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png" ContentType="image/png"/>
  <Default Extension="jpeg" ContentType="image/jpe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253"/>
        <w:tblW w:w="93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09"/>
        <w:gridCol w:w="885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509" w:type="dxa"/>
          </w:tcPr>
          <w:p>
            <w:pPr>
              <w:framePr w:wrap="notBeside" w:vAnchor="page" w:hAnchor="page" w:x="1372" w:y="568"/>
              <w:snapToGrid w:val="0"/>
              <w:rPr>
                <w:rFonts w:hint="eastAsia" w:ascii="黑体" w:hAnsi="黑体" w:eastAsia="黑体" w:cs="Times New Roman"/>
                <w:color w:val="auto"/>
                <w:kern w:val="2"/>
                <w:sz w:val="21"/>
                <w:szCs w:val="21"/>
                <w:lang w:val="en-US"/>
              </w:rPr>
            </w:pPr>
            <w:bookmarkStart w:id="1018" w:name="_GoBack"/>
            <w:bookmarkEnd w:id="1018"/>
            <w:bookmarkStart w:id="0" w:name="_Hlk171956366"/>
            <w:bookmarkStart w:id="1" w:name="_Hlk173498355"/>
            <w:r>
              <w:rPr>
                <w:rFonts w:ascii="Times New Roman" w:hAnsi="Times New Roman" w:eastAsia="黑体" w:cs="Times New Roman"/>
                <w:color w:val="auto"/>
                <w:kern w:val="2"/>
                <w:sz w:val="21"/>
                <w:szCs w:val="21"/>
                <w:lang w:val="en-US"/>
              </w:rPr>
              <w:t>ICS</w:t>
            </w:r>
            <w:r>
              <w:rPr>
                <w:rFonts w:ascii="黑体" w:hAnsi="黑体" w:eastAsia="黑体" w:cs="Times New Roman"/>
                <w:color w:val="auto"/>
                <w:kern w:val="2"/>
                <w:sz w:val="21"/>
                <w:szCs w:val="21"/>
                <w:lang w:val="en-US"/>
              </w:rPr>
              <w:t xml:space="preserve">  </w:t>
            </w:r>
          </w:p>
        </w:tc>
        <w:tc>
          <w:tcPr>
            <w:tcW w:w="8855" w:type="dxa"/>
          </w:tcPr>
          <w:p>
            <w:pPr>
              <w:framePr w:wrap="notBeside" w:vAnchor="page" w:hAnchor="page" w:x="1372" w:y="568"/>
              <w:snapToGrid w:val="0"/>
              <w:jc w:val="both"/>
              <w:rPr>
                <w:rFonts w:hint="eastAsia" w:ascii="黑体" w:hAnsi="黑体" w:eastAsia="黑体" w:cs="Times New Roman"/>
                <w:color w:val="auto"/>
                <w:kern w:val="2"/>
                <w:sz w:val="21"/>
                <w:szCs w:val="21"/>
                <w:lang w:val="en-US"/>
              </w:rPr>
            </w:pPr>
            <w:r>
              <w:rPr>
                <w:rFonts w:ascii="黑体" w:hAnsi="黑体" w:eastAsia="黑体" w:cs="Times New Roman"/>
                <w:color w:val="auto"/>
                <w:kern w:val="2"/>
                <w:sz w:val="21"/>
                <w:szCs w:val="21"/>
                <w:lang w:val="en-US"/>
              </w:rPr>
              <w:t>91.080.40</w:t>
            </w:r>
            <w:r>
              <w:rPr>
                <w:rFonts w:ascii="黑体" w:hAnsi="黑体" w:eastAsia="黑体" w:cs="Times New Roman"/>
                <w:color w:val="auto"/>
                <w:kern w:val="2"/>
                <w:sz w:val="21"/>
                <w:szCs w:val="21"/>
                <w:lang w:val="en-US"/>
              </w:rPr>
              <w:fldChar w:fldCharType="begin">
                <w:ffData>
                  <w:name w:val="ICS"/>
                  <w:enabled/>
                  <w:calcOnExit w:val="0"/>
                  <w:textInput>
                    <w:default w:val="点击此处添加ICS号"/>
                  </w:textInput>
                </w:ffData>
              </w:fldChar>
            </w:r>
            <w:bookmarkStart w:id="2" w:name="ICS"/>
            <w:r>
              <w:rPr>
                <w:rFonts w:ascii="黑体" w:hAnsi="黑体" w:eastAsia="黑体" w:cs="Times New Roman"/>
                <w:color w:val="auto"/>
                <w:kern w:val="2"/>
                <w:sz w:val="21"/>
                <w:szCs w:val="21"/>
                <w:lang w:val="en-US"/>
              </w:rPr>
              <w:instrText xml:space="preserve"> FORMTEXT </w:instrText>
            </w:r>
            <w:r>
              <w:rPr>
                <w:rFonts w:ascii="黑体" w:hAnsi="黑体" w:eastAsia="黑体" w:cs="Times New Roman"/>
                <w:color w:val="auto"/>
                <w:kern w:val="2"/>
                <w:sz w:val="21"/>
                <w:szCs w:val="21"/>
                <w:lang w:val="en-US"/>
              </w:rPr>
              <w:fldChar w:fldCharType="separate"/>
            </w:r>
            <w:r>
              <w:rPr>
                <w:rFonts w:ascii="黑体" w:hAnsi="黑体" w:eastAsia="黑体" w:cs="Times New Roman"/>
                <w:color w:val="auto"/>
                <w:kern w:val="2"/>
                <w:sz w:val="21"/>
                <w:szCs w:val="21"/>
                <w:lang w:val="en-US"/>
              </w:rPr>
              <w:t xml:space="preserve"> </w:t>
            </w:r>
            <w:r>
              <w:rPr>
                <w:rFonts w:ascii="黑体" w:hAnsi="黑体" w:eastAsia="黑体" w:cs="Times New Roman"/>
                <w:color w:val="auto"/>
                <w:kern w:val="2"/>
                <w:sz w:val="21"/>
                <w:szCs w:val="21"/>
                <w:lang w:val="en-US"/>
              </w:rPr>
              <w:fldChar w:fldCharType="end"/>
            </w:r>
            <w:bookmarkEnd w:id="2"/>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509" w:type="dxa"/>
          </w:tcPr>
          <w:p>
            <w:pPr>
              <w:framePr w:wrap="notBeside" w:vAnchor="page" w:hAnchor="page" w:x="1372" w:y="568"/>
              <w:snapToGrid w:val="0"/>
              <w:spacing w:before="40"/>
              <w:rPr>
                <w:rFonts w:hint="eastAsia" w:ascii="黑体" w:hAnsi="黑体" w:eastAsia="黑体" w:cs="Times New Roman"/>
                <w:color w:val="auto"/>
                <w:kern w:val="2"/>
                <w:sz w:val="21"/>
                <w:szCs w:val="21"/>
                <w:lang w:val="en-US"/>
              </w:rPr>
            </w:pPr>
            <w:r>
              <w:rPr>
                <w:rFonts w:ascii="Times New Roman" w:hAnsi="Times New Roman" w:eastAsia="黑体" w:cs="Times New Roman"/>
                <w:color w:val="auto"/>
                <w:kern w:val="2"/>
                <w:sz w:val="21"/>
                <w:szCs w:val="21"/>
                <w:lang w:val="en-US"/>
              </w:rPr>
              <w:t xml:space="preserve">CCS </w:t>
            </w:r>
            <w:r>
              <w:rPr>
                <w:rFonts w:ascii="黑体" w:hAnsi="黑体" w:eastAsia="黑体" w:cs="Times New Roman"/>
                <w:color w:val="auto"/>
                <w:kern w:val="2"/>
                <w:sz w:val="21"/>
                <w:szCs w:val="21"/>
                <w:lang w:val="en-US"/>
              </w:rPr>
              <w:t xml:space="preserve"> </w:t>
            </w:r>
          </w:p>
        </w:tc>
        <w:tc>
          <w:tcPr>
            <w:tcW w:w="8855" w:type="dxa"/>
          </w:tcPr>
          <w:p>
            <w:pPr>
              <w:framePr w:wrap="notBeside" w:vAnchor="page" w:hAnchor="page" w:x="1372" w:y="568"/>
              <w:snapToGrid w:val="0"/>
              <w:spacing w:before="40"/>
              <w:rPr>
                <w:rFonts w:hint="eastAsia" w:ascii="黑体" w:hAnsi="黑体" w:eastAsia="黑体" w:cs="Times New Roman"/>
                <w:color w:val="auto"/>
                <w:kern w:val="2"/>
                <w:sz w:val="21"/>
                <w:szCs w:val="21"/>
                <w:lang w:val="en-US"/>
              </w:rPr>
            </w:pPr>
            <w:r>
              <w:rPr>
                <w:rFonts w:ascii="黑体" w:hAnsi="黑体" w:eastAsia="黑体" w:cs="Times New Roman"/>
                <w:color w:val="auto"/>
                <w:kern w:val="2"/>
                <w:sz w:val="21"/>
                <w:szCs w:val="21"/>
                <w:lang w:val="en-US"/>
              </w:rPr>
              <w:t>P25</w:t>
            </w:r>
          </w:p>
        </w:tc>
      </w:tr>
    </w:tbl>
    <w:tbl>
      <w:tblPr>
        <w:tblStyle w:val="253"/>
        <w:tblpPr w:leftFromText="180" w:rightFromText="180" w:vertAnchor="text" w:horzAnchor="margin" w:tblpX="2683" w:tblpY="578"/>
        <w:tblW w:w="6407" w:type="dxa"/>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fixed"/>
        <w:tblCellMar>
          <w:top w:w="0" w:type="dxa"/>
          <w:left w:w="108" w:type="dxa"/>
          <w:bottom w:w="0" w:type="dxa"/>
          <w:right w:w="221" w:type="dxa"/>
        </w:tblCellMar>
      </w:tblPr>
      <w:tblGrid>
        <w:gridCol w:w="6407"/>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221" w:type="dxa"/>
          </w:tblCellMar>
        </w:tblPrEx>
        <w:tc>
          <w:tcPr>
            <w:tcW w:w="6407" w:type="dxa"/>
          </w:tcPr>
          <w:p>
            <w:pPr>
              <w:widowControl/>
              <w:shd w:val="solid" w:color="FFFFFF" w:fill="FFFFFF"/>
              <w:spacing w:line="0" w:lineRule="atLeast"/>
              <w:jc w:val="right"/>
              <w:rPr>
                <w:rFonts w:hint="eastAsia" w:ascii="宋体" w:hAnsi="宋体" w:eastAsia="宋体" w:cs="Times New Roman"/>
                <w:b/>
                <w:color w:val="auto"/>
                <w:w w:val="130"/>
                <w:sz w:val="28"/>
                <w:szCs w:val="28"/>
                <w:lang w:val="en-US"/>
              </w:rPr>
            </w:pPr>
            <w:bookmarkStart w:id="3" w:name="_Hlk26473981"/>
            <w:r>
              <w:rPr>
                <w:rFonts w:ascii="Times New Roman" w:hAnsi="Times New Roman" w:eastAsia="宋体" w:cs="Times New Roman"/>
                <w:b/>
                <w:color w:val="auto"/>
                <w:w w:val="130"/>
                <w:sz w:val="96"/>
                <w:szCs w:val="20"/>
                <w:lang w:val="en-US"/>
              </w:rPr>
              <w:t>DB</w:t>
            </w:r>
            <w:r>
              <w:rPr>
                <w:rFonts w:ascii="Times New Roman" w:hAnsi="Times New Roman" w:eastAsia="宋体" w:cs="Times New Roman"/>
                <w:b/>
                <w:color w:val="auto"/>
                <w:w w:val="130"/>
                <w:sz w:val="96"/>
                <w:szCs w:val="20"/>
                <w:lang w:val="en-US"/>
              </w:rPr>
              <w:fldChar w:fldCharType="begin">
                <w:ffData>
                  <w:name w:val="c1"/>
                  <w:enabled/>
                  <w:calcOnExit w:val="0"/>
                  <w:textInput>
                    <w:maxLength w:val="8"/>
                  </w:textInput>
                </w:ffData>
              </w:fldChar>
            </w:r>
            <w:bookmarkStart w:id="4" w:name="c1"/>
            <w:r>
              <w:rPr>
                <w:rFonts w:ascii="Times New Roman" w:hAnsi="Times New Roman" w:eastAsia="宋体" w:cs="Times New Roman"/>
                <w:b/>
                <w:color w:val="auto"/>
                <w:w w:val="130"/>
                <w:sz w:val="96"/>
                <w:szCs w:val="20"/>
                <w:lang w:val="en-US"/>
              </w:rPr>
              <w:instrText xml:space="preserve"> FORMTEXT </w:instrText>
            </w:r>
            <w:r>
              <w:rPr>
                <w:rFonts w:ascii="Times New Roman" w:hAnsi="Times New Roman" w:eastAsia="宋体" w:cs="Times New Roman"/>
                <w:b/>
                <w:color w:val="auto"/>
                <w:w w:val="130"/>
                <w:sz w:val="96"/>
                <w:szCs w:val="20"/>
                <w:lang w:val="en-US"/>
              </w:rPr>
              <w:fldChar w:fldCharType="separate"/>
            </w:r>
            <w:r>
              <w:rPr>
                <w:rFonts w:ascii="Times New Roman" w:hAnsi="Times New Roman" w:eastAsia="宋体" w:cs="Times New Roman"/>
                <w:b/>
                <w:color w:val="auto"/>
                <w:w w:val="130"/>
                <w:sz w:val="96"/>
                <w:szCs w:val="20"/>
                <w:lang w:val="en-US"/>
              </w:rPr>
              <w:t>42</w:t>
            </w:r>
            <w:r>
              <w:rPr>
                <w:rFonts w:ascii="Times New Roman" w:hAnsi="Times New Roman" w:eastAsia="宋体" w:cs="Times New Roman"/>
                <w:b/>
                <w:color w:val="auto"/>
                <w:w w:val="130"/>
                <w:sz w:val="96"/>
                <w:szCs w:val="20"/>
                <w:lang w:val="en-US"/>
              </w:rPr>
              <w:fldChar w:fldCharType="end"/>
            </w:r>
            <w:bookmarkEnd w:id="4"/>
          </w:p>
        </w:tc>
      </w:tr>
    </w:tbl>
    <w:p>
      <w:pPr>
        <w:framePr w:w="9639" w:h="624" w:hRule="exact" w:hSpace="181" w:vSpace="181" w:wrap="around" w:vAnchor="page" w:hAnchor="page" w:x="1305" w:y="2269" w:anchorLock="1"/>
        <w:kinsoku w:val="0"/>
        <w:overflowPunct w:val="0"/>
        <w:autoSpaceDE w:val="0"/>
        <w:autoSpaceDN w:val="0"/>
        <w:spacing w:line="0" w:lineRule="atLeast"/>
        <w:jc w:val="distribute"/>
        <w:rPr>
          <w:rFonts w:hint="eastAsia" w:ascii="黑体" w:hAnsi="黑体" w:eastAsia="黑体" w:cs="Times New Roman"/>
          <w:color w:val="auto"/>
          <w:sz w:val="48"/>
          <w:szCs w:val="48"/>
          <w:lang w:val="en-US"/>
        </w:rPr>
      </w:pPr>
      <w:r>
        <w:rPr>
          <w:rFonts w:ascii="黑体" w:hAnsi="Times New Roman" w:eastAsia="黑体" w:cs="Times New Roman"/>
          <w:bCs/>
          <w:color w:val="auto"/>
          <w:sz w:val="48"/>
          <w:szCs w:val="20"/>
          <w:lang w:val="en-US"/>
        </w:rPr>
        <w:fldChar w:fldCharType="begin">
          <w:ffData>
            <w:name w:val="c2"/>
            <w:enabled/>
            <w:calcOnExit w:val="0"/>
            <w:textInput/>
          </w:ffData>
        </w:fldChar>
      </w:r>
      <w:bookmarkStart w:id="5" w:name="c2"/>
      <w:r>
        <w:rPr>
          <w:rFonts w:ascii="黑体" w:hAnsi="Times New Roman" w:eastAsia="黑体" w:cs="Times New Roman"/>
          <w:bCs/>
          <w:color w:val="auto"/>
          <w:sz w:val="48"/>
          <w:szCs w:val="20"/>
          <w:lang w:val="en-US"/>
        </w:rPr>
        <w:instrText xml:space="preserve"> FORMTEXT </w:instrText>
      </w:r>
      <w:r>
        <w:rPr>
          <w:rFonts w:ascii="黑体" w:hAnsi="Times New Roman" w:eastAsia="黑体" w:cs="Times New Roman"/>
          <w:bCs/>
          <w:color w:val="auto"/>
          <w:sz w:val="48"/>
          <w:szCs w:val="20"/>
          <w:lang w:val="en-US"/>
        </w:rPr>
        <w:fldChar w:fldCharType="separate"/>
      </w:r>
      <w:r>
        <w:rPr>
          <w:rFonts w:hint="eastAsia" w:ascii="黑体" w:hAnsi="Times New Roman" w:eastAsia="黑体" w:cs="Times New Roman"/>
          <w:bCs/>
          <w:color w:val="auto"/>
          <w:sz w:val="48"/>
          <w:szCs w:val="20"/>
          <w:lang w:val="en-US"/>
        </w:rPr>
        <w:t>湖北省</w:t>
      </w:r>
      <w:r>
        <w:rPr>
          <w:rFonts w:ascii="黑体" w:hAnsi="Times New Roman" w:eastAsia="黑体" w:cs="Times New Roman"/>
          <w:bCs/>
          <w:color w:val="auto"/>
          <w:sz w:val="48"/>
          <w:szCs w:val="20"/>
          <w:lang w:val="en-US"/>
        </w:rPr>
        <w:fldChar w:fldCharType="end"/>
      </w:r>
      <w:bookmarkEnd w:id="5"/>
      <w:r>
        <w:rPr>
          <w:rFonts w:hint="eastAsia" w:ascii="黑体" w:hAnsi="黑体" w:eastAsia="黑体" w:cs="Times New Roman"/>
          <w:color w:val="auto"/>
          <w:sz w:val="48"/>
          <w:szCs w:val="48"/>
          <w:lang w:val="en-US"/>
        </w:rPr>
        <w:t>地方标准</w:t>
      </w:r>
    </w:p>
    <w:bookmarkEnd w:id="3"/>
    <w:p>
      <w:pPr>
        <w:framePr w:w="9356" w:h="624" w:hRule="exact" w:hSpace="181" w:vSpace="181" w:wrap="around" w:vAnchor="page" w:hAnchor="page" w:x="1419" w:y="3284"/>
        <w:widowControl/>
        <w:wordWrap w:val="0"/>
        <w:autoSpaceDE w:val="0"/>
        <w:autoSpaceDN w:val="0"/>
        <w:spacing w:line="280" w:lineRule="exact"/>
        <w:jc w:val="right"/>
        <w:rPr>
          <w:rFonts w:ascii="黑体" w:hAnsi="Times New Roman" w:eastAsia="黑体" w:cs="Times New Roman"/>
          <w:bCs/>
          <w:color w:val="auto"/>
          <w:sz w:val="28"/>
          <w:szCs w:val="28"/>
          <w:lang w:val="fr-FR"/>
        </w:rPr>
      </w:pPr>
      <w:r>
        <w:rPr>
          <w:rFonts w:ascii="黑体" w:hAnsi="Times New Roman" w:eastAsia="黑体" w:cs="Times New Roman"/>
          <w:bCs/>
          <w:color w:val="auto"/>
          <w:sz w:val="28"/>
          <w:szCs w:val="28"/>
          <w:lang w:val="fr-FR"/>
        </w:rPr>
        <w:t>DB</w:t>
      </w:r>
      <w:r>
        <w:rPr>
          <w:rFonts w:ascii="黑体" w:hAnsi="Times New Roman" w:eastAsia="黑体" w:cs="Times New Roman"/>
          <w:bCs/>
          <w:color w:val="auto"/>
          <w:sz w:val="28"/>
          <w:szCs w:val="28"/>
          <w:lang w:val="en-US"/>
        </w:rPr>
        <w:fldChar w:fldCharType="begin">
          <w:ffData>
            <w:name w:val="文字1"/>
            <w:enabled/>
            <w:calcOnExit w:val="0"/>
            <w:textInput>
              <w:default w:val="XX/T"/>
            </w:textInput>
          </w:ffData>
        </w:fldChar>
      </w:r>
      <w:bookmarkStart w:id="6" w:name="文字1"/>
      <w:r>
        <w:rPr>
          <w:rFonts w:ascii="黑体" w:hAnsi="Times New Roman" w:eastAsia="黑体" w:cs="Times New Roman"/>
          <w:bCs/>
          <w:color w:val="auto"/>
          <w:sz w:val="28"/>
          <w:szCs w:val="28"/>
          <w:lang w:val="fr-FR"/>
        </w:rPr>
        <w:instrText xml:space="preserve"> FORMTEXT </w:instrText>
      </w:r>
      <w:r>
        <w:rPr>
          <w:rFonts w:ascii="黑体" w:hAnsi="Times New Roman" w:eastAsia="黑体" w:cs="Times New Roman"/>
          <w:bCs/>
          <w:color w:val="auto"/>
          <w:sz w:val="28"/>
          <w:szCs w:val="28"/>
          <w:lang w:val="en-US"/>
        </w:rPr>
        <w:fldChar w:fldCharType="separate"/>
      </w:r>
      <w:r>
        <w:rPr>
          <w:rFonts w:ascii="黑体" w:hAnsi="Times New Roman" w:eastAsia="黑体" w:cs="Times New Roman"/>
          <w:bCs/>
          <w:color w:val="auto"/>
          <w:sz w:val="28"/>
          <w:szCs w:val="28"/>
          <w:lang w:val="fr-FR"/>
        </w:rPr>
        <w:t>42/T</w:t>
      </w:r>
      <w:r>
        <w:rPr>
          <w:rFonts w:ascii="黑体" w:hAnsi="Times New Roman" w:eastAsia="黑体" w:cs="Times New Roman"/>
          <w:bCs/>
          <w:color w:val="auto"/>
          <w:sz w:val="28"/>
          <w:szCs w:val="28"/>
          <w:lang w:val="en-US"/>
        </w:rPr>
        <w:fldChar w:fldCharType="end"/>
      </w:r>
      <w:bookmarkEnd w:id="6"/>
      <w:r>
        <w:rPr>
          <w:rFonts w:ascii="黑体" w:hAnsi="Times New Roman" w:eastAsia="黑体" w:cs="Times New Roman"/>
          <w:bCs/>
          <w:color w:val="auto"/>
          <w:sz w:val="28"/>
          <w:szCs w:val="28"/>
          <w:lang w:val="fr-FR"/>
        </w:rPr>
        <w:t xml:space="preserve"> </w:t>
      </w:r>
      <w:r>
        <w:rPr>
          <w:rFonts w:ascii="黑体" w:hAnsi="Times New Roman" w:eastAsia="黑体" w:cs="Times New Roman"/>
          <w:bCs/>
          <w:color w:val="auto"/>
          <w:sz w:val="28"/>
          <w:szCs w:val="28"/>
          <w:lang w:val="en-US"/>
        </w:rPr>
        <w:fldChar w:fldCharType="begin">
          <w:ffData>
            <w:name w:val="NSTD_CODE_F"/>
            <w:enabled/>
            <w:calcOnExit w:val="0"/>
            <w:textInput>
              <w:default w:val="XXXX"/>
            </w:textInput>
          </w:ffData>
        </w:fldChar>
      </w:r>
      <w:bookmarkStart w:id="7" w:name="NSTD_CODE_F"/>
      <w:r>
        <w:rPr>
          <w:rFonts w:ascii="黑体" w:hAnsi="Times New Roman" w:eastAsia="黑体" w:cs="Times New Roman"/>
          <w:bCs/>
          <w:color w:val="auto"/>
          <w:sz w:val="28"/>
          <w:szCs w:val="28"/>
          <w:lang w:val="fr-FR"/>
        </w:rPr>
        <w:instrText xml:space="preserve"> FORMTEXT </w:instrText>
      </w:r>
      <w:r>
        <w:rPr>
          <w:rFonts w:ascii="黑体" w:hAnsi="Times New Roman" w:eastAsia="黑体" w:cs="Times New Roman"/>
          <w:bCs/>
          <w:color w:val="auto"/>
          <w:sz w:val="28"/>
          <w:szCs w:val="28"/>
          <w:lang w:val="en-US"/>
        </w:rPr>
        <w:fldChar w:fldCharType="separate"/>
      </w:r>
      <w:r>
        <w:rPr>
          <w:rFonts w:ascii="黑体" w:hAnsi="Times New Roman" w:eastAsia="黑体" w:cs="Times New Roman"/>
          <w:bCs/>
          <w:color w:val="auto"/>
          <w:sz w:val="28"/>
          <w:szCs w:val="28"/>
          <w:lang w:val="fr-FR"/>
        </w:rPr>
        <w:t>XXXX</w:t>
      </w:r>
      <w:r>
        <w:rPr>
          <w:rFonts w:ascii="黑体" w:hAnsi="Times New Roman" w:eastAsia="黑体" w:cs="Times New Roman"/>
          <w:bCs/>
          <w:color w:val="auto"/>
          <w:sz w:val="28"/>
          <w:szCs w:val="28"/>
          <w:lang w:val="en-US"/>
        </w:rPr>
        <w:fldChar w:fldCharType="end"/>
      </w:r>
      <w:bookmarkEnd w:id="7"/>
      <w:r>
        <w:rPr>
          <w:rFonts w:ascii="黑体" w:hAnsi="黑体" w:eastAsia="黑体" w:cs="Times New Roman"/>
          <w:bCs/>
          <w:color w:val="auto"/>
          <w:sz w:val="28"/>
          <w:szCs w:val="28"/>
          <w:lang w:val="fr-FR"/>
        </w:rPr>
        <w:t>—</w:t>
      </w:r>
      <w:r>
        <w:rPr>
          <w:rFonts w:ascii="黑体" w:hAnsi="Times New Roman" w:eastAsia="黑体" w:cs="Times New Roman"/>
          <w:bCs/>
          <w:color w:val="auto"/>
          <w:sz w:val="28"/>
          <w:szCs w:val="28"/>
          <w:lang w:val="en-US"/>
        </w:rPr>
        <w:t>2021</w:t>
      </w:r>
    </w:p>
    <w:p>
      <w:pPr>
        <w:framePr w:w="9356" w:h="624" w:hRule="exact" w:hSpace="181" w:vSpace="181" w:wrap="around" w:vAnchor="page" w:hAnchor="page" w:x="1419" w:y="3284"/>
        <w:widowControl/>
        <w:wordWrap w:val="0"/>
        <w:autoSpaceDE w:val="0"/>
        <w:autoSpaceDN w:val="0"/>
        <w:spacing w:before="57" w:line="280" w:lineRule="exact"/>
        <w:jc w:val="right"/>
        <w:rPr>
          <w:rFonts w:hint="eastAsia" w:ascii="黑体" w:hAnsi="黑体" w:eastAsia="黑体" w:cs="Times New Roman"/>
          <w:bCs/>
          <w:color w:val="auto"/>
          <w:sz w:val="21"/>
          <w:szCs w:val="28"/>
          <w:lang w:val="en-US"/>
        </w:rPr>
      </w:pPr>
      <w:r>
        <w:rPr>
          <w:rFonts w:ascii="黑体" w:hAnsi="黑体" w:eastAsia="黑体" w:cs="Times New Roman"/>
          <w:bCs/>
          <w:color w:val="auto"/>
          <w:sz w:val="21"/>
          <w:szCs w:val="28"/>
          <w:lang w:val="en-US"/>
        </w:rPr>
        <w:fldChar w:fldCharType="begin">
          <w:ffData>
            <w:name w:val="OSTD_CODE"/>
            <w:enabled/>
            <w:calcOnExit w:val="0"/>
            <w:textInput/>
          </w:ffData>
        </w:fldChar>
      </w:r>
      <w:bookmarkStart w:id="8" w:name="OSTD_CODE"/>
      <w:r>
        <w:rPr>
          <w:rFonts w:ascii="黑体" w:hAnsi="黑体" w:eastAsia="黑体" w:cs="Times New Roman"/>
          <w:bCs/>
          <w:color w:val="auto"/>
          <w:sz w:val="21"/>
          <w:szCs w:val="28"/>
          <w:lang w:val="en-US"/>
        </w:rPr>
        <w:instrText xml:space="preserve"> FORMTEXT </w:instrText>
      </w:r>
      <w:r>
        <w:rPr>
          <w:rFonts w:ascii="黑体" w:hAnsi="黑体" w:eastAsia="黑体" w:cs="Times New Roman"/>
          <w:bCs/>
          <w:color w:val="auto"/>
          <w:sz w:val="21"/>
          <w:szCs w:val="28"/>
          <w:lang w:val="en-US"/>
        </w:rPr>
        <w:fldChar w:fldCharType="separate"/>
      </w:r>
      <w:r>
        <w:rPr>
          <w:rFonts w:ascii="黑体" w:hAnsi="黑体" w:eastAsia="黑体" w:cs="Times New Roman"/>
          <w:bCs/>
          <w:color w:val="auto"/>
          <w:sz w:val="21"/>
          <w:szCs w:val="28"/>
          <w:lang w:val="en-US"/>
        </w:rPr>
        <w:t>     </w:t>
      </w:r>
      <w:r>
        <w:rPr>
          <w:rFonts w:ascii="黑体" w:hAnsi="黑体" w:eastAsia="黑体" w:cs="Times New Roman"/>
          <w:bCs/>
          <w:color w:val="auto"/>
          <w:sz w:val="21"/>
          <w:szCs w:val="28"/>
          <w:lang w:val="en-US"/>
        </w:rPr>
        <w:fldChar w:fldCharType="end"/>
      </w:r>
      <w:bookmarkEnd w:id="8"/>
    </w:p>
    <w:p>
      <w:pPr>
        <w:adjustRightInd w:val="0"/>
        <w:jc w:val="both"/>
        <w:rPr>
          <w:rFonts w:hint="eastAsia" w:ascii="黑体" w:hAnsi="黑体" w:eastAsia="黑体" w:cs="Times New Roman"/>
          <w:color w:val="auto"/>
          <w:sz w:val="10"/>
          <w:szCs w:val="10"/>
          <w:lang w:val="en-US"/>
        </w:rPr>
      </w:pPr>
      <w:bookmarkStart w:id="9" w:name="_Hlk171956290"/>
      <w:r>
        <w:rPr>
          <w:rFonts w:ascii="黑体" w:hAnsi="黑体" w:eastAsia="黑体" w:cs="Times New Roman"/>
          <w:color w:val="auto"/>
          <w:sz w:val="10"/>
          <w:szCs w:val="10"/>
          <w:lang w:val="en-US"/>
        </w:rPr>
        <mc:AlternateContent>
          <mc:Choice Requires="wps">
            <w:drawing>
              <wp:anchor distT="0" distB="0" distL="114300" distR="114300" simplePos="0" relativeHeight="251659264" behindDoc="0" locked="0" layoutInCell="1" allowOverlap="0">
                <wp:simplePos x="0" y="0"/>
                <wp:positionH relativeFrom="page">
                  <wp:posOffset>900430</wp:posOffset>
                </wp:positionH>
                <wp:positionV relativeFrom="page">
                  <wp:posOffset>2700655</wp:posOffset>
                </wp:positionV>
                <wp:extent cx="6120130" cy="0"/>
                <wp:effectExtent l="0" t="0" r="0" b="0"/>
                <wp:wrapNone/>
                <wp:docPr id="73" name="直接连接符 73"/>
                <wp:cNvGraphicFramePr/>
                <a:graphic xmlns:a="http://schemas.openxmlformats.org/drawingml/2006/main">
                  <a:graphicData uri="http://schemas.microsoft.com/office/word/2010/wordprocessingShape">
                    <wps:wsp>
                      <wps:cNvCnPr>
                        <a:cxnSpLocks noChangeShapeType="true"/>
                      </wps:cNvCnPr>
                      <wps:spPr bwMode="auto">
                        <a:xfrm>
                          <a:off x="0" y="0"/>
                          <a:ext cx="6120000" cy="0"/>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70.9pt;margin-top:212.65pt;height:0pt;width:481.9pt;mso-position-horizontal-relative:page;mso-position-vertical-relative:page;z-index:251659264;mso-width-relative:page;mso-height-relative:page;" filled="f" stroked="t" coordsize="21600,21600" o:allowoverlap="f" o:gfxdata="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WAAAAZHJzL1BLAQIUABQAAAAIAIdO4kAng0mW2AAAAAwB&#10;AAAPAAAAAAAAAAEAIAAAADgAAABkcnMvZG93bnJldi54bWxQSwECFAAUAAAACACHTuJASfTgWswB&#10;AABhAwAADgAAAAAAAAABACAAAAA9AQAAZHJzL2Uyb0RvYy54bWxQSwUGAAAAAAYABgBZAQAAewUA&#10;AAAA&#10;">
                <v:fill on="f" focussize="0,0"/>
                <v:stroke color="#000000" joinstyle="round"/>
                <v:imagedata o:title=""/>
                <o:lock v:ext="edit" aspectratio="f"/>
              </v:line>
            </w:pict>
          </mc:Fallback>
        </mc:AlternateContent>
      </w:r>
    </w:p>
    <w:p>
      <w:pPr>
        <w:framePr w:w="9639" w:h="6976" w:hRule="exact" w:wrap="around" w:vAnchor="page" w:hAnchor="page" w:xAlign="center" w:y="6408" w:anchorLock="1"/>
        <w:kinsoku w:val="0"/>
        <w:overflowPunct w:val="0"/>
        <w:autoSpaceDE w:val="0"/>
        <w:autoSpaceDN w:val="0"/>
        <w:spacing w:line="0" w:lineRule="atLeast"/>
        <w:jc w:val="center"/>
        <w:rPr>
          <w:rFonts w:hint="eastAsia" w:ascii="黑体" w:hAnsi="黑体" w:eastAsia="黑体" w:cs="Times New Roman"/>
          <w:color w:val="auto"/>
          <w:sz w:val="52"/>
          <w:szCs w:val="20"/>
          <w:lang w:val="en-US"/>
        </w:rPr>
      </w:pPr>
    </w:p>
    <w:p>
      <w:pPr>
        <w:framePr w:w="9639" w:h="6974" w:hRule="exact" w:wrap="around" w:vAnchor="page" w:hAnchor="page" w:x="1419" w:y="6408" w:anchorLock="1"/>
        <w:adjustRightInd w:val="0"/>
        <w:jc w:val="center"/>
        <w:rPr>
          <w:rFonts w:hint="eastAsia" w:ascii="黑体" w:hAnsi="黑体" w:eastAsia="黑体" w:cs="Times New Roman"/>
          <w:bCs/>
          <w:color w:val="auto"/>
          <w:sz w:val="52"/>
          <w:szCs w:val="20"/>
          <w:lang w:val="en-US"/>
        </w:rPr>
      </w:pPr>
    </w:p>
    <w:p>
      <w:pPr>
        <w:framePr w:w="9639" w:h="6974" w:hRule="exact" w:wrap="around" w:vAnchor="page" w:hAnchor="page" w:x="1419" w:y="6408" w:anchorLock="1"/>
        <w:adjustRightInd w:val="0"/>
        <w:jc w:val="center"/>
        <w:rPr>
          <w:rFonts w:hint="eastAsia" w:ascii="黑体" w:hAnsi="黑体" w:eastAsia="黑体" w:cs="Times New Roman"/>
          <w:bCs/>
          <w:color w:val="auto"/>
          <w:sz w:val="52"/>
          <w:szCs w:val="20"/>
          <w:lang w:val="en-US"/>
        </w:rPr>
      </w:pPr>
      <w:r>
        <w:rPr>
          <w:rFonts w:hint="eastAsia" w:ascii="黑体" w:hAnsi="黑体" w:eastAsia="黑体" w:cs="Times New Roman"/>
          <w:bCs/>
          <w:color w:val="auto"/>
          <w:sz w:val="52"/>
          <w:szCs w:val="20"/>
          <w:lang w:val="en-US"/>
        </w:rPr>
        <w:t>装配式部分包覆钢</w:t>
      </w:r>
      <w:r>
        <w:rPr>
          <w:rFonts w:ascii="黑体" w:hAnsi="黑体" w:eastAsia="黑体" w:cs="Times New Roman"/>
          <w:bCs/>
          <w:color w:val="auto"/>
          <w:sz w:val="52"/>
          <w:szCs w:val="20"/>
          <w:lang w:val="en-US"/>
        </w:rPr>
        <w:t>-</w:t>
      </w:r>
      <w:r>
        <w:rPr>
          <w:rFonts w:hint="eastAsia" w:ascii="黑体" w:hAnsi="黑体" w:eastAsia="黑体" w:cs="Times New Roman"/>
          <w:bCs/>
          <w:color w:val="auto"/>
          <w:sz w:val="52"/>
          <w:szCs w:val="20"/>
          <w:lang w:val="en-US"/>
        </w:rPr>
        <w:t>混凝土组合结构</w:t>
      </w:r>
    </w:p>
    <w:p>
      <w:pPr>
        <w:framePr w:w="9639" w:h="6974" w:hRule="exact" w:wrap="around" w:vAnchor="page" w:hAnchor="page" w:x="1419" w:y="6408" w:anchorLock="1"/>
        <w:adjustRightInd w:val="0"/>
        <w:jc w:val="center"/>
        <w:rPr>
          <w:rFonts w:hint="eastAsia" w:ascii="黑体" w:hAnsi="黑体" w:eastAsia="黑体" w:cs="Times New Roman"/>
          <w:bCs/>
          <w:color w:val="auto"/>
          <w:sz w:val="52"/>
          <w:szCs w:val="20"/>
          <w:lang w:val="en-US"/>
        </w:rPr>
      </w:pPr>
      <w:r>
        <w:rPr>
          <w:rFonts w:hint="eastAsia" w:ascii="黑体" w:hAnsi="黑体" w:eastAsia="黑体" w:cs="Times New Roman"/>
          <w:bCs/>
          <w:color w:val="auto"/>
          <w:sz w:val="52"/>
          <w:szCs w:val="20"/>
          <w:lang w:val="en-US"/>
        </w:rPr>
        <w:t>技术规程</w:t>
      </w:r>
    </w:p>
    <w:p>
      <w:pPr>
        <w:framePr w:w="9639" w:h="6974" w:hRule="exact" w:wrap="around" w:vAnchor="page" w:hAnchor="page" w:x="1419" w:y="6408" w:anchorLock="1"/>
        <w:adjustRightInd w:val="0"/>
        <w:jc w:val="center"/>
        <w:rPr>
          <w:rFonts w:ascii="Times New Roman" w:hAnsi="Times New Roman" w:eastAsia="黑体" w:cs="Times New Roman"/>
          <w:color w:val="auto"/>
          <w:sz w:val="28"/>
          <w:szCs w:val="28"/>
          <w:lang w:val="en-US"/>
        </w:rPr>
      </w:pPr>
      <w:r>
        <w:rPr>
          <w:rFonts w:ascii="Times New Roman" w:hAnsi="Times New Roman" w:eastAsia="黑体" w:cs="Times New Roman"/>
          <w:color w:val="auto"/>
          <w:sz w:val="28"/>
          <w:szCs w:val="28"/>
          <w:lang w:val="en-US"/>
        </w:rPr>
        <w:t xml:space="preserve">Technical specification for fabricated partially-encased composite </w:t>
      </w:r>
    </w:p>
    <w:p>
      <w:pPr>
        <w:framePr w:w="9639" w:h="6974" w:hRule="exact" w:wrap="around" w:vAnchor="page" w:hAnchor="page" w:x="1419" w:y="6408" w:anchorLock="1"/>
        <w:adjustRightInd w:val="0"/>
        <w:jc w:val="center"/>
        <w:rPr>
          <w:rFonts w:ascii="Times New Roman" w:hAnsi="Times New Roman" w:eastAsia="黑体" w:cs="Times New Roman"/>
          <w:color w:val="auto"/>
          <w:sz w:val="28"/>
          <w:szCs w:val="28"/>
          <w:lang w:val="en-US"/>
        </w:rPr>
      </w:pPr>
      <w:r>
        <w:rPr>
          <w:rFonts w:ascii="Times New Roman" w:hAnsi="Times New Roman" w:eastAsia="黑体" w:cs="Times New Roman"/>
          <w:color w:val="auto"/>
          <w:sz w:val="28"/>
          <w:szCs w:val="28"/>
          <w:lang w:val="en-US"/>
        </w:rPr>
        <w:t>structures of steel and concrete</w:t>
      </w:r>
    </w:p>
    <w:p>
      <w:pPr>
        <w:framePr w:w="9639" w:h="6974" w:hRule="exact" w:wrap="around" w:vAnchor="page" w:hAnchor="page" w:x="1419" w:y="6408" w:anchorLock="1"/>
        <w:spacing w:line="360" w:lineRule="exact"/>
        <w:jc w:val="center"/>
        <w:textAlignment w:val="bottom"/>
        <w:rPr>
          <w:rFonts w:ascii="Times New Roman" w:hAnsi="Times New Roman" w:eastAsia="黑体" w:cs="Times New Roman"/>
          <w:color w:val="auto"/>
          <w:sz w:val="28"/>
          <w:szCs w:val="28"/>
          <w:lang w:val="en-US"/>
        </w:rPr>
      </w:pPr>
    </w:p>
    <w:p>
      <w:pPr>
        <w:framePr w:w="9639" w:h="6974" w:hRule="exact" w:wrap="around" w:vAnchor="page" w:hAnchor="page" w:x="1419" w:y="6408" w:anchorLock="1"/>
        <w:spacing w:before="180"/>
        <w:jc w:val="center"/>
        <w:textAlignment w:val="bottom"/>
        <w:rPr>
          <w:rFonts w:ascii="Times New Roman" w:hAnsi="Times New Roman" w:eastAsia="宋体" w:cs="Times New Roman"/>
          <w:color w:val="auto"/>
          <w:szCs w:val="28"/>
          <w:lang w:val="en-US"/>
        </w:rPr>
      </w:pPr>
      <w:r>
        <w:rPr>
          <w:rFonts w:hint="eastAsia" w:ascii="Times New Roman" w:hAnsi="Times New Roman" w:eastAsia="宋体" w:cs="Times New Roman"/>
          <w:color w:val="auto"/>
          <w:szCs w:val="28"/>
          <w:lang w:val="en-US"/>
        </w:rPr>
        <w:t>（征求意见稿）</w:t>
      </w:r>
    </w:p>
    <w:p>
      <w:pPr>
        <w:framePr w:w="9639" w:h="6974" w:hRule="exact" w:wrap="around" w:vAnchor="page" w:hAnchor="page" w:x="1419" w:y="6408" w:anchorLock="1"/>
        <w:spacing w:before="180" w:line="240" w:lineRule="atLeast"/>
        <w:jc w:val="center"/>
        <w:textAlignment w:val="bottom"/>
        <w:rPr>
          <w:rFonts w:ascii="Times New Roman" w:hAnsi="Times New Roman" w:eastAsia="宋体" w:cs="Times New Roman"/>
          <w:color w:val="auto"/>
          <w:sz w:val="21"/>
          <w:szCs w:val="28"/>
          <w:lang w:val="en-US"/>
        </w:rPr>
      </w:pPr>
      <w:r>
        <w:rPr>
          <w:rFonts w:ascii="Times New Roman" w:hAnsi="Times New Roman" w:eastAsia="宋体" w:cs="Times New Roman"/>
          <w:color w:val="auto"/>
          <w:sz w:val="21"/>
          <w:szCs w:val="28"/>
          <w:lang w:val="en-US"/>
        </w:rPr>
        <w:fldChar w:fldCharType="begin">
          <w:ffData>
            <w:name w:val="CMPLSH_DATE"/>
            <w:enabled/>
            <w:calcOnExit w:val="0"/>
            <w:textInput/>
          </w:ffData>
        </w:fldChar>
      </w:r>
      <w:bookmarkStart w:id="10" w:name="CMPLSH_DATE"/>
      <w:r>
        <w:rPr>
          <w:rFonts w:ascii="Times New Roman" w:hAnsi="Times New Roman" w:eastAsia="宋体" w:cs="Times New Roman"/>
          <w:color w:val="auto"/>
          <w:sz w:val="21"/>
          <w:szCs w:val="28"/>
          <w:lang w:val="en-US"/>
        </w:rPr>
        <w:instrText xml:space="preserve"> FORMTEXT </w:instrText>
      </w:r>
      <w:r>
        <w:rPr>
          <w:rFonts w:ascii="Times New Roman" w:hAnsi="Times New Roman" w:eastAsia="宋体" w:cs="Times New Roman"/>
          <w:color w:val="auto"/>
          <w:sz w:val="21"/>
          <w:szCs w:val="28"/>
          <w:lang w:val="en-US"/>
        </w:rPr>
        <w:fldChar w:fldCharType="separate"/>
      </w:r>
      <w:r>
        <w:rPr>
          <w:rFonts w:ascii="Times New Roman" w:hAnsi="Times New Roman" w:eastAsia="宋体" w:cs="Times New Roman"/>
          <w:color w:val="auto"/>
          <w:sz w:val="21"/>
          <w:szCs w:val="28"/>
          <w:lang w:val="en-US"/>
        </w:rPr>
        <w:t>     </w:t>
      </w:r>
      <w:r>
        <w:rPr>
          <w:rFonts w:ascii="Times New Roman" w:hAnsi="Times New Roman" w:eastAsia="宋体" w:cs="Times New Roman"/>
          <w:color w:val="auto"/>
          <w:sz w:val="21"/>
          <w:szCs w:val="28"/>
          <w:lang w:val="en-US"/>
        </w:rPr>
        <w:fldChar w:fldCharType="end"/>
      </w:r>
      <w:bookmarkEnd w:id="10"/>
    </w:p>
    <w:p>
      <w:pPr>
        <w:framePr w:w="3997" w:h="471" w:hRule="exact" w:vSpace="181" w:wrap="around" w:vAnchor="page" w:hAnchor="page" w:x="1419" w:y="14176" w:anchorLock="1"/>
        <w:widowControl/>
        <w:rPr>
          <w:rFonts w:ascii="Times New Roman" w:hAnsi="Times New Roman" w:eastAsia="黑体" w:cs="Times New Roman"/>
          <w:color w:val="auto"/>
          <w:sz w:val="28"/>
          <w:szCs w:val="20"/>
          <w:lang w:val="en-US"/>
        </w:rPr>
      </w:pPr>
      <w:r>
        <w:rPr>
          <w:rFonts w:ascii="黑体" w:hAnsi="Times New Roman" w:eastAsia="黑体" w:cs="Times New Roman"/>
          <w:color w:val="auto"/>
          <w:sz w:val="28"/>
          <w:szCs w:val="20"/>
          <w:lang w:val="en-US"/>
        </w:rPr>
        <w:fldChar w:fldCharType="begin">
          <w:ffData>
            <w:name w:val="PLSH_DATE_Y"/>
            <w:enabled/>
            <w:calcOnExit w:val="0"/>
            <w:textInput>
              <w:default w:val="202X"/>
              <w:maxLength w:val="4"/>
            </w:textInput>
          </w:ffData>
        </w:fldChar>
      </w:r>
      <w:bookmarkStart w:id="11" w:name="PLSH_DATE_Y"/>
      <w:r>
        <w:rPr>
          <w:rFonts w:ascii="黑体" w:hAnsi="Times New Roman" w:eastAsia="黑体" w:cs="Times New Roman"/>
          <w:color w:val="auto"/>
          <w:sz w:val="28"/>
          <w:szCs w:val="20"/>
          <w:lang w:val="en-US"/>
        </w:rPr>
        <w:instrText xml:space="preserve"> FORMTEXT </w:instrText>
      </w:r>
      <w:r>
        <w:rPr>
          <w:rFonts w:ascii="黑体" w:hAnsi="Times New Roman" w:eastAsia="黑体" w:cs="Times New Roman"/>
          <w:color w:val="auto"/>
          <w:sz w:val="28"/>
          <w:szCs w:val="20"/>
          <w:lang w:val="en-US"/>
        </w:rPr>
        <w:fldChar w:fldCharType="separate"/>
      </w:r>
      <w:r>
        <w:rPr>
          <w:rFonts w:ascii="黑体" w:hAnsi="Times New Roman" w:eastAsia="黑体" w:cs="Times New Roman"/>
          <w:color w:val="auto"/>
          <w:sz w:val="28"/>
          <w:szCs w:val="20"/>
          <w:lang w:val="en-US"/>
        </w:rPr>
        <w:t>202X</w:t>
      </w:r>
      <w:r>
        <w:rPr>
          <w:rFonts w:ascii="黑体" w:hAnsi="Times New Roman" w:eastAsia="黑体" w:cs="Times New Roman"/>
          <w:color w:val="auto"/>
          <w:sz w:val="28"/>
          <w:szCs w:val="20"/>
          <w:lang w:val="en-US"/>
        </w:rPr>
        <w:fldChar w:fldCharType="end"/>
      </w:r>
      <w:bookmarkEnd w:id="11"/>
      <w:r>
        <w:rPr>
          <w:rFonts w:ascii="Times New Roman" w:hAnsi="Times New Roman" w:eastAsia="黑体" w:cs="Times New Roman"/>
          <w:color w:val="auto"/>
          <w:sz w:val="28"/>
          <w:szCs w:val="20"/>
          <w:lang w:val="en-US"/>
        </w:rPr>
        <w:t xml:space="preserve"> </w:t>
      </w:r>
      <w:r>
        <w:rPr>
          <w:rFonts w:ascii="黑体" w:hAnsi="Times New Roman" w:eastAsia="黑体" w:cs="Times New Roman"/>
          <w:color w:val="auto"/>
          <w:sz w:val="28"/>
          <w:szCs w:val="20"/>
          <w:lang w:val="en-US"/>
        </w:rPr>
        <w:t>-</w:t>
      </w:r>
      <w:r>
        <w:rPr>
          <w:rFonts w:ascii="Times New Roman" w:hAnsi="Times New Roman" w:eastAsia="黑体" w:cs="Times New Roman"/>
          <w:color w:val="auto"/>
          <w:sz w:val="28"/>
          <w:szCs w:val="20"/>
          <w:lang w:val="en-US"/>
        </w:rPr>
        <w:t xml:space="preserve"> </w:t>
      </w:r>
      <w:r>
        <w:rPr>
          <w:rFonts w:ascii="黑体" w:hAnsi="Times New Roman" w:eastAsia="黑体" w:cs="Times New Roman"/>
          <w:color w:val="auto"/>
          <w:sz w:val="28"/>
          <w:szCs w:val="20"/>
          <w:lang w:val="en-US"/>
        </w:rPr>
        <w:fldChar w:fldCharType="begin">
          <w:ffData>
            <w:name w:val="PLSH_DATE_M"/>
            <w:enabled/>
            <w:calcOnExit w:val="0"/>
            <w:textInput>
              <w:default w:val="XX"/>
              <w:maxLength w:val="2"/>
            </w:textInput>
          </w:ffData>
        </w:fldChar>
      </w:r>
      <w:bookmarkStart w:id="12" w:name="PLSH_DATE_M"/>
      <w:r>
        <w:rPr>
          <w:rFonts w:ascii="黑体" w:hAnsi="Times New Roman" w:eastAsia="黑体" w:cs="Times New Roman"/>
          <w:color w:val="auto"/>
          <w:sz w:val="28"/>
          <w:szCs w:val="20"/>
          <w:lang w:val="en-US"/>
        </w:rPr>
        <w:instrText xml:space="preserve"> FORMTEXT </w:instrText>
      </w:r>
      <w:r>
        <w:rPr>
          <w:rFonts w:ascii="黑体" w:hAnsi="Times New Roman" w:eastAsia="黑体" w:cs="Times New Roman"/>
          <w:color w:val="auto"/>
          <w:sz w:val="28"/>
          <w:szCs w:val="20"/>
          <w:lang w:val="en-US"/>
        </w:rPr>
        <w:fldChar w:fldCharType="separate"/>
      </w:r>
      <w:r>
        <w:rPr>
          <w:rFonts w:ascii="黑体" w:hAnsi="Times New Roman" w:eastAsia="黑体" w:cs="Times New Roman"/>
          <w:color w:val="auto"/>
          <w:sz w:val="28"/>
          <w:szCs w:val="20"/>
          <w:lang w:val="en-US"/>
        </w:rPr>
        <w:t>XX</w:t>
      </w:r>
      <w:r>
        <w:rPr>
          <w:rFonts w:ascii="黑体" w:hAnsi="Times New Roman" w:eastAsia="黑体" w:cs="Times New Roman"/>
          <w:color w:val="auto"/>
          <w:sz w:val="28"/>
          <w:szCs w:val="20"/>
          <w:lang w:val="en-US"/>
        </w:rPr>
        <w:fldChar w:fldCharType="end"/>
      </w:r>
      <w:bookmarkEnd w:id="12"/>
      <w:r>
        <w:rPr>
          <w:rFonts w:ascii="Times New Roman" w:hAnsi="Times New Roman" w:eastAsia="黑体" w:cs="Times New Roman"/>
          <w:color w:val="auto"/>
          <w:sz w:val="28"/>
          <w:szCs w:val="20"/>
          <w:lang w:val="en-US"/>
        </w:rPr>
        <w:t xml:space="preserve"> </w:t>
      </w:r>
      <w:r>
        <w:rPr>
          <w:rFonts w:ascii="黑体" w:hAnsi="Times New Roman" w:eastAsia="黑体" w:cs="Times New Roman"/>
          <w:color w:val="auto"/>
          <w:sz w:val="28"/>
          <w:szCs w:val="20"/>
          <w:lang w:val="en-US"/>
        </w:rPr>
        <w:t>-</w:t>
      </w:r>
      <w:r>
        <w:rPr>
          <w:rFonts w:ascii="Times New Roman" w:hAnsi="Times New Roman" w:eastAsia="黑体" w:cs="Times New Roman"/>
          <w:color w:val="auto"/>
          <w:sz w:val="28"/>
          <w:szCs w:val="20"/>
          <w:lang w:val="en-US"/>
        </w:rPr>
        <w:t xml:space="preserve"> </w:t>
      </w:r>
      <w:r>
        <w:rPr>
          <w:rFonts w:ascii="黑体" w:hAnsi="Times New Roman" w:eastAsia="黑体" w:cs="Times New Roman"/>
          <w:color w:val="auto"/>
          <w:sz w:val="28"/>
          <w:szCs w:val="20"/>
          <w:lang w:val="en-US"/>
        </w:rPr>
        <w:fldChar w:fldCharType="begin">
          <w:ffData>
            <w:name w:val="PLSH_DATE_D"/>
            <w:enabled/>
            <w:calcOnExit w:val="0"/>
            <w:textInput>
              <w:default w:val="XX"/>
              <w:maxLength w:val="2"/>
            </w:textInput>
          </w:ffData>
        </w:fldChar>
      </w:r>
      <w:bookmarkStart w:id="13" w:name="PLSH_DATE_D"/>
      <w:r>
        <w:rPr>
          <w:rFonts w:ascii="黑体" w:hAnsi="Times New Roman" w:eastAsia="黑体" w:cs="Times New Roman"/>
          <w:color w:val="auto"/>
          <w:sz w:val="28"/>
          <w:szCs w:val="20"/>
          <w:lang w:val="en-US"/>
        </w:rPr>
        <w:instrText xml:space="preserve"> FORMTEXT </w:instrText>
      </w:r>
      <w:r>
        <w:rPr>
          <w:rFonts w:ascii="黑体" w:hAnsi="Times New Roman" w:eastAsia="黑体" w:cs="Times New Roman"/>
          <w:color w:val="auto"/>
          <w:sz w:val="28"/>
          <w:szCs w:val="20"/>
          <w:lang w:val="en-US"/>
        </w:rPr>
        <w:fldChar w:fldCharType="separate"/>
      </w:r>
      <w:r>
        <w:rPr>
          <w:rFonts w:ascii="黑体" w:hAnsi="Times New Roman" w:eastAsia="黑体" w:cs="Times New Roman"/>
          <w:color w:val="auto"/>
          <w:sz w:val="28"/>
          <w:szCs w:val="20"/>
          <w:lang w:val="en-US"/>
        </w:rPr>
        <w:t>XX</w:t>
      </w:r>
      <w:r>
        <w:rPr>
          <w:rFonts w:ascii="黑体" w:hAnsi="Times New Roman" w:eastAsia="黑体" w:cs="Times New Roman"/>
          <w:color w:val="auto"/>
          <w:sz w:val="28"/>
          <w:szCs w:val="20"/>
          <w:lang w:val="en-US"/>
        </w:rPr>
        <w:fldChar w:fldCharType="end"/>
      </w:r>
      <w:bookmarkEnd w:id="13"/>
      <w:r>
        <w:rPr>
          <w:rFonts w:hint="eastAsia" w:ascii="Times New Roman" w:hAnsi="Times New Roman" w:eastAsia="黑体" w:cs="Times New Roman"/>
          <w:color w:val="auto"/>
          <w:sz w:val="28"/>
          <w:szCs w:val="20"/>
          <w:lang w:val="en-US"/>
        </w:rPr>
        <w:t>发布</w:t>
      </w:r>
    </w:p>
    <w:p>
      <w:pPr>
        <w:framePr w:w="3997" w:h="471" w:hRule="exact" w:vSpace="181" w:wrap="around" w:vAnchor="page" w:hAnchor="page" w:x="7089" w:y="14176" w:anchorLock="1"/>
        <w:widowControl/>
        <w:jc w:val="right"/>
        <w:rPr>
          <w:rFonts w:ascii="Times New Roman" w:hAnsi="Times New Roman" w:eastAsia="黑体" w:cs="Times New Roman"/>
          <w:color w:val="auto"/>
          <w:sz w:val="28"/>
          <w:szCs w:val="20"/>
          <w:lang w:val="en-US"/>
        </w:rPr>
      </w:pPr>
      <w:r>
        <w:rPr>
          <w:rFonts w:ascii="黑体" w:hAnsi="Times New Roman" w:eastAsia="黑体" w:cs="Times New Roman"/>
          <w:color w:val="auto"/>
          <w:sz w:val="28"/>
          <w:szCs w:val="20"/>
          <w:lang w:val="en-US"/>
        </w:rPr>
        <w:fldChar w:fldCharType="begin">
          <w:ffData>
            <w:name w:val="CROT_DATE_Y"/>
            <w:enabled/>
            <w:calcOnExit w:val="0"/>
            <w:textInput>
              <w:default w:val="202X"/>
              <w:maxLength w:val="4"/>
            </w:textInput>
          </w:ffData>
        </w:fldChar>
      </w:r>
      <w:bookmarkStart w:id="14" w:name="CROT_DATE_Y"/>
      <w:r>
        <w:rPr>
          <w:rFonts w:ascii="黑体" w:hAnsi="Times New Roman" w:eastAsia="黑体" w:cs="Times New Roman"/>
          <w:color w:val="auto"/>
          <w:sz w:val="28"/>
          <w:szCs w:val="20"/>
          <w:lang w:val="en-US"/>
        </w:rPr>
        <w:instrText xml:space="preserve"> FORMTEXT </w:instrText>
      </w:r>
      <w:r>
        <w:rPr>
          <w:rFonts w:ascii="黑体" w:hAnsi="Times New Roman" w:eastAsia="黑体" w:cs="Times New Roman"/>
          <w:color w:val="auto"/>
          <w:sz w:val="28"/>
          <w:szCs w:val="20"/>
          <w:lang w:val="en-US"/>
        </w:rPr>
        <w:fldChar w:fldCharType="separate"/>
      </w:r>
      <w:r>
        <w:rPr>
          <w:rFonts w:ascii="黑体" w:hAnsi="Times New Roman" w:eastAsia="黑体" w:cs="Times New Roman"/>
          <w:color w:val="auto"/>
          <w:sz w:val="28"/>
          <w:szCs w:val="20"/>
          <w:lang w:val="en-US"/>
        </w:rPr>
        <w:t>202X</w:t>
      </w:r>
      <w:r>
        <w:rPr>
          <w:rFonts w:ascii="黑体" w:hAnsi="Times New Roman" w:eastAsia="黑体" w:cs="Times New Roman"/>
          <w:color w:val="auto"/>
          <w:sz w:val="28"/>
          <w:szCs w:val="20"/>
          <w:lang w:val="en-US"/>
        </w:rPr>
        <w:fldChar w:fldCharType="end"/>
      </w:r>
      <w:bookmarkEnd w:id="14"/>
      <w:r>
        <w:rPr>
          <w:rFonts w:ascii="Times New Roman" w:hAnsi="Times New Roman" w:eastAsia="黑体" w:cs="Times New Roman"/>
          <w:color w:val="auto"/>
          <w:sz w:val="28"/>
          <w:szCs w:val="20"/>
          <w:lang w:val="en-US"/>
        </w:rPr>
        <w:t xml:space="preserve"> </w:t>
      </w:r>
      <w:r>
        <w:rPr>
          <w:rFonts w:ascii="黑体" w:hAnsi="Times New Roman" w:eastAsia="黑体" w:cs="Times New Roman"/>
          <w:color w:val="auto"/>
          <w:sz w:val="28"/>
          <w:szCs w:val="20"/>
          <w:lang w:val="en-US"/>
        </w:rPr>
        <w:t>-</w:t>
      </w:r>
      <w:r>
        <w:rPr>
          <w:rFonts w:ascii="Times New Roman" w:hAnsi="Times New Roman" w:eastAsia="黑体" w:cs="Times New Roman"/>
          <w:color w:val="auto"/>
          <w:sz w:val="28"/>
          <w:szCs w:val="20"/>
          <w:lang w:val="en-US"/>
        </w:rPr>
        <w:t xml:space="preserve"> </w:t>
      </w:r>
      <w:r>
        <w:rPr>
          <w:rFonts w:ascii="黑体" w:hAnsi="Times New Roman" w:eastAsia="黑体" w:cs="Times New Roman"/>
          <w:color w:val="auto"/>
          <w:sz w:val="28"/>
          <w:szCs w:val="20"/>
          <w:lang w:val="en-US"/>
        </w:rPr>
        <w:fldChar w:fldCharType="begin">
          <w:ffData>
            <w:name w:val="CROT_DATE_M"/>
            <w:enabled/>
            <w:calcOnExit w:val="0"/>
            <w:textInput>
              <w:default w:val="XX"/>
              <w:maxLength w:val="2"/>
            </w:textInput>
          </w:ffData>
        </w:fldChar>
      </w:r>
      <w:bookmarkStart w:id="15" w:name="CROT_DATE_M"/>
      <w:r>
        <w:rPr>
          <w:rFonts w:ascii="黑体" w:hAnsi="Times New Roman" w:eastAsia="黑体" w:cs="Times New Roman"/>
          <w:color w:val="auto"/>
          <w:sz w:val="28"/>
          <w:szCs w:val="20"/>
          <w:lang w:val="en-US"/>
        </w:rPr>
        <w:instrText xml:space="preserve"> FORMTEXT </w:instrText>
      </w:r>
      <w:r>
        <w:rPr>
          <w:rFonts w:ascii="黑体" w:hAnsi="Times New Roman" w:eastAsia="黑体" w:cs="Times New Roman"/>
          <w:color w:val="auto"/>
          <w:sz w:val="28"/>
          <w:szCs w:val="20"/>
          <w:lang w:val="en-US"/>
        </w:rPr>
        <w:fldChar w:fldCharType="separate"/>
      </w:r>
      <w:r>
        <w:rPr>
          <w:rFonts w:ascii="黑体" w:hAnsi="Times New Roman" w:eastAsia="黑体" w:cs="Times New Roman"/>
          <w:color w:val="auto"/>
          <w:sz w:val="28"/>
          <w:szCs w:val="20"/>
          <w:lang w:val="en-US"/>
        </w:rPr>
        <w:t>XX</w:t>
      </w:r>
      <w:r>
        <w:rPr>
          <w:rFonts w:ascii="黑体" w:hAnsi="Times New Roman" w:eastAsia="黑体" w:cs="Times New Roman"/>
          <w:color w:val="auto"/>
          <w:sz w:val="28"/>
          <w:szCs w:val="20"/>
          <w:lang w:val="en-US"/>
        </w:rPr>
        <w:fldChar w:fldCharType="end"/>
      </w:r>
      <w:bookmarkEnd w:id="15"/>
      <w:r>
        <w:rPr>
          <w:rFonts w:ascii="Times New Roman" w:hAnsi="Times New Roman" w:eastAsia="黑体" w:cs="Times New Roman"/>
          <w:color w:val="auto"/>
          <w:sz w:val="28"/>
          <w:szCs w:val="20"/>
          <w:lang w:val="en-US"/>
        </w:rPr>
        <w:t xml:space="preserve"> </w:t>
      </w:r>
      <w:r>
        <w:rPr>
          <w:rFonts w:ascii="黑体" w:hAnsi="Times New Roman" w:eastAsia="黑体" w:cs="Times New Roman"/>
          <w:color w:val="auto"/>
          <w:sz w:val="28"/>
          <w:szCs w:val="20"/>
          <w:lang w:val="en-US"/>
        </w:rPr>
        <w:t>-</w:t>
      </w:r>
      <w:r>
        <w:rPr>
          <w:rFonts w:ascii="Times New Roman" w:hAnsi="Times New Roman" w:eastAsia="黑体" w:cs="Times New Roman"/>
          <w:color w:val="auto"/>
          <w:sz w:val="28"/>
          <w:szCs w:val="20"/>
          <w:lang w:val="en-US"/>
        </w:rPr>
        <w:t xml:space="preserve"> </w:t>
      </w:r>
      <w:r>
        <w:rPr>
          <w:rFonts w:ascii="黑体" w:hAnsi="Times New Roman" w:eastAsia="黑体" w:cs="Times New Roman"/>
          <w:color w:val="auto"/>
          <w:sz w:val="28"/>
          <w:szCs w:val="20"/>
          <w:lang w:val="en-US"/>
        </w:rPr>
        <w:fldChar w:fldCharType="begin">
          <w:ffData>
            <w:name w:val="CROT_DATE_D"/>
            <w:enabled/>
            <w:calcOnExit w:val="0"/>
            <w:textInput>
              <w:default w:val="XX"/>
              <w:maxLength w:val="2"/>
            </w:textInput>
          </w:ffData>
        </w:fldChar>
      </w:r>
      <w:bookmarkStart w:id="16" w:name="CROT_DATE_D"/>
      <w:r>
        <w:rPr>
          <w:rFonts w:ascii="黑体" w:hAnsi="Times New Roman" w:eastAsia="黑体" w:cs="Times New Roman"/>
          <w:color w:val="auto"/>
          <w:sz w:val="28"/>
          <w:szCs w:val="20"/>
          <w:lang w:val="en-US"/>
        </w:rPr>
        <w:instrText xml:space="preserve"> FORMTEXT </w:instrText>
      </w:r>
      <w:r>
        <w:rPr>
          <w:rFonts w:ascii="黑体" w:hAnsi="Times New Roman" w:eastAsia="黑体" w:cs="Times New Roman"/>
          <w:color w:val="auto"/>
          <w:sz w:val="28"/>
          <w:szCs w:val="20"/>
          <w:lang w:val="en-US"/>
        </w:rPr>
        <w:fldChar w:fldCharType="separate"/>
      </w:r>
      <w:r>
        <w:rPr>
          <w:rFonts w:ascii="黑体" w:hAnsi="Times New Roman" w:eastAsia="黑体" w:cs="Times New Roman"/>
          <w:color w:val="auto"/>
          <w:sz w:val="28"/>
          <w:szCs w:val="20"/>
          <w:lang w:val="en-US"/>
        </w:rPr>
        <w:t>XX</w:t>
      </w:r>
      <w:r>
        <w:rPr>
          <w:rFonts w:ascii="黑体" w:hAnsi="Times New Roman" w:eastAsia="黑体" w:cs="Times New Roman"/>
          <w:color w:val="auto"/>
          <w:sz w:val="28"/>
          <w:szCs w:val="20"/>
          <w:lang w:val="en-US"/>
        </w:rPr>
        <w:fldChar w:fldCharType="end"/>
      </w:r>
      <w:bookmarkEnd w:id="16"/>
      <w:r>
        <w:rPr>
          <w:rFonts w:hint="eastAsia" w:ascii="Times New Roman" w:hAnsi="Times New Roman" w:eastAsia="黑体" w:cs="Times New Roman"/>
          <w:color w:val="auto"/>
          <w:sz w:val="28"/>
          <w:szCs w:val="20"/>
          <w:lang w:val="en-US"/>
        </w:rPr>
        <w:t>实施</w:t>
      </w:r>
    </w:p>
    <w:tbl>
      <w:tblPr>
        <w:tblStyle w:val="31"/>
        <w:tblpPr w:leftFromText="180" w:rightFromText="180" w:vertAnchor="text" w:horzAnchor="margin" w:tblpXSpec="right" w:tblpY="14609"/>
        <w:tblW w:w="8472" w:type="dxa"/>
        <w:tblInd w:w="0" w:type="dxa"/>
        <w:tblLayout w:type="fixed"/>
        <w:tblCellMar>
          <w:top w:w="0" w:type="dxa"/>
          <w:left w:w="108" w:type="dxa"/>
          <w:bottom w:w="0" w:type="dxa"/>
          <w:right w:w="108" w:type="dxa"/>
        </w:tblCellMar>
      </w:tblPr>
      <w:tblGrid>
        <w:gridCol w:w="5019"/>
        <w:gridCol w:w="3453"/>
      </w:tblGrid>
      <w:tr>
        <w:tblPrEx>
          <w:tblCellMar>
            <w:top w:w="0" w:type="dxa"/>
            <w:left w:w="108" w:type="dxa"/>
            <w:bottom w:w="0" w:type="dxa"/>
            <w:right w:w="108" w:type="dxa"/>
          </w:tblCellMar>
        </w:tblPrEx>
        <w:tc>
          <w:tcPr>
            <w:tcW w:w="5019" w:type="dxa"/>
          </w:tcPr>
          <w:p>
            <w:pPr>
              <w:widowControl/>
              <w:spacing w:line="0" w:lineRule="atLeast"/>
              <w:jc w:val="distribute"/>
              <w:rPr>
                <w:rFonts w:ascii="Times New Roman" w:hAnsi="Times New Roman" w:eastAsia="黑体" w:cs="Times New Roman"/>
                <w:color w:val="auto"/>
                <w:w w:val="135"/>
                <w:sz w:val="28"/>
                <w:szCs w:val="16"/>
                <w:lang w:val="en-US"/>
              </w:rPr>
            </w:pPr>
            <w:r>
              <w:rPr>
                <w:rFonts w:ascii="Times New Roman" w:hAnsi="Times New Roman" w:eastAsia="黑体" w:cs="Times New Roman"/>
                <w:color w:val="auto"/>
                <w:w w:val="135"/>
                <w:sz w:val="28"/>
                <w:szCs w:val="16"/>
                <w:lang w:val="en-US"/>
              </w:rPr>
              <w:t>湖北省住房和城乡建设厅</w:t>
            </w:r>
          </w:p>
        </w:tc>
        <w:tc>
          <w:tcPr>
            <w:tcW w:w="3453" w:type="dxa"/>
            <w:vMerge w:val="restart"/>
            <w:vAlign w:val="center"/>
          </w:tcPr>
          <w:p>
            <w:pPr>
              <w:widowControl/>
              <w:spacing w:line="0" w:lineRule="atLeast"/>
              <w:jc w:val="center"/>
              <w:rPr>
                <w:rFonts w:ascii="Times New Roman" w:hAnsi="Times New Roman" w:eastAsia="黑体" w:cs="Times New Roman"/>
                <w:color w:val="auto"/>
                <w:w w:val="135"/>
                <w:sz w:val="36"/>
                <w:szCs w:val="20"/>
                <w:lang w:val="en-US"/>
              </w:rPr>
            </w:pPr>
            <w:r>
              <w:rPr>
                <w:rFonts w:ascii="Times New Roman" w:hAnsi="Times New Roman" w:eastAsia="黑体" w:cs="Times New Roman"/>
                <w:color w:val="auto"/>
                <w:spacing w:val="85"/>
                <w:position w:val="3"/>
                <w:sz w:val="28"/>
                <w:szCs w:val="28"/>
                <w:lang w:val="en-US"/>
              </w:rPr>
              <w:t>联合发布</w:t>
            </w:r>
          </w:p>
        </w:tc>
      </w:tr>
      <w:tr>
        <w:tblPrEx>
          <w:tblCellMar>
            <w:top w:w="0" w:type="dxa"/>
            <w:left w:w="108" w:type="dxa"/>
            <w:bottom w:w="0" w:type="dxa"/>
            <w:right w:w="108" w:type="dxa"/>
          </w:tblCellMar>
        </w:tblPrEx>
        <w:tc>
          <w:tcPr>
            <w:tcW w:w="5019" w:type="dxa"/>
          </w:tcPr>
          <w:p>
            <w:pPr>
              <w:widowControl/>
              <w:spacing w:line="0" w:lineRule="atLeast"/>
              <w:jc w:val="distribute"/>
              <w:rPr>
                <w:rFonts w:ascii="Times New Roman" w:hAnsi="Times New Roman" w:eastAsia="黑体" w:cs="Times New Roman"/>
                <w:color w:val="auto"/>
                <w:w w:val="135"/>
                <w:sz w:val="28"/>
                <w:szCs w:val="16"/>
                <w:lang w:val="en-US"/>
              </w:rPr>
            </w:pPr>
            <w:r>
              <w:rPr>
                <w:rFonts w:ascii="Times New Roman" w:hAnsi="Times New Roman" w:eastAsia="黑体" w:cs="Times New Roman"/>
                <w:color w:val="auto"/>
                <w:w w:val="135"/>
                <w:sz w:val="28"/>
                <w:szCs w:val="16"/>
                <w:lang w:val="en-US"/>
              </w:rPr>
              <w:t xml:space="preserve">湖北省市场监督管理局    </w:t>
            </w:r>
          </w:p>
        </w:tc>
        <w:tc>
          <w:tcPr>
            <w:tcW w:w="3453" w:type="dxa"/>
            <w:vMerge w:val="continue"/>
          </w:tcPr>
          <w:p>
            <w:pPr>
              <w:widowControl/>
              <w:spacing w:line="0" w:lineRule="atLeast"/>
              <w:jc w:val="both"/>
              <w:rPr>
                <w:rFonts w:ascii="Times New Roman" w:hAnsi="Times New Roman" w:eastAsia="黑体" w:cs="Times New Roman"/>
                <w:color w:val="auto"/>
                <w:w w:val="135"/>
                <w:sz w:val="36"/>
                <w:szCs w:val="20"/>
                <w:lang w:val="en-US"/>
              </w:rPr>
            </w:pPr>
          </w:p>
        </w:tc>
      </w:tr>
    </w:tbl>
    <w:p>
      <w:pPr>
        <w:adjustRightInd w:val="0"/>
        <w:spacing w:line="400" w:lineRule="exact"/>
        <w:jc w:val="both"/>
        <w:rPr>
          <w:rFonts w:hint="eastAsia" w:ascii="宋体" w:hAnsi="宋体" w:eastAsia="宋体" w:cs="Times New Roman"/>
          <w:color w:val="auto"/>
          <w:kern w:val="2"/>
          <w:sz w:val="28"/>
          <w:szCs w:val="28"/>
          <w:lang w:val="en-US"/>
        </w:rPr>
        <w:sectPr>
          <w:headerReference r:id="rId5" w:type="first"/>
          <w:footerReference r:id="rId8" w:type="first"/>
          <w:headerReference r:id="rId3" w:type="default"/>
          <w:footerReference r:id="rId6" w:type="default"/>
          <w:headerReference r:id="rId4" w:type="even"/>
          <w:footerReference r:id="rId7" w:type="even"/>
          <w:pgSz w:w="11906" w:h="16838"/>
          <w:pgMar w:top="-338" w:right="1134" w:bottom="1021" w:left="1134" w:header="0" w:footer="0" w:gutter="284"/>
          <w:pgBorders>
            <w:top w:val="none" w:sz="0" w:space="0"/>
            <w:left w:val="none" w:sz="0" w:space="0"/>
            <w:bottom w:val="none" w:sz="0" w:space="0"/>
            <w:right w:val="none" w:sz="0" w:space="0"/>
          </w:pgBorders>
          <w:cols w:space="425" w:num="1"/>
          <w:titlePg/>
          <w:docGrid w:linePitch="312" w:charSpace="0"/>
        </w:sectPr>
      </w:pPr>
      <w:r>
        <w:rPr>
          <w:rFonts w:hint="eastAsia" w:ascii="宋体" w:hAnsi="宋体" w:eastAsia="宋体" w:cs="Times New Roman"/>
          <w:color w:val="auto"/>
          <w:kern w:val="2"/>
          <w:sz w:val="28"/>
          <w:szCs w:val="28"/>
          <w:lang w:val="en-US"/>
        </w:rPr>
        <mc:AlternateContent>
          <mc:Choice Requires="wps">
            <w:drawing>
              <wp:anchor distT="0" distB="0" distL="114300" distR="114300" simplePos="0" relativeHeight="251660288" behindDoc="0" locked="1" layoutInCell="1" allowOverlap="1">
                <wp:simplePos x="0" y="0"/>
                <wp:positionH relativeFrom="page">
                  <wp:posOffset>899795</wp:posOffset>
                </wp:positionH>
                <wp:positionV relativeFrom="page">
                  <wp:posOffset>9253220</wp:posOffset>
                </wp:positionV>
                <wp:extent cx="6120130" cy="0"/>
                <wp:effectExtent l="0" t="0" r="0" b="0"/>
                <wp:wrapNone/>
                <wp:docPr id="20" name="直接连接符 20"/>
                <wp:cNvGraphicFramePr/>
                <a:graphic xmlns:a="http://schemas.openxmlformats.org/drawingml/2006/main">
                  <a:graphicData uri="http://schemas.microsoft.com/office/word/2010/wordprocessingShape">
                    <wps:wsp>
                      <wps:cNvCnPr>
                        <a:cxnSpLocks noChangeShapeType="true"/>
                      </wps:cNvCnPr>
                      <wps:spPr bwMode="auto">
                        <a:xfrm>
                          <a:off x="0" y="0"/>
                          <a:ext cx="6120000" cy="0"/>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70.85pt;margin-top:728.6pt;height:0pt;width:481.9pt;mso-position-horizontal-relative:page;mso-position-vertical-relative:page;z-index:251660288;mso-width-relative:page;mso-height-relative:page;" filled="f" stroked="t" coordsize="21600,21600" o:gfxdata="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WAAAAZHJzL1BLAQIUABQAAAAIAIdO4kCrMxz71wAAAA4BAAAP&#10;AAAAAAAAAAEAIAAAADgAAABkcnMvZG93bnJldi54bWxQSwECFAAUAAAACACHTuJAR7abiMoBAABh&#10;AwAADgAAAAAAAAABACAAAAA8AQAAZHJzL2Uyb0RvYy54bWxQSwUGAAAAAAYABgBZAQAAeAUAAAAA&#10;">
                <v:fill on="f" focussize="0,0"/>
                <v:stroke color="#000000" joinstyle="round"/>
                <v:imagedata o:title=""/>
                <o:lock v:ext="edit" aspectratio="f"/>
                <w10:anchorlock/>
              </v:line>
            </w:pict>
          </mc:Fallback>
        </mc:AlternateContent>
      </w:r>
    </w:p>
    <w:bookmarkEnd w:id="0"/>
    <w:bookmarkEnd w:id="9"/>
    <w:p>
      <w:pPr>
        <w:widowControl/>
        <w:rPr>
          <w:rFonts w:ascii="Times New Roman" w:hAnsi="Times New Roman" w:eastAsia="宋体" w:cs="Times New Roman"/>
          <w:color w:val="auto"/>
          <w:sz w:val="2"/>
          <w:szCs w:val="2"/>
          <w:lang w:val="en-US"/>
        </w:rPr>
      </w:pPr>
    </w:p>
    <w:p>
      <w:pPr>
        <w:jc w:val="center"/>
        <w:rPr>
          <w:rFonts w:hint="eastAsia" w:ascii="黑体" w:hAnsi="黑体" w:eastAsia="黑体"/>
          <w:color w:val="auto"/>
          <w:sz w:val="32"/>
          <w:szCs w:val="32"/>
          <w:lang w:val="en-US"/>
        </w:rPr>
      </w:pPr>
      <w:r>
        <w:rPr>
          <w:rFonts w:hint="eastAsia" w:ascii="黑体" w:hAnsi="黑体" w:eastAsia="黑体"/>
          <w:color w:val="auto"/>
          <w:sz w:val="32"/>
          <w:szCs w:val="32"/>
          <w:lang w:val="en-US"/>
        </w:rPr>
        <w:t xml:space="preserve">目 </w:t>
      </w:r>
      <w:r>
        <w:rPr>
          <w:rFonts w:ascii="黑体" w:hAnsi="黑体" w:eastAsia="黑体"/>
          <w:color w:val="auto"/>
          <w:sz w:val="32"/>
          <w:szCs w:val="32"/>
          <w:lang w:val="en-US"/>
        </w:rPr>
        <w:t xml:space="preserve"> </w:t>
      </w:r>
      <w:r>
        <w:rPr>
          <w:rFonts w:hint="eastAsia" w:ascii="黑体" w:hAnsi="黑体" w:eastAsia="黑体"/>
          <w:color w:val="auto"/>
          <w:sz w:val="32"/>
          <w:szCs w:val="32"/>
          <w:lang w:val="en-US"/>
        </w:rPr>
        <w:t>次</w:t>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rPr>
          <w:rFonts w:hint="eastAsia" w:hAnsi="宋体" w:cs="宋体"/>
          <w:szCs w:val="21"/>
        </w:rPr>
        <w:fldChar w:fldCharType="begin"/>
      </w:r>
      <w:r>
        <w:rPr>
          <w:rFonts w:hint="eastAsia" w:hAnsi="宋体" w:cs="宋体"/>
          <w:szCs w:val="21"/>
        </w:rPr>
        <w:instrText xml:space="preserve">TOC \o "1-3" \h \z \u</w:instrText>
      </w:r>
      <w:r>
        <w:rPr>
          <w:rFonts w:hint="eastAsia" w:hAnsi="宋体" w:cs="宋体"/>
          <w:szCs w:val="21"/>
        </w:rPr>
        <w:fldChar w:fldCharType="separate"/>
      </w:r>
      <w:r>
        <w:fldChar w:fldCharType="begin"/>
      </w:r>
      <w:r>
        <w:instrText xml:space="preserve"> HYPERLINK \l "_Toc179738662" </w:instrText>
      </w:r>
      <w:r>
        <w:fldChar w:fldCharType="separate"/>
      </w:r>
      <w:r>
        <w:rPr>
          <w:rStyle w:val="36"/>
          <w:rFonts w:hint="eastAsia" w:ascii="宋体" w:hAnsi="宋体" w:cs="Times New Roman"/>
          <w:color w:val="auto"/>
          <w:kern w:val="2"/>
          <w:szCs w:val="21"/>
          <w:u w:val="none"/>
          <w:lang w:val="en-US" w:eastAsia="zh-CN"/>
        </w:rPr>
        <w:t>前    言</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_Toc179738662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1</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"_Toc179738663" </w:instrText>
      </w:r>
      <w:r>
        <w:fldChar w:fldCharType="separate"/>
      </w:r>
      <w:r>
        <w:rPr>
          <w:rStyle w:val="36"/>
          <w:rFonts w:hint="eastAsia" w:ascii="宋体" w:hAnsi="宋体" w:cs="Times New Roman"/>
          <w:color w:val="auto"/>
          <w:kern w:val="2"/>
          <w:szCs w:val="21"/>
          <w:u w:val="none"/>
          <w:lang w:val="en-US" w:eastAsia="zh-CN"/>
        </w:rPr>
        <w:t>1 范围</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_Toc179738663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2</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"_Toc179738664" </w:instrText>
      </w:r>
      <w:r>
        <w:fldChar w:fldCharType="separate"/>
      </w:r>
      <w:r>
        <w:rPr>
          <w:rStyle w:val="36"/>
          <w:rFonts w:hint="eastAsia" w:ascii="宋体" w:hAnsi="宋体" w:cs="Times New Roman"/>
          <w:color w:val="auto"/>
          <w:kern w:val="2"/>
          <w:szCs w:val="21"/>
          <w:u w:val="none"/>
          <w:lang w:val="en-US" w:eastAsia="zh-CN"/>
        </w:rPr>
        <w:t>2 规范性引用文件</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_Toc179738664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2</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"_Toc179738665" </w:instrText>
      </w:r>
      <w:r>
        <w:fldChar w:fldCharType="separate"/>
      </w:r>
      <w:r>
        <w:rPr>
          <w:rStyle w:val="36"/>
          <w:rFonts w:hint="eastAsia" w:ascii="宋体" w:hAnsi="宋体" w:cs="Times New Roman"/>
          <w:color w:val="auto"/>
          <w:kern w:val="2"/>
          <w:szCs w:val="21"/>
          <w:u w:val="none"/>
          <w:lang w:val="en-US" w:eastAsia="zh-CN"/>
        </w:rPr>
        <w:t>3 术语和符号</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_Toc179738665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3</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"_Toc179738666" </w:instrText>
      </w:r>
      <w:r>
        <w:fldChar w:fldCharType="separate"/>
      </w:r>
      <w:r>
        <w:rPr>
          <w:rStyle w:val="36"/>
          <w:rFonts w:hint="eastAsia" w:hAnsi="宋体" w:cs="Times New Roman"/>
          <w:color w:val="auto"/>
          <w:kern w:val="2"/>
          <w:szCs w:val="21"/>
          <w:u w:val="none"/>
          <w:lang w:val="en-US" w:eastAsia="zh-CN"/>
        </w:rPr>
        <w:t>3.1 术语</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_Toc179738666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3</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"_Toc179738667" </w:instrText>
      </w:r>
      <w:r>
        <w:fldChar w:fldCharType="separate"/>
      </w:r>
      <w:r>
        <w:rPr>
          <w:rStyle w:val="36"/>
          <w:rFonts w:hint="eastAsia" w:hAnsi="宋体" w:cs="Times New Roman"/>
          <w:color w:val="auto"/>
          <w:kern w:val="2"/>
          <w:szCs w:val="21"/>
          <w:u w:val="none"/>
          <w:lang w:val="en-US" w:eastAsia="zh-CN"/>
        </w:rPr>
        <w:t>3.2 符号</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_Toc179738667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4</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"_Toc179738668" </w:instrText>
      </w:r>
      <w:r>
        <w:fldChar w:fldCharType="separate"/>
      </w:r>
      <w:r>
        <w:rPr>
          <w:rStyle w:val="36"/>
          <w:rFonts w:hint="eastAsia" w:ascii="宋体" w:hAnsi="宋体" w:cs="Times New Roman"/>
          <w:color w:val="auto"/>
          <w:kern w:val="2"/>
          <w:szCs w:val="21"/>
          <w:u w:val="none"/>
          <w:lang w:val="en-US" w:eastAsia="zh-CN"/>
        </w:rPr>
        <w:t>4 材料</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_Toc179738668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8</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"_Toc179738669" </w:instrText>
      </w:r>
      <w:r>
        <w:fldChar w:fldCharType="separate"/>
      </w:r>
      <w:r>
        <w:rPr>
          <w:rStyle w:val="36"/>
          <w:rFonts w:hint="eastAsia" w:hAnsi="宋体" w:cs="Times New Roman"/>
          <w:color w:val="auto"/>
          <w:kern w:val="2"/>
          <w:szCs w:val="21"/>
          <w:u w:val="none"/>
          <w:lang w:val="en-US" w:eastAsia="zh-CN"/>
        </w:rPr>
        <w:t>4.1 钢材</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_Toc179738669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8</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"_Toc179738670" </w:instrText>
      </w:r>
      <w:r>
        <w:fldChar w:fldCharType="separate"/>
      </w:r>
      <w:r>
        <w:rPr>
          <w:rStyle w:val="36"/>
          <w:rFonts w:hint="eastAsia" w:hAnsi="宋体" w:cs="Times New Roman"/>
          <w:color w:val="auto"/>
          <w:kern w:val="2"/>
          <w:szCs w:val="21"/>
          <w:u w:val="none"/>
          <w:lang w:val="en-US" w:eastAsia="zh-CN"/>
        </w:rPr>
        <w:t>4.2 钢筋</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_Toc179738670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8</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"_Toc179738671" </w:instrText>
      </w:r>
      <w:r>
        <w:fldChar w:fldCharType="separate"/>
      </w:r>
      <w:r>
        <w:rPr>
          <w:rStyle w:val="36"/>
          <w:rFonts w:hint="eastAsia" w:hAnsi="宋体" w:cs="Times New Roman"/>
          <w:color w:val="auto"/>
          <w:kern w:val="2"/>
          <w:szCs w:val="21"/>
          <w:u w:val="none"/>
          <w:lang w:val="en-US" w:eastAsia="zh-CN"/>
        </w:rPr>
        <w:t>4.3 混凝土</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_Toc179738671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8</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"_Toc179738672" </w:instrText>
      </w:r>
      <w:r>
        <w:fldChar w:fldCharType="separate"/>
      </w:r>
      <w:r>
        <w:rPr>
          <w:rStyle w:val="36"/>
          <w:rFonts w:hint="eastAsia" w:hAnsi="宋体" w:cs="Times New Roman"/>
          <w:color w:val="auto"/>
          <w:kern w:val="2"/>
          <w:szCs w:val="21"/>
          <w:u w:val="none"/>
          <w:lang w:val="en-US" w:eastAsia="zh-CN"/>
        </w:rPr>
        <w:t>4.4 连接材料</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_Toc179738672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10</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"_Toc179738673" </w:instrText>
      </w:r>
      <w:r>
        <w:fldChar w:fldCharType="separate"/>
      </w:r>
      <w:r>
        <w:rPr>
          <w:rStyle w:val="36"/>
          <w:rFonts w:hint="eastAsia" w:ascii="宋体" w:hAnsi="宋体" w:cs="Times New Roman"/>
          <w:color w:val="auto"/>
          <w:kern w:val="2"/>
          <w:szCs w:val="21"/>
          <w:u w:val="none"/>
          <w:lang w:val="en-US" w:eastAsia="zh-CN"/>
        </w:rPr>
        <w:t>5 结构设计基本规定</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_Toc179738673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10</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"_Toc179738674" </w:instrText>
      </w:r>
      <w:r>
        <w:fldChar w:fldCharType="separate"/>
      </w:r>
      <w:r>
        <w:rPr>
          <w:rStyle w:val="36"/>
          <w:rFonts w:hint="eastAsia" w:hAnsi="宋体" w:cs="Times New Roman"/>
          <w:color w:val="auto"/>
          <w:kern w:val="2"/>
          <w:szCs w:val="21"/>
          <w:u w:val="none"/>
          <w:lang w:val="en-US" w:eastAsia="zh-CN"/>
        </w:rPr>
        <w:t>5.1 结构体系</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_Toc179738674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10</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"_Toc179738675" </w:instrText>
      </w:r>
      <w:r>
        <w:fldChar w:fldCharType="separate"/>
      </w:r>
      <w:r>
        <w:rPr>
          <w:rStyle w:val="36"/>
          <w:rFonts w:hint="eastAsia" w:hAnsi="宋体" w:cs="Times New Roman"/>
          <w:color w:val="auto"/>
          <w:kern w:val="2"/>
          <w:szCs w:val="21"/>
          <w:u w:val="none"/>
          <w:lang w:val="en-US" w:eastAsia="zh-CN"/>
        </w:rPr>
        <w:t>5.2 设计分析</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_Toc179738675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14</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"_Toc179738676" </w:instrText>
      </w:r>
      <w:r>
        <w:fldChar w:fldCharType="separate"/>
      </w:r>
      <w:r>
        <w:rPr>
          <w:rStyle w:val="36"/>
          <w:rFonts w:hint="eastAsia" w:hAnsi="宋体" w:cs="Times New Roman"/>
          <w:color w:val="auto"/>
          <w:kern w:val="2"/>
          <w:szCs w:val="21"/>
          <w:u w:val="none"/>
          <w:lang w:val="en-US" w:eastAsia="zh-CN"/>
        </w:rPr>
        <w:t>5.3 变形规定</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_Toc179738676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20</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"_Toc179738677" </w:instrText>
      </w:r>
      <w:r>
        <w:fldChar w:fldCharType="separate"/>
      </w:r>
      <w:r>
        <w:rPr>
          <w:rStyle w:val="36"/>
          <w:rFonts w:hint="eastAsia" w:hAnsi="宋体" w:cs="Times New Roman"/>
          <w:color w:val="auto"/>
          <w:kern w:val="2"/>
          <w:szCs w:val="21"/>
          <w:u w:val="none"/>
          <w:lang w:val="en-US" w:eastAsia="zh-CN"/>
        </w:rPr>
        <w:t>5.4 一般构造</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_Toc179738677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22</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"_Toc179738678" </w:instrText>
      </w:r>
      <w:r>
        <w:fldChar w:fldCharType="separate"/>
      </w:r>
      <w:r>
        <w:rPr>
          <w:rStyle w:val="36"/>
          <w:rFonts w:hint="eastAsia" w:ascii="宋体" w:hAnsi="宋体" w:cs="Times New Roman"/>
          <w:color w:val="auto"/>
          <w:kern w:val="2"/>
          <w:szCs w:val="21"/>
          <w:u w:val="none"/>
          <w:lang w:val="en-US" w:eastAsia="zh-CN"/>
        </w:rPr>
        <w:t>6 梁设计</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_Toc179738678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23</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"_Toc179738679" </w:instrText>
      </w:r>
      <w:r>
        <w:fldChar w:fldCharType="separate"/>
      </w:r>
      <w:r>
        <w:rPr>
          <w:rStyle w:val="36"/>
          <w:rFonts w:hint="eastAsia" w:hAnsi="宋体" w:cs="Times New Roman"/>
          <w:color w:val="auto"/>
          <w:kern w:val="2"/>
          <w:szCs w:val="21"/>
          <w:u w:val="none"/>
          <w:lang w:val="en-US" w:eastAsia="zh-CN"/>
        </w:rPr>
        <w:t>6.1 一般规定</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_Toc179738679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23</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"_Toc179738680" </w:instrText>
      </w:r>
      <w:r>
        <w:fldChar w:fldCharType="separate"/>
      </w:r>
      <w:r>
        <w:rPr>
          <w:rStyle w:val="36"/>
          <w:rFonts w:hint="eastAsia" w:hAnsi="宋体" w:cs="Times New Roman"/>
          <w:color w:val="auto"/>
          <w:kern w:val="2"/>
          <w:szCs w:val="21"/>
          <w:u w:val="none"/>
          <w:lang w:val="en-US" w:eastAsia="zh-CN"/>
        </w:rPr>
        <w:t>6.2 承载力计算</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_Toc179738680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25</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"_Toc179738681" </w:instrText>
      </w:r>
      <w:r>
        <w:fldChar w:fldCharType="separate"/>
      </w:r>
      <w:r>
        <w:rPr>
          <w:rStyle w:val="36"/>
          <w:rFonts w:hint="eastAsia" w:hAnsi="宋体" w:cs="Times New Roman"/>
          <w:color w:val="auto"/>
          <w:kern w:val="2"/>
          <w:szCs w:val="21"/>
          <w:u w:val="none"/>
          <w:lang w:val="en-US" w:eastAsia="zh-CN"/>
        </w:rPr>
        <w:t>6.3 挠度验算</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_Toc179738681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33</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"_Toc179738682" </w:instrText>
      </w:r>
      <w:r>
        <w:fldChar w:fldCharType="separate"/>
      </w:r>
      <w:r>
        <w:rPr>
          <w:rStyle w:val="36"/>
          <w:rFonts w:hint="eastAsia" w:hAnsi="宋体" w:cs="Times New Roman"/>
          <w:color w:val="auto"/>
          <w:kern w:val="2"/>
          <w:szCs w:val="21"/>
          <w:u w:val="none"/>
          <w:lang w:val="en-US" w:eastAsia="zh-CN"/>
        </w:rPr>
        <w:t>6.4 裂缝宽度验算</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_Toc179738682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34</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"_Toc179738683" </w:instrText>
      </w:r>
      <w:r>
        <w:fldChar w:fldCharType="separate"/>
      </w:r>
      <w:r>
        <w:rPr>
          <w:rStyle w:val="36"/>
          <w:rFonts w:hint="eastAsia" w:hAnsi="宋体" w:cs="Times New Roman"/>
          <w:color w:val="auto"/>
          <w:kern w:val="2"/>
          <w:szCs w:val="21"/>
          <w:u w:val="none"/>
          <w:lang w:val="en-US" w:eastAsia="zh-CN"/>
        </w:rPr>
        <w:t>6.5 抗震设计及构造</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_Toc179738683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36</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"_Toc179738684" </w:instrText>
      </w:r>
      <w:r>
        <w:fldChar w:fldCharType="separate"/>
      </w:r>
      <w:r>
        <w:rPr>
          <w:rStyle w:val="36"/>
          <w:rFonts w:hint="eastAsia" w:ascii="宋体" w:hAnsi="宋体" w:cs="Times New Roman"/>
          <w:color w:val="auto"/>
          <w:kern w:val="2"/>
          <w:szCs w:val="21"/>
          <w:u w:val="none"/>
          <w:lang w:val="en-US" w:eastAsia="zh-CN"/>
        </w:rPr>
        <w:t>7  柱和支撑设计</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_Toc179738684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38</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"_Toc179738685" </w:instrText>
      </w:r>
      <w:r>
        <w:fldChar w:fldCharType="separate"/>
      </w:r>
      <w:r>
        <w:rPr>
          <w:rStyle w:val="36"/>
          <w:rFonts w:hint="eastAsia" w:hAnsi="宋体" w:cs="Times New Roman"/>
          <w:color w:val="auto"/>
          <w:kern w:val="2"/>
          <w:szCs w:val="21"/>
          <w:u w:val="none"/>
          <w:lang w:val="en-US" w:eastAsia="zh-CN"/>
        </w:rPr>
        <w:t>7.1 一般规定</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_Toc179738685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38</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"_Toc179738686" </w:instrText>
      </w:r>
      <w:r>
        <w:fldChar w:fldCharType="separate"/>
      </w:r>
      <w:r>
        <w:rPr>
          <w:rStyle w:val="36"/>
          <w:rFonts w:hint="eastAsia" w:hAnsi="宋体" w:cs="Times New Roman"/>
          <w:color w:val="auto"/>
          <w:kern w:val="2"/>
          <w:szCs w:val="21"/>
          <w:u w:val="none"/>
          <w:lang w:val="en-US" w:eastAsia="zh-CN"/>
        </w:rPr>
        <w:t>7.2 轴心受力构件截面承载力计算</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_Toc179738686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39</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"_Toc179738687" </w:instrText>
      </w:r>
      <w:r>
        <w:fldChar w:fldCharType="separate"/>
      </w:r>
      <w:r>
        <w:rPr>
          <w:rStyle w:val="36"/>
          <w:rFonts w:hint="eastAsia" w:hAnsi="宋体" w:cs="Times New Roman"/>
          <w:color w:val="auto"/>
          <w:kern w:val="2"/>
          <w:szCs w:val="21"/>
          <w:u w:val="none"/>
          <w:lang w:val="en-US" w:eastAsia="zh-CN"/>
        </w:rPr>
        <w:t>7.3 轴心受压构件整体稳定计算</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_Toc179738687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39</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"_Toc179738688" </w:instrText>
      </w:r>
      <w:r>
        <w:fldChar w:fldCharType="separate"/>
      </w:r>
      <w:r>
        <w:rPr>
          <w:rStyle w:val="36"/>
          <w:rFonts w:hint="eastAsia" w:hAnsi="宋体" w:cs="Times New Roman"/>
          <w:color w:val="auto"/>
          <w:kern w:val="2"/>
          <w:szCs w:val="21"/>
          <w:u w:val="none"/>
          <w:lang w:val="en-US" w:eastAsia="zh-CN"/>
        </w:rPr>
        <w:t>7.4 单向压弯构件承载力计算</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_Toc179738688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41</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"_Toc179738689" </w:instrText>
      </w:r>
      <w:r>
        <w:fldChar w:fldCharType="separate"/>
      </w:r>
      <w:r>
        <w:rPr>
          <w:rStyle w:val="36"/>
          <w:rFonts w:hint="eastAsia" w:hAnsi="宋体" w:cs="Times New Roman"/>
          <w:color w:val="auto"/>
          <w:kern w:val="2"/>
          <w:szCs w:val="21"/>
          <w:u w:val="none"/>
          <w:lang w:val="en-US" w:eastAsia="zh-CN"/>
        </w:rPr>
        <w:t>7.5 双向压弯构件承载力计算</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_Toc179738689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46</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"_Toc179738690" </w:instrText>
      </w:r>
      <w:r>
        <w:fldChar w:fldCharType="separate"/>
      </w:r>
      <w:r>
        <w:rPr>
          <w:rStyle w:val="36"/>
          <w:rFonts w:hint="eastAsia" w:hAnsi="宋体" w:cs="Times New Roman"/>
          <w:color w:val="auto"/>
          <w:kern w:val="2"/>
          <w:szCs w:val="21"/>
          <w:u w:val="none"/>
          <w:lang w:val="en-US" w:eastAsia="zh-CN"/>
        </w:rPr>
        <w:t>7.6 抗震设计及构造</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_Toc179738690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47</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"_Toc179738691" </w:instrText>
      </w:r>
      <w:r>
        <w:fldChar w:fldCharType="separate"/>
      </w:r>
      <w:r>
        <w:rPr>
          <w:rStyle w:val="36"/>
          <w:rFonts w:hint="eastAsia" w:ascii="宋体" w:hAnsi="宋体" w:cs="Times New Roman"/>
          <w:color w:val="auto"/>
          <w:kern w:val="2"/>
          <w:szCs w:val="21"/>
          <w:u w:val="none"/>
          <w:lang w:val="en-US" w:eastAsia="zh-CN"/>
        </w:rPr>
        <w:t>8 剪力墙设计</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_Toc179738691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50</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"_Toc179738692" </w:instrText>
      </w:r>
      <w:r>
        <w:fldChar w:fldCharType="separate"/>
      </w:r>
      <w:r>
        <w:rPr>
          <w:rStyle w:val="36"/>
          <w:rFonts w:hint="eastAsia" w:hAnsi="宋体" w:cs="Times New Roman"/>
          <w:color w:val="auto"/>
          <w:kern w:val="2"/>
          <w:szCs w:val="21"/>
          <w:u w:val="none"/>
          <w:lang w:val="en-US" w:eastAsia="zh-CN"/>
        </w:rPr>
        <w:t>8.1 基本规定</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_Toc179738692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50</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"_Toc179738693" </w:instrText>
      </w:r>
      <w:r>
        <w:fldChar w:fldCharType="separate"/>
      </w:r>
      <w:r>
        <w:rPr>
          <w:rStyle w:val="36"/>
          <w:rFonts w:hint="eastAsia" w:hAnsi="宋体" w:cs="Times New Roman"/>
          <w:color w:val="auto"/>
          <w:kern w:val="2"/>
          <w:szCs w:val="21"/>
          <w:u w:val="none"/>
          <w:lang w:val="en-US" w:eastAsia="zh-CN"/>
        </w:rPr>
        <w:t>8.2 承载力计算</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_Toc179738693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51</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"_Toc179738694" </w:instrText>
      </w:r>
      <w:r>
        <w:fldChar w:fldCharType="separate"/>
      </w:r>
      <w:r>
        <w:rPr>
          <w:rStyle w:val="36"/>
          <w:rFonts w:hint="eastAsia" w:hAnsi="宋体" w:cs="Times New Roman"/>
          <w:color w:val="auto"/>
          <w:kern w:val="2"/>
          <w:szCs w:val="21"/>
          <w:u w:val="none"/>
          <w:lang w:val="en-US" w:eastAsia="zh-CN"/>
        </w:rPr>
        <w:t>8.3 构造要求</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_Toc179738694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56</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"_Toc179738695" </w:instrText>
      </w:r>
      <w:r>
        <w:fldChar w:fldCharType="separate"/>
      </w:r>
      <w:r>
        <w:rPr>
          <w:rStyle w:val="36"/>
          <w:rFonts w:hint="eastAsia" w:ascii="宋体" w:hAnsi="宋体" w:cs="Times New Roman"/>
          <w:color w:val="auto"/>
          <w:kern w:val="2"/>
          <w:szCs w:val="21"/>
          <w:u w:val="none"/>
          <w:lang w:val="en-US" w:eastAsia="zh-CN"/>
        </w:rPr>
        <w:t>9 节点设计</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_Toc179738695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61</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"_Toc179738696" </w:instrText>
      </w:r>
      <w:r>
        <w:fldChar w:fldCharType="separate"/>
      </w:r>
      <w:r>
        <w:rPr>
          <w:rStyle w:val="36"/>
          <w:rFonts w:hint="eastAsia" w:hAnsi="宋体" w:cs="Times New Roman"/>
          <w:color w:val="auto"/>
          <w:kern w:val="2"/>
          <w:szCs w:val="21"/>
          <w:u w:val="none"/>
          <w:lang w:val="en-US" w:eastAsia="zh-CN"/>
        </w:rPr>
        <w:t>9.1 一般规定</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_Toc179738696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61</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"_Toc179738697" </w:instrText>
      </w:r>
      <w:r>
        <w:fldChar w:fldCharType="separate"/>
      </w:r>
      <w:r>
        <w:rPr>
          <w:rStyle w:val="36"/>
          <w:rFonts w:hint="eastAsia" w:hAnsi="宋体" w:cs="Times New Roman"/>
          <w:color w:val="auto"/>
          <w:kern w:val="2"/>
          <w:szCs w:val="21"/>
          <w:u w:val="none"/>
          <w:lang w:val="en-US" w:eastAsia="zh-CN"/>
        </w:rPr>
        <w:t>9.2 梁与梁连接</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_Toc179738697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61</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"_Toc179738698" </w:instrText>
      </w:r>
      <w:r>
        <w:fldChar w:fldCharType="separate"/>
      </w:r>
      <w:r>
        <w:rPr>
          <w:rStyle w:val="36"/>
          <w:rFonts w:hint="eastAsia" w:hAnsi="宋体" w:cs="Times New Roman"/>
          <w:color w:val="auto"/>
          <w:kern w:val="2"/>
          <w:szCs w:val="21"/>
          <w:u w:val="none"/>
          <w:lang w:val="en-US" w:eastAsia="zh-CN"/>
        </w:rPr>
        <w:t>9.3 柱与柱拼接连接</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_Toc179738698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62</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"_Toc179738699" </w:instrText>
      </w:r>
      <w:r>
        <w:fldChar w:fldCharType="separate"/>
      </w:r>
      <w:r>
        <w:rPr>
          <w:rStyle w:val="36"/>
          <w:rFonts w:hint="eastAsia" w:hAnsi="宋体" w:cs="Times New Roman"/>
          <w:color w:val="auto"/>
          <w:kern w:val="2"/>
          <w:szCs w:val="21"/>
          <w:u w:val="none"/>
          <w:lang w:val="en-US" w:eastAsia="zh-CN"/>
        </w:rPr>
        <w:t>9.4 墙与墙拼接连接</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_Toc179738699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63</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"_Toc179738700" </w:instrText>
      </w:r>
      <w:r>
        <w:fldChar w:fldCharType="separate"/>
      </w:r>
      <w:r>
        <w:rPr>
          <w:rStyle w:val="36"/>
          <w:rFonts w:hint="eastAsia" w:hAnsi="宋体" w:cs="Times New Roman"/>
          <w:color w:val="auto"/>
          <w:kern w:val="2"/>
          <w:szCs w:val="21"/>
          <w:u w:val="none"/>
          <w:lang w:val="en-US" w:eastAsia="zh-CN"/>
        </w:rPr>
        <w:t>9.5 梁柱节点</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_Toc179738700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65</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"_Toc179738701" </w:instrText>
      </w:r>
      <w:r>
        <w:fldChar w:fldCharType="separate"/>
      </w:r>
      <w:r>
        <w:rPr>
          <w:rStyle w:val="36"/>
          <w:rFonts w:hint="eastAsia" w:hAnsi="宋体" w:cs="Times New Roman"/>
          <w:color w:val="auto"/>
          <w:kern w:val="2"/>
          <w:szCs w:val="21"/>
          <w:u w:val="none"/>
          <w:lang w:val="en-US" w:eastAsia="zh-CN"/>
        </w:rPr>
        <w:t>9.6 墙与梁连接节点</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_Toc179738701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70</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"_Toc179738702" </w:instrText>
      </w:r>
      <w:r>
        <w:fldChar w:fldCharType="separate"/>
      </w:r>
      <w:r>
        <w:rPr>
          <w:rStyle w:val="36"/>
          <w:rFonts w:hint="eastAsia" w:hAnsi="宋体" w:cs="Times New Roman"/>
          <w:color w:val="auto"/>
          <w:kern w:val="2"/>
          <w:szCs w:val="21"/>
          <w:u w:val="none"/>
          <w:lang w:val="en-US" w:eastAsia="zh-CN"/>
        </w:rPr>
        <w:t>9.7 墙脚连接节点</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_Toc179738702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73</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"_Toc179738703" </w:instrText>
      </w:r>
      <w:r>
        <w:fldChar w:fldCharType="separate"/>
      </w:r>
      <w:r>
        <w:rPr>
          <w:rStyle w:val="36"/>
          <w:rFonts w:hint="eastAsia" w:hAnsi="宋体" w:cs="Times New Roman"/>
          <w:color w:val="auto"/>
          <w:kern w:val="2"/>
          <w:szCs w:val="21"/>
          <w:u w:val="none"/>
          <w:lang w:val="en-US" w:eastAsia="zh-CN"/>
        </w:rPr>
        <w:t>9.8 墙与楼板连接节点</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_Toc179738703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75</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"_Toc179738704" </w:instrText>
      </w:r>
      <w:r>
        <w:fldChar w:fldCharType="separate"/>
      </w:r>
      <w:r>
        <w:rPr>
          <w:rStyle w:val="36"/>
          <w:rFonts w:hint="eastAsia" w:hAnsi="宋体" w:cs="Times New Roman"/>
          <w:color w:val="auto"/>
          <w:kern w:val="2"/>
          <w:szCs w:val="21"/>
          <w:u w:val="none"/>
          <w:lang w:val="en-US" w:eastAsia="zh-CN"/>
        </w:rPr>
        <w:t>9.9 柱脚</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_Toc179738704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76</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"_Toc179738705" </w:instrText>
      </w:r>
      <w:r>
        <w:fldChar w:fldCharType="separate"/>
      </w:r>
      <w:r>
        <w:rPr>
          <w:rStyle w:val="36"/>
          <w:rFonts w:hint="eastAsia" w:hAnsi="宋体" w:cs="Times New Roman"/>
          <w:color w:val="auto"/>
          <w:kern w:val="2"/>
          <w:szCs w:val="21"/>
          <w:u w:val="none"/>
          <w:lang w:val="en-US" w:eastAsia="zh-CN"/>
        </w:rPr>
        <w:t>9.10 支撑连接</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_Toc179738705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76</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"_Toc179738706" </w:instrText>
      </w:r>
      <w:r>
        <w:fldChar w:fldCharType="separate"/>
      </w:r>
      <w:r>
        <w:rPr>
          <w:rStyle w:val="36"/>
          <w:rFonts w:hint="eastAsia" w:hAnsi="宋体" w:cs="Times New Roman"/>
          <w:color w:val="auto"/>
          <w:kern w:val="2"/>
          <w:szCs w:val="21"/>
          <w:u w:val="none"/>
          <w:lang w:val="en-US" w:eastAsia="zh-CN"/>
        </w:rPr>
        <w:t>9.11 非结构构件与墙连接节点</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_Toc179738706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77</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"_Toc179738707" </w:instrText>
      </w:r>
      <w:r>
        <w:fldChar w:fldCharType="separate"/>
      </w:r>
      <w:r>
        <w:rPr>
          <w:rStyle w:val="36"/>
          <w:rFonts w:hint="eastAsia" w:ascii="宋体" w:hAnsi="宋体" w:cs="Times New Roman"/>
          <w:color w:val="auto"/>
          <w:kern w:val="2"/>
          <w:szCs w:val="21"/>
          <w:u w:val="none"/>
          <w:lang w:val="en-US" w:eastAsia="zh-CN"/>
        </w:rPr>
        <w:t>10 防护设计</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_Toc179738707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77</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"_Toc179738708" </w:instrText>
      </w:r>
      <w:r>
        <w:fldChar w:fldCharType="separate"/>
      </w:r>
      <w:r>
        <w:rPr>
          <w:rStyle w:val="36"/>
          <w:rFonts w:hint="eastAsia" w:hAnsi="宋体" w:cs="Times New Roman"/>
          <w:color w:val="auto"/>
          <w:kern w:val="2"/>
          <w:szCs w:val="21"/>
          <w:u w:val="none"/>
          <w:lang w:val="en-US" w:eastAsia="zh-CN"/>
        </w:rPr>
        <w:t>10.1 抗火设计与防火保护</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_Toc179738708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77</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"_Toc179738709" </w:instrText>
      </w:r>
      <w:r>
        <w:fldChar w:fldCharType="separate"/>
      </w:r>
      <w:r>
        <w:rPr>
          <w:rStyle w:val="36"/>
          <w:rFonts w:hint="eastAsia" w:hAnsi="宋体" w:cs="Times New Roman"/>
          <w:color w:val="auto"/>
          <w:kern w:val="2"/>
          <w:szCs w:val="21"/>
          <w:u w:val="none"/>
          <w:lang w:val="en-US" w:eastAsia="zh-CN"/>
        </w:rPr>
        <w:t>10.2 防腐设计</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_Toc179738709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80</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"_Toc179738710" </w:instrText>
      </w:r>
      <w:r>
        <w:fldChar w:fldCharType="separate"/>
      </w:r>
      <w:r>
        <w:rPr>
          <w:rStyle w:val="36"/>
          <w:rFonts w:hint="eastAsia" w:ascii="宋体" w:hAnsi="宋体" w:cs="Times New Roman"/>
          <w:color w:val="auto"/>
          <w:kern w:val="2"/>
          <w:szCs w:val="21"/>
          <w:u w:val="none"/>
          <w:lang w:val="en-US" w:eastAsia="zh-CN"/>
        </w:rPr>
        <w:t>11 制作安装</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_Toc179738710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80</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"_Toc179738711" </w:instrText>
      </w:r>
      <w:r>
        <w:fldChar w:fldCharType="separate"/>
      </w:r>
      <w:r>
        <w:rPr>
          <w:rStyle w:val="36"/>
          <w:rFonts w:hint="eastAsia" w:hAnsi="宋体" w:cs="Times New Roman"/>
          <w:color w:val="auto"/>
          <w:kern w:val="2"/>
          <w:szCs w:val="21"/>
          <w:u w:val="none"/>
          <w:lang w:val="en-US" w:eastAsia="zh-CN"/>
        </w:rPr>
        <w:t>11.1 一般规定</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_Toc179738711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81</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"_Toc179738712" </w:instrText>
      </w:r>
      <w:r>
        <w:fldChar w:fldCharType="separate"/>
      </w:r>
      <w:r>
        <w:rPr>
          <w:rStyle w:val="36"/>
          <w:rFonts w:hint="eastAsia" w:hAnsi="宋体" w:cs="Times New Roman"/>
          <w:color w:val="auto"/>
          <w:kern w:val="2"/>
          <w:szCs w:val="21"/>
          <w:u w:val="none"/>
          <w:lang w:val="en-US" w:eastAsia="zh-CN"/>
        </w:rPr>
        <w:t>11.2 制作</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_Toc179738712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81</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"_Toc179738713" </w:instrText>
      </w:r>
      <w:r>
        <w:fldChar w:fldCharType="separate"/>
      </w:r>
      <w:r>
        <w:rPr>
          <w:rStyle w:val="36"/>
          <w:rFonts w:hint="eastAsia" w:hAnsi="宋体" w:cs="Times New Roman"/>
          <w:color w:val="auto"/>
          <w:kern w:val="2"/>
          <w:szCs w:val="21"/>
          <w:u w:val="none"/>
          <w:lang w:val="en-US" w:eastAsia="zh-CN"/>
        </w:rPr>
        <w:t>11.3 安装</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_Toc179738713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82</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"_Toc179738714" </w:instrText>
      </w:r>
      <w:r>
        <w:fldChar w:fldCharType="separate"/>
      </w:r>
      <w:r>
        <w:rPr>
          <w:rStyle w:val="36"/>
          <w:rFonts w:hint="eastAsia" w:ascii="宋体" w:hAnsi="宋体" w:cs="Times New Roman"/>
          <w:color w:val="auto"/>
          <w:kern w:val="2"/>
          <w:szCs w:val="21"/>
          <w:u w:val="none"/>
          <w:lang w:val="en-US" w:eastAsia="zh-CN"/>
        </w:rPr>
        <w:t>12 质量验收</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_Toc179738714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83</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"_Toc179738715" </w:instrText>
      </w:r>
      <w:r>
        <w:fldChar w:fldCharType="separate"/>
      </w:r>
      <w:r>
        <w:rPr>
          <w:rStyle w:val="36"/>
          <w:rFonts w:hint="eastAsia" w:hAnsi="宋体" w:cs="Times New Roman"/>
          <w:color w:val="auto"/>
          <w:kern w:val="2"/>
          <w:szCs w:val="21"/>
          <w:u w:val="none"/>
          <w:lang w:val="en-US" w:eastAsia="zh-CN"/>
        </w:rPr>
        <w:t>12.1 一般规定</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_Toc179738715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83</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"_Toc179738716" </w:instrText>
      </w:r>
      <w:r>
        <w:fldChar w:fldCharType="separate"/>
      </w:r>
      <w:r>
        <w:rPr>
          <w:rStyle w:val="36"/>
          <w:rFonts w:hint="eastAsia" w:hAnsi="宋体" w:cs="Times New Roman"/>
          <w:color w:val="auto"/>
          <w:kern w:val="2"/>
          <w:szCs w:val="21"/>
          <w:u w:val="none"/>
          <w:lang w:val="en-US" w:eastAsia="zh-CN"/>
        </w:rPr>
        <w:t>12.2 构件验收</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_Toc179738716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84</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"_Toc179738717" </w:instrText>
      </w:r>
      <w:r>
        <w:fldChar w:fldCharType="separate"/>
      </w:r>
      <w:r>
        <w:rPr>
          <w:rStyle w:val="36"/>
          <w:rFonts w:hint="eastAsia" w:hAnsi="宋体" w:cs="Times New Roman"/>
          <w:color w:val="auto"/>
          <w:kern w:val="2"/>
          <w:szCs w:val="21"/>
          <w:u w:val="none"/>
          <w:lang w:val="en-US" w:eastAsia="zh-CN"/>
        </w:rPr>
        <w:t>12.3 安装验收</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_Toc179738717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85</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"_Toc179738718" </w:instrText>
      </w:r>
      <w:r>
        <w:fldChar w:fldCharType="separate"/>
      </w:r>
      <w:r>
        <w:rPr>
          <w:rStyle w:val="36"/>
          <w:rFonts w:hint="eastAsia" w:ascii="宋体" w:hAnsi="宋体" w:cs="Times New Roman"/>
          <w:color w:val="auto"/>
          <w:kern w:val="2"/>
          <w:szCs w:val="21"/>
          <w:u w:val="none"/>
          <w:lang w:val="en-US" w:eastAsia="zh-CN"/>
        </w:rPr>
        <w:t>附 录 A  材料本构关系</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_Toc179738718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87</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"_Toc179738719" </w:instrText>
      </w:r>
      <w:r>
        <w:fldChar w:fldCharType="separate"/>
      </w:r>
      <w:r>
        <w:rPr>
          <w:rStyle w:val="36"/>
          <w:rFonts w:hint="eastAsia" w:hAnsi="宋体" w:cs="Times New Roman"/>
          <w:color w:val="auto"/>
          <w:kern w:val="2"/>
          <w:szCs w:val="21"/>
          <w:u w:val="none"/>
          <w:lang w:val="en-US" w:eastAsia="zh-CN"/>
        </w:rPr>
        <w:t>A.1 钢材本构关系</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_Toc179738719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87</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"_Toc179738720" </w:instrText>
      </w:r>
      <w:r>
        <w:fldChar w:fldCharType="separate"/>
      </w:r>
      <w:r>
        <w:rPr>
          <w:rStyle w:val="36"/>
          <w:rFonts w:hint="eastAsia" w:hAnsi="宋体" w:cs="Times New Roman"/>
          <w:color w:val="auto"/>
          <w:kern w:val="2"/>
          <w:szCs w:val="21"/>
          <w:u w:val="none"/>
          <w:lang w:val="en-US" w:eastAsia="zh-CN"/>
        </w:rPr>
        <w:t>A.2 混凝土本构关系</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_Toc179738720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88</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"_Toc179738721" </w:instrText>
      </w:r>
      <w:r>
        <w:fldChar w:fldCharType="separate"/>
      </w:r>
      <w:r>
        <w:rPr>
          <w:rStyle w:val="36"/>
          <w:rFonts w:hint="eastAsia" w:ascii="宋体" w:hAnsi="宋体" w:cs="Times New Roman"/>
          <w:color w:val="auto"/>
          <w:kern w:val="2"/>
          <w:szCs w:val="21"/>
          <w:u w:val="none"/>
          <w:lang w:val="en-US" w:eastAsia="zh-CN"/>
        </w:rPr>
        <w:t>附 录 B  部分包覆蜂窝钢-混凝土组合梁设计</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_Toc179738721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91</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"_Toc179738722" </w:instrText>
      </w:r>
      <w:r>
        <w:fldChar w:fldCharType="separate"/>
      </w:r>
      <w:r>
        <w:rPr>
          <w:rStyle w:val="36"/>
          <w:rFonts w:hint="eastAsia" w:ascii="宋体" w:hAnsi="宋体" w:cs="Times New Roman"/>
          <w:color w:val="auto"/>
          <w:kern w:val="2"/>
          <w:szCs w:val="21"/>
          <w:u w:val="none"/>
          <w:lang w:val="en-US" w:eastAsia="zh-CN"/>
        </w:rPr>
        <w:t>附 录 C  墙肢计算长度系数β</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_Toc179738722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94</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"_Toc179738723" </w:instrText>
      </w:r>
      <w:r>
        <w:fldChar w:fldCharType="separate"/>
      </w:r>
      <w:r>
        <w:rPr>
          <w:rStyle w:val="36"/>
          <w:rFonts w:hint="eastAsia" w:ascii="宋体" w:hAnsi="宋体" w:cs="Times New Roman"/>
          <w:color w:val="auto"/>
          <w:kern w:val="2"/>
          <w:szCs w:val="21"/>
          <w:u w:val="none"/>
          <w:lang w:val="en-US" w:eastAsia="zh-CN"/>
        </w:rPr>
        <w:t>附 录 D  异形PEC柱截面抗弯承载力计算方法</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_Toc179738723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95</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"_Toc179738724" </w:instrText>
      </w:r>
      <w:r>
        <w:fldChar w:fldCharType="separate"/>
      </w:r>
      <w:r>
        <w:rPr>
          <w:rStyle w:val="36"/>
          <w:rFonts w:hint="eastAsia" w:hAnsi="宋体" w:cs="Times New Roman"/>
          <w:color w:val="auto"/>
          <w:kern w:val="2"/>
          <w:szCs w:val="21"/>
          <w:u w:val="none"/>
          <w:lang w:val="en-US" w:eastAsia="zh-CN"/>
        </w:rPr>
        <w:t>D.1 L形PEC柱截面抗弯承载力计算方法</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_Toc179738724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95</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"_Toc179738725" </w:instrText>
      </w:r>
      <w:r>
        <w:fldChar w:fldCharType="separate"/>
      </w:r>
      <w:r>
        <w:rPr>
          <w:rStyle w:val="36"/>
          <w:rFonts w:hint="eastAsia" w:hAnsi="宋体" w:cs="Times New Roman"/>
          <w:color w:val="auto"/>
          <w:kern w:val="2"/>
          <w:szCs w:val="21"/>
          <w:u w:val="none"/>
          <w:lang w:val="en-US" w:eastAsia="zh-CN"/>
        </w:rPr>
        <w:t>D.2 T形PEC柱截面抗弯承载力计算方法</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_Toc179738725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103</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"_Toc179738726" </w:instrText>
      </w:r>
      <w:r>
        <w:fldChar w:fldCharType="separate"/>
      </w:r>
      <w:r>
        <w:rPr>
          <w:rStyle w:val="36"/>
          <w:rFonts w:hint="eastAsia" w:hAnsi="宋体" w:cs="Times New Roman"/>
          <w:color w:val="auto"/>
          <w:kern w:val="2"/>
          <w:szCs w:val="21"/>
          <w:u w:val="none"/>
          <w:lang w:val="en-US" w:eastAsia="zh-CN"/>
        </w:rPr>
        <w:t>D.3 十字形PEC柱截面抗弯承载力计算方法</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_Toc179738726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Ansi="宋体" w:cs="Times New Roman"/>
          <w:color w:val="auto"/>
          <w:kern w:val="2"/>
          <w:szCs w:val="21"/>
          <w:u w:val="none"/>
          <w:lang w:val="en-US" w:eastAsia="zh-CN"/>
        </w:rPr>
        <w:t>109</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68"/>
        <w:shd w:val="clear" w:color="auto" w:fill="auto"/>
        <w:spacing w:before="120" w:beforeLines="50" w:after="120" w:afterLines="50" w:line="420" w:lineRule="exact"/>
        <w:jc w:val="both"/>
        <w:rPr>
          <w:rFonts w:hint="eastAsia" w:ascii="宋体" w:hAnsi="宋体" w:eastAsia="宋体" w:cs="Times New Roman"/>
        </w:rPr>
      </w:pPr>
      <w:r>
        <w:rPr>
          <w:rFonts w:hint="eastAsia" w:ascii="宋体" w:hAnsi="宋体" w:eastAsia="宋体" w:cs="宋体"/>
          <w:sz w:val="21"/>
          <w:szCs w:val="21"/>
        </w:rPr>
        <w:fldChar w:fldCharType="end"/>
      </w:r>
      <w:bookmarkStart w:id="17" w:name="_Toc68250306"/>
      <w:bookmarkStart w:id="18" w:name="bookmark10"/>
    </w:p>
    <w:p>
      <w:pPr>
        <w:rPr>
          <w:rFonts w:ascii="Times New Roman" w:hAnsi="Times New Roman" w:cs="Times New Roman" w:eastAsiaTheme="minorEastAsia"/>
          <w:color w:val="auto"/>
          <w:lang w:val="en-US"/>
        </w:rPr>
        <w:sectPr>
          <w:footerReference r:id="rId9" w:type="default"/>
          <w:pgSz w:w="11909" w:h="16834"/>
          <w:pgMar w:top="1418" w:right="1134" w:bottom="1418" w:left="1418" w:header="851" w:footer="992" w:gutter="0"/>
          <w:pgBorders>
            <w:top w:val="none" w:sz="0" w:space="0"/>
            <w:left w:val="none" w:sz="0" w:space="0"/>
            <w:bottom w:val="none" w:sz="0" w:space="0"/>
            <w:right w:val="none" w:sz="0" w:space="0"/>
          </w:pgBorders>
          <w:pgNumType w:fmt="upperRoman" w:start="1"/>
          <w:cols w:space="720" w:num="1"/>
          <w:docGrid w:linePitch="360" w:charSpace="0"/>
        </w:sectPr>
      </w:pPr>
    </w:p>
    <w:bookmarkEnd w:id="17"/>
    <w:bookmarkEnd w:id="18"/>
    <w:p>
      <w:pPr>
        <w:jc w:val="center"/>
        <w:rPr>
          <w:rFonts w:ascii="黑体" w:hAnsi="黑体" w:eastAsia="黑体" w:cs="宋体"/>
          <w:sz w:val="28"/>
          <w:szCs w:val="28"/>
        </w:rPr>
      </w:pPr>
      <w:bookmarkStart w:id="19" w:name="_Toc172188870"/>
      <w:bookmarkStart w:id="20" w:name="_Toc176006351"/>
      <w:bookmarkStart w:id="21" w:name="_Toc172188594"/>
    </w:p>
    <w:p>
      <w:pPr>
        <w:pStyle w:val="284"/>
        <w:spacing w:before="240" w:after="240"/>
        <w:jc w:val="center"/>
        <w:rPr>
          <w:rFonts w:ascii="Times New Roman" w:hAnsi="Times New Roman"/>
          <w:sz w:val="28"/>
          <w:szCs w:val="28"/>
        </w:rPr>
      </w:pPr>
      <w:bookmarkStart w:id="22" w:name="_Toc179738780"/>
      <w:bookmarkStart w:id="23" w:name="_Toc179738289"/>
      <w:bookmarkStart w:id="24" w:name="_Toc179738662"/>
      <w:bookmarkStart w:id="25" w:name="_Toc179738003"/>
      <w:bookmarkStart w:id="26" w:name="_Toc179737785"/>
      <w:r>
        <w:rPr>
          <w:rFonts w:ascii="Times New Roman" w:hAnsi="Times New Roman"/>
          <w:sz w:val="28"/>
          <w:szCs w:val="28"/>
        </w:rPr>
        <w:t>前    言</w:t>
      </w:r>
      <w:bookmarkEnd w:id="19"/>
      <w:bookmarkEnd w:id="20"/>
      <w:bookmarkEnd w:id="21"/>
      <w:bookmarkEnd w:id="22"/>
      <w:bookmarkEnd w:id="23"/>
      <w:bookmarkEnd w:id="24"/>
      <w:bookmarkEnd w:id="25"/>
      <w:bookmarkEnd w:id="26"/>
    </w:p>
    <w:p>
      <w:pPr>
        <w:jc w:val="center"/>
        <w:rPr>
          <w:rFonts w:hint="eastAsia" w:ascii="黑体" w:hAnsi="黑体" w:eastAsia="黑体" w:cs="宋体"/>
          <w:sz w:val="28"/>
          <w:szCs w:val="28"/>
        </w:rPr>
      </w:pPr>
    </w:p>
    <w:p>
      <w:pPr>
        <w:pStyle w:val="12"/>
        <w:spacing w:before="120" w:after="120" w:line="360" w:lineRule="auto"/>
        <w:ind w:firstLine="420"/>
        <w:jc w:val="both"/>
        <w:rPr>
          <w:rFonts w:hint="default" w:ascii="Times New Roman" w:hAnsi="Times New Roman"/>
          <w:color w:val="auto"/>
        </w:rPr>
      </w:pPr>
      <w:r>
        <w:rPr>
          <w:rFonts w:hint="default" w:ascii="Times New Roman" w:hAnsi="Times New Roman"/>
          <w:color w:val="auto"/>
          <w:highlight w:val="yellow"/>
        </w:rPr>
        <w:t>本文件按照</w:t>
      </w:r>
      <w:r>
        <w:rPr>
          <w:rFonts w:ascii="Times New Roman" w:hAnsi="Times New Roman"/>
          <w:color w:val="auto"/>
          <w:highlight w:val="yellow"/>
        </w:rPr>
        <w:t xml:space="preserve"> </w:t>
      </w:r>
      <w:r>
        <w:rPr>
          <w:rFonts w:hint="default" w:ascii="Times New Roman" w:hAnsi="Times New Roman"/>
          <w:color w:val="auto"/>
          <w:highlight w:val="yellow"/>
        </w:rPr>
        <w:t>GB/T 1.1-2020</w:t>
      </w:r>
      <w:r>
        <w:rPr>
          <w:rFonts w:ascii="Times New Roman" w:hAnsi="Times New Roman"/>
          <w:color w:val="auto"/>
          <w:highlight w:val="yellow"/>
        </w:rPr>
        <w:t>《</w:t>
      </w:r>
      <w:r>
        <w:rPr>
          <w:rFonts w:hint="default" w:ascii="Times New Roman" w:hAnsi="Times New Roman"/>
          <w:color w:val="auto"/>
          <w:highlight w:val="yellow"/>
        </w:rPr>
        <w:t>标准化工作导则</w:t>
      </w:r>
      <w:r>
        <w:rPr>
          <w:rFonts w:ascii="Times New Roman" w:hAnsi="Times New Roman"/>
          <w:color w:val="auto"/>
          <w:highlight w:val="yellow"/>
        </w:rPr>
        <w:t xml:space="preserve">  </w:t>
      </w:r>
      <w:r>
        <w:rPr>
          <w:rFonts w:hint="default" w:ascii="Times New Roman" w:hAnsi="Times New Roman"/>
          <w:color w:val="auto"/>
          <w:highlight w:val="yellow"/>
        </w:rPr>
        <w:t>第1部分</w:t>
      </w:r>
      <w:r>
        <w:rPr>
          <w:rFonts w:ascii="Times New Roman" w:hAnsi="Times New Roman"/>
          <w:color w:val="auto"/>
          <w:highlight w:val="yellow"/>
        </w:rPr>
        <w:t>：</w:t>
      </w:r>
      <w:r>
        <w:rPr>
          <w:rFonts w:hint="default" w:ascii="Times New Roman" w:hAnsi="Times New Roman"/>
          <w:color w:val="auto"/>
          <w:highlight w:val="yellow"/>
        </w:rPr>
        <w:t>标准</w:t>
      </w:r>
      <w:r>
        <w:rPr>
          <w:rFonts w:ascii="Times New Roman" w:hAnsi="Times New Roman"/>
          <w:color w:val="auto"/>
          <w:highlight w:val="yellow"/>
        </w:rPr>
        <w:t>化文件</w:t>
      </w:r>
      <w:r>
        <w:rPr>
          <w:rFonts w:hint="default" w:ascii="Times New Roman" w:hAnsi="Times New Roman"/>
          <w:color w:val="auto"/>
          <w:highlight w:val="yellow"/>
        </w:rPr>
        <w:t>的结构和</w:t>
      </w:r>
      <w:r>
        <w:rPr>
          <w:rFonts w:ascii="Times New Roman" w:hAnsi="Times New Roman"/>
          <w:color w:val="auto"/>
          <w:highlight w:val="yellow"/>
        </w:rPr>
        <w:t>起草规则</w:t>
      </w:r>
      <w:r>
        <w:rPr>
          <w:rFonts w:hint="default" w:ascii="Times New Roman" w:hAnsi="Times New Roman"/>
          <w:color w:val="auto"/>
          <w:highlight w:val="yellow"/>
        </w:rPr>
        <w:t>》</w:t>
      </w:r>
      <w:r>
        <w:rPr>
          <w:rFonts w:ascii="Times New Roman" w:hAnsi="Times New Roman"/>
          <w:color w:val="auto"/>
          <w:highlight w:val="yellow"/>
        </w:rPr>
        <w:t>的规定</w:t>
      </w:r>
      <w:r>
        <w:rPr>
          <w:rFonts w:hint="default" w:ascii="Times New Roman" w:hAnsi="Times New Roman"/>
          <w:color w:val="auto"/>
          <w:highlight w:val="yellow"/>
        </w:rPr>
        <w:t>起草。</w:t>
      </w:r>
    </w:p>
    <w:p>
      <w:pPr>
        <w:pStyle w:val="12"/>
        <w:spacing w:before="120" w:after="120" w:line="360" w:lineRule="auto"/>
        <w:ind w:firstLine="420"/>
        <w:jc w:val="both"/>
        <w:rPr>
          <w:rFonts w:hint="default" w:ascii="Times New Roman" w:hAnsi="Times New Roman"/>
          <w:color w:val="auto"/>
        </w:rPr>
      </w:pPr>
      <w:r>
        <w:rPr>
          <w:rFonts w:hint="default" w:ascii="Times New Roman" w:hAnsi="Times New Roman"/>
          <w:color w:val="auto"/>
        </w:rPr>
        <w:t>请注意本文件的某些内容可能涉及专利</w:t>
      </w:r>
      <w:r>
        <w:rPr>
          <w:rFonts w:ascii="Times New Roman" w:hAnsi="Times New Roman"/>
          <w:color w:val="auto"/>
          <w:highlight w:val="yellow"/>
        </w:rPr>
        <w:t>，</w:t>
      </w:r>
      <w:r>
        <w:rPr>
          <w:rFonts w:hint="default" w:ascii="Times New Roman" w:hAnsi="Times New Roman"/>
          <w:color w:val="auto"/>
        </w:rPr>
        <w:t>本文件的发布机构不承担识别专利的责任。</w:t>
      </w:r>
    </w:p>
    <w:p>
      <w:pPr>
        <w:pStyle w:val="12"/>
        <w:spacing w:before="120" w:after="120" w:line="360" w:lineRule="auto"/>
        <w:ind w:firstLine="420"/>
        <w:jc w:val="both"/>
        <w:rPr>
          <w:rFonts w:hint="default" w:ascii="Times New Roman" w:hAnsi="Times New Roman"/>
        </w:rPr>
      </w:pPr>
      <w:r>
        <w:rPr>
          <w:rFonts w:hint="default" w:ascii="Times New Roman" w:hAnsi="Times New Roman"/>
        </w:rPr>
        <w:t>本文件由湖北省住房和城乡建设厅提出并归口管理。</w:t>
      </w:r>
    </w:p>
    <w:p>
      <w:pPr>
        <w:pStyle w:val="12"/>
        <w:shd w:val="clear" w:fill="FFFFFF" w:themeFill="background1"/>
        <w:spacing w:before="120" w:after="120" w:line="360" w:lineRule="auto"/>
        <w:ind w:firstLine="420"/>
        <w:jc w:val="both"/>
        <w:rPr>
          <w:rFonts w:hint="default" w:ascii="Times New Roman" w:hAnsi="Times New Roman"/>
        </w:rPr>
      </w:pPr>
      <w:r>
        <w:rPr>
          <w:rFonts w:hint="default" w:ascii="Times New Roman" w:hAnsi="Times New Roman"/>
        </w:rPr>
        <w:t>本文件起草单位：</w:t>
      </w:r>
      <w:r>
        <w:rPr>
          <w:rFonts w:ascii="Times New Roman" w:hAnsi="Times New Roman"/>
        </w:rPr>
        <w:t>中信建筑设计研究总院有限公司、精工绿筑科技集团有限公司、湖北省土木建筑学会、浙江精工钢结构集团有限公司</w:t>
      </w:r>
      <w:r>
        <w:rPr>
          <w:rFonts w:hint="default" w:ascii="Times New Roman" w:hAnsi="Times New Roman"/>
        </w:rPr>
        <w:t>、</w:t>
      </w:r>
      <w:r>
        <w:rPr>
          <w:rFonts w:ascii="Times New Roman" w:hAnsi="Times New Roman"/>
        </w:rPr>
        <w:t>浙江绿筑集成科技有限公司、中南建筑设计院股份有限公司、同济大学、武汉市东梁建设工程设计审查事务有限责任公司</w:t>
      </w:r>
      <w:r>
        <w:rPr>
          <w:rFonts w:hint="default" w:ascii="Times New Roman" w:hAnsi="Times New Roman"/>
        </w:rPr>
        <w:t>、</w:t>
      </w:r>
      <w:r>
        <w:rPr>
          <w:rFonts w:ascii="Times New Roman" w:hAnsi="Times New Roman"/>
        </w:rPr>
        <w:t>武汉蕃华施工图设计审查有限公司</w:t>
      </w:r>
      <w:r>
        <w:rPr>
          <w:rFonts w:hint="default" w:ascii="Times New Roman" w:hAnsi="Times New Roman"/>
        </w:rPr>
        <w:t>、</w:t>
      </w:r>
      <w:r>
        <w:rPr>
          <w:rFonts w:ascii="Times New Roman" w:hAnsi="Times New Roman"/>
        </w:rPr>
        <w:t>中冶南方工程技术有限公司、武汉华中科大建筑规划设计研究院有限公司、武汉理工大学、武汉理工大设计研究院有限公司</w:t>
      </w:r>
      <w:r>
        <w:rPr>
          <w:rFonts w:hint="default" w:ascii="Times New Roman" w:hAnsi="Times New Roman"/>
        </w:rPr>
        <w:t>、</w:t>
      </w:r>
      <w:r>
        <w:rPr>
          <w:rFonts w:ascii="Times New Roman" w:hAnsi="Times New Roman"/>
        </w:rPr>
        <w:t>武汉城市职业学院建筑工程学院、湖北格瑞芬高新技术产业发展有限公司、中建八局华中建设有限公司、湖北中天世纪工程技术有限公司、中国建筑东北设计研究院有限公司、宜昌国诚涂镀板有限公司。</w:t>
      </w:r>
    </w:p>
    <w:p>
      <w:pPr>
        <w:pStyle w:val="12"/>
        <w:spacing w:before="120" w:after="120" w:line="360" w:lineRule="auto"/>
        <w:ind w:firstLine="420"/>
        <w:jc w:val="both"/>
        <w:rPr>
          <w:rFonts w:hint="default" w:ascii="Times New Roman" w:hAnsi="Times New Roman"/>
        </w:rPr>
      </w:pPr>
      <w:r>
        <w:rPr>
          <w:rFonts w:hint="default" w:ascii="Times New Roman" w:hAnsi="Times New Roman"/>
        </w:rPr>
        <w:t>本文件主要起草人：</w:t>
      </w:r>
      <w:r>
        <w:rPr>
          <w:rFonts w:ascii="Times New Roman" w:hAnsi="Times New Roman"/>
        </w:rPr>
        <w:t>李治、刘中华、方晓梅、阎波、李瑞锋、黄桥平、彭昌新、李宏胜、任晓丹、宗静、喻然、张四海、刘琼、李涛、张明远、黄丙利、周慧、李智明、曹凯、</w:t>
      </w:r>
      <w:r>
        <w:t>邱仙荣、徐立丰、</w:t>
      </w:r>
      <w:r>
        <w:rPr>
          <w:rFonts w:ascii="Times New Roman" w:hAnsi="Times New Roman"/>
        </w:rPr>
        <w:t>潘长俊、史松波、年学成、陈金波、潘伟、</w:t>
      </w:r>
      <w:r>
        <w:t>赵阳、于送洋、常康辉、徐春平、田利君、孙炎云、郭得旺、王留成、周建金</w:t>
      </w:r>
      <w:r>
        <w:rPr>
          <w:rFonts w:ascii="Times New Roman" w:hAnsi="Times New Roman"/>
        </w:rPr>
        <w:t>、李文茂、李美东、陈可奕、王虎。</w:t>
      </w:r>
    </w:p>
    <w:p>
      <w:pPr>
        <w:pStyle w:val="12"/>
        <w:spacing w:before="120" w:after="120" w:line="360" w:lineRule="auto"/>
        <w:ind w:firstLine="420"/>
        <w:jc w:val="both"/>
        <w:rPr>
          <w:rFonts w:hint="default" w:ascii="Times New Roman" w:hAnsi="Times New Roman"/>
        </w:rPr>
      </w:pPr>
      <w:r>
        <w:rPr>
          <w:rFonts w:ascii="Times New Roman" w:hAnsi="Times New Roman"/>
        </w:rPr>
        <w:t>本文件主要审查人员：</w:t>
      </w:r>
    </w:p>
    <w:p>
      <w:pPr>
        <w:pStyle w:val="12"/>
        <w:spacing w:before="120" w:after="120" w:line="360" w:lineRule="auto"/>
        <w:ind w:firstLine="420"/>
        <w:jc w:val="both"/>
        <w:rPr>
          <w:rFonts w:hint="default" w:ascii="Times New Roman" w:hAnsi="Times New Roman"/>
        </w:rPr>
      </w:pPr>
      <w:r>
        <w:rPr>
          <w:rFonts w:ascii="Times New Roman" w:hAnsi="Times New Roman"/>
        </w:rPr>
        <w:t>本文件实施应用中的疑问，可咨询湖北省住房和城乡建设厅，联系电话：027-68873063，邮箱：bkc@hbszjt.net.cn。在执行过程中如有意见和建议，</w:t>
      </w:r>
      <w:r>
        <w:rPr>
          <w:rFonts w:hint="eastAsia" w:ascii="Times New Roman" w:hAnsi="Times New Roman"/>
          <w:lang w:eastAsia="zh-CN"/>
        </w:rPr>
        <w:t>请反馈至中信建筑设计研究总院有限公司，</w:t>
      </w:r>
      <w:r>
        <w:rPr>
          <w:rFonts w:ascii="Times New Roman" w:hAnsi="Times New Roman"/>
        </w:rPr>
        <w:t>地址：湖北省武汉市</w:t>
      </w:r>
      <w:r>
        <w:rPr>
          <w:rFonts w:hint="eastAsia" w:ascii="Times New Roman" w:hAnsi="Times New Roman"/>
          <w:lang w:eastAsia="zh-CN"/>
        </w:rPr>
        <w:t>江岸去四维路</w:t>
      </w:r>
      <w:r>
        <w:rPr>
          <w:rFonts w:hint="eastAsia" w:ascii="Times New Roman" w:hAnsi="Times New Roman"/>
          <w:lang w:val="en-US" w:eastAsia="zh-CN"/>
        </w:rPr>
        <w:t>8号</w:t>
      </w:r>
      <w:r>
        <w:rPr>
          <w:rFonts w:ascii="Times New Roman" w:hAnsi="Times New Roman"/>
        </w:rPr>
        <w:t>，</w:t>
      </w:r>
      <w:r>
        <w:rPr>
          <w:szCs w:val="21"/>
        </w:rPr>
        <w:t>联系电话：027-52102292</w:t>
      </w:r>
      <w:r>
        <w:rPr>
          <w:rFonts w:ascii="Times New Roman" w:hAnsi="Times New Roman"/>
        </w:rPr>
        <w:t>，邮箱：</w:t>
      </w:r>
      <w:r>
        <w:fldChar w:fldCharType="begin"/>
      </w:r>
      <w:r>
        <w:instrText xml:space="preserve"> HYPERLINK "mailto:lizhi_whadi@163.com" </w:instrText>
      </w:r>
      <w:r>
        <w:fldChar w:fldCharType="separate"/>
      </w:r>
      <w:r>
        <w:rPr>
          <w:rFonts w:ascii="Times New Roman" w:hAnsi="Times New Roman"/>
        </w:rPr>
        <w:t>lizhi_whadi@163.com</w:t>
      </w:r>
      <w:r>
        <w:rPr>
          <w:rFonts w:ascii="Times New Roman" w:hAnsi="Times New Roman"/>
        </w:rPr>
        <w:fldChar w:fldCharType="end"/>
      </w:r>
      <w:r>
        <w:rPr>
          <w:rFonts w:ascii="Times New Roman" w:hAnsi="Times New Roman"/>
        </w:rPr>
        <w:t>，</w:t>
      </w:r>
      <w:r>
        <w:rPr>
          <w:szCs w:val="21"/>
        </w:rPr>
        <w:t>邮编430014</w:t>
      </w:r>
      <w:r>
        <w:rPr>
          <w:rFonts w:ascii="Times New Roman" w:hAnsi="Times New Roman"/>
        </w:rPr>
        <w:t>。</w:t>
      </w:r>
    </w:p>
    <w:p>
      <w:pPr>
        <w:pStyle w:val="12"/>
        <w:spacing w:before="120" w:after="120"/>
        <w:rPr>
          <w:rFonts w:hint="default" w:ascii="Times New Roman" w:hAnsi="Times New Roman"/>
        </w:rPr>
      </w:pPr>
    </w:p>
    <w:p>
      <w:pPr>
        <w:pStyle w:val="12"/>
        <w:spacing w:before="120" w:after="120"/>
        <w:rPr>
          <w:rFonts w:hint="default" w:ascii="Times New Roman" w:hAnsi="Times New Roman"/>
        </w:rPr>
      </w:pPr>
    </w:p>
    <w:p>
      <w:pPr>
        <w:pStyle w:val="12"/>
        <w:spacing w:before="120" w:after="120"/>
        <w:rPr>
          <w:rFonts w:hint="default" w:ascii="Times New Roman" w:hAnsi="Times New Roman"/>
        </w:rPr>
        <w:sectPr>
          <w:pgSz w:w="11909" w:h="16834"/>
          <w:pgMar w:top="1418" w:right="1134" w:bottom="1418" w:left="1418" w:header="851" w:footer="992" w:gutter="0"/>
          <w:pgBorders>
            <w:top w:val="none" w:sz="0" w:space="0"/>
            <w:left w:val="none" w:sz="0" w:space="0"/>
            <w:bottom w:val="none" w:sz="0" w:space="0"/>
            <w:right w:val="none" w:sz="0" w:space="0"/>
          </w:pgBorders>
          <w:pgNumType w:start="1"/>
          <w:cols w:space="720" w:num="1"/>
          <w:docGrid w:linePitch="360" w:charSpace="0"/>
        </w:sectPr>
      </w:pPr>
    </w:p>
    <w:p>
      <w:pPr>
        <w:jc w:val="center"/>
        <w:rPr>
          <w:rFonts w:ascii="宋体" w:hAnsi="宋体" w:eastAsia="宋体" w:cs="宋体"/>
        </w:rPr>
      </w:pPr>
      <w:bookmarkStart w:id="27" w:name="_Toc176006352"/>
      <w:bookmarkStart w:id="28" w:name="_Toc3862"/>
      <w:bookmarkStart w:id="29" w:name="_Toc172187810"/>
      <w:bookmarkStart w:id="30" w:name="_Toc172188595"/>
      <w:bookmarkStart w:id="31" w:name="_Toc172188871"/>
      <w:bookmarkStart w:id="32" w:name="_Toc68250307"/>
      <w:bookmarkStart w:id="33" w:name="_Toc32361"/>
      <w:bookmarkStart w:id="34" w:name="bookmark11"/>
      <w:bookmarkStart w:id="35" w:name="_Toc172188877"/>
      <w:bookmarkStart w:id="36" w:name="_Toc68250308"/>
      <w:bookmarkStart w:id="37" w:name="_Toc172188601"/>
      <w:bookmarkStart w:id="38" w:name="bookmark12"/>
      <w:bookmarkStart w:id="39" w:name="_Toc8484"/>
    </w:p>
    <w:p>
      <w:pPr>
        <w:jc w:val="center"/>
        <w:rPr>
          <w:rFonts w:hint="eastAsia" w:ascii="黑体" w:hAnsi="黑体" w:eastAsia="黑体"/>
          <w:sz w:val="28"/>
          <w:szCs w:val="28"/>
        </w:rPr>
      </w:pPr>
      <w:r>
        <w:rPr>
          <w:rFonts w:hint="eastAsia" w:ascii="黑体" w:hAnsi="黑体" w:eastAsia="黑体" w:cs="宋体"/>
          <w:sz w:val="28"/>
          <w:szCs w:val="28"/>
        </w:rPr>
        <w:t>装配式部分包覆钢</w:t>
      </w:r>
      <w:r>
        <w:rPr>
          <w:rFonts w:hint="eastAsia" w:ascii="黑体" w:hAnsi="黑体" w:eastAsia="黑体"/>
          <w:sz w:val="28"/>
          <w:szCs w:val="28"/>
        </w:rPr>
        <w:t>-</w:t>
      </w:r>
      <w:r>
        <w:rPr>
          <w:rFonts w:hint="eastAsia" w:ascii="黑体" w:hAnsi="黑体" w:eastAsia="黑体" w:cs="宋体"/>
          <w:sz w:val="28"/>
          <w:szCs w:val="28"/>
        </w:rPr>
        <w:t>混凝土组合结构技术规程</w:t>
      </w:r>
      <w:bookmarkEnd w:id="27"/>
      <w:bookmarkEnd w:id="28"/>
    </w:p>
    <w:p>
      <w:pPr>
        <w:pStyle w:val="284"/>
        <w:spacing w:before="240" w:after="240"/>
        <w:rPr>
          <w:rFonts w:hint="eastAsia" w:ascii="Times New Roman" w:hAnsi="Times New Roman"/>
        </w:rPr>
      </w:pPr>
      <w:bookmarkStart w:id="40" w:name="_Toc179738290"/>
      <w:bookmarkStart w:id="41" w:name="_Toc179737786"/>
      <w:bookmarkStart w:id="42" w:name="_Toc179738004"/>
      <w:bookmarkStart w:id="43" w:name="_Toc176006353"/>
      <w:bookmarkStart w:id="44" w:name="_Toc179738781"/>
      <w:bookmarkStart w:id="45" w:name="_Toc179738663"/>
      <w:r>
        <w:rPr>
          <w:rFonts w:ascii="Times New Roman" w:hAnsi="Times New Roman"/>
        </w:rPr>
        <w:t xml:space="preserve">1 </w:t>
      </w:r>
      <w:r>
        <w:rPr>
          <w:rFonts w:hint="eastAsia" w:ascii="Times New Roman" w:hAnsi="Times New Roman"/>
        </w:rPr>
        <w:t>范围</w:t>
      </w:r>
      <w:bookmarkEnd w:id="29"/>
      <w:bookmarkEnd w:id="30"/>
      <w:bookmarkEnd w:id="31"/>
      <w:bookmarkEnd w:id="40"/>
      <w:bookmarkEnd w:id="41"/>
      <w:bookmarkEnd w:id="42"/>
      <w:bookmarkEnd w:id="43"/>
      <w:bookmarkEnd w:id="44"/>
      <w:bookmarkEnd w:id="45"/>
    </w:p>
    <w:p>
      <w:pPr>
        <w:pStyle w:val="225"/>
        <w:spacing w:line="320" w:lineRule="exact"/>
        <w:rPr>
          <w:rFonts w:ascii="Times New Roman" w:hAnsi="Times New Roman" w:eastAsia="宋体" w:cs="Times New Roman"/>
          <w:kern w:val="0"/>
          <w:szCs w:val="21"/>
        </w:rPr>
      </w:pPr>
      <w:r>
        <w:rPr>
          <w:rFonts w:hint="eastAsia" w:ascii="Times New Roman" w:hAnsi="Times New Roman" w:eastAsia="宋体" w:cs="Times New Roman"/>
          <w:kern w:val="0"/>
          <w:szCs w:val="21"/>
        </w:rPr>
        <w:t>本文件规定了装配式部分包覆钢-混凝土组合结构的术语和定义、材料、结构设计基本规定、结构计算分析、梁设计、柱和支撑设计、剪力墙设计、节点设计、防护设计、支座安装、质量验收、材料本构关系。</w:t>
      </w:r>
    </w:p>
    <w:p>
      <w:pPr>
        <w:pStyle w:val="225"/>
        <w:spacing w:line="320" w:lineRule="exact"/>
        <w:rPr>
          <w:rFonts w:ascii="Times New Roman" w:hAnsi="Times New Roman" w:eastAsia="宋体" w:cs="Times New Roman"/>
          <w:kern w:val="0"/>
          <w:szCs w:val="21"/>
        </w:rPr>
      </w:pPr>
      <w:r>
        <w:rPr>
          <w:rFonts w:hint="eastAsia" w:ascii="Times New Roman" w:hAnsi="Times New Roman" w:eastAsia="宋体" w:cs="Times New Roman"/>
          <w:kern w:val="0"/>
          <w:szCs w:val="21"/>
        </w:rPr>
        <w:t>本</w:t>
      </w:r>
      <w:r>
        <w:rPr>
          <w:rFonts w:hint="eastAsia" w:ascii="Times New Roman" w:hAnsi="Times New Roman" w:eastAsia="宋体" w:cs="Times New Roman"/>
          <w:kern w:val="0"/>
          <w:szCs w:val="21"/>
          <w:lang w:eastAsia="zh-CN"/>
        </w:rPr>
        <w:t>文件</w:t>
      </w:r>
      <w:r>
        <w:rPr>
          <w:rFonts w:hint="eastAsia" w:ascii="Times New Roman" w:hAnsi="Times New Roman" w:eastAsia="宋体" w:cs="Times New Roman"/>
          <w:kern w:val="0"/>
          <w:szCs w:val="21"/>
        </w:rPr>
        <w:t>适用于湖北省民用建筑装配式部分包覆钢-混凝土组合结构的设计、制作和安装。装配式部分包覆钢-混凝土组合结构的应用除应符合本规程外，尚应符合国家和湖北省现行有关标准的规定。</w:t>
      </w:r>
    </w:p>
    <w:p>
      <w:pPr>
        <w:pStyle w:val="284"/>
        <w:spacing w:before="240" w:after="240"/>
        <w:rPr>
          <w:rFonts w:hint="eastAsia" w:ascii="Times New Roman" w:hAnsi="Times New Roman"/>
        </w:rPr>
      </w:pPr>
      <w:bookmarkStart w:id="46" w:name="_Toc179738005"/>
      <w:bookmarkStart w:id="47" w:name="_Toc179738291"/>
      <w:bookmarkStart w:id="48" w:name="_Toc179738782"/>
      <w:bookmarkStart w:id="49" w:name="_Toc179737787"/>
      <w:bookmarkStart w:id="50" w:name="_Toc179738664"/>
      <w:bookmarkStart w:id="51" w:name="_Toc176006354"/>
      <w:r>
        <w:rPr>
          <w:rFonts w:hint="eastAsia" w:ascii="Times New Roman" w:hAnsi="Times New Roman"/>
        </w:rPr>
        <w:t>2 规范性引用文件</w:t>
      </w:r>
      <w:bookmarkEnd w:id="46"/>
      <w:bookmarkEnd w:id="47"/>
      <w:bookmarkEnd w:id="48"/>
      <w:bookmarkEnd w:id="49"/>
      <w:bookmarkEnd w:id="50"/>
      <w:bookmarkEnd w:id="51"/>
    </w:p>
    <w:p>
      <w:pPr>
        <w:pStyle w:val="225"/>
        <w:spacing w:line="320" w:lineRule="exact"/>
        <w:rPr>
          <w:rFonts w:hint="eastAsia" w:ascii="Times New Roman" w:hAnsi="Times New Roman" w:eastAsia="宋体" w:cs="Times New Roman"/>
          <w:kern w:val="0"/>
          <w:szCs w:val="21"/>
        </w:rPr>
      </w:pPr>
      <w:bookmarkStart w:id="52" w:name="_Toc172188872"/>
      <w:bookmarkStart w:id="53" w:name="_Toc172188596"/>
      <w:bookmarkStart w:id="54" w:name="_Toc172187811"/>
      <w:r>
        <w:rPr>
          <w:rFonts w:ascii="Times New Roman" w:hAnsi="Times New Roman" w:eastAsia="宋体" w:cs="Times New Roman"/>
          <w:kern w:val="0"/>
          <w:szCs w:val="21"/>
        </w:rPr>
        <w:t>GB 55001</w:t>
      </w:r>
      <w:r>
        <w:rPr>
          <w:rFonts w:hint="eastAsia" w:ascii="Times New Roman" w:hAnsi="Times New Roman" w:eastAsia="宋体" w:cs="Times New Roman"/>
          <w:kern w:val="0"/>
          <w:szCs w:val="21"/>
        </w:rPr>
        <w:t xml:space="preserve">  工程结构通用规范</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 55006</w:t>
      </w:r>
      <w:r>
        <w:rPr>
          <w:rFonts w:hint="eastAsia" w:ascii="Times New Roman" w:hAnsi="Times New Roman" w:eastAsia="宋体" w:cs="Times New Roman"/>
          <w:kern w:val="0"/>
          <w:szCs w:val="21"/>
        </w:rPr>
        <w:t xml:space="preserve">  钢结构通用规范</w:t>
      </w:r>
    </w:p>
    <w:p>
      <w:pPr>
        <w:pStyle w:val="225"/>
        <w:spacing w:line="320" w:lineRule="exact"/>
        <w:rPr>
          <w:rFonts w:hint="eastAsia" w:ascii="Times New Roman" w:hAnsi="Times New Roman" w:eastAsia="宋体" w:cs="Times New Roman"/>
          <w:kern w:val="0"/>
          <w:szCs w:val="21"/>
        </w:rPr>
      </w:pPr>
      <w:r>
        <w:rPr>
          <w:rFonts w:hint="eastAsia" w:ascii="Times New Roman" w:hAnsi="Times New Roman" w:eastAsia="宋体" w:cs="Times New Roman"/>
          <w:kern w:val="0"/>
          <w:szCs w:val="21"/>
        </w:rPr>
        <w:t>GB 55008  混凝土结构通用规范</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 50009</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建筑结构荷载规范</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 50016</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建筑设计防火规范</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 50017</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钢结构设计标准</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 50068</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建筑结构可靠性设计统一标准</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 50153</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工程结构可靠性设计统一标准</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 50204</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混凝土结构工程施工质量验收规范</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 50205</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钢结构工程施工质量验收规范</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 50661</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钢结构焊接规范</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 50666</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混凝土结构工程施工规范</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 50755</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钢结构工程施工规范</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 50981</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建筑机电工程抗震设计规范</w:t>
      </w:r>
    </w:p>
    <w:p>
      <w:pPr>
        <w:pStyle w:val="225"/>
        <w:spacing w:line="320" w:lineRule="exact"/>
        <w:rPr>
          <w:rFonts w:hint="eastAsia" w:ascii="Times New Roman" w:hAnsi="Times New Roman" w:eastAsia="宋体" w:cs="Times New Roman"/>
          <w:kern w:val="0"/>
          <w:szCs w:val="21"/>
        </w:rPr>
      </w:pPr>
      <w:r>
        <w:rPr>
          <w:rFonts w:hint="eastAsia" w:ascii="Times New Roman" w:hAnsi="Times New Roman" w:eastAsia="宋体" w:cs="Times New Roman"/>
          <w:kern w:val="0"/>
          <w:szCs w:val="21"/>
        </w:rPr>
        <w:t>GB 50936  钢管混凝土结构技术规范</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 51022</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门式刚架轻型房屋钢结构技术规范</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 51249</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建筑钢结构防火技术规范</w:t>
      </w:r>
    </w:p>
    <w:p>
      <w:pPr>
        <w:pStyle w:val="225"/>
        <w:spacing w:line="320" w:lineRule="exact"/>
        <w:rPr>
          <w:rFonts w:hint="eastAsia" w:hAnsi="宋体" w:eastAsia="宋体"/>
          <w:szCs w:val="21"/>
        </w:rPr>
      </w:pPr>
      <w:r>
        <w:rPr>
          <w:rFonts w:hint="eastAsia" w:ascii="Times New Roman" w:hAnsi="Times New Roman" w:eastAsia="宋体" w:cs="Times New Roman"/>
          <w:kern w:val="0"/>
          <w:szCs w:val="21"/>
        </w:rPr>
        <w:t>GB 55004  组合结构通</w:t>
      </w:r>
      <w:r>
        <w:rPr>
          <w:rFonts w:hint="eastAsia" w:hAnsi="宋体" w:eastAsia="宋体"/>
          <w:szCs w:val="21"/>
        </w:rPr>
        <w:t>用规范</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GB/T 700</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碳素结构钢</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GB/T 1591</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低合金高强度结构钢</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GB/T 5313</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厚度方向性能钢板</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GB/T 10433</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电弧螺柱焊用圆柱头焊钉</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GB/T 12755</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建筑用压型钢板</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GB/T 19879</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建筑结构用钢板</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w:t>
      </w:r>
      <w:r>
        <w:rPr>
          <w:rFonts w:hint="eastAsia" w:ascii="Times New Roman" w:hAnsi="Times New Roman" w:eastAsia="宋体" w:cs="Times New Roman"/>
          <w:kern w:val="0"/>
          <w:szCs w:val="21"/>
        </w:rPr>
        <w:t>/T</w:t>
      </w:r>
      <w:r>
        <w:rPr>
          <w:rFonts w:ascii="Times New Roman" w:hAnsi="Times New Roman" w:eastAsia="宋体" w:cs="Times New Roman"/>
          <w:kern w:val="0"/>
          <w:szCs w:val="21"/>
        </w:rPr>
        <w:t xml:space="preserve"> 50010</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混凝土结构设计</w:t>
      </w:r>
      <w:r>
        <w:rPr>
          <w:rFonts w:hint="eastAsia" w:ascii="Times New Roman" w:hAnsi="Times New Roman" w:eastAsia="宋体" w:cs="Times New Roman"/>
          <w:kern w:val="0"/>
          <w:szCs w:val="21"/>
        </w:rPr>
        <w:t>标准</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w:t>
      </w:r>
      <w:r>
        <w:rPr>
          <w:rFonts w:hint="eastAsia" w:ascii="Times New Roman" w:hAnsi="Times New Roman" w:eastAsia="宋体" w:cs="Times New Roman"/>
          <w:kern w:val="0"/>
          <w:szCs w:val="21"/>
        </w:rPr>
        <w:t>/T</w:t>
      </w:r>
      <w:r>
        <w:rPr>
          <w:rFonts w:ascii="Times New Roman" w:hAnsi="Times New Roman" w:eastAsia="宋体" w:cs="Times New Roman"/>
          <w:kern w:val="0"/>
          <w:szCs w:val="21"/>
        </w:rPr>
        <w:t xml:space="preserve"> 50011</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建筑抗震设计</w:t>
      </w:r>
      <w:r>
        <w:rPr>
          <w:rFonts w:hint="eastAsia" w:ascii="Times New Roman" w:hAnsi="Times New Roman" w:eastAsia="宋体" w:cs="Times New Roman"/>
          <w:kern w:val="0"/>
          <w:szCs w:val="21"/>
        </w:rPr>
        <w:t>标准</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GB/T 50502</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建筑施工组织设计规范</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GB/T 50448</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水泥基灌浆材料应用技术规范</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JGJ 3</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高层建筑</w:t>
      </w:r>
      <w:r>
        <w:rPr>
          <w:rFonts w:hint="eastAsia" w:ascii="Times New Roman" w:hAnsi="Times New Roman" w:eastAsia="宋体" w:cs="Times New Roman"/>
          <w:kern w:val="0"/>
          <w:szCs w:val="21"/>
        </w:rPr>
        <w:t>混凝土结构</w:t>
      </w:r>
      <w:r>
        <w:rPr>
          <w:rFonts w:ascii="Times New Roman" w:hAnsi="Times New Roman" w:eastAsia="宋体" w:cs="Times New Roman"/>
          <w:kern w:val="0"/>
          <w:szCs w:val="21"/>
        </w:rPr>
        <w:t>技术规程</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JGJ 12</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轻骨料混凝土技术规程</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JGJ 99</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高层民用建筑钢结构技术规程</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JGJ 138</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组合结构设计规范</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JGJ 339</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非结构构件抗震设计规范</w:t>
      </w:r>
    </w:p>
    <w:p>
      <w:pPr>
        <w:pStyle w:val="225"/>
        <w:spacing w:line="320" w:lineRule="exact"/>
        <w:rPr>
          <w:rFonts w:hint="eastAsia" w:ascii="Times New Roman" w:hAnsi="Times New Roman" w:eastAsia="宋体" w:cs="Times New Roman"/>
          <w:kern w:val="0"/>
          <w:szCs w:val="21"/>
        </w:rPr>
      </w:pPr>
      <w:r>
        <w:rPr>
          <w:rFonts w:ascii="Times New Roman" w:hAnsi="Times New Roman" w:eastAsia="宋体" w:cs="Times New Roman"/>
          <w:kern w:val="0"/>
          <w:szCs w:val="21"/>
        </w:rPr>
        <w:t>JGJ/T</w:t>
      </w:r>
      <w:r>
        <w:rPr>
          <w:rFonts w:hint="eastAsia" w:ascii="Times New Roman" w:hAnsi="Times New Roman" w:eastAsia="宋体" w:cs="Times New Roman"/>
          <w:kern w:val="0"/>
          <w:szCs w:val="21"/>
        </w:rPr>
        <w:t xml:space="preserve">  </w:t>
      </w:r>
      <w:r>
        <w:rPr>
          <w:rFonts w:ascii="Times New Roman" w:hAnsi="Times New Roman" w:eastAsia="宋体" w:cs="Times New Roman"/>
          <w:kern w:val="0"/>
          <w:szCs w:val="21"/>
        </w:rPr>
        <w:t>自密实混凝土应用技术规程</w:t>
      </w:r>
    </w:p>
    <w:p>
      <w:pPr>
        <w:pStyle w:val="284"/>
        <w:spacing w:before="240" w:after="240"/>
        <w:rPr>
          <w:rFonts w:hint="eastAsia" w:ascii="Times New Roman" w:hAnsi="Times New Roman"/>
        </w:rPr>
      </w:pPr>
      <w:bookmarkStart w:id="55" w:name="_Toc179738292"/>
      <w:bookmarkStart w:id="56" w:name="_Toc179738783"/>
      <w:bookmarkStart w:id="57" w:name="_Toc179738665"/>
      <w:bookmarkStart w:id="58" w:name="_Toc179738006"/>
      <w:bookmarkStart w:id="59" w:name="_Toc179737788"/>
      <w:bookmarkStart w:id="60" w:name="_Toc176006355"/>
      <w:r>
        <w:rPr>
          <w:rFonts w:hint="eastAsia" w:ascii="Times New Roman" w:hAnsi="Times New Roman"/>
        </w:rPr>
        <w:t xml:space="preserve">3 </w:t>
      </w:r>
      <w:bookmarkEnd w:id="52"/>
      <w:bookmarkEnd w:id="53"/>
      <w:bookmarkEnd w:id="54"/>
      <w:bookmarkStart w:id="61" w:name="_Toc77321554"/>
      <w:bookmarkStart w:id="62" w:name="_Toc101538516"/>
      <w:bookmarkStart w:id="63" w:name="_Toc161315769"/>
      <w:bookmarkStart w:id="64" w:name="_Toc27380"/>
      <w:bookmarkStart w:id="65" w:name="_Toc101538433"/>
      <w:r>
        <w:rPr>
          <w:rFonts w:hint="eastAsia" w:ascii="Times New Roman" w:hAnsi="Times New Roman"/>
        </w:rPr>
        <w:t>术语和符号</w:t>
      </w:r>
      <w:bookmarkEnd w:id="55"/>
      <w:bookmarkEnd w:id="56"/>
      <w:bookmarkEnd w:id="57"/>
      <w:bookmarkEnd w:id="58"/>
      <w:bookmarkEnd w:id="59"/>
      <w:bookmarkEnd w:id="60"/>
      <w:bookmarkEnd w:id="61"/>
      <w:bookmarkEnd w:id="62"/>
      <w:bookmarkEnd w:id="63"/>
      <w:bookmarkEnd w:id="64"/>
      <w:bookmarkEnd w:id="65"/>
    </w:p>
    <w:p>
      <w:pPr>
        <w:pStyle w:val="285"/>
        <w:numPr>
          <w:ilvl w:val="0"/>
          <w:numId w:val="0"/>
        </w:numPr>
        <w:spacing w:before="120" w:beforeLines="50" w:after="120" w:afterLines="50" w:line="240" w:lineRule="auto"/>
        <w:rPr>
          <w:rFonts w:hint="eastAsia" w:ascii="Times New Roman" w:cs="Times New Roman"/>
        </w:rPr>
      </w:pPr>
      <w:bookmarkStart w:id="66" w:name="_Toc179738293"/>
      <w:bookmarkStart w:id="67" w:name="_Toc179737789"/>
      <w:bookmarkStart w:id="68" w:name="_Toc176006356"/>
      <w:bookmarkStart w:id="69" w:name="_Toc179738007"/>
      <w:bookmarkStart w:id="70" w:name="_Toc179738666"/>
      <w:bookmarkStart w:id="71" w:name="_Toc179738784"/>
      <w:r>
        <w:rPr>
          <w:rFonts w:hint="eastAsia" w:ascii="Times New Roman" w:cs="Times New Roman"/>
        </w:rPr>
        <w:t>3.1 术语</w:t>
      </w:r>
      <w:bookmarkEnd w:id="66"/>
      <w:bookmarkEnd w:id="67"/>
      <w:bookmarkEnd w:id="68"/>
      <w:bookmarkEnd w:id="69"/>
      <w:bookmarkEnd w:id="70"/>
      <w:bookmarkEnd w:id="71"/>
    </w:p>
    <w:p>
      <w:pPr>
        <w:numPr>
          <w:ilvl w:val="0"/>
          <w:numId w:val="4"/>
        </w:numPr>
        <w:tabs>
          <w:tab w:val="clear" w:pos="850"/>
        </w:tabs>
        <w:jc w:val="both"/>
        <w:rPr>
          <w:color w:val="auto"/>
          <w:lang w:val="en-US"/>
        </w:rPr>
      </w:pPr>
    </w:p>
    <w:p>
      <w:pPr>
        <w:pStyle w:val="63"/>
        <w:shd w:val="clear" w:color="auto" w:fill="auto"/>
        <w:tabs>
          <w:tab w:val="left" w:pos="638"/>
        </w:tabs>
        <w:spacing w:before="120" w:beforeLines="50" w:after="120" w:afterLines="50" w:line="240" w:lineRule="auto"/>
        <w:ind w:firstLine="420" w:firstLineChars="200"/>
        <w:jc w:val="both"/>
        <w:rPr>
          <w:rStyle w:val="64"/>
          <w:rFonts w:hint="eastAsia" w:ascii="黑体" w:hAnsi="黑体" w:eastAsia="黑体" w:cs="Times New Roman"/>
          <w:color w:val="auto"/>
          <w:spacing w:val="0"/>
          <w:sz w:val="21"/>
          <w:szCs w:val="21"/>
        </w:rPr>
      </w:pPr>
      <w:r>
        <w:rPr>
          <w:rStyle w:val="64"/>
          <w:rFonts w:ascii="黑体" w:hAnsi="黑体" w:eastAsia="黑体" w:cs="Times New Roman"/>
          <w:color w:val="auto"/>
          <w:spacing w:val="0"/>
          <w:sz w:val="21"/>
          <w:szCs w:val="21"/>
        </w:rPr>
        <w:t>部分包覆钢-混凝土组合构件</w:t>
      </w:r>
      <w:r>
        <w:rPr>
          <w:rStyle w:val="64"/>
          <w:rFonts w:hint="eastAsia" w:ascii="黑体" w:hAnsi="黑体" w:eastAsia="黑体" w:cs="Times New Roman"/>
          <w:color w:val="auto"/>
          <w:spacing w:val="0"/>
          <w:sz w:val="21"/>
          <w:szCs w:val="21"/>
        </w:rPr>
        <w:t xml:space="preserve">  </w:t>
      </w:r>
      <w:r>
        <w:rPr>
          <w:rStyle w:val="64"/>
          <w:rFonts w:ascii="黑体" w:hAnsi="黑体" w:eastAsia="黑体" w:cs="Times New Roman"/>
          <w:color w:val="auto"/>
          <w:spacing w:val="0"/>
          <w:sz w:val="21"/>
          <w:szCs w:val="21"/>
        </w:rPr>
        <w:t>partially-encased composite (PEC)</w:t>
      </w:r>
      <w:r>
        <w:rPr>
          <w:rStyle w:val="64"/>
          <w:rFonts w:hint="eastAsia" w:ascii="黑体" w:hAnsi="黑体" w:eastAsia="黑体" w:cs="Times New Roman"/>
          <w:color w:val="auto"/>
          <w:spacing w:val="0"/>
          <w:sz w:val="21"/>
          <w:szCs w:val="21"/>
        </w:rPr>
        <w:t xml:space="preserve"> </w:t>
      </w:r>
      <w:r>
        <w:rPr>
          <w:rStyle w:val="64"/>
          <w:rFonts w:ascii="黑体" w:hAnsi="黑体" w:eastAsia="黑体" w:cs="Times New Roman"/>
          <w:color w:val="auto"/>
          <w:spacing w:val="0"/>
          <w:sz w:val="21"/>
          <w:szCs w:val="21"/>
        </w:rPr>
        <w:t>members</w:t>
      </w:r>
      <w:r>
        <w:rPr>
          <w:rStyle w:val="64"/>
          <w:rFonts w:hint="eastAsia" w:ascii="黑体" w:hAnsi="黑体" w:eastAsia="黑体" w:cs="Times New Roman"/>
          <w:color w:val="auto"/>
          <w:spacing w:val="0"/>
          <w:sz w:val="21"/>
          <w:szCs w:val="21"/>
        </w:rPr>
        <w:t xml:space="preserve"> of</w:t>
      </w:r>
      <w:r>
        <w:rPr>
          <w:rStyle w:val="64"/>
          <w:rFonts w:ascii="黑体" w:hAnsi="黑体" w:eastAsia="黑体" w:cs="Times New Roman"/>
          <w:color w:val="auto"/>
          <w:spacing w:val="0"/>
          <w:sz w:val="21"/>
          <w:szCs w:val="21"/>
        </w:rPr>
        <w:t xml:space="preserve"> steel and concrete</w:t>
      </w:r>
    </w:p>
    <w:p>
      <w:pPr>
        <w:pStyle w:val="63"/>
        <w:shd w:val="clear" w:color="auto" w:fill="auto"/>
        <w:tabs>
          <w:tab w:val="left" w:pos="638"/>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开口截面主钢件外周轮廓间包覆混凝土，且混凝土与主钢件共同受力的结构构件，简称PEC构件。</w:t>
      </w:r>
    </w:p>
    <w:p>
      <w:pPr>
        <w:numPr>
          <w:ilvl w:val="0"/>
          <w:numId w:val="4"/>
        </w:numPr>
        <w:rPr>
          <w:color w:val="auto"/>
          <w:lang w:val="en-US"/>
        </w:rPr>
      </w:pPr>
    </w:p>
    <w:p>
      <w:pPr>
        <w:pStyle w:val="63"/>
        <w:shd w:val="clear" w:color="auto" w:fill="auto"/>
        <w:tabs>
          <w:tab w:val="left" w:pos="638"/>
        </w:tabs>
        <w:spacing w:before="120" w:beforeLines="50" w:after="120" w:afterLines="50" w:line="240" w:lineRule="auto"/>
        <w:ind w:firstLine="420" w:firstLineChars="200"/>
        <w:jc w:val="both"/>
        <w:rPr>
          <w:rStyle w:val="64"/>
          <w:rFonts w:hint="eastAsia" w:ascii="黑体" w:hAnsi="黑体" w:eastAsia="黑体" w:cs="Times New Roman"/>
          <w:color w:val="auto"/>
          <w:spacing w:val="0"/>
          <w:sz w:val="21"/>
          <w:szCs w:val="21"/>
          <w:lang w:val="en-US"/>
        </w:rPr>
      </w:pPr>
      <w:r>
        <w:rPr>
          <w:rStyle w:val="64"/>
          <w:rFonts w:ascii="黑体" w:hAnsi="黑体" w:eastAsia="黑体" w:cs="Times New Roman"/>
          <w:color w:val="auto"/>
          <w:spacing w:val="0"/>
          <w:sz w:val="21"/>
          <w:szCs w:val="21"/>
        </w:rPr>
        <w:t>装配式部分包覆钢</w:t>
      </w:r>
      <w:r>
        <w:rPr>
          <w:rStyle w:val="64"/>
          <w:rFonts w:ascii="黑体" w:hAnsi="黑体" w:eastAsia="黑体" w:cs="Times New Roman"/>
          <w:color w:val="auto"/>
          <w:spacing w:val="0"/>
          <w:sz w:val="21"/>
          <w:szCs w:val="21"/>
          <w:lang w:val="en-US"/>
        </w:rPr>
        <w:t>-</w:t>
      </w:r>
      <w:r>
        <w:rPr>
          <w:rStyle w:val="64"/>
          <w:rFonts w:ascii="黑体" w:hAnsi="黑体" w:eastAsia="黑体" w:cs="Times New Roman"/>
          <w:color w:val="auto"/>
          <w:spacing w:val="0"/>
          <w:sz w:val="21"/>
          <w:szCs w:val="21"/>
        </w:rPr>
        <w:t>混凝土组合结构</w:t>
      </w:r>
      <w:r>
        <w:rPr>
          <w:rStyle w:val="64"/>
          <w:rFonts w:hint="eastAsia" w:ascii="黑体" w:hAnsi="黑体" w:eastAsia="黑体" w:cs="Times New Roman"/>
          <w:color w:val="auto"/>
          <w:spacing w:val="0"/>
          <w:sz w:val="21"/>
          <w:szCs w:val="21"/>
          <w:lang w:val="en-US"/>
        </w:rPr>
        <w:t xml:space="preserve">  </w:t>
      </w:r>
      <w:r>
        <w:rPr>
          <w:rStyle w:val="64"/>
          <w:rFonts w:ascii="黑体" w:hAnsi="黑体" w:eastAsia="黑体" w:cs="Times New Roman"/>
          <w:color w:val="auto"/>
          <w:spacing w:val="0"/>
          <w:sz w:val="21"/>
          <w:szCs w:val="21"/>
          <w:lang w:val="en-US"/>
        </w:rPr>
        <w:t>fabricated partially-encased composite structures</w:t>
      </w:r>
      <w:r>
        <w:rPr>
          <w:rStyle w:val="64"/>
          <w:rFonts w:hint="eastAsia" w:ascii="黑体" w:hAnsi="黑体" w:eastAsia="黑体" w:cs="Times New Roman"/>
          <w:color w:val="auto"/>
          <w:spacing w:val="0"/>
          <w:sz w:val="21"/>
          <w:szCs w:val="21"/>
          <w:lang w:val="en-US"/>
        </w:rPr>
        <w:t xml:space="preserve"> of </w:t>
      </w:r>
      <w:r>
        <w:rPr>
          <w:rStyle w:val="64"/>
          <w:rFonts w:ascii="黑体" w:hAnsi="黑体" w:eastAsia="黑体" w:cs="Times New Roman"/>
          <w:color w:val="auto"/>
          <w:spacing w:val="0"/>
          <w:sz w:val="21"/>
          <w:szCs w:val="21"/>
          <w:lang w:val="en-US"/>
        </w:rPr>
        <w:t xml:space="preserve">steel and concrete </w:t>
      </w:r>
    </w:p>
    <w:p>
      <w:pPr>
        <w:pStyle w:val="63"/>
        <w:shd w:val="clear" w:color="auto" w:fill="auto"/>
        <w:tabs>
          <w:tab w:val="left" w:pos="638"/>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由部分包覆钢-混凝土组合构件通过可靠连接装配而成的结构。 </w:t>
      </w:r>
    </w:p>
    <w:p>
      <w:pPr>
        <w:numPr>
          <w:ilvl w:val="0"/>
          <w:numId w:val="4"/>
        </w:numPr>
        <w:rPr>
          <w:rStyle w:val="64"/>
          <w:rFonts w:hint="eastAsia" w:ascii="黑体" w:hAnsi="黑体" w:eastAsia="黑体" w:cs="Times New Roman"/>
          <w:color w:val="auto"/>
          <w:sz w:val="21"/>
          <w:szCs w:val="21"/>
          <w:lang w:val="en-US"/>
        </w:rPr>
      </w:pPr>
    </w:p>
    <w:p>
      <w:pPr>
        <w:pStyle w:val="63"/>
        <w:shd w:val="clear" w:color="auto" w:fill="auto"/>
        <w:tabs>
          <w:tab w:val="left" w:pos="638"/>
        </w:tabs>
        <w:spacing w:before="120" w:beforeLines="50" w:after="120" w:afterLines="50" w:line="240" w:lineRule="auto"/>
        <w:ind w:firstLine="420" w:firstLineChars="200"/>
        <w:jc w:val="both"/>
        <w:rPr>
          <w:rStyle w:val="64"/>
          <w:rFonts w:hint="eastAsia" w:ascii="黑体" w:hAnsi="黑体" w:eastAsia="黑体" w:cs="Times New Roman"/>
          <w:color w:val="auto"/>
          <w:spacing w:val="0"/>
          <w:sz w:val="21"/>
          <w:szCs w:val="21"/>
          <w:lang w:val="en-US"/>
        </w:rPr>
      </w:pPr>
      <w:r>
        <w:rPr>
          <w:rStyle w:val="64"/>
          <w:rFonts w:ascii="黑体" w:hAnsi="黑体" w:eastAsia="黑体" w:cs="Times New Roman"/>
          <w:color w:val="auto"/>
          <w:spacing w:val="0"/>
          <w:sz w:val="21"/>
          <w:szCs w:val="21"/>
        </w:rPr>
        <w:t>部分包覆钢</w:t>
      </w:r>
      <w:r>
        <w:rPr>
          <w:rStyle w:val="64"/>
          <w:rFonts w:ascii="黑体" w:hAnsi="黑体" w:eastAsia="黑体" w:cs="Times New Roman"/>
          <w:color w:val="auto"/>
          <w:spacing w:val="0"/>
          <w:sz w:val="21"/>
          <w:szCs w:val="21"/>
          <w:lang w:val="en-US"/>
        </w:rPr>
        <w:t>-</w:t>
      </w:r>
      <w:r>
        <w:rPr>
          <w:rStyle w:val="64"/>
          <w:rFonts w:ascii="黑体" w:hAnsi="黑体" w:eastAsia="黑体" w:cs="Times New Roman"/>
          <w:color w:val="auto"/>
          <w:spacing w:val="0"/>
          <w:sz w:val="21"/>
          <w:szCs w:val="21"/>
        </w:rPr>
        <w:t>混凝土组合梁</w:t>
      </w:r>
      <w:r>
        <w:rPr>
          <w:rStyle w:val="64"/>
          <w:rFonts w:ascii="黑体" w:hAnsi="黑体" w:eastAsia="黑体" w:cs="Times New Roman"/>
          <w:color w:val="auto"/>
          <w:spacing w:val="0"/>
          <w:sz w:val="21"/>
          <w:szCs w:val="21"/>
          <w:lang w:val="en-US"/>
        </w:rPr>
        <w:t xml:space="preserve">   partially-encased</w:t>
      </w:r>
      <w:r>
        <w:rPr>
          <w:rStyle w:val="64"/>
          <w:rFonts w:hint="eastAsia" w:ascii="黑体" w:hAnsi="黑体" w:eastAsia="黑体" w:cs="Times New Roman"/>
          <w:color w:val="auto"/>
          <w:spacing w:val="0"/>
          <w:sz w:val="21"/>
          <w:szCs w:val="21"/>
          <w:lang w:val="en-US"/>
        </w:rPr>
        <w:t xml:space="preserve"> </w:t>
      </w:r>
      <w:r>
        <w:rPr>
          <w:rStyle w:val="64"/>
          <w:rFonts w:ascii="黑体" w:hAnsi="黑体" w:eastAsia="黑体" w:cs="Times New Roman"/>
          <w:color w:val="auto"/>
          <w:spacing w:val="0"/>
          <w:sz w:val="21"/>
          <w:szCs w:val="21"/>
          <w:lang w:val="en-US"/>
        </w:rPr>
        <w:t xml:space="preserve">composite beams </w:t>
      </w:r>
      <w:r>
        <w:rPr>
          <w:rStyle w:val="64"/>
          <w:rFonts w:hint="eastAsia" w:ascii="黑体" w:hAnsi="黑体" w:eastAsia="黑体" w:cs="Times New Roman"/>
          <w:color w:val="auto"/>
          <w:spacing w:val="0"/>
          <w:sz w:val="21"/>
          <w:szCs w:val="21"/>
          <w:lang w:val="en-US"/>
        </w:rPr>
        <w:t>of</w:t>
      </w:r>
      <w:r>
        <w:rPr>
          <w:rStyle w:val="64"/>
          <w:rFonts w:ascii="黑体" w:hAnsi="黑体" w:eastAsia="黑体" w:cs="Times New Roman"/>
          <w:color w:val="auto"/>
          <w:spacing w:val="0"/>
          <w:sz w:val="21"/>
          <w:szCs w:val="21"/>
          <w:lang w:val="en-US"/>
        </w:rPr>
        <w:t xml:space="preserve"> steel and concrete </w:t>
      </w:r>
    </w:p>
    <w:p>
      <w:pPr>
        <w:pStyle w:val="63"/>
        <w:shd w:val="clear" w:color="auto" w:fill="auto"/>
        <w:tabs>
          <w:tab w:val="left" w:pos="638"/>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主要承受弯矩或弯矩-剪力的部分包覆钢-混凝土组合构件，简称PEC梁，包括无翼板的部分包覆钢- 混凝土组合梁，简称矩形 PEC梁；有翼板的部分包覆钢-混凝土组合梁，简称 T 形 PEC 梁。</w:t>
      </w:r>
    </w:p>
    <w:p>
      <w:pPr>
        <w:numPr>
          <w:ilvl w:val="0"/>
          <w:numId w:val="4"/>
        </w:numPr>
        <w:rPr>
          <w:rStyle w:val="64"/>
          <w:rFonts w:hint="eastAsia" w:ascii="黑体" w:hAnsi="黑体" w:eastAsia="黑体" w:cs="Times New Roman"/>
          <w:color w:val="auto"/>
          <w:sz w:val="21"/>
          <w:szCs w:val="21"/>
          <w:lang w:val="en-US"/>
        </w:rPr>
      </w:pPr>
    </w:p>
    <w:p>
      <w:pPr>
        <w:pStyle w:val="63"/>
        <w:shd w:val="clear" w:color="auto" w:fill="auto"/>
        <w:tabs>
          <w:tab w:val="left" w:pos="638"/>
        </w:tabs>
        <w:spacing w:before="120" w:beforeLines="50" w:after="120" w:afterLines="50" w:line="240" w:lineRule="auto"/>
        <w:ind w:firstLine="420" w:firstLineChars="200"/>
        <w:jc w:val="both"/>
        <w:rPr>
          <w:rStyle w:val="64"/>
          <w:rFonts w:hint="eastAsia" w:ascii="黑体" w:hAnsi="黑体" w:eastAsia="黑体" w:cs="Times New Roman"/>
          <w:color w:val="auto"/>
          <w:spacing w:val="0"/>
          <w:sz w:val="21"/>
          <w:szCs w:val="21"/>
          <w:lang w:val="en-US"/>
        </w:rPr>
      </w:pPr>
      <w:r>
        <w:rPr>
          <w:rStyle w:val="64"/>
          <w:rFonts w:ascii="黑体" w:hAnsi="黑体" w:eastAsia="黑体" w:cs="Times New Roman"/>
          <w:color w:val="auto"/>
          <w:spacing w:val="0"/>
          <w:sz w:val="21"/>
          <w:szCs w:val="21"/>
        </w:rPr>
        <w:t>部分包覆钢</w:t>
      </w:r>
      <w:r>
        <w:rPr>
          <w:rStyle w:val="64"/>
          <w:rFonts w:ascii="黑体" w:hAnsi="黑体" w:eastAsia="黑体" w:cs="Times New Roman"/>
          <w:color w:val="auto"/>
          <w:spacing w:val="0"/>
          <w:sz w:val="21"/>
          <w:szCs w:val="21"/>
          <w:lang w:val="en-US"/>
        </w:rPr>
        <w:t>-</w:t>
      </w:r>
      <w:r>
        <w:rPr>
          <w:rStyle w:val="64"/>
          <w:rFonts w:ascii="黑体" w:hAnsi="黑体" w:eastAsia="黑体" w:cs="Times New Roman"/>
          <w:color w:val="auto"/>
          <w:spacing w:val="0"/>
          <w:sz w:val="21"/>
          <w:szCs w:val="21"/>
        </w:rPr>
        <w:t>混凝土组合柱</w:t>
      </w:r>
      <w:r>
        <w:rPr>
          <w:rStyle w:val="64"/>
          <w:rFonts w:ascii="黑体" w:hAnsi="黑体" w:eastAsia="黑体" w:cs="Times New Roman"/>
          <w:color w:val="auto"/>
          <w:spacing w:val="0"/>
          <w:sz w:val="21"/>
          <w:szCs w:val="21"/>
          <w:lang w:val="en-US"/>
        </w:rPr>
        <w:t xml:space="preserve">   partially-encased steel and concrete</w:t>
      </w:r>
      <w:r>
        <w:rPr>
          <w:rStyle w:val="64"/>
          <w:rFonts w:hint="eastAsia" w:ascii="黑体" w:hAnsi="黑体" w:eastAsia="黑体" w:cs="Times New Roman"/>
          <w:color w:val="auto"/>
          <w:spacing w:val="0"/>
          <w:sz w:val="21"/>
          <w:szCs w:val="21"/>
          <w:lang w:val="en-US"/>
        </w:rPr>
        <w:t xml:space="preserve"> composite columns</w:t>
      </w:r>
    </w:p>
    <w:p>
      <w:pPr>
        <w:pStyle w:val="63"/>
        <w:shd w:val="clear" w:color="auto" w:fill="auto"/>
        <w:tabs>
          <w:tab w:val="left" w:pos="638"/>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主要承受轴力或轴力-弯矩的部分包覆钢-混凝土组合构件，简称PEC柱，包括部分包覆钢-混凝土组合框架柱和两端铰接柱。</w:t>
      </w:r>
    </w:p>
    <w:p>
      <w:pPr>
        <w:numPr>
          <w:ilvl w:val="0"/>
          <w:numId w:val="4"/>
        </w:numPr>
        <w:rPr>
          <w:rFonts w:ascii="Times New Roman" w:hAnsi="Times New Roman" w:eastAsia="宋体" w:cs="Times New Roman"/>
          <w:color w:val="auto"/>
          <w:kern w:val="2"/>
          <w:sz w:val="21"/>
          <w:szCs w:val="21"/>
          <w:lang w:val="en-US"/>
        </w:rPr>
      </w:pPr>
    </w:p>
    <w:p>
      <w:pPr>
        <w:pStyle w:val="63"/>
        <w:shd w:val="clear" w:color="auto" w:fill="auto"/>
        <w:tabs>
          <w:tab w:val="left" w:pos="638"/>
        </w:tabs>
        <w:spacing w:before="120" w:beforeLines="50" w:after="120" w:afterLines="50" w:line="240" w:lineRule="auto"/>
        <w:ind w:firstLine="420" w:firstLineChars="200"/>
        <w:jc w:val="both"/>
        <w:rPr>
          <w:rStyle w:val="64"/>
          <w:rFonts w:hint="eastAsia" w:ascii="黑体" w:hAnsi="黑体" w:eastAsia="黑体" w:cs="Times New Roman"/>
          <w:color w:val="auto"/>
          <w:spacing w:val="0"/>
          <w:sz w:val="21"/>
          <w:szCs w:val="21"/>
          <w:lang w:val="en-US"/>
        </w:rPr>
      </w:pPr>
      <w:r>
        <w:rPr>
          <w:rStyle w:val="64"/>
          <w:rFonts w:ascii="黑体" w:hAnsi="黑体" w:eastAsia="黑体" w:cs="Times New Roman"/>
          <w:color w:val="auto"/>
          <w:spacing w:val="0"/>
          <w:sz w:val="21"/>
          <w:szCs w:val="21"/>
        </w:rPr>
        <w:t>部分包覆钢</w:t>
      </w:r>
      <w:r>
        <w:rPr>
          <w:rStyle w:val="64"/>
          <w:rFonts w:ascii="黑体" w:hAnsi="黑体" w:eastAsia="黑体" w:cs="Times New Roman"/>
          <w:color w:val="auto"/>
          <w:spacing w:val="0"/>
          <w:sz w:val="21"/>
          <w:szCs w:val="21"/>
          <w:lang w:val="en-US"/>
        </w:rPr>
        <w:t>-</w:t>
      </w:r>
      <w:r>
        <w:rPr>
          <w:rStyle w:val="64"/>
          <w:rFonts w:ascii="黑体" w:hAnsi="黑体" w:eastAsia="黑体" w:cs="Times New Roman"/>
          <w:color w:val="auto"/>
          <w:spacing w:val="0"/>
          <w:sz w:val="21"/>
          <w:szCs w:val="21"/>
        </w:rPr>
        <w:t>混凝土组合剪力墙</w:t>
      </w:r>
      <w:bookmarkStart w:id="72" w:name="_Hlk138689572"/>
      <w:r>
        <w:rPr>
          <w:rStyle w:val="64"/>
          <w:rFonts w:ascii="黑体" w:hAnsi="黑体" w:eastAsia="黑体" w:cs="Times New Roman"/>
          <w:color w:val="auto"/>
          <w:spacing w:val="0"/>
          <w:sz w:val="21"/>
          <w:szCs w:val="21"/>
          <w:lang w:val="en-US"/>
        </w:rPr>
        <w:t xml:space="preserve">  partially-encased composite shearwall of steel and concrete</w:t>
      </w:r>
      <w:bookmarkEnd w:id="72"/>
    </w:p>
    <w:p>
      <w:pPr>
        <w:pStyle w:val="63"/>
        <w:shd w:val="clear" w:color="auto" w:fill="auto"/>
        <w:tabs>
          <w:tab w:val="left" w:pos="638"/>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主要承受竖向和水平作用的部分包覆钢-混凝土组合构件，简称PEC剪力墙。</w:t>
      </w:r>
    </w:p>
    <w:p>
      <w:pPr>
        <w:numPr>
          <w:ilvl w:val="0"/>
          <w:numId w:val="4"/>
        </w:numPr>
        <w:rPr>
          <w:rFonts w:ascii="Times New Roman" w:hAnsi="Times New Roman" w:eastAsia="宋体" w:cs="Times New Roman"/>
          <w:color w:val="auto"/>
          <w:kern w:val="2"/>
          <w:sz w:val="21"/>
          <w:szCs w:val="21"/>
          <w:lang w:val="en-US"/>
        </w:rPr>
      </w:pPr>
    </w:p>
    <w:p>
      <w:pPr>
        <w:pStyle w:val="63"/>
        <w:shd w:val="clear" w:color="auto" w:fill="auto"/>
        <w:tabs>
          <w:tab w:val="left" w:pos="638"/>
        </w:tabs>
        <w:spacing w:before="120" w:beforeLines="50" w:after="120" w:afterLines="50" w:line="240" w:lineRule="auto"/>
        <w:ind w:firstLine="420" w:firstLineChars="200"/>
        <w:jc w:val="both"/>
        <w:rPr>
          <w:rStyle w:val="64"/>
          <w:rFonts w:hint="eastAsia" w:ascii="黑体" w:hAnsi="黑体" w:eastAsia="黑体" w:cs="Times New Roman"/>
          <w:color w:val="auto"/>
          <w:spacing w:val="0"/>
          <w:sz w:val="21"/>
          <w:szCs w:val="21"/>
          <w:lang w:val="en-US"/>
        </w:rPr>
      </w:pPr>
      <w:bookmarkStart w:id="73" w:name="_Toc77321560"/>
      <w:r>
        <w:rPr>
          <w:rStyle w:val="64"/>
          <w:rFonts w:ascii="黑体" w:hAnsi="黑体" w:eastAsia="黑体" w:cs="Times New Roman"/>
          <w:color w:val="auto"/>
          <w:spacing w:val="0"/>
          <w:sz w:val="21"/>
          <w:szCs w:val="21"/>
        </w:rPr>
        <w:t>部分包覆钢</w:t>
      </w:r>
      <w:r>
        <w:rPr>
          <w:rStyle w:val="64"/>
          <w:rFonts w:ascii="黑体" w:hAnsi="黑体" w:eastAsia="黑体" w:cs="Times New Roman"/>
          <w:color w:val="auto"/>
          <w:spacing w:val="0"/>
          <w:sz w:val="21"/>
          <w:szCs w:val="21"/>
          <w:lang w:val="en-US"/>
        </w:rPr>
        <w:t>-</w:t>
      </w:r>
      <w:r>
        <w:rPr>
          <w:rStyle w:val="64"/>
          <w:rFonts w:ascii="黑体" w:hAnsi="黑体" w:eastAsia="黑体" w:cs="Times New Roman"/>
          <w:color w:val="auto"/>
          <w:spacing w:val="0"/>
          <w:sz w:val="21"/>
          <w:szCs w:val="21"/>
        </w:rPr>
        <w:t>混凝土组合支撑</w:t>
      </w:r>
      <w:r>
        <w:rPr>
          <w:rStyle w:val="64"/>
          <w:rFonts w:ascii="黑体" w:hAnsi="黑体" w:eastAsia="黑体" w:cs="Times New Roman"/>
          <w:color w:val="auto"/>
          <w:spacing w:val="0"/>
          <w:sz w:val="21"/>
          <w:szCs w:val="21"/>
          <w:lang w:val="en-US"/>
        </w:rPr>
        <w:t xml:space="preserve">   partially-encased steel and concrete </w:t>
      </w:r>
      <w:bookmarkEnd w:id="73"/>
      <w:r>
        <w:rPr>
          <w:rStyle w:val="64"/>
          <w:rFonts w:ascii="黑体" w:hAnsi="黑体" w:eastAsia="黑体" w:cs="Times New Roman"/>
          <w:color w:val="auto"/>
          <w:spacing w:val="0"/>
          <w:sz w:val="21"/>
          <w:szCs w:val="21"/>
          <w:lang w:val="en-US"/>
        </w:rPr>
        <w:t>composite braces</w:t>
      </w:r>
    </w:p>
    <w:p>
      <w:pPr>
        <w:pStyle w:val="63"/>
        <w:shd w:val="clear" w:color="auto" w:fill="auto"/>
        <w:tabs>
          <w:tab w:val="left" w:pos="638"/>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承受轴力的部分包覆钢-混凝土组合斜杆，简称PEC支撑，与框架结构协同抵抗侧向力。</w:t>
      </w:r>
    </w:p>
    <w:p>
      <w:pPr>
        <w:numPr>
          <w:ilvl w:val="0"/>
          <w:numId w:val="4"/>
        </w:numPr>
        <w:rPr>
          <w:rFonts w:ascii="Times New Roman" w:hAnsi="Times New Roman" w:eastAsia="宋体" w:cs="Times New Roman"/>
          <w:color w:val="auto"/>
          <w:kern w:val="2"/>
          <w:sz w:val="21"/>
          <w:szCs w:val="21"/>
          <w:lang w:val="en-US"/>
        </w:rPr>
      </w:pPr>
    </w:p>
    <w:p>
      <w:pPr>
        <w:pStyle w:val="63"/>
        <w:shd w:val="clear" w:color="auto" w:fill="auto"/>
        <w:tabs>
          <w:tab w:val="left" w:pos="638"/>
        </w:tabs>
        <w:spacing w:before="120" w:beforeLines="50" w:after="120" w:afterLines="50" w:line="240" w:lineRule="auto"/>
        <w:ind w:firstLine="420" w:firstLineChars="200"/>
        <w:jc w:val="both"/>
        <w:rPr>
          <w:rStyle w:val="64"/>
          <w:rFonts w:hint="eastAsia" w:ascii="黑体" w:hAnsi="黑体" w:eastAsia="黑体" w:cs="Times New Roman"/>
          <w:color w:val="auto"/>
          <w:spacing w:val="0"/>
          <w:sz w:val="21"/>
          <w:szCs w:val="21"/>
          <w:lang w:val="en-US"/>
        </w:rPr>
      </w:pPr>
      <w:bookmarkStart w:id="74" w:name="_Toc77321561"/>
      <w:r>
        <w:rPr>
          <w:rStyle w:val="64"/>
          <w:rFonts w:ascii="黑体" w:hAnsi="黑体" w:eastAsia="黑体" w:cs="Times New Roman"/>
          <w:color w:val="auto"/>
          <w:spacing w:val="0"/>
          <w:sz w:val="21"/>
          <w:szCs w:val="21"/>
        </w:rPr>
        <w:t>部分包覆钢</w:t>
      </w:r>
      <w:r>
        <w:rPr>
          <w:rStyle w:val="64"/>
          <w:rFonts w:ascii="黑体" w:hAnsi="黑体" w:eastAsia="黑体" w:cs="Times New Roman"/>
          <w:color w:val="auto"/>
          <w:spacing w:val="0"/>
          <w:sz w:val="21"/>
          <w:szCs w:val="21"/>
          <w:lang w:val="en-US"/>
        </w:rPr>
        <w:t>-</w:t>
      </w:r>
      <w:r>
        <w:rPr>
          <w:rStyle w:val="64"/>
          <w:rFonts w:ascii="黑体" w:hAnsi="黑体" w:eastAsia="黑体" w:cs="Times New Roman"/>
          <w:color w:val="auto"/>
          <w:spacing w:val="0"/>
          <w:sz w:val="21"/>
          <w:szCs w:val="21"/>
        </w:rPr>
        <w:t>混凝土组合框架</w:t>
      </w:r>
      <w:r>
        <w:rPr>
          <w:rStyle w:val="64"/>
          <w:rFonts w:ascii="黑体" w:hAnsi="黑体" w:eastAsia="黑体" w:cs="Times New Roman"/>
          <w:color w:val="auto"/>
          <w:spacing w:val="0"/>
          <w:sz w:val="21"/>
          <w:szCs w:val="21"/>
          <w:lang w:val="en-US"/>
        </w:rPr>
        <w:t xml:space="preserve">   partially-encased </w:t>
      </w:r>
      <w:r>
        <w:rPr>
          <w:rStyle w:val="64"/>
          <w:rFonts w:hint="eastAsia" w:ascii="黑体" w:hAnsi="黑体" w:eastAsia="黑体" w:cs="Times New Roman"/>
          <w:color w:val="auto"/>
          <w:spacing w:val="0"/>
          <w:sz w:val="21"/>
          <w:szCs w:val="21"/>
          <w:lang w:val="en-US"/>
        </w:rPr>
        <w:t>composite frames</w:t>
      </w:r>
      <w:r>
        <w:rPr>
          <w:rStyle w:val="64"/>
          <w:rFonts w:ascii="黑体" w:hAnsi="黑体" w:eastAsia="黑体" w:cs="Times New Roman"/>
          <w:color w:val="auto"/>
          <w:spacing w:val="0"/>
          <w:sz w:val="21"/>
          <w:szCs w:val="21"/>
          <w:lang w:val="en-US"/>
        </w:rPr>
        <w:t xml:space="preserve"> </w:t>
      </w:r>
      <w:r>
        <w:rPr>
          <w:rStyle w:val="64"/>
          <w:rFonts w:hint="eastAsia" w:ascii="黑体" w:hAnsi="黑体" w:eastAsia="黑体" w:cs="Times New Roman"/>
          <w:color w:val="auto"/>
          <w:spacing w:val="0"/>
          <w:sz w:val="21"/>
          <w:szCs w:val="21"/>
          <w:lang w:val="en-US"/>
        </w:rPr>
        <w:t>of</w:t>
      </w:r>
      <w:r>
        <w:rPr>
          <w:rStyle w:val="64"/>
          <w:rFonts w:ascii="黑体" w:hAnsi="黑体" w:eastAsia="黑体" w:cs="Times New Roman"/>
          <w:color w:val="auto"/>
          <w:spacing w:val="0"/>
          <w:sz w:val="21"/>
          <w:szCs w:val="21"/>
          <w:lang w:val="en-US"/>
        </w:rPr>
        <w:t xml:space="preserve"> steel and concrete</w:t>
      </w:r>
      <w:bookmarkEnd w:id="74"/>
      <w:r>
        <w:rPr>
          <w:rStyle w:val="64"/>
          <w:rFonts w:hint="eastAsia" w:ascii="黑体" w:hAnsi="黑体" w:eastAsia="黑体" w:cs="Times New Roman"/>
          <w:color w:val="auto"/>
          <w:spacing w:val="0"/>
          <w:sz w:val="21"/>
          <w:szCs w:val="21"/>
          <w:lang w:val="en-US"/>
        </w:rPr>
        <w:t xml:space="preserve"> </w:t>
      </w:r>
    </w:p>
    <w:p>
      <w:pPr>
        <w:pStyle w:val="63"/>
        <w:shd w:val="clear" w:color="auto" w:fill="auto"/>
        <w:tabs>
          <w:tab w:val="left" w:pos="638"/>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由部分包覆钢-混凝土组合柱和部分包覆钢-混凝土组合梁组成的框架，简称PEC框架。</w:t>
      </w:r>
    </w:p>
    <w:p>
      <w:pPr>
        <w:pStyle w:val="63"/>
        <w:numPr>
          <w:ilvl w:val="0"/>
          <w:numId w:val="4"/>
        </w:numPr>
        <w:shd w:val="clear" w:color="auto" w:fill="auto"/>
        <w:tabs>
          <w:tab w:val="left" w:pos="638"/>
        </w:tabs>
        <w:spacing w:before="120" w:beforeLines="50" w:after="120" w:afterLines="50" w:line="240" w:lineRule="auto"/>
        <w:jc w:val="both"/>
        <w:rPr>
          <w:rFonts w:ascii="Times New Roman" w:hAnsi="Times New Roman" w:eastAsia="宋体" w:cs="Times New Roman"/>
          <w:spacing w:val="0"/>
          <w:sz w:val="21"/>
          <w:szCs w:val="21"/>
        </w:rPr>
      </w:pPr>
    </w:p>
    <w:p>
      <w:pPr>
        <w:pStyle w:val="63"/>
        <w:shd w:val="clear" w:color="auto" w:fill="auto"/>
        <w:tabs>
          <w:tab w:val="left" w:pos="638"/>
        </w:tabs>
        <w:spacing w:before="120" w:beforeLines="50" w:after="120" w:afterLines="50" w:line="240" w:lineRule="auto"/>
        <w:ind w:firstLine="420" w:firstLineChars="200"/>
        <w:jc w:val="both"/>
        <w:rPr>
          <w:rStyle w:val="64"/>
          <w:rFonts w:hint="eastAsia" w:ascii="黑体" w:hAnsi="黑体" w:eastAsia="黑体" w:cs="Times New Roman"/>
          <w:color w:val="auto"/>
          <w:spacing w:val="0"/>
          <w:sz w:val="21"/>
          <w:szCs w:val="21"/>
          <w:lang w:val="en-US"/>
        </w:rPr>
      </w:pPr>
      <w:r>
        <w:rPr>
          <w:rStyle w:val="64"/>
          <w:rFonts w:ascii="黑体" w:hAnsi="黑体" w:eastAsia="黑体" w:cs="Times New Roman"/>
          <w:color w:val="auto"/>
          <w:spacing w:val="0"/>
          <w:sz w:val="21"/>
          <w:szCs w:val="21"/>
        </w:rPr>
        <w:t>部分包覆钢</w:t>
      </w:r>
      <w:r>
        <w:rPr>
          <w:rStyle w:val="64"/>
          <w:rFonts w:ascii="黑体" w:hAnsi="黑体" w:eastAsia="黑体" w:cs="Times New Roman"/>
          <w:color w:val="auto"/>
          <w:spacing w:val="0"/>
          <w:sz w:val="21"/>
          <w:szCs w:val="21"/>
          <w:lang w:val="en-US"/>
        </w:rPr>
        <w:t>-</w:t>
      </w:r>
      <w:r>
        <w:rPr>
          <w:rStyle w:val="64"/>
          <w:rFonts w:ascii="黑体" w:hAnsi="黑体" w:eastAsia="黑体" w:cs="Times New Roman"/>
          <w:color w:val="auto"/>
          <w:spacing w:val="0"/>
          <w:sz w:val="21"/>
          <w:szCs w:val="21"/>
        </w:rPr>
        <w:t>混凝土组合剪力墙</w:t>
      </w:r>
      <w:r>
        <w:rPr>
          <w:rStyle w:val="64"/>
          <w:rFonts w:hint="eastAsia" w:ascii="黑体" w:hAnsi="黑体" w:eastAsia="黑体" w:cs="Times New Roman"/>
          <w:color w:val="auto"/>
          <w:spacing w:val="0"/>
          <w:sz w:val="21"/>
          <w:szCs w:val="21"/>
        </w:rPr>
        <w:t>结构</w:t>
      </w:r>
      <w:r>
        <w:rPr>
          <w:rStyle w:val="64"/>
          <w:rFonts w:ascii="黑体" w:hAnsi="黑体" w:eastAsia="黑体" w:cs="Times New Roman"/>
          <w:color w:val="auto"/>
          <w:spacing w:val="0"/>
          <w:sz w:val="21"/>
          <w:szCs w:val="21"/>
          <w:lang w:val="en-US"/>
        </w:rPr>
        <w:t xml:space="preserve">  partially-encased composite shearwall</w:t>
      </w:r>
      <w:r>
        <w:rPr>
          <w:rStyle w:val="64"/>
          <w:rFonts w:hint="eastAsia" w:ascii="黑体" w:hAnsi="黑体" w:eastAsia="黑体" w:cs="Times New Roman"/>
          <w:color w:val="auto"/>
          <w:spacing w:val="0"/>
          <w:sz w:val="21"/>
          <w:szCs w:val="21"/>
          <w:lang w:val="en-US"/>
        </w:rPr>
        <w:t xml:space="preserve"> structures</w:t>
      </w:r>
      <w:r>
        <w:rPr>
          <w:rStyle w:val="64"/>
          <w:rFonts w:ascii="黑体" w:hAnsi="黑体" w:eastAsia="黑体" w:cs="Times New Roman"/>
          <w:color w:val="auto"/>
          <w:spacing w:val="0"/>
          <w:sz w:val="21"/>
          <w:szCs w:val="21"/>
          <w:lang w:val="en-US"/>
        </w:rPr>
        <w:t xml:space="preserve"> of steel and concrete</w:t>
      </w:r>
    </w:p>
    <w:p>
      <w:pPr>
        <w:pStyle w:val="63"/>
        <w:shd w:val="clear" w:color="auto" w:fill="auto"/>
        <w:tabs>
          <w:tab w:val="left" w:pos="638"/>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由部分包覆钢-混凝土组合剪力墙组成的承受竖向和水平作用的结构</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简称PEC剪力墙结构。</w:t>
      </w:r>
    </w:p>
    <w:p>
      <w:pPr>
        <w:numPr>
          <w:ilvl w:val="0"/>
          <w:numId w:val="4"/>
        </w:numPr>
        <w:rPr>
          <w:rStyle w:val="64"/>
          <w:rFonts w:hint="eastAsia" w:ascii="黑体" w:hAnsi="黑体" w:eastAsia="黑体" w:cs="Times New Roman"/>
          <w:color w:val="auto"/>
          <w:sz w:val="21"/>
          <w:szCs w:val="21"/>
          <w:lang w:val="en-US"/>
        </w:rPr>
      </w:pPr>
    </w:p>
    <w:p>
      <w:pPr>
        <w:pStyle w:val="63"/>
        <w:shd w:val="clear" w:color="auto" w:fill="auto"/>
        <w:tabs>
          <w:tab w:val="left" w:pos="638"/>
        </w:tabs>
        <w:spacing w:before="120" w:beforeLines="50" w:after="120" w:afterLines="50" w:line="240" w:lineRule="auto"/>
        <w:ind w:firstLine="420" w:firstLineChars="200"/>
        <w:jc w:val="both"/>
        <w:rPr>
          <w:rStyle w:val="64"/>
          <w:rFonts w:hint="eastAsia" w:ascii="黑体" w:hAnsi="黑体" w:eastAsia="黑体" w:cs="Times New Roman"/>
          <w:color w:val="auto"/>
          <w:spacing w:val="0"/>
          <w:sz w:val="21"/>
          <w:szCs w:val="21"/>
          <w:lang w:val="en-US"/>
        </w:rPr>
      </w:pPr>
      <w:r>
        <w:rPr>
          <w:rStyle w:val="64"/>
          <w:rFonts w:hint="eastAsia" w:ascii="黑体" w:hAnsi="黑体" w:eastAsia="黑体" w:cs="Times New Roman"/>
          <w:color w:val="auto"/>
          <w:spacing w:val="0"/>
          <w:sz w:val="21"/>
          <w:szCs w:val="21"/>
        </w:rPr>
        <w:t>框架</w:t>
      </w:r>
      <w:r>
        <w:rPr>
          <w:rStyle w:val="64"/>
          <w:rFonts w:hint="eastAsia" w:ascii="黑体" w:hAnsi="黑体" w:eastAsia="黑体" w:cs="Times New Roman"/>
          <w:color w:val="auto"/>
          <w:spacing w:val="0"/>
          <w:sz w:val="21"/>
          <w:szCs w:val="21"/>
          <w:lang w:val="en-US"/>
        </w:rPr>
        <w:t>-</w:t>
      </w:r>
      <w:r>
        <w:rPr>
          <w:rStyle w:val="64"/>
          <w:rFonts w:ascii="黑体" w:hAnsi="黑体" w:eastAsia="黑体" w:cs="Times New Roman"/>
          <w:color w:val="auto"/>
          <w:spacing w:val="0"/>
          <w:sz w:val="21"/>
          <w:szCs w:val="21"/>
        </w:rPr>
        <w:t>部分包覆钢</w:t>
      </w:r>
      <w:r>
        <w:rPr>
          <w:rStyle w:val="64"/>
          <w:rFonts w:ascii="黑体" w:hAnsi="黑体" w:eastAsia="黑体" w:cs="Times New Roman"/>
          <w:color w:val="auto"/>
          <w:spacing w:val="0"/>
          <w:sz w:val="21"/>
          <w:szCs w:val="21"/>
          <w:lang w:val="en-US"/>
        </w:rPr>
        <w:t>-</w:t>
      </w:r>
      <w:r>
        <w:rPr>
          <w:rStyle w:val="64"/>
          <w:rFonts w:ascii="黑体" w:hAnsi="黑体" w:eastAsia="黑体" w:cs="Times New Roman"/>
          <w:color w:val="auto"/>
          <w:spacing w:val="0"/>
          <w:sz w:val="21"/>
          <w:szCs w:val="21"/>
        </w:rPr>
        <w:t>混凝土组合剪力墙结构</w:t>
      </w:r>
      <w:r>
        <w:rPr>
          <w:rStyle w:val="64"/>
          <w:rFonts w:ascii="黑体" w:hAnsi="黑体" w:eastAsia="黑体" w:cs="Times New Roman"/>
          <w:color w:val="auto"/>
          <w:spacing w:val="0"/>
          <w:sz w:val="21"/>
          <w:szCs w:val="21"/>
          <w:lang w:val="en-US"/>
        </w:rPr>
        <w:t xml:space="preserve">  </w:t>
      </w:r>
      <w:r>
        <w:rPr>
          <w:rStyle w:val="64"/>
          <w:rFonts w:hint="eastAsia" w:ascii="黑体" w:hAnsi="黑体" w:eastAsia="黑体" w:cs="Times New Roman"/>
          <w:color w:val="auto"/>
          <w:spacing w:val="0"/>
          <w:sz w:val="21"/>
          <w:szCs w:val="21"/>
          <w:lang w:val="en-US"/>
        </w:rPr>
        <w:t xml:space="preserve">frame and </w:t>
      </w:r>
      <w:r>
        <w:rPr>
          <w:rStyle w:val="64"/>
          <w:rFonts w:ascii="黑体" w:hAnsi="黑体" w:eastAsia="黑体" w:cs="Times New Roman"/>
          <w:color w:val="auto"/>
          <w:spacing w:val="0"/>
          <w:sz w:val="21"/>
          <w:szCs w:val="21"/>
          <w:lang w:val="en-US"/>
        </w:rPr>
        <w:t>partially-encased composite shearwall structures of steel and concrete</w:t>
      </w:r>
    </w:p>
    <w:p>
      <w:pPr>
        <w:pStyle w:val="63"/>
        <w:shd w:val="clear" w:color="auto" w:fill="auto"/>
        <w:tabs>
          <w:tab w:val="left" w:pos="638"/>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由框架和部分包覆钢-混凝土组合剪力墙共同承受竖向和水平作用的结构，简称框架-PEC剪力墙结构，框架可采用部分包覆钢-混凝土组合框架、钢框架和钢管混凝土框架等。</w:t>
      </w:r>
    </w:p>
    <w:p>
      <w:pPr>
        <w:numPr>
          <w:ilvl w:val="0"/>
          <w:numId w:val="4"/>
        </w:numPr>
        <w:rPr>
          <w:rFonts w:ascii="Times New Roman" w:hAnsi="Times New Roman" w:eastAsia="宋体" w:cs="Times New Roman"/>
          <w:color w:val="auto"/>
          <w:kern w:val="2"/>
          <w:sz w:val="21"/>
          <w:szCs w:val="21"/>
          <w:lang w:val="en-US"/>
        </w:rPr>
      </w:pPr>
    </w:p>
    <w:p>
      <w:pPr>
        <w:pStyle w:val="63"/>
        <w:shd w:val="clear" w:color="auto" w:fill="auto"/>
        <w:tabs>
          <w:tab w:val="left" w:pos="638"/>
        </w:tabs>
        <w:spacing w:before="120" w:beforeLines="50" w:after="120" w:afterLines="50" w:line="240" w:lineRule="auto"/>
        <w:ind w:firstLine="420" w:firstLineChars="200"/>
        <w:jc w:val="both"/>
        <w:rPr>
          <w:rStyle w:val="64"/>
          <w:rFonts w:hint="eastAsia" w:ascii="黑体" w:hAnsi="黑体" w:eastAsia="黑体" w:cs="Times New Roman"/>
          <w:color w:val="auto"/>
          <w:spacing w:val="0"/>
          <w:sz w:val="21"/>
          <w:szCs w:val="21"/>
          <w:lang w:val="en-US"/>
        </w:rPr>
      </w:pPr>
      <w:r>
        <w:rPr>
          <w:rStyle w:val="64"/>
          <w:rFonts w:ascii="黑体" w:hAnsi="黑体" w:eastAsia="黑体" w:cs="Times New Roman"/>
          <w:color w:val="auto"/>
          <w:spacing w:val="0"/>
          <w:sz w:val="21"/>
          <w:szCs w:val="21"/>
        </w:rPr>
        <w:t>框架</w:t>
      </w:r>
      <w:r>
        <w:rPr>
          <w:rStyle w:val="64"/>
          <w:rFonts w:ascii="黑体" w:hAnsi="黑体" w:eastAsia="黑体" w:cs="Times New Roman"/>
          <w:color w:val="auto"/>
          <w:spacing w:val="0"/>
          <w:sz w:val="21"/>
          <w:szCs w:val="21"/>
          <w:lang w:val="en-US"/>
        </w:rPr>
        <w:t>-</w:t>
      </w:r>
      <w:r>
        <w:rPr>
          <w:rStyle w:val="64"/>
          <w:rFonts w:ascii="黑体" w:hAnsi="黑体" w:eastAsia="黑体" w:cs="Times New Roman"/>
          <w:color w:val="auto"/>
          <w:spacing w:val="0"/>
          <w:sz w:val="21"/>
          <w:szCs w:val="21"/>
        </w:rPr>
        <w:t>部分包覆钢</w:t>
      </w:r>
      <w:r>
        <w:rPr>
          <w:rStyle w:val="64"/>
          <w:rFonts w:ascii="黑体" w:hAnsi="黑体" w:eastAsia="黑体" w:cs="Times New Roman"/>
          <w:color w:val="auto"/>
          <w:spacing w:val="0"/>
          <w:sz w:val="21"/>
          <w:szCs w:val="21"/>
          <w:lang w:val="en-US"/>
        </w:rPr>
        <w:t>-</w:t>
      </w:r>
      <w:r>
        <w:rPr>
          <w:rStyle w:val="64"/>
          <w:rFonts w:ascii="黑体" w:hAnsi="黑体" w:eastAsia="黑体" w:cs="Times New Roman"/>
          <w:color w:val="auto"/>
          <w:spacing w:val="0"/>
          <w:sz w:val="21"/>
          <w:szCs w:val="21"/>
        </w:rPr>
        <w:t>混凝土组合核心筒结构</w:t>
      </w:r>
      <w:r>
        <w:rPr>
          <w:rStyle w:val="64"/>
          <w:rFonts w:ascii="黑体" w:hAnsi="黑体" w:eastAsia="黑体" w:cs="Times New Roman"/>
          <w:color w:val="auto"/>
          <w:spacing w:val="0"/>
          <w:sz w:val="21"/>
          <w:szCs w:val="21"/>
          <w:lang w:val="en-US"/>
        </w:rPr>
        <w:t xml:space="preserve"> frame and partially-encased steel-concrete composite corewall structure</w:t>
      </w:r>
    </w:p>
    <w:p>
      <w:pPr>
        <w:pStyle w:val="63"/>
        <w:shd w:val="clear" w:color="auto" w:fill="auto"/>
        <w:tabs>
          <w:tab w:val="left" w:pos="638"/>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由部分包覆钢-混凝土组合剪力墙组成的核心筒与外围的稀柱框架组成的筒体结构，简称框架-PEC核心筒结构，框架可采用部分包覆钢-混凝土组合框架、钢框架和钢管混凝土框架。</w:t>
      </w:r>
    </w:p>
    <w:p>
      <w:pPr>
        <w:numPr>
          <w:ilvl w:val="0"/>
          <w:numId w:val="4"/>
        </w:numPr>
        <w:rPr>
          <w:rFonts w:ascii="Times New Roman" w:hAnsi="Times New Roman" w:eastAsia="宋体" w:cs="Times New Roman"/>
          <w:color w:val="auto"/>
          <w:kern w:val="2"/>
          <w:sz w:val="21"/>
          <w:szCs w:val="21"/>
          <w:lang w:val="en-US"/>
        </w:rPr>
      </w:pPr>
    </w:p>
    <w:p>
      <w:pPr>
        <w:pStyle w:val="63"/>
        <w:shd w:val="clear" w:color="auto" w:fill="auto"/>
        <w:tabs>
          <w:tab w:val="left" w:pos="638"/>
        </w:tabs>
        <w:spacing w:before="120" w:beforeLines="50" w:after="120" w:afterLines="50" w:line="240" w:lineRule="auto"/>
        <w:ind w:firstLine="420" w:firstLineChars="200"/>
        <w:jc w:val="both"/>
        <w:rPr>
          <w:rStyle w:val="64"/>
          <w:rFonts w:hint="eastAsia" w:ascii="黑体" w:hAnsi="黑体" w:eastAsia="黑体" w:cs="Times New Roman"/>
          <w:color w:val="auto"/>
          <w:spacing w:val="0"/>
          <w:sz w:val="21"/>
          <w:szCs w:val="21"/>
          <w:lang w:val="en-US"/>
        </w:rPr>
      </w:pPr>
      <w:bookmarkStart w:id="75" w:name="_Toc77321562"/>
      <w:r>
        <w:rPr>
          <w:rStyle w:val="64"/>
          <w:rFonts w:ascii="黑体" w:hAnsi="黑体" w:eastAsia="黑体" w:cs="Times New Roman"/>
          <w:color w:val="auto"/>
          <w:spacing w:val="0"/>
          <w:sz w:val="21"/>
          <w:szCs w:val="21"/>
        </w:rPr>
        <w:t>主钢件</w:t>
      </w:r>
      <w:r>
        <w:rPr>
          <w:rStyle w:val="64"/>
          <w:rFonts w:ascii="黑体" w:hAnsi="黑体" w:eastAsia="黑体" w:cs="Times New Roman"/>
          <w:color w:val="auto"/>
          <w:spacing w:val="0"/>
          <w:sz w:val="21"/>
          <w:szCs w:val="21"/>
          <w:lang w:val="en-US"/>
        </w:rPr>
        <w:t xml:space="preserve">   main steel component</w:t>
      </w:r>
      <w:bookmarkEnd w:id="75"/>
    </w:p>
    <w:p>
      <w:pPr>
        <w:pStyle w:val="63"/>
        <w:shd w:val="clear" w:color="auto" w:fill="auto"/>
        <w:tabs>
          <w:tab w:val="left" w:pos="638"/>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部分包覆钢-混凝土组合构件中的承载结构钢，由单个或若干个H 形或工字形钢或工字钢附加钢板组成。</w:t>
      </w:r>
    </w:p>
    <w:p>
      <w:pPr>
        <w:numPr>
          <w:ilvl w:val="0"/>
          <w:numId w:val="4"/>
        </w:numPr>
        <w:rPr>
          <w:rFonts w:ascii="Times New Roman" w:hAnsi="Times New Roman" w:eastAsia="宋体" w:cs="Times New Roman"/>
          <w:color w:val="auto"/>
          <w:kern w:val="2"/>
          <w:sz w:val="21"/>
          <w:szCs w:val="21"/>
          <w:lang w:val="en-US"/>
        </w:rPr>
      </w:pPr>
    </w:p>
    <w:p>
      <w:pPr>
        <w:pStyle w:val="63"/>
        <w:shd w:val="clear" w:color="auto" w:fill="auto"/>
        <w:tabs>
          <w:tab w:val="left" w:pos="638"/>
        </w:tabs>
        <w:spacing w:before="120" w:beforeLines="50" w:after="120" w:afterLines="50" w:line="240" w:lineRule="auto"/>
        <w:ind w:firstLine="420" w:firstLineChars="200"/>
        <w:jc w:val="both"/>
        <w:rPr>
          <w:rStyle w:val="64"/>
          <w:rFonts w:hint="eastAsia" w:ascii="黑体" w:hAnsi="黑体" w:eastAsia="黑体" w:cs="Times New Roman"/>
          <w:color w:val="auto"/>
          <w:spacing w:val="0"/>
          <w:sz w:val="21"/>
          <w:szCs w:val="21"/>
        </w:rPr>
      </w:pPr>
      <w:bookmarkStart w:id="76" w:name="_Toc77321563"/>
      <w:r>
        <w:rPr>
          <w:rStyle w:val="64"/>
          <w:rFonts w:ascii="黑体" w:hAnsi="黑体" w:eastAsia="黑体" w:cs="Times New Roman"/>
          <w:color w:val="auto"/>
          <w:spacing w:val="0"/>
          <w:sz w:val="21"/>
          <w:szCs w:val="21"/>
        </w:rPr>
        <w:t>连杆   link</w:t>
      </w:r>
      <w:bookmarkEnd w:id="76"/>
    </w:p>
    <w:p>
      <w:pPr>
        <w:pStyle w:val="63"/>
        <w:shd w:val="clear" w:color="auto" w:fill="auto"/>
        <w:tabs>
          <w:tab w:val="left" w:pos="638"/>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焊接于主钢件两翼缘间的连接钢筋、圆钢或扁钢。</w:t>
      </w:r>
    </w:p>
    <w:p>
      <w:pPr>
        <w:numPr>
          <w:ilvl w:val="0"/>
          <w:numId w:val="4"/>
        </w:numPr>
        <w:rPr>
          <w:rFonts w:ascii="Times New Roman" w:hAnsi="Times New Roman" w:eastAsia="宋体" w:cs="Times New Roman"/>
          <w:color w:val="auto"/>
          <w:kern w:val="2"/>
          <w:sz w:val="21"/>
          <w:szCs w:val="21"/>
          <w:lang w:val="en-US"/>
        </w:rPr>
      </w:pPr>
    </w:p>
    <w:p>
      <w:pPr>
        <w:pStyle w:val="63"/>
        <w:shd w:val="clear" w:color="auto" w:fill="auto"/>
        <w:tabs>
          <w:tab w:val="left" w:pos="638"/>
        </w:tabs>
        <w:spacing w:before="120" w:beforeLines="50" w:after="120" w:afterLines="50" w:line="240" w:lineRule="auto"/>
        <w:ind w:firstLine="420" w:firstLineChars="200"/>
        <w:jc w:val="both"/>
        <w:rPr>
          <w:rStyle w:val="64"/>
          <w:rFonts w:hint="eastAsia" w:ascii="黑体" w:hAnsi="黑体" w:eastAsia="黑体" w:cs="Times New Roman"/>
          <w:color w:val="auto"/>
          <w:spacing w:val="0"/>
          <w:sz w:val="21"/>
          <w:szCs w:val="21"/>
          <w:lang w:val="en-US"/>
        </w:rPr>
      </w:pPr>
      <w:r>
        <w:rPr>
          <w:rStyle w:val="64"/>
          <w:rFonts w:ascii="黑体" w:hAnsi="黑体" w:eastAsia="黑体" w:cs="Times New Roman"/>
          <w:color w:val="auto"/>
          <w:spacing w:val="0"/>
          <w:sz w:val="21"/>
          <w:szCs w:val="21"/>
        </w:rPr>
        <w:t>部分包覆蜂窝钢</w:t>
      </w:r>
      <w:r>
        <w:rPr>
          <w:rStyle w:val="64"/>
          <w:rFonts w:ascii="黑体" w:hAnsi="黑体" w:eastAsia="黑体" w:cs="Times New Roman"/>
          <w:color w:val="auto"/>
          <w:spacing w:val="0"/>
          <w:sz w:val="21"/>
          <w:szCs w:val="21"/>
          <w:lang w:val="en-US"/>
        </w:rPr>
        <w:t>-</w:t>
      </w:r>
      <w:r>
        <w:rPr>
          <w:rStyle w:val="64"/>
          <w:rFonts w:ascii="黑体" w:hAnsi="黑体" w:eastAsia="黑体" w:cs="Times New Roman"/>
          <w:color w:val="auto"/>
          <w:spacing w:val="0"/>
          <w:sz w:val="21"/>
          <w:szCs w:val="21"/>
        </w:rPr>
        <w:t>混凝土组合梁</w:t>
      </w:r>
      <w:r>
        <w:rPr>
          <w:rStyle w:val="64"/>
          <w:rFonts w:ascii="黑体" w:hAnsi="黑体" w:eastAsia="黑体" w:cs="Times New Roman"/>
          <w:color w:val="auto"/>
          <w:spacing w:val="0"/>
          <w:sz w:val="21"/>
          <w:szCs w:val="21"/>
          <w:lang w:val="en-US"/>
        </w:rPr>
        <w:t xml:space="preserve">   partially-encased castellated</w:t>
      </w:r>
      <w:r>
        <w:rPr>
          <w:rStyle w:val="64"/>
          <w:rFonts w:hint="eastAsia" w:ascii="黑体" w:hAnsi="黑体" w:eastAsia="黑体" w:cs="Times New Roman"/>
          <w:color w:val="auto"/>
          <w:spacing w:val="0"/>
          <w:sz w:val="21"/>
          <w:szCs w:val="21"/>
          <w:lang w:val="en-US"/>
        </w:rPr>
        <w:t xml:space="preserve"> composite beams of</w:t>
      </w:r>
      <w:r>
        <w:rPr>
          <w:rStyle w:val="64"/>
          <w:rFonts w:ascii="黑体" w:hAnsi="黑体" w:eastAsia="黑体" w:cs="Times New Roman"/>
          <w:color w:val="auto"/>
          <w:spacing w:val="0"/>
          <w:sz w:val="21"/>
          <w:szCs w:val="21"/>
          <w:lang w:val="en-US"/>
        </w:rPr>
        <w:t xml:space="preserve"> steel and concrete </w:t>
      </w:r>
    </w:p>
    <w:p>
      <w:pPr>
        <w:pStyle w:val="63"/>
        <w:shd w:val="clear" w:color="auto" w:fill="auto"/>
        <w:tabs>
          <w:tab w:val="left" w:pos="638"/>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主钢件采用腹板开孔的H 形或工字形钢，在主钢件外周轮廓间包覆混凝土，且混凝土与蜂窝式主钢件共同承受弯矩或弯矩剪力共同作用的组合构件，简称PECSC梁。</w:t>
      </w:r>
    </w:p>
    <w:p>
      <w:pPr>
        <w:pStyle w:val="285"/>
        <w:numPr>
          <w:ilvl w:val="0"/>
          <w:numId w:val="0"/>
        </w:numPr>
        <w:spacing w:before="120" w:beforeLines="50" w:after="120" w:afterLines="50" w:line="240" w:lineRule="auto"/>
        <w:rPr>
          <w:rFonts w:hint="eastAsia" w:ascii="Times New Roman" w:cs="Times New Roman"/>
        </w:rPr>
      </w:pPr>
      <w:bookmarkStart w:id="77" w:name="_Toc179738008"/>
      <w:bookmarkStart w:id="78" w:name="_Toc179737790"/>
      <w:bookmarkStart w:id="79" w:name="_Toc179738294"/>
      <w:bookmarkStart w:id="80" w:name="_Toc179738667"/>
      <w:bookmarkStart w:id="81" w:name="_Toc179738785"/>
      <w:bookmarkStart w:id="82" w:name="_Toc176006357"/>
      <w:r>
        <w:rPr>
          <w:rFonts w:hint="eastAsia" w:ascii="Times New Roman" w:cs="Times New Roman"/>
        </w:rPr>
        <w:t>3.2 符号</w:t>
      </w:r>
      <w:bookmarkEnd w:id="77"/>
      <w:bookmarkEnd w:id="78"/>
      <w:bookmarkEnd w:id="79"/>
      <w:bookmarkEnd w:id="80"/>
      <w:bookmarkEnd w:id="81"/>
      <w:bookmarkEnd w:id="82"/>
    </w:p>
    <w:p>
      <w:pPr>
        <w:pStyle w:val="63"/>
        <w:numPr>
          <w:ilvl w:val="0"/>
          <w:numId w:val="5"/>
        </w:numPr>
        <w:shd w:val="clear" w:color="auto" w:fill="auto"/>
        <w:tabs>
          <w:tab w:val="left" w:pos="638"/>
        </w:tabs>
        <w:spacing w:before="120" w:beforeLines="50" w:after="120" w:afterLines="50" w:line="240" w:lineRule="auto"/>
        <w:jc w:val="both"/>
        <w:rPr>
          <w:rFonts w:ascii="黑体" w:hAnsi="黑体" w:eastAsia="黑体" w:cs="Times New Roman"/>
          <w:spacing w:val="0"/>
          <w:sz w:val="21"/>
          <w:szCs w:val="21"/>
        </w:rPr>
      </w:pPr>
      <w:r>
        <w:rPr>
          <w:rFonts w:hint="eastAsia" w:ascii="黑体" w:hAnsi="黑体" w:eastAsia="黑体" w:cs="Times New Roman"/>
          <w:spacing w:val="0"/>
          <w:sz w:val="21"/>
          <w:szCs w:val="21"/>
        </w:rPr>
        <w:t xml:space="preserve">材料性能 </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iCs/>
          <w:kern w:val="0"/>
          <w:szCs w:val="20"/>
        </w:rPr>
        <w:t>E</w:t>
      </w:r>
      <w:r>
        <w:rPr>
          <w:rFonts w:ascii="Times New Roman" w:hAnsi="Times New Roman" w:eastAsia="宋体" w:cs="Times New Roman"/>
          <w:i/>
          <w:iCs/>
          <w:kern w:val="0"/>
          <w:szCs w:val="20"/>
          <w:vertAlign w:val="subscript"/>
        </w:rPr>
        <w:t>a</w:t>
      </w:r>
      <w:r>
        <w:rPr>
          <w:rFonts w:hint="eastAsia" w:ascii="Times New Roman" w:hAnsi="Times New Roman" w:eastAsia="宋体" w:cs="Times New Roman"/>
          <w:kern w:val="0"/>
          <w:szCs w:val="20"/>
        </w:rPr>
        <w:t xml:space="preserve"> </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钢材弹性模量；</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iCs/>
          <w:kern w:val="0"/>
          <w:szCs w:val="20"/>
        </w:rPr>
        <w:t>E</w:t>
      </w:r>
      <w:r>
        <w:rPr>
          <w:rFonts w:hint="eastAsia" w:ascii="Times New Roman" w:hAnsi="Times New Roman" w:eastAsia="宋体" w:cs="Times New Roman"/>
          <w:i/>
          <w:iCs/>
          <w:kern w:val="0"/>
          <w:szCs w:val="20"/>
          <w:vertAlign w:val="subscript"/>
        </w:rPr>
        <w:t>c</w:t>
      </w:r>
      <w:r>
        <w:rPr>
          <w:rFonts w:hint="eastAsia" w:ascii="Times New Roman" w:hAnsi="Times New Roman" w:eastAsia="宋体" w:cs="Times New Roman"/>
          <w:kern w:val="0"/>
          <w:szCs w:val="20"/>
        </w:rPr>
        <w:t xml:space="preserve"> </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混凝土弹性模量；</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iCs/>
          <w:kern w:val="0"/>
          <w:szCs w:val="20"/>
        </w:rPr>
        <w:t>E</w:t>
      </w:r>
      <w:r>
        <w:rPr>
          <w:rFonts w:hint="eastAsia" w:ascii="Times New Roman" w:hAnsi="Times New Roman" w:eastAsia="宋体" w:cs="Times New Roman"/>
          <w:i/>
          <w:iCs/>
          <w:kern w:val="0"/>
          <w:szCs w:val="20"/>
          <w:vertAlign w:val="subscript"/>
        </w:rPr>
        <w:t>s</w:t>
      </w:r>
      <w:r>
        <w:rPr>
          <w:rFonts w:hint="eastAsia" w:ascii="Times New Roman" w:hAnsi="Times New Roman" w:eastAsia="宋体" w:cs="Times New Roman"/>
          <w:kern w:val="0"/>
          <w:szCs w:val="20"/>
        </w:rPr>
        <w:t xml:space="preserve"> </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钢筋弹性模量；</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iCs/>
          <w:kern w:val="0"/>
          <w:szCs w:val="20"/>
        </w:rPr>
        <w:t>E</w:t>
      </w:r>
      <w:r>
        <w:rPr>
          <w:rFonts w:hint="eastAsia" w:ascii="Times New Roman" w:hAnsi="Times New Roman" w:eastAsia="宋体" w:cs="Times New Roman"/>
          <w:i/>
          <w:iCs/>
          <w:kern w:val="0"/>
          <w:szCs w:val="20"/>
        </w:rPr>
        <w:t>A</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部分包覆钢-混凝土组合构件截面轴向刚度；</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iCs/>
          <w:kern w:val="0"/>
          <w:szCs w:val="20"/>
        </w:rPr>
        <w:t>E</w:t>
      </w:r>
      <w:r>
        <w:rPr>
          <w:rFonts w:hint="eastAsia" w:ascii="Times New Roman" w:hAnsi="Times New Roman" w:eastAsia="宋体" w:cs="Times New Roman"/>
          <w:i/>
          <w:iCs/>
          <w:kern w:val="0"/>
          <w:szCs w:val="20"/>
          <w:vertAlign w:val="subscript"/>
        </w:rPr>
        <w:t>EQ</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组合截面当量弹性模量；</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iCs/>
          <w:kern w:val="0"/>
          <w:szCs w:val="20"/>
        </w:rPr>
        <w:t>E</w:t>
      </w:r>
      <w:r>
        <w:rPr>
          <w:rFonts w:hint="eastAsia" w:ascii="Times New Roman" w:hAnsi="Times New Roman" w:eastAsia="宋体" w:cs="Times New Roman"/>
          <w:i/>
          <w:iCs/>
          <w:kern w:val="0"/>
          <w:szCs w:val="20"/>
        </w:rPr>
        <w:t>I</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部分包覆钢-混凝土组合构件截面抗弯刚度；</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iCs/>
          <w:kern w:val="0"/>
          <w:szCs w:val="20"/>
        </w:rPr>
        <w:t>(EI)</w:t>
      </w:r>
      <w:r>
        <w:rPr>
          <w:rFonts w:ascii="Times New Roman" w:hAnsi="Times New Roman" w:eastAsia="宋体" w:cs="Times New Roman"/>
          <w:i/>
          <w:iCs/>
          <w:kern w:val="0"/>
          <w:szCs w:val="20"/>
          <w:vertAlign w:val="subscript"/>
        </w:rPr>
        <w:t>e</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部分包覆钢-混凝土组合构件截面抗弯刚度；</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iCs/>
          <w:kern w:val="0"/>
          <w:szCs w:val="20"/>
        </w:rPr>
        <w:t>f</w:t>
      </w:r>
      <w:r>
        <w:rPr>
          <w:rFonts w:ascii="Times New Roman" w:hAnsi="Times New Roman" w:eastAsia="宋体" w:cs="Times New Roman"/>
          <w:i/>
          <w:iCs/>
          <w:kern w:val="0"/>
          <w:szCs w:val="20"/>
          <w:vertAlign w:val="subscript"/>
        </w:rPr>
        <w:t>a</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钢材抗拉强度设计值；</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kern w:val="0"/>
          <w:szCs w:val="20"/>
        </w:rPr>
        <w:object>
          <v:shape id="_x0000_i1025" o:spt="75" type="#_x0000_t75" style="height:16.65pt;width:13.45pt;" o:ole="t" filled="f" o:preferrelative="t" stroked="f" coordsize="21600,21600">
            <v:path/>
            <v:fill on="f" focussize="0,0"/>
            <v:stroke on="f" joinstyle="miter"/>
            <v:imagedata r:id="rId12" o:title=""/>
            <o:lock v:ext="edit" aspectratio="t"/>
            <w10:wrap type="none"/>
            <w10:anchorlock/>
          </v:shape>
          <o:OLEObject Type="Embed" ProgID="Equation.KSEE3" ShapeID="_x0000_i1025" DrawAspect="Content" ObjectID="_1468075725" r:id="rId11">
            <o:LockedField>false</o:LockedField>
          </o:OLEObject>
        </w:object>
      </w:r>
      <w:r>
        <w:rPr>
          <w:rFonts w:ascii="Times New Roman" w:hAnsi="Times New Roman" w:eastAsia="宋体" w:cs="Times New Roman"/>
          <w:kern w:val="0"/>
          <w:szCs w:val="20"/>
        </w:rPr>
        <w:t>——</w:t>
      </w:r>
      <w:r>
        <w:rPr>
          <w:rFonts w:hint="eastAsia" w:ascii="Times New Roman" w:hAnsi="Times New Roman" w:eastAsia="宋体" w:cs="Times New Roman"/>
          <w:kern w:val="0"/>
          <w:szCs w:val="20"/>
        </w:rPr>
        <w:t>钢材屈服强度；</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iCs/>
          <w:kern w:val="0"/>
          <w:szCs w:val="20"/>
        </w:rPr>
        <w:t>f</w:t>
      </w:r>
      <w:r>
        <w:rPr>
          <w:rFonts w:ascii="Times New Roman" w:hAnsi="Times New Roman" w:eastAsia="宋体" w:cs="Times New Roman"/>
          <w:i/>
          <w:iCs/>
          <w:kern w:val="0"/>
          <w:szCs w:val="20"/>
          <w:vertAlign w:val="subscript"/>
        </w:rPr>
        <w:t>a</w:t>
      </w:r>
      <w:r>
        <w:rPr>
          <w:rFonts w:hint="eastAsia" w:ascii="Times New Roman" w:hAnsi="Times New Roman" w:eastAsia="宋体" w:cs="Times New Roman"/>
          <w:i/>
          <w:iCs/>
          <w:kern w:val="0"/>
          <w:szCs w:val="20"/>
          <w:vertAlign w:val="subscript"/>
        </w:rPr>
        <w:t>y</w:t>
      </w:r>
      <w:r>
        <w:rPr>
          <w:rFonts w:ascii="Times New Roman" w:hAnsi="Times New Roman" w:eastAsia="宋体" w:cs="Times New Roman"/>
          <w:kern w:val="0"/>
          <w:szCs w:val="20"/>
        </w:rPr>
        <w:t>——</w:t>
      </w:r>
      <w:r>
        <w:rPr>
          <w:rFonts w:hint="eastAsia" w:hAnsi="宋体" w:eastAsia="宋体" w:cs="宋体"/>
          <w:szCs w:val="21"/>
        </w:rPr>
        <w:t>钢材屈服强度；</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iCs/>
          <w:kern w:val="0"/>
          <w:szCs w:val="20"/>
        </w:rPr>
        <w:t>f</w:t>
      </w:r>
      <w:r>
        <w:rPr>
          <w:rFonts w:ascii="Times New Roman" w:hAnsi="Times New Roman" w:eastAsia="宋体" w:cs="Times New Roman"/>
          <w:i/>
          <w:iCs/>
          <w:kern w:val="0"/>
          <w:szCs w:val="20"/>
          <w:vertAlign w:val="subscript"/>
        </w:rPr>
        <w:t>a</w:t>
      </w:r>
      <w:r>
        <w:rPr>
          <w:rFonts w:hint="eastAsia" w:ascii="Times New Roman" w:hAnsi="Times New Roman" w:eastAsia="宋体" w:cs="Times New Roman"/>
          <w:i/>
          <w:iCs/>
          <w:kern w:val="0"/>
          <w:szCs w:val="20"/>
          <w:vertAlign w:val="subscript"/>
        </w:rPr>
        <w:t>u</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钢材极限抗拉强度；</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iCs/>
          <w:kern w:val="0"/>
          <w:szCs w:val="20"/>
        </w:rPr>
        <w:t>f</w:t>
      </w:r>
      <w:r>
        <w:rPr>
          <w:rFonts w:ascii="Times New Roman" w:hAnsi="Times New Roman" w:eastAsia="宋体" w:cs="Times New Roman"/>
          <w:i/>
          <w:iCs/>
          <w:kern w:val="0"/>
          <w:szCs w:val="20"/>
          <w:vertAlign w:val="subscript"/>
        </w:rPr>
        <w:t>a</w:t>
      </w:r>
      <w:r>
        <w:rPr>
          <w:rFonts w:hint="eastAsia" w:ascii="Times New Roman" w:hAnsi="Times New Roman" w:eastAsia="宋体" w:cs="Times New Roman"/>
          <w:i/>
          <w:iCs/>
          <w:kern w:val="0"/>
          <w:szCs w:val="20"/>
          <w:vertAlign w:val="subscript"/>
        </w:rPr>
        <w:t>v</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钢材抗剪强度设计值；</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iCs/>
          <w:kern w:val="0"/>
          <w:szCs w:val="20"/>
        </w:rPr>
        <w:t>f</w:t>
      </w:r>
      <w:r>
        <w:rPr>
          <w:rFonts w:hint="eastAsia" w:ascii="Times New Roman" w:hAnsi="Times New Roman" w:eastAsia="宋体" w:cs="Times New Roman"/>
          <w:i/>
          <w:iCs/>
          <w:kern w:val="0"/>
          <w:szCs w:val="20"/>
          <w:vertAlign w:val="subscript"/>
        </w:rPr>
        <w:t>EQ</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组合截面当量强度；</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iCs/>
          <w:kern w:val="0"/>
          <w:szCs w:val="20"/>
        </w:rPr>
        <w:t>f</w:t>
      </w:r>
      <w:r>
        <w:rPr>
          <w:rFonts w:hint="eastAsia" w:ascii="Times New Roman" w:hAnsi="Times New Roman" w:eastAsia="宋体" w:cs="Times New Roman"/>
          <w:i/>
          <w:iCs/>
          <w:kern w:val="0"/>
          <w:szCs w:val="20"/>
          <w:vertAlign w:val="subscript"/>
        </w:rPr>
        <w:t>p</w:t>
      </w:r>
      <w:r>
        <w:rPr>
          <w:rFonts w:ascii="Times New Roman" w:hAnsi="Times New Roman" w:eastAsia="宋体" w:cs="Times New Roman"/>
          <w:kern w:val="0"/>
          <w:szCs w:val="20"/>
        </w:rPr>
        <w:t>——PEC</w:t>
      </w:r>
      <w:r>
        <w:rPr>
          <w:rFonts w:hint="eastAsia" w:ascii="Times New Roman" w:hAnsi="Times New Roman" w:eastAsia="宋体" w:cs="Times New Roman"/>
          <w:kern w:val="0"/>
          <w:szCs w:val="20"/>
        </w:rPr>
        <w:t>剪力墙主钢件墙身腹板的抗拉和抗压强度设计值；</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iCs/>
          <w:kern w:val="0"/>
          <w:szCs w:val="20"/>
        </w:rPr>
        <w:t>f</w:t>
      </w:r>
      <w:r>
        <w:rPr>
          <w:rFonts w:ascii="Times New Roman" w:hAnsi="Times New Roman" w:eastAsia="宋体" w:cs="Times New Roman"/>
          <w:i/>
          <w:iCs/>
          <w:kern w:val="0"/>
          <w:szCs w:val="20"/>
          <w:vertAlign w:val="subscript"/>
        </w:rPr>
        <w:t>a</w:t>
      </w:r>
      <w:r>
        <w:rPr>
          <w:rFonts w:hint="eastAsia" w:ascii="Times New Roman" w:hAnsi="Times New Roman" w:eastAsia="宋体" w:cs="Times New Roman"/>
          <w:i/>
          <w:iCs/>
          <w:kern w:val="0"/>
          <w:szCs w:val="20"/>
          <w:vertAlign w:val="subscript"/>
        </w:rPr>
        <w:t>e</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折减后的主钢件腹板钢材抗压、抗拉强度设计值；</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iCs/>
          <w:kern w:val="0"/>
          <w:szCs w:val="20"/>
        </w:rPr>
        <w:t>f</w:t>
      </w:r>
      <w:r>
        <w:rPr>
          <w:rFonts w:ascii="Times New Roman" w:hAnsi="Times New Roman" w:eastAsia="宋体" w:cs="Times New Roman"/>
          <w:i/>
          <w:iCs/>
          <w:kern w:val="0"/>
          <w:szCs w:val="20"/>
          <w:vertAlign w:val="subscript"/>
        </w:rPr>
        <w:t>a</w:t>
      </w:r>
      <w:r>
        <w:rPr>
          <w:rFonts w:hint="eastAsia" w:ascii="Times New Roman" w:hAnsi="Times New Roman" w:eastAsia="宋体" w:cs="Times New Roman"/>
          <w:i/>
          <w:iCs/>
          <w:kern w:val="0"/>
          <w:szCs w:val="20"/>
          <w:vertAlign w:val="subscript"/>
        </w:rPr>
        <w:t>t</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圆柱头栓钉极限抗拉强度设计值；</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iCs/>
          <w:kern w:val="0"/>
          <w:szCs w:val="20"/>
        </w:rPr>
        <w:t>f</w:t>
      </w:r>
      <w:r>
        <w:rPr>
          <w:rFonts w:ascii="Times New Roman" w:hAnsi="Times New Roman" w:eastAsia="宋体" w:cs="Times New Roman"/>
          <w:i/>
          <w:iCs/>
          <w:kern w:val="0"/>
          <w:szCs w:val="20"/>
          <w:vertAlign w:val="subscript"/>
        </w:rPr>
        <w:t>rlv</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竖向加劲肋钢材抗剪强度设计值；</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iCs/>
          <w:kern w:val="0"/>
          <w:szCs w:val="20"/>
        </w:rPr>
        <w:t>f</w:t>
      </w:r>
      <w:r>
        <w:rPr>
          <w:rFonts w:ascii="Times New Roman" w:hAnsi="Times New Roman" w:eastAsia="宋体" w:cs="Times New Roman"/>
          <w:i/>
          <w:iCs/>
          <w:kern w:val="0"/>
          <w:szCs w:val="20"/>
          <w:vertAlign w:val="subscript"/>
        </w:rPr>
        <w:t>y</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钢筋抗拉强度设计值；</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kern w:val="0"/>
          <w:szCs w:val="20"/>
        </w:rPr>
        <w:object>
          <v:shape id="_x0000_i1026" o:spt="75" type="#_x0000_t75" style="height:17.75pt;width:13.45pt;" o:ole="t" filled="f" o:preferrelative="t" stroked="f" coordsize="21600,21600">
            <v:path/>
            <v:fill on="f" focussize="0,0"/>
            <v:stroke on="f" joinstyle="miter"/>
            <v:imagedata r:id="rId14" o:title=""/>
            <o:lock v:ext="edit" aspectratio="t"/>
            <w10:wrap type="none"/>
            <w10:anchorlock/>
          </v:shape>
          <o:OLEObject Type="Embed" ProgID="Equation.KSEE3" ShapeID="_x0000_i1026" DrawAspect="Content" ObjectID="_1468075726" r:id="rId13">
            <o:LockedField>false</o:LockedField>
          </o:OLEObject>
        </w:object>
      </w:r>
      <w:r>
        <w:rPr>
          <w:rFonts w:ascii="Times New Roman" w:hAnsi="Times New Roman" w:eastAsia="宋体" w:cs="Times New Roman"/>
          <w:kern w:val="0"/>
          <w:szCs w:val="20"/>
        </w:rPr>
        <w:t>——</w:t>
      </w:r>
      <w:r>
        <w:rPr>
          <w:rFonts w:hint="eastAsia" w:ascii="Times New Roman" w:hAnsi="Times New Roman" w:eastAsia="宋体" w:cs="Times New Roman"/>
          <w:kern w:val="0"/>
          <w:szCs w:val="20"/>
        </w:rPr>
        <w:t>钢材抗压强度设计值；</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iCs/>
          <w:kern w:val="0"/>
          <w:szCs w:val="20"/>
        </w:rPr>
        <w:t>f</w:t>
      </w:r>
      <w:r>
        <w:rPr>
          <w:rFonts w:ascii="Times New Roman" w:hAnsi="Times New Roman" w:eastAsia="宋体" w:cs="Times New Roman"/>
          <w:i/>
          <w:iCs/>
          <w:kern w:val="0"/>
          <w:szCs w:val="20"/>
          <w:vertAlign w:val="subscript"/>
        </w:rPr>
        <w:t>y</w:t>
      </w:r>
      <w:r>
        <w:rPr>
          <w:rFonts w:hint="eastAsia" w:ascii="Times New Roman" w:hAnsi="Times New Roman" w:eastAsia="宋体" w:cs="Times New Roman"/>
          <w:i/>
          <w:iCs/>
          <w:kern w:val="0"/>
          <w:szCs w:val="20"/>
          <w:vertAlign w:val="subscript"/>
        </w:rPr>
        <w:t>v</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箍筋或横向钢筋抗拉强度设计值；</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iCs/>
          <w:kern w:val="0"/>
          <w:szCs w:val="20"/>
        </w:rPr>
        <w:t>f</w:t>
      </w:r>
      <w:r>
        <w:rPr>
          <w:rFonts w:hint="eastAsia" w:ascii="Times New Roman" w:hAnsi="Times New Roman" w:eastAsia="宋体" w:cs="Times New Roman"/>
          <w:i/>
          <w:iCs/>
          <w:kern w:val="0"/>
          <w:szCs w:val="20"/>
          <w:vertAlign w:val="subscript"/>
        </w:rPr>
        <w:t>c</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混凝土轴心抗压强度设计值；</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iCs/>
          <w:kern w:val="0"/>
          <w:szCs w:val="20"/>
        </w:rPr>
        <w:t>f</w:t>
      </w:r>
      <w:r>
        <w:rPr>
          <w:rFonts w:hint="eastAsia" w:ascii="Times New Roman" w:hAnsi="Times New Roman" w:eastAsia="宋体" w:cs="Times New Roman"/>
          <w:i/>
          <w:iCs/>
          <w:kern w:val="0"/>
          <w:szCs w:val="20"/>
          <w:vertAlign w:val="subscript"/>
        </w:rPr>
        <w:t>ck</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混凝土轴心抗压强度标准值；</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iCs/>
          <w:kern w:val="0"/>
          <w:szCs w:val="20"/>
        </w:rPr>
        <w:t>f</w:t>
      </w:r>
      <w:r>
        <w:rPr>
          <w:rFonts w:hint="eastAsia" w:ascii="Times New Roman" w:hAnsi="Times New Roman" w:eastAsia="宋体" w:cs="Times New Roman"/>
          <w:i/>
          <w:iCs/>
          <w:kern w:val="0"/>
          <w:szCs w:val="20"/>
          <w:vertAlign w:val="subscript"/>
        </w:rPr>
        <w:t>t</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混凝土轴心抗拉强度设计值；</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iCs/>
          <w:kern w:val="0"/>
          <w:szCs w:val="20"/>
        </w:rPr>
        <w:t>f</w:t>
      </w:r>
      <w:r>
        <w:rPr>
          <w:rFonts w:hint="eastAsia" w:ascii="Times New Roman" w:hAnsi="Times New Roman" w:eastAsia="宋体" w:cs="Times New Roman"/>
          <w:i/>
          <w:iCs/>
          <w:kern w:val="0"/>
          <w:szCs w:val="20"/>
          <w:vertAlign w:val="subscript"/>
        </w:rPr>
        <w:t>tk</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混凝土轴心抗拉强度标准值；</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iCs/>
          <w:kern w:val="0"/>
          <w:szCs w:val="20"/>
        </w:rPr>
        <w:t>f</w:t>
      </w:r>
      <w:r>
        <w:rPr>
          <w:rFonts w:hint="eastAsia" w:ascii="Times New Roman" w:hAnsi="Times New Roman" w:eastAsia="宋体" w:cs="Times New Roman"/>
          <w:i/>
          <w:iCs/>
          <w:kern w:val="0"/>
          <w:szCs w:val="20"/>
          <w:vertAlign w:val="subscript"/>
        </w:rPr>
        <w:t>cw</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梁主钢件腹部混凝土轴心抗压强度设计值；</w:t>
      </w:r>
    </w:p>
    <w:p>
      <w:pPr>
        <w:pStyle w:val="225"/>
        <w:spacing w:line="360" w:lineRule="exact"/>
        <w:ind w:firstLine="630" w:firstLineChars="300"/>
        <w:rPr>
          <w:rFonts w:ascii="Times New Roman" w:hAnsi="Times New Roman" w:eastAsia="宋体" w:cs="Times New Roman"/>
          <w:kern w:val="0"/>
          <w:szCs w:val="20"/>
        </w:rPr>
      </w:pPr>
      <w:r>
        <w:rPr>
          <w:rFonts w:hint="eastAsia" w:ascii="Times New Roman" w:hAnsi="Times New Roman" w:eastAsia="宋体" w:cs="Times New Roman"/>
          <w:i/>
          <w:iCs/>
          <w:kern w:val="0"/>
          <w:szCs w:val="20"/>
        </w:rPr>
        <w:t>G</w:t>
      </w:r>
      <w:r>
        <w:rPr>
          <w:rFonts w:hint="eastAsia" w:ascii="Times New Roman" w:hAnsi="Times New Roman" w:eastAsia="宋体" w:cs="Times New Roman"/>
          <w:i/>
          <w:iCs/>
          <w:kern w:val="0"/>
          <w:szCs w:val="20"/>
          <w:vertAlign w:val="subscript"/>
        </w:rPr>
        <w:t>a</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钢材剪切模量；</w:t>
      </w:r>
    </w:p>
    <w:p>
      <w:pPr>
        <w:pStyle w:val="225"/>
        <w:spacing w:line="360" w:lineRule="exact"/>
        <w:ind w:firstLine="630" w:firstLineChars="300"/>
        <w:rPr>
          <w:rFonts w:ascii="Times New Roman" w:hAnsi="Times New Roman" w:eastAsia="宋体" w:cs="Times New Roman"/>
          <w:kern w:val="0"/>
          <w:szCs w:val="20"/>
        </w:rPr>
      </w:pPr>
      <w:r>
        <w:rPr>
          <w:rFonts w:hint="eastAsia" w:ascii="Times New Roman" w:hAnsi="Times New Roman" w:eastAsia="宋体" w:cs="Times New Roman"/>
          <w:i/>
          <w:iCs/>
          <w:kern w:val="0"/>
          <w:szCs w:val="20"/>
        </w:rPr>
        <w:t>G</w:t>
      </w:r>
      <w:r>
        <w:rPr>
          <w:rFonts w:hint="eastAsia" w:ascii="Times New Roman" w:hAnsi="Times New Roman" w:eastAsia="宋体" w:cs="Times New Roman"/>
          <w:i/>
          <w:iCs/>
          <w:kern w:val="0"/>
          <w:szCs w:val="20"/>
          <w:vertAlign w:val="subscript"/>
        </w:rPr>
        <w:t>c</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混凝土剪切模量；</w:t>
      </w:r>
    </w:p>
    <w:p>
      <w:pPr>
        <w:pStyle w:val="225"/>
        <w:spacing w:line="360" w:lineRule="exact"/>
        <w:ind w:firstLine="630" w:firstLineChars="300"/>
        <w:rPr>
          <w:rFonts w:hint="eastAsia" w:ascii="Times New Roman" w:hAnsi="Times New Roman" w:eastAsia="宋体" w:cs="Times New Roman"/>
          <w:kern w:val="0"/>
          <w:szCs w:val="20"/>
        </w:rPr>
      </w:pPr>
      <w:r>
        <w:rPr>
          <w:rFonts w:hint="eastAsia" w:ascii="Times New Roman" w:hAnsi="Times New Roman" w:eastAsia="宋体" w:cs="Times New Roman"/>
          <w:i/>
          <w:iCs/>
          <w:kern w:val="0"/>
          <w:szCs w:val="20"/>
        </w:rPr>
        <w:t>GA</w:t>
      </w:r>
      <w:r>
        <w:rPr>
          <w:rFonts w:ascii="Times New Roman" w:hAnsi="Times New Roman" w:eastAsia="宋体" w:cs="Times New Roman"/>
          <w:kern w:val="0"/>
          <w:szCs w:val="20"/>
        </w:rPr>
        <w:t>——</w:t>
      </w:r>
      <w:r>
        <w:rPr>
          <w:rFonts w:hint="eastAsia" w:ascii="Times New Roman" w:hAnsi="Times New Roman" w:eastAsia="宋体" w:cs="Times New Roman"/>
          <w:kern w:val="0"/>
          <w:szCs w:val="20"/>
        </w:rPr>
        <w:t>部分包覆钢-混凝土组合构件截面剪切刚度。</w:t>
      </w:r>
    </w:p>
    <w:p>
      <w:pPr>
        <w:pStyle w:val="63"/>
        <w:numPr>
          <w:ilvl w:val="0"/>
          <w:numId w:val="5"/>
        </w:numPr>
        <w:shd w:val="clear" w:color="auto" w:fill="auto"/>
        <w:tabs>
          <w:tab w:val="left" w:pos="638"/>
        </w:tabs>
        <w:spacing w:before="120" w:beforeLines="50" w:after="120" w:afterLines="50" w:line="240" w:lineRule="auto"/>
        <w:jc w:val="both"/>
        <w:rPr>
          <w:rFonts w:ascii="黑体" w:hAnsi="黑体" w:eastAsia="黑体" w:cs="Times New Roman"/>
          <w:spacing w:val="0"/>
          <w:sz w:val="21"/>
          <w:szCs w:val="21"/>
        </w:rPr>
      </w:pPr>
      <w:r>
        <w:rPr>
          <w:rFonts w:ascii="黑体" w:hAnsi="黑体" w:eastAsia="黑体" w:cs="Times New Roman"/>
          <w:spacing w:val="0"/>
          <w:sz w:val="21"/>
          <w:szCs w:val="21"/>
        </w:rPr>
        <w:t>作用效应和承载力</w:t>
      </w:r>
    </w:p>
    <w:p>
      <w:pPr>
        <w:pStyle w:val="225"/>
        <w:spacing w:line="360" w:lineRule="exact"/>
        <w:ind w:firstLine="630" w:firstLineChars="300"/>
        <w:rPr>
          <w:rFonts w:hint="eastAsia" w:ascii="Times New Roman" w:hAnsi="Times New Roman" w:eastAsia="宋体" w:cs="Times New Roman"/>
          <w:kern w:val="0"/>
          <w:szCs w:val="20"/>
        </w:rPr>
      </w:pPr>
      <w:r>
        <w:rPr>
          <w:rFonts w:hint="eastAsia" w:ascii="Times New Roman" w:hAnsi="Times New Roman" w:eastAsia="宋体" w:cs="Times New Roman"/>
          <w:i/>
          <w:iCs/>
          <w:kern w:val="0"/>
          <w:szCs w:val="20"/>
        </w:rPr>
        <w:t xml:space="preserve">M </w:t>
      </w:r>
      <w:r>
        <w:rPr>
          <w:rFonts w:ascii="Times New Roman" w:hAnsi="Times New Roman" w:eastAsia="宋体" w:cs="Times New Roman"/>
          <w:kern w:val="0"/>
          <w:szCs w:val="20"/>
        </w:rPr>
        <w:t>——</w:t>
      </w:r>
      <w:r>
        <w:rPr>
          <w:rFonts w:ascii="Times New Roman" w:hAnsi="Times New Roman" w:eastAsia="宋体" w:cs="Times New Roman"/>
          <w:szCs w:val="21"/>
        </w:rPr>
        <w:t>正弯矩设计值；</w:t>
      </w:r>
    </w:p>
    <w:p>
      <w:pPr>
        <w:pStyle w:val="225"/>
        <w:spacing w:line="360" w:lineRule="exact"/>
        <w:ind w:firstLine="630" w:firstLineChars="300"/>
        <w:rPr>
          <w:rFonts w:hint="eastAsia" w:ascii="Times New Roman" w:hAnsi="Times New Roman" w:eastAsia="宋体" w:cs="Times New Roman"/>
          <w:kern w:val="0"/>
          <w:szCs w:val="20"/>
        </w:rPr>
      </w:pPr>
      <w:r>
        <w:rPr>
          <w:rFonts w:hint="eastAsia" w:ascii="Times New Roman" w:hAnsi="Times New Roman" w:eastAsia="宋体" w:cs="Times New Roman"/>
          <w:i/>
          <w:position w:val="-4"/>
          <w:szCs w:val="21"/>
        </w:rPr>
        <w:object>
          <v:shape id="_x0000_i1027" o:spt="75" type="#_x0000_t75" style="height:11.3pt;width:17.75pt;" o:ole="t" filled="f" o:preferrelative="t" stroked="f" coordsize="21600,21600">
            <v:path/>
            <v:fill on="f" focussize="0,0"/>
            <v:stroke on="f" joinstyle="miter"/>
            <v:imagedata r:id="rId16" o:title=""/>
            <o:lock v:ext="edit" aspectratio="t"/>
            <w10:wrap type="none"/>
            <w10:anchorlock/>
          </v:shape>
          <o:OLEObject Type="Embed" ProgID="Equation.KSEE3" ShapeID="_x0000_i1027" DrawAspect="Content" ObjectID="_1468075727" r:id="rId15">
            <o:LockedField>false</o:LockedField>
          </o:OLEObject>
        </w:object>
      </w:r>
      <w:r>
        <w:rPr>
          <w:rFonts w:ascii="Times New Roman" w:hAnsi="Times New Roman" w:eastAsia="宋体" w:cs="Times New Roman"/>
          <w:kern w:val="0"/>
          <w:szCs w:val="20"/>
        </w:rPr>
        <w:t>——</w:t>
      </w:r>
      <w:r>
        <w:rPr>
          <w:rFonts w:ascii="Times New Roman" w:hAnsi="Times New Roman" w:eastAsia="宋体" w:cs="Times New Roman"/>
          <w:szCs w:val="21"/>
          <w:lang w:eastAsia="en-US"/>
        </w:rPr>
        <w:t>负弯矩设计值；</w:t>
      </w:r>
    </w:p>
    <w:p>
      <w:pPr>
        <w:pStyle w:val="225"/>
        <w:spacing w:line="360" w:lineRule="exact"/>
        <w:ind w:firstLine="630" w:firstLineChars="300"/>
        <w:rPr>
          <w:rFonts w:hint="eastAsia" w:ascii="Times New Roman" w:hAnsi="Times New Roman" w:eastAsia="宋体" w:cs="Times New Roman"/>
          <w:kern w:val="0"/>
          <w:szCs w:val="20"/>
        </w:rPr>
      </w:pPr>
      <w:r>
        <w:rPr>
          <w:rFonts w:hint="eastAsia" w:ascii="Times New Roman" w:hAnsi="Times New Roman" w:eastAsia="宋体" w:cs="Times New Roman"/>
          <w:i/>
          <w:szCs w:val="21"/>
        </w:rPr>
        <w:t>M</w:t>
      </w:r>
      <w:r>
        <w:rPr>
          <w:rFonts w:hint="eastAsia" w:ascii="Times New Roman" w:hAnsi="Times New Roman" w:eastAsia="宋体" w:cs="Times New Roman"/>
          <w:iCs/>
          <w:szCs w:val="21"/>
          <w:vertAlign w:val="subscript"/>
        </w:rPr>
        <w:t>pw</w:t>
      </w:r>
      <w:r>
        <w:rPr>
          <w:rFonts w:ascii="Times New Roman" w:hAnsi="Times New Roman" w:eastAsia="宋体" w:cs="Times New Roman"/>
          <w:kern w:val="0"/>
          <w:szCs w:val="20"/>
        </w:rPr>
        <w:t>——</w:t>
      </w:r>
      <w:r>
        <w:rPr>
          <w:rFonts w:hint="eastAsia" w:ascii="Times New Roman" w:hAnsi="Times New Roman" w:eastAsia="宋体" w:cs="Times New Roman"/>
          <w:szCs w:val="21"/>
        </w:rPr>
        <w:t>PEC</w:t>
      </w:r>
      <w:r>
        <w:rPr>
          <w:rFonts w:ascii="Times New Roman" w:hAnsi="Times New Roman" w:eastAsia="宋体" w:cs="Times New Roman"/>
          <w:szCs w:val="21"/>
        </w:rPr>
        <w:t>剪力墙截面配置钢板合力对受拉型钢截面重心的力矩；</w:t>
      </w:r>
    </w:p>
    <w:p>
      <w:pPr>
        <w:pStyle w:val="225"/>
        <w:spacing w:line="360" w:lineRule="exact"/>
        <w:ind w:firstLine="630" w:firstLineChars="300"/>
        <w:rPr>
          <w:rFonts w:hint="eastAsia" w:ascii="Times New Roman" w:hAnsi="Times New Roman" w:eastAsia="宋体" w:cs="Times New Roman"/>
          <w:kern w:val="0"/>
          <w:szCs w:val="20"/>
        </w:rPr>
      </w:pPr>
      <w:r>
        <w:rPr>
          <w:rFonts w:hint="eastAsia" w:ascii="Times New Roman" w:hAnsi="Times New Roman" w:eastAsia="宋体" w:cs="Times New Roman"/>
          <w:i/>
          <w:iCs/>
          <w:kern w:val="0"/>
          <w:szCs w:val="20"/>
        </w:rPr>
        <w:t>M</w:t>
      </w:r>
      <w:r>
        <w:rPr>
          <w:rFonts w:hint="eastAsia" w:ascii="Times New Roman" w:hAnsi="Times New Roman" w:eastAsia="宋体" w:cs="Times New Roman"/>
          <w:i/>
          <w:iCs/>
          <w:kern w:val="0"/>
          <w:szCs w:val="20"/>
          <w:vertAlign w:val="subscript"/>
        </w:rPr>
        <w:t>u</w:t>
      </w:r>
      <w:r>
        <w:rPr>
          <w:rFonts w:ascii="Times New Roman" w:hAnsi="Times New Roman" w:eastAsia="宋体" w:cs="Times New Roman"/>
          <w:kern w:val="0"/>
          <w:szCs w:val="20"/>
        </w:rPr>
        <w:t>——</w:t>
      </w:r>
      <w:r>
        <w:rPr>
          <w:rFonts w:ascii="Times New Roman" w:hAnsi="Times New Roman" w:eastAsia="宋体" w:cs="Times New Roman"/>
          <w:szCs w:val="21"/>
        </w:rPr>
        <w:t>截面受弯承载力设计值；</w:t>
      </w:r>
    </w:p>
    <w:p>
      <w:pPr>
        <w:pStyle w:val="225"/>
        <w:spacing w:line="360" w:lineRule="exact"/>
        <w:ind w:firstLine="630" w:firstLineChars="300"/>
        <w:rPr>
          <w:rFonts w:hint="eastAsia" w:ascii="Times New Roman" w:hAnsi="Times New Roman" w:eastAsia="宋体" w:cs="Times New Roman"/>
          <w:kern w:val="0"/>
          <w:szCs w:val="20"/>
        </w:rPr>
      </w:pPr>
      <w:r>
        <w:rPr>
          <w:rFonts w:hint="eastAsia" w:ascii="Times New Roman" w:hAnsi="Times New Roman" w:eastAsia="宋体" w:cs="Times New Roman"/>
          <w:i/>
          <w:iCs/>
          <w:kern w:val="0"/>
          <w:szCs w:val="20"/>
        </w:rPr>
        <w:t>N</w:t>
      </w:r>
      <w:r>
        <w:rPr>
          <w:rFonts w:ascii="Times New Roman" w:hAnsi="Times New Roman" w:eastAsia="宋体" w:cs="Times New Roman"/>
          <w:kern w:val="0"/>
          <w:szCs w:val="20"/>
        </w:rPr>
        <w:t>——</w:t>
      </w:r>
      <w:r>
        <w:rPr>
          <w:rFonts w:ascii="Times New Roman" w:hAnsi="Times New Roman" w:eastAsia="宋体" w:cs="Times New Roman"/>
          <w:spacing w:val="-2"/>
          <w:position w:val="1"/>
          <w:szCs w:val="21"/>
        </w:rPr>
        <w:t>轴力设计值；</w:t>
      </w:r>
    </w:p>
    <w:p>
      <w:pPr>
        <w:pStyle w:val="225"/>
        <w:spacing w:line="360" w:lineRule="exact"/>
        <w:ind w:firstLine="630" w:firstLineChars="300"/>
        <w:rPr>
          <w:rFonts w:hint="eastAsia" w:ascii="Times New Roman" w:hAnsi="Times New Roman" w:eastAsia="宋体" w:cs="Times New Roman"/>
          <w:kern w:val="0"/>
          <w:szCs w:val="20"/>
        </w:rPr>
      </w:pPr>
      <w:r>
        <w:rPr>
          <w:rFonts w:hint="eastAsia" w:ascii="Times New Roman" w:hAnsi="Times New Roman" w:eastAsia="宋体" w:cs="Times New Roman"/>
          <w:i/>
          <w:szCs w:val="21"/>
        </w:rPr>
        <w:t>N</w:t>
      </w:r>
      <w:r>
        <w:rPr>
          <w:rFonts w:hint="eastAsia" w:ascii="Times New Roman" w:hAnsi="Times New Roman" w:eastAsia="宋体" w:cs="Times New Roman"/>
          <w:iCs/>
          <w:szCs w:val="21"/>
          <w:vertAlign w:val="subscript"/>
        </w:rPr>
        <w:t>pw</w:t>
      </w:r>
      <w:r>
        <w:rPr>
          <w:rFonts w:ascii="Times New Roman" w:hAnsi="Times New Roman" w:eastAsia="宋体" w:cs="Times New Roman"/>
          <w:kern w:val="0"/>
          <w:szCs w:val="20"/>
        </w:rPr>
        <w:t>——</w:t>
      </w:r>
      <w:r>
        <w:rPr>
          <w:rFonts w:hint="eastAsia" w:ascii="Times New Roman" w:hAnsi="Times New Roman" w:eastAsia="宋体" w:cs="Times New Roman"/>
          <w:szCs w:val="21"/>
        </w:rPr>
        <w:t>PEC</w:t>
      </w:r>
      <w:r>
        <w:rPr>
          <w:rFonts w:ascii="Times New Roman" w:hAnsi="Times New Roman" w:eastAsia="宋体" w:cs="Times New Roman"/>
          <w:szCs w:val="21"/>
        </w:rPr>
        <w:t>剪力墙截面内配置钢板所承担轴向力；</w:t>
      </w:r>
    </w:p>
    <w:p>
      <w:pPr>
        <w:pStyle w:val="225"/>
        <w:spacing w:line="360" w:lineRule="exact"/>
        <w:ind w:firstLine="684" w:firstLineChars="300"/>
        <w:rPr>
          <w:rFonts w:hint="eastAsia" w:ascii="Times New Roman" w:hAnsi="Times New Roman" w:eastAsia="宋体" w:cs="Times New Roman"/>
          <w:kern w:val="0"/>
          <w:szCs w:val="20"/>
        </w:rPr>
      </w:pPr>
      <w:r>
        <w:rPr>
          <w:rFonts w:ascii="Times New Roman" w:hAnsi="Times New Roman" w:eastAsia="Times New Roman" w:cs="Times New Roman"/>
          <w:i/>
          <w:spacing w:val="9"/>
          <w:szCs w:val="21"/>
        </w:rPr>
        <w:t>N</w:t>
      </w:r>
      <w:r>
        <w:rPr>
          <w:rFonts w:ascii="Times New Roman" w:hAnsi="Times New Roman" w:eastAsia="Times New Roman" w:cs="Times New Roman"/>
          <w:iCs/>
          <w:spacing w:val="9"/>
          <w:szCs w:val="21"/>
          <w:vertAlign w:val="subscript"/>
        </w:rPr>
        <w:t>u</w:t>
      </w:r>
      <w:r>
        <w:rPr>
          <w:rFonts w:ascii="Times New Roman" w:hAnsi="Times New Roman" w:eastAsia="宋体" w:cs="Times New Roman"/>
          <w:kern w:val="0"/>
          <w:szCs w:val="20"/>
        </w:rPr>
        <w:t>——</w:t>
      </w:r>
      <w:r>
        <w:rPr>
          <w:rFonts w:hAnsi="宋体" w:eastAsia="宋体" w:cs="Times New Roman"/>
          <w:szCs w:val="21"/>
        </w:rPr>
        <w:t>截面</w:t>
      </w:r>
      <w:r>
        <w:rPr>
          <w:rFonts w:hint="eastAsia" w:hAnsi="宋体" w:eastAsia="宋体" w:cs="Times New Roman"/>
          <w:szCs w:val="21"/>
        </w:rPr>
        <w:t>轴压</w:t>
      </w:r>
      <w:r>
        <w:rPr>
          <w:rFonts w:hAnsi="宋体" w:eastAsia="宋体" w:cs="Times New Roman"/>
          <w:szCs w:val="21"/>
        </w:rPr>
        <w:t>承载力设计值</w:t>
      </w:r>
      <w:r>
        <w:rPr>
          <w:rFonts w:ascii="Times New Roman" w:hAnsi="Times New Roman" w:eastAsia="宋体" w:cs="Times New Roman"/>
          <w:spacing w:val="-1"/>
          <w:szCs w:val="21"/>
        </w:rPr>
        <w:t>；</w:t>
      </w:r>
    </w:p>
    <w:p>
      <w:pPr>
        <w:pStyle w:val="225"/>
        <w:spacing w:line="360" w:lineRule="exact"/>
        <w:ind w:firstLine="630" w:firstLineChars="300"/>
        <w:rPr>
          <w:rFonts w:hint="eastAsia" w:ascii="Times New Roman" w:hAnsi="Times New Roman" w:eastAsia="宋体" w:cs="Times New Roman"/>
          <w:kern w:val="0"/>
          <w:szCs w:val="20"/>
        </w:rPr>
      </w:pPr>
      <w:r>
        <w:rPr>
          <w:rFonts w:ascii="Times New Roman" w:hAnsi="Times New Roman" w:eastAsia="宋体" w:cs="Times New Roman"/>
          <w:i/>
          <w:szCs w:val="21"/>
        </w:rPr>
        <w:t>R</w:t>
      </w:r>
      <w:r>
        <w:rPr>
          <w:rFonts w:ascii="Times New Roman" w:hAnsi="Times New Roman" w:eastAsia="宋体" w:cs="Times New Roman"/>
          <w:kern w:val="0"/>
          <w:szCs w:val="20"/>
        </w:rPr>
        <w:t>——</w:t>
      </w:r>
      <w:r>
        <w:rPr>
          <w:rFonts w:ascii="Times New Roman" w:hAnsi="Times New Roman" w:eastAsia="宋体" w:cs="Times New Roman"/>
          <w:spacing w:val="-4"/>
          <w:position w:val="1"/>
          <w:szCs w:val="21"/>
        </w:rPr>
        <w:t>结构构件的抗力设计值；</w:t>
      </w:r>
    </w:p>
    <w:p>
      <w:pPr>
        <w:pStyle w:val="225"/>
        <w:spacing w:line="360" w:lineRule="exact"/>
        <w:ind w:firstLine="630" w:firstLineChars="300"/>
        <w:rPr>
          <w:rFonts w:hint="eastAsia" w:ascii="Times New Roman" w:hAnsi="Times New Roman" w:eastAsia="宋体" w:cs="Times New Roman"/>
          <w:kern w:val="0"/>
          <w:szCs w:val="20"/>
        </w:rPr>
      </w:pPr>
      <w:r>
        <w:rPr>
          <w:rFonts w:ascii="Times New Roman" w:hAnsi="Times New Roman" w:eastAsia="宋体" w:cs="Times New Roman"/>
          <w:i/>
          <w:szCs w:val="21"/>
        </w:rPr>
        <w:t>S</w:t>
      </w:r>
      <w:r>
        <w:rPr>
          <w:rFonts w:ascii="Times New Roman" w:hAnsi="Times New Roman" w:eastAsia="宋体" w:cs="Times New Roman"/>
          <w:kern w:val="0"/>
          <w:szCs w:val="20"/>
        </w:rPr>
        <w:t>——</w:t>
      </w:r>
      <w:r>
        <w:rPr>
          <w:rFonts w:ascii="Times New Roman" w:hAnsi="Times New Roman" w:eastAsia="宋体" w:cs="Times New Roman"/>
          <w:spacing w:val="-4"/>
          <w:position w:val="1"/>
          <w:szCs w:val="21"/>
        </w:rPr>
        <w:t>承载能力极限状态下作用组合的效应设计值；</w:t>
      </w:r>
    </w:p>
    <w:p>
      <w:pPr>
        <w:pStyle w:val="225"/>
        <w:spacing w:line="360" w:lineRule="exact"/>
        <w:ind w:firstLine="630" w:firstLineChars="300"/>
        <w:rPr>
          <w:rFonts w:hint="eastAsia" w:ascii="Times New Roman" w:hAnsi="Times New Roman" w:eastAsia="宋体" w:cs="Times New Roman"/>
          <w:kern w:val="0"/>
          <w:szCs w:val="20"/>
        </w:rPr>
      </w:pPr>
      <w:r>
        <w:rPr>
          <w:rFonts w:ascii="Times New Roman" w:hAnsi="Times New Roman" w:eastAsia="宋体" w:cs="Times New Roman"/>
          <w:i/>
          <w:szCs w:val="21"/>
        </w:rPr>
        <w:t>V</w:t>
      </w:r>
      <w:r>
        <w:rPr>
          <w:rFonts w:ascii="Times New Roman" w:hAnsi="Times New Roman" w:eastAsia="宋体" w:cs="Times New Roman"/>
          <w:kern w:val="0"/>
          <w:szCs w:val="20"/>
        </w:rPr>
        <w:t>——</w:t>
      </w:r>
      <w:r>
        <w:rPr>
          <w:rFonts w:hint="eastAsia" w:ascii="Times New Roman" w:hAnsi="Times New Roman" w:eastAsia="宋体" w:cs="Times New Roman"/>
          <w:szCs w:val="21"/>
        </w:rPr>
        <w:t>PEC剪力墙的墙肢截面剪力设计值</w:t>
      </w:r>
      <w:r>
        <w:rPr>
          <w:rFonts w:ascii="Times New Roman" w:hAnsi="Times New Roman" w:eastAsia="宋体" w:cs="Times New Roman"/>
          <w:spacing w:val="-4"/>
          <w:szCs w:val="21"/>
        </w:rPr>
        <w:t>；</w:t>
      </w:r>
    </w:p>
    <w:p>
      <w:pPr>
        <w:pStyle w:val="225"/>
        <w:spacing w:line="360" w:lineRule="exact"/>
        <w:ind w:firstLine="630" w:firstLineChars="300"/>
        <w:rPr>
          <w:rFonts w:ascii="Times New Roman" w:hAnsi="Times New Roman" w:eastAsia="宋体" w:cs="Times New Roman"/>
          <w:szCs w:val="21"/>
        </w:rPr>
      </w:pPr>
      <w:r>
        <w:rPr>
          <w:rFonts w:hint="eastAsia" w:ascii="Times New Roman" w:hAnsi="Times New Roman" w:eastAsia="宋体" w:cs="Times New Roman"/>
          <w:i/>
          <w:szCs w:val="21"/>
        </w:rPr>
        <w:t>V</w:t>
      </w:r>
      <w:r>
        <w:rPr>
          <w:rFonts w:hint="eastAsia" w:ascii="Times New Roman" w:hAnsi="Times New Roman" w:eastAsia="宋体" w:cs="Times New Roman"/>
          <w:iCs/>
          <w:szCs w:val="21"/>
          <w:vertAlign w:val="subscript"/>
        </w:rPr>
        <w:t>cw</w:t>
      </w:r>
      <w:r>
        <w:rPr>
          <w:rFonts w:ascii="Times New Roman" w:hAnsi="Times New Roman" w:eastAsia="宋体" w:cs="Times New Roman"/>
          <w:kern w:val="0"/>
          <w:szCs w:val="20"/>
        </w:rPr>
        <w:t>——</w:t>
      </w:r>
      <w:r>
        <w:rPr>
          <w:rFonts w:hint="eastAsia" w:ascii="Times New Roman" w:hAnsi="Times New Roman" w:eastAsia="宋体" w:cs="Times New Roman"/>
          <w:szCs w:val="21"/>
        </w:rPr>
        <w:t>仅考虑墙肢截面钢筋混凝土部分承受的剪力值，即墙肢剪力设计</w:t>
      </w:r>
    </w:p>
    <w:p>
      <w:pPr>
        <w:pStyle w:val="225"/>
        <w:spacing w:line="360" w:lineRule="exact"/>
        <w:rPr>
          <w:rFonts w:hint="eastAsia" w:ascii="Times New Roman" w:hAnsi="Times New Roman" w:eastAsia="宋体" w:cs="Times New Roman"/>
          <w:kern w:val="0"/>
          <w:szCs w:val="20"/>
        </w:rPr>
      </w:pPr>
      <w:r>
        <w:rPr>
          <w:rFonts w:hint="eastAsia" w:ascii="Times New Roman" w:hAnsi="Times New Roman" w:eastAsia="宋体" w:cs="Times New Roman"/>
          <w:szCs w:val="21"/>
        </w:rPr>
        <w:t xml:space="preserve">       值减去端部型钢和钢板承受的剪力值；</w:t>
      </w:r>
    </w:p>
    <w:p>
      <w:pPr>
        <w:pStyle w:val="225"/>
        <w:spacing w:line="360" w:lineRule="exact"/>
        <w:ind w:firstLine="630" w:firstLineChars="300"/>
        <w:rPr>
          <w:rFonts w:ascii="Times New Roman" w:hAnsi="Times New Roman" w:eastAsia="宋体" w:cs="Times New Roman"/>
          <w:kern w:val="0"/>
          <w:szCs w:val="20"/>
        </w:rPr>
      </w:pPr>
      <w:r>
        <w:rPr>
          <w:rFonts w:ascii="Times New Roman" w:hAnsi="Times New Roman" w:eastAsia="宋体" w:cs="Times New Roman"/>
          <w:i/>
          <w:szCs w:val="21"/>
        </w:rPr>
        <w:t>V</w:t>
      </w:r>
      <w:r>
        <w:rPr>
          <w:rFonts w:ascii="Times New Roman" w:hAnsi="Times New Roman" w:eastAsia="宋体" w:cs="Times New Roman"/>
          <w:szCs w:val="21"/>
          <w:vertAlign w:val="subscript"/>
        </w:rPr>
        <w:t>w</w:t>
      </w:r>
      <w:r>
        <w:rPr>
          <w:rFonts w:ascii="Times New Roman" w:hAnsi="Times New Roman" w:eastAsia="宋体" w:cs="Times New Roman"/>
          <w:kern w:val="0"/>
          <w:szCs w:val="20"/>
        </w:rPr>
        <w:t>——</w:t>
      </w:r>
      <w:r>
        <w:rPr>
          <w:rFonts w:hint="eastAsia" w:ascii="Times New Roman" w:hAnsi="Times New Roman" w:eastAsia="宋体" w:cs="Times New Roman"/>
          <w:szCs w:val="21"/>
        </w:rPr>
        <w:t>底部加强部位PEC剪力墙截面考虑地震作用组合的剪力计算值</w:t>
      </w:r>
      <w:r>
        <w:rPr>
          <w:rFonts w:ascii="Times New Roman" w:hAnsi="Times New Roman" w:eastAsia="宋体" w:cs="Times New Roman"/>
          <w:spacing w:val="-5"/>
          <w:szCs w:val="21"/>
        </w:rPr>
        <w:t>；</w:t>
      </w:r>
    </w:p>
    <w:p>
      <w:pPr>
        <w:pStyle w:val="225"/>
        <w:spacing w:line="360" w:lineRule="exact"/>
        <w:ind w:firstLine="0" w:firstLineChars="0"/>
        <w:jc w:val="left"/>
        <w:rPr>
          <w:rFonts w:hint="eastAsia" w:ascii="Times New Roman" w:hAnsi="Times New Roman" w:eastAsia="宋体" w:cs="Times New Roman"/>
          <w:kern w:val="0"/>
          <w:szCs w:val="20"/>
        </w:rPr>
      </w:pPr>
      <w:r>
        <w:rPr>
          <w:rFonts w:ascii="Times New Roman" w:hAnsi="Times New Roman" w:eastAsia="宋体" w:cs="Times New Roman"/>
          <w:i/>
          <w:spacing w:val="3"/>
          <w:position w:val="6"/>
          <w:szCs w:val="21"/>
        </w:rPr>
        <w:t>N</w:t>
      </w:r>
      <w:r>
        <w:rPr>
          <w:rFonts w:ascii="Times New Roman" w:hAnsi="Times New Roman" w:eastAsia="宋体" w:cs="Times New Roman"/>
          <w:spacing w:val="3"/>
          <w:position w:val="6"/>
          <w:szCs w:val="21"/>
          <w:vertAlign w:val="subscript"/>
        </w:rPr>
        <w:t>a,y</w:t>
      </w:r>
      <w:r>
        <w:rPr>
          <w:rFonts w:ascii="Times New Roman" w:hAnsi="Times New Roman" w:eastAsia="宋体" w:cs="Times New Roman"/>
          <w:i/>
          <w:spacing w:val="3"/>
          <w:position w:val="6"/>
          <w:szCs w:val="21"/>
        </w:rPr>
        <w:t>、N</w:t>
      </w:r>
      <w:r>
        <w:rPr>
          <w:rFonts w:ascii="Times New Roman" w:hAnsi="Times New Roman" w:eastAsia="宋体" w:cs="Times New Roman"/>
          <w:spacing w:val="3"/>
          <w:position w:val="6"/>
          <w:szCs w:val="21"/>
          <w:vertAlign w:val="subscript"/>
        </w:rPr>
        <w:t>an,u</w:t>
      </w:r>
      <w:r>
        <w:rPr>
          <w:rFonts w:ascii="Times New Roman" w:hAnsi="Times New Roman" w:eastAsia="宋体" w:cs="Times New Roman"/>
          <w:kern w:val="0"/>
          <w:szCs w:val="20"/>
        </w:rPr>
        <w:t>——</w:t>
      </w:r>
      <w:r>
        <w:rPr>
          <w:rFonts w:ascii="Times New Roman" w:hAnsi="Times New Roman" w:eastAsia="宋体" w:cs="Times New Roman"/>
          <w:spacing w:val="-4"/>
          <w:szCs w:val="21"/>
        </w:rPr>
        <w:t>轴拉屈服承载力、轴拉断裂承载力；</w:t>
      </w:r>
    </w:p>
    <w:p>
      <w:pPr>
        <w:pStyle w:val="225"/>
        <w:spacing w:line="360" w:lineRule="exact"/>
        <w:ind w:firstLine="630" w:firstLineChars="300"/>
        <w:rPr>
          <w:rFonts w:hint="eastAsia" w:ascii="Times New Roman" w:hAnsi="Times New Roman" w:eastAsia="宋体" w:cs="Times New Roman"/>
          <w:kern w:val="0"/>
          <w:szCs w:val="20"/>
        </w:rPr>
      </w:pPr>
      <w:r>
        <w:rPr>
          <w:rFonts w:ascii="Cambria Math" w:hAnsi="Cambria Math" w:eastAsia="宋体" w:cs="Times New Roman"/>
          <w:position w:val="-10"/>
          <w:szCs w:val="21"/>
          <w:lang w:eastAsia="en-US"/>
        </w:rPr>
        <w:object>
          <v:shape id="_x0000_i1028" o:spt="75" type="#_x0000_t75" style="height:17.75pt;width:15.05pt;" o:ole="t" filled="f" o:preferrelative="t" stroked="f" coordsize="21600,21600">
            <v:path/>
            <v:fill on="f" focussize="0,0"/>
            <v:stroke on="f" joinstyle="miter"/>
            <v:imagedata r:id="rId18" o:title=""/>
            <o:lock v:ext="edit" aspectratio="t"/>
            <w10:wrap type="none"/>
            <w10:anchorlock/>
          </v:shape>
          <o:OLEObject Type="Embed" ProgID="Equation.KSEE3" ShapeID="_x0000_i1028" DrawAspect="Content" ObjectID="_1468075728" r:id="rId17">
            <o:LockedField>false</o:LockedField>
          </o:OLEObject>
        </w:object>
      </w:r>
      <w:r>
        <w:rPr>
          <w:rFonts w:ascii="Times New Roman" w:hAnsi="Times New Roman" w:eastAsia="宋体" w:cs="Times New Roman"/>
          <w:kern w:val="0"/>
          <w:szCs w:val="20"/>
        </w:rPr>
        <w:t>——</w:t>
      </w:r>
      <w:r>
        <w:rPr>
          <w:rFonts w:ascii="Times New Roman" w:hAnsi="Times New Roman" w:eastAsia="宋体" w:cs="Times New Roman"/>
          <w:spacing w:val="-4"/>
          <w:szCs w:val="21"/>
        </w:rPr>
        <w:t>一个抗剪连接件的纵向抗剪承载力；</w:t>
      </w:r>
    </w:p>
    <w:p>
      <w:pPr>
        <w:pStyle w:val="225"/>
        <w:spacing w:line="360" w:lineRule="exact"/>
        <w:ind w:firstLine="210" w:firstLineChars="100"/>
        <w:jc w:val="left"/>
        <w:rPr>
          <w:rFonts w:hint="eastAsia" w:ascii="Times New Roman" w:hAnsi="Times New Roman" w:eastAsia="宋体" w:cs="Times New Roman"/>
          <w:kern w:val="0"/>
          <w:szCs w:val="20"/>
        </w:rPr>
      </w:pPr>
      <w:r>
        <w:rPr>
          <w:rFonts w:ascii="Times New Roman" w:hAnsi="Times New Roman" w:eastAsia="宋体" w:cs="Times New Roman"/>
          <w:i/>
          <w:szCs w:val="21"/>
        </w:rPr>
        <w:t>V</w:t>
      </w:r>
      <w:r>
        <w:rPr>
          <w:rFonts w:ascii="Times New Roman" w:hAnsi="Times New Roman" w:eastAsia="宋体" w:cs="Times New Roman"/>
          <w:iCs/>
          <w:szCs w:val="21"/>
          <w:vertAlign w:val="subscript"/>
        </w:rPr>
        <w:t>x</w:t>
      </w:r>
      <w:r>
        <w:rPr>
          <w:rFonts w:ascii="Times New Roman" w:hAnsi="Times New Roman" w:eastAsia="宋体" w:cs="Times New Roman"/>
          <w:i/>
          <w:szCs w:val="21"/>
        </w:rPr>
        <w:t>、V</w:t>
      </w:r>
      <w:r>
        <w:rPr>
          <w:rFonts w:ascii="Times New Roman" w:hAnsi="Times New Roman" w:eastAsia="宋体" w:cs="Times New Roman"/>
          <w:iCs/>
          <w:szCs w:val="21"/>
          <w:vertAlign w:val="subscript"/>
        </w:rPr>
        <w:t>y</w:t>
      </w:r>
      <w:r>
        <w:rPr>
          <w:rFonts w:ascii="Times New Roman" w:hAnsi="Times New Roman" w:eastAsia="宋体" w:cs="Times New Roman"/>
          <w:kern w:val="0"/>
          <w:szCs w:val="20"/>
        </w:rPr>
        <w:t>——</w:t>
      </w:r>
      <w:r>
        <w:rPr>
          <w:rFonts w:ascii="Times New Roman" w:hAnsi="Times New Roman" w:eastAsia="宋体" w:cs="Times New Roman"/>
          <w:spacing w:val="-27"/>
          <w:szCs w:val="21"/>
        </w:rPr>
        <w:t xml:space="preserve">沿 </w:t>
      </w:r>
      <w:r>
        <w:rPr>
          <w:rFonts w:ascii="Times New Roman" w:hAnsi="Times New Roman" w:eastAsia="Times New Roman" w:cs="Times New Roman"/>
          <w:i/>
          <w:szCs w:val="21"/>
        </w:rPr>
        <w:t>x</w:t>
      </w:r>
      <w:r>
        <w:rPr>
          <w:rFonts w:ascii="Times New Roman" w:hAnsi="Times New Roman" w:eastAsia="宋体" w:cs="Times New Roman"/>
          <w:spacing w:val="-3"/>
          <w:szCs w:val="21"/>
        </w:rPr>
        <w:t>轴方向、</w:t>
      </w:r>
      <w:r>
        <w:rPr>
          <w:rFonts w:ascii="Times New Roman" w:hAnsi="Times New Roman" w:eastAsia="Times New Roman" w:cs="Times New Roman"/>
          <w:i/>
          <w:szCs w:val="21"/>
        </w:rPr>
        <w:t>y</w:t>
      </w:r>
      <w:r>
        <w:rPr>
          <w:rFonts w:ascii="Times New Roman" w:hAnsi="Times New Roman" w:eastAsia="宋体" w:cs="Times New Roman"/>
          <w:spacing w:val="-4"/>
          <w:szCs w:val="21"/>
        </w:rPr>
        <w:t>轴方向剪力设计值；</w:t>
      </w:r>
    </w:p>
    <w:p>
      <w:pPr>
        <w:pStyle w:val="225"/>
        <w:spacing w:line="360" w:lineRule="exact"/>
        <w:ind w:firstLine="630" w:firstLineChars="300"/>
        <w:rPr>
          <w:rFonts w:hint="eastAsia" w:ascii="Times New Roman" w:hAnsi="Times New Roman" w:eastAsia="宋体" w:cs="Times New Roman"/>
          <w:kern w:val="0"/>
          <w:szCs w:val="20"/>
        </w:rPr>
      </w:pPr>
      <w:r>
        <w:rPr>
          <w:rFonts w:ascii="Times New Roman" w:hAnsi="Times New Roman" w:eastAsia="宋体" w:cs="Times New Roman"/>
          <w:i/>
          <w:szCs w:val="21"/>
        </w:rPr>
        <w:t>V</w:t>
      </w:r>
      <w:r>
        <w:rPr>
          <w:rFonts w:ascii="Times New Roman" w:hAnsi="Times New Roman" w:eastAsia="宋体" w:cs="Times New Roman"/>
          <w:szCs w:val="21"/>
          <w:vertAlign w:val="subscript"/>
        </w:rPr>
        <w:t>u</w:t>
      </w:r>
      <w:r>
        <w:rPr>
          <w:rFonts w:ascii="Times New Roman" w:hAnsi="Times New Roman" w:eastAsia="宋体" w:cs="Times New Roman"/>
          <w:kern w:val="0"/>
          <w:szCs w:val="20"/>
        </w:rPr>
        <w:t>——</w:t>
      </w:r>
      <w:r>
        <w:rPr>
          <w:rFonts w:ascii="Times New Roman" w:hAnsi="Times New Roman" w:eastAsia="宋体" w:cs="Times New Roman"/>
          <w:spacing w:val="-4"/>
          <w:szCs w:val="21"/>
        </w:rPr>
        <w:t>主钢件受剪承载力设计值；</w:t>
      </w:r>
    </w:p>
    <w:p>
      <w:pPr>
        <w:pStyle w:val="225"/>
        <w:spacing w:line="360" w:lineRule="exact"/>
        <w:ind w:firstLine="210" w:firstLineChars="100"/>
        <w:jc w:val="left"/>
        <w:rPr>
          <w:rFonts w:hint="eastAsia" w:ascii="Times New Roman" w:hAnsi="Times New Roman" w:eastAsia="宋体" w:cs="Times New Roman"/>
          <w:kern w:val="0"/>
          <w:szCs w:val="20"/>
        </w:rPr>
      </w:pPr>
      <w:r>
        <w:rPr>
          <w:rFonts w:ascii="Times New Roman" w:hAnsi="Times New Roman" w:eastAsia="宋体" w:cs="Times New Roman"/>
          <w:i/>
          <w:szCs w:val="21"/>
        </w:rPr>
        <w:t>V</w:t>
      </w:r>
      <w:r>
        <w:rPr>
          <w:rFonts w:ascii="Times New Roman" w:hAnsi="Times New Roman" w:eastAsia="宋体" w:cs="Times New Roman"/>
          <w:szCs w:val="21"/>
          <w:vertAlign w:val="subscript"/>
        </w:rPr>
        <w:t>ux</w:t>
      </w:r>
      <w:r>
        <w:rPr>
          <w:rFonts w:ascii="Times New Roman" w:hAnsi="Times New Roman" w:eastAsia="宋体" w:cs="Times New Roman"/>
          <w:i/>
          <w:szCs w:val="21"/>
        </w:rPr>
        <w:t>、V</w:t>
      </w:r>
      <w:r>
        <w:rPr>
          <w:rFonts w:ascii="Times New Roman" w:hAnsi="Times New Roman" w:eastAsia="宋体" w:cs="Times New Roman"/>
          <w:szCs w:val="21"/>
          <w:vertAlign w:val="subscript"/>
        </w:rPr>
        <w:t>uy</w:t>
      </w:r>
      <w:r>
        <w:rPr>
          <w:rFonts w:ascii="Times New Roman" w:hAnsi="Times New Roman" w:eastAsia="宋体" w:cs="Times New Roman"/>
          <w:kern w:val="0"/>
          <w:szCs w:val="20"/>
        </w:rPr>
        <w:t>——</w:t>
      </w:r>
      <w:r>
        <w:rPr>
          <w:rFonts w:ascii="Times New Roman" w:hAnsi="Times New Roman" w:eastAsia="宋体" w:cs="Times New Roman"/>
          <w:spacing w:val="-27"/>
          <w:szCs w:val="21"/>
        </w:rPr>
        <w:t xml:space="preserve">沿 </w:t>
      </w:r>
      <w:r>
        <w:rPr>
          <w:rFonts w:ascii="Times New Roman" w:hAnsi="Times New Roman" w:eastAsia="Times New Roman" w:cs="Times New Roman"/>
          <w:i/>
          <w:szCs w:val="21"/>
        </w:rPr>
        <w:t>x</w:t>
      </w:r>
      <w:r>
        <w:rPr>
          <w:rFonts w:ascii="Times New Roman" w:hAnsi="Times New Roman" w:eastAsia="宋体" w:cs="Times New Roman"/>
          <w:spacing w:val="-3"/>
          <w:szCs w:val="21"/>
        </w:rPr>
        <w:t>轴方向、</w:t>
      </w:r>
      <w:r>
        <w:rPr>
          <w:rFonts w:ascii="Times New Roman" w:hAnsi="Times New Roman" w:eastAsia="Times New Roman" w:cs="Times New Roman"/>
          <w:i/>
          <w:szCs w:val="21"/>
        </w:rPr>
        <w:t>y</w:t>
      </w:r>
      <w:r>
        <w:rPr>
          <w:rFonts w:ascii="Times New Roman" w:hAnsi="Times New Roman" w:eastAsia="宋体" w:cs="Times New Roman"/>
          <w:spacing w:val="-4"/>
          <w:szCs w:val="21"/>
        </w:rPr>
        <w:t>轴方向主钢件受剪承载力设计值；</w:t>
      </w:r>
    </w:p>
    <w:p>
      <w:pPr>
        <w:pStyle w:val="225"/>
        <w:spacing w:line="360" w:lineRule="exact"/>
        <w:ind w:firstLine="0" w:firstLineChars="0"/>
        <w:jc w:val="left"/>
        <w:rPr>
          <w:rFonts w:hint="eastAsia" w:ascii="Times New Roman" w:hAnsi="Times New Roman" w:eastAsia="宋体" w:cs="Times New Roman"/>
          <w:kern w:val="0"/>
          <w:szCs w:val="20"/>
        </w:rPr>
      </w:pPr>
      <w:r>
        <w:rPr>
          <w:rFonts w:ascii="Times New Roman" w:hAnsi="Times New Roman" w:eastAsia="宋体" w:cs="Times New Roman"/>
          <w:i/>
          <w:szCs w:val="21"/>
        </w:rPr>
        <w:t>V</w:t>
      </w:r>
      <w:r>
        <w:rPr>
          <w:rFonts w:ascii="Times New Roman" w:hAnsi="Times New Roman" w:eastAsia="宋体" w:cs="Times New Roman"/>
          <w:szCs w:val="21"/>
          <w:vertAlign w:val="subscript"/>
        </w:rPr>
        <w:t>b</w:t>
      </w:r>
      <w:r>
        <w:rPr>
          <w:rFonts w:ascii="Times New Roman" w:hAnsi="Times New Roman" w:eastAsia="宋体" w:cs="Times New Roman"/>
          <w:i/>
          <w:szCs w:val="21"/>
        </w:rPr>
        <w:t>、V</w:t>
      </w:r>
      <w:r>
        <w:rPr>
          <w:rFonts w:ascii="Times New Roman" w:hAnsi="Times New Roman" w:eastAsia="宋体" w:cs="Times New Roman"/>
          <w:szCs w:val="21"/>
          <w:vertAlign w:val="subscript"/>
        </w:rPr>
        <w:t>c</w:t>
      </w:r>
      <w:r>
        <w:rPr>
          <w:rFonts w:ascii="Times New Roman" w:hAnsi="Times New Roman" w:eastAsia="宋体" w:cs="Times New Roman"/>
          <w:i/>
          <w:szCs w:val="21"/>
        </w:rPr>
        <w:t>、V</w:t>
      </w:r>
      <w:r>
        <w:rPr>
          <w:rFonts w:ascii="Times New Roman" w:hAnsi="Times New Roman" w:eastAsia="宋体" w:cs="Times New Roman"/>
          <w:szCs w:val="21"/>
          <w:vertAlign w:val="subscript"/>
        </w:rPr>
        <w:t>j</w:t>
      </w:r>
      <w:r>
        <w:rPr>
          <w:rFonts w:ascii="Times New Roman" w:hAnsi="Times New Roman" w:eastAsia="宋体" w:cs="Times New Roman"/>
          <w:kern w:val="0"/>
          <w:szCs w:val="20"/>
        </w:rPr>
        <w:t>——</w:t>
      </w:r>
      <w:r>
        <w:rPr>
          <w:rFonts w:ascii="Times New Roman" w:hAnsi="Times New Roman" w:eastAsia="宋体" w:cs="Times New Roman"/>
          <w:spacing w:val="-3"/>
          <w:szCs w:val="21"/>
        </w:rPr>
        <w:t>梁、柱及节点剪力设计值；</w:t>
      </w:r>
    </w:p>
    <w:p>
      <w:pPr>
        <w:pStyle w:val="225"/>
        <w:spacing w:line="360" w:lineRule="exact"/>
        <w:ind w:firstLine="630" w:firstLineChars="300"/>
        <w:rPr>
          <w:rFonts w:hint="eastAsia" w:ascii="Times New Roman" w:hAnsi="Times New Roman" w:eastAsia="宋体" w:cs="Times New Roman"/>
          <w:kern w:val="0"/>
          <w:szCs w:val="20"/>
        </w:rPr>
      </w:pPr>
      <w:r>
        <w:rPr>
          <w:rFonts w:ascii="Times New Roman" w:hAnsi="Times New Roman" w:eastAsia="宋体" w:cs="Times New Roman"/>
          <w:i/>
          <w:szCs w:val="21"/>
        </w:rPr>
        <w:t>V</w:t>
      </w:r>
      <w:r>
        <w:rPr>
          <w:rFonts w:ascii="Times New Roman" w:hAnsi="Times New Roman" w:eastAsia="宋体" w:cs="Times New Roman"/>
          <w:szCs w:val="21"/>
          <w:vertAlign w:val="subscript"/>
        </w:rPr>
        <w:t>ju</w:t>
      </w:r>
      <w:r>
        <w:rPr>
          <w:rFonts w:ascii="Times New Roman" w:hAnsi="Times New Roman" w:eastAsia="宋体" w:cs="Times New Roman"/>
          <w:kern w:val="0"/>
          <w:szCs w:val="20"/>
        </w:rPr>
        <w:t>——</w:t>
      </w:r>
      <w:r>
        <w:rPr>
          <w:rFonts w:ascii="Times New Roman" w:hAnsi="Times New Roman" w:eastAsia="宋体" w:cs="Times New Roman"/>
          <w:spacing w:val="-4"/>
          <w:szCs w:val="21"/>
        </w:rPr>
        <w:t>节点受剪承载力设计值；</w:t>
      </w:r>
    </w:p>
    <w:p>
      <w:pPr>
        <w:pStyle w:val="225"/>
        <w:spacing w:line="360" w:lineRule="exact"/>
        <w:ind w:firstLine="630" w:firstLineChars="300"/>
        <w:rPr>
          <w:rFonts w:ascii="Times New Roman" w:hAnsi="Times New Roman" w:eastAsia="宋体" w:cs="Times New Roman"/>
          <w:spacing w:val="-5"/>
          <w:szCs w:val="21"/>
        </w:rPr>
      </w:pPr>
      <w:r>
        <w:rPr>
          <w:rFonts w:ascii="Times New Roman" w:hAnsi="Times New Roman" w:eastAsia="宋体" w:cs="Times New Roman"/>
          <w:i/>
          <w:szCs w:val="21"/>
        </w:rPr>
        <w:t>V</w:t>
      </w:r>
      <w:r>
        <w:rPr>
          <w:rFonts w:ascii="Times New Roman" w:hAnsi="Times New Roman" w:eastAsia="宋体" w:cs="Times New Roman"/>
          <w:szCs w:val="21"/>
          <w:vertAlign w:val="subscript"/>
        </w:rPr>
        <w:t>s</w:t>
      </w:r>
      <w:r>
        <w:rPr>
          <w:rFonts w:ascii="Times New Roman" w:hAnsi="Times New Roman" w:eastAsia="宋体" w:cs="Times New Roman"/>
          <w:kern w:val="0"/>
          <w:szCs w:val="20"/>
        </w:rPr>
        <w:t>——</w:t>
      </w:r>
      <w:r>
        <w:rPr>
          <w:rFonts w:ascii="Times New Roman" w:hAnsi="Times New Roman" w:eastAsia="宋体" w:cs="Times New Roman"/>
          <w:spacing w:val="-5"/>
          <w:szCs w:val="21"/>
        </w:rPr>
        <w:t>每个剪跨区段内梁主钢件与混凝土翼板交界面的纵向剪力；</w:t>
      </w:r>
    </w:p>
    <w:p>
      <w:pPr>
        <w:pStyle w:val="225"/>
        <w:spacing w:line="360" w:lineRule="exact"/>
        <w:ind w:firstLine="630" w:firstLineChars="300"/>
        <w:rPr>
          <w:rFonts w:ascii="Times New Roman" w:hAnsi="Times New Roman" w:eastAsia="宋体" w:cs="Times New Roman"/>
          <w:spacing w:val="-5"/>
          <w:szCs w:val="21"/>
        </w:rPr>
      </w:pPr>
      <w:r>
        <w:rPr>
          <w:rFonts w:ascii="Times New Roman" w:hAnsi="Times New Roman" w:eastAsia="宋体" w:cs="Times New Roman"/>
          <w:i/>
          <w:szCs w:val="21"/>
        </w:rPr>
        <w:t>σ</w:t>
      </w:r>
      <w:r>
        <w:rPr>
          <w:rFonts w:ascii="Times New Roman" w:hAnsi="Times New Roman" w:eastAsia="宋体" w:cs="Times New Roman"/>
          <w:iCs/>
          <w:szCs w:val="21"/>
          <w:vertAlign w:val="subscript"/>
        </w:rPr>
        <w:t>sa</w:t>
      </w:r>
      <w:r>
        <w:rPr>
          <w:rFonts w:ascii="Times New Roman" w:hAnsi="Times New Roman" w:eastAsia="宋体" w:cs="Times New Roman"/>
          <w:kern w:val="0"/>
          <w:szCs w:val="20"/>
        </w:rPr>
        <w:t>——</w:t>
      </w:r>
      <w:r>
        <w:rPr>
          <w:rFonts w:ascii="Times New Roman" w:hAnsi="Times New Roman" w:eastAsia="宋体" w:cs="Times New Roman"/>
          <w:spacing w:val="-5"/>
          <w:szCs w:val="21"/>
        </w:rPr>
        <w:t>梁主钢件受拉翼缘、部分腹板及受拉钢筋的等效钢筋应力值；</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宋体"/>
          <w:i/>
          <w:iCs/>
          <w:szCs w:val="21"/>
        </w:rPr>
        <w:t>σ</w:t>
      </w:r>
      <w:r>
        <w:rPr>
          <w:rFonts w:ascii="Times New Roman" w:hAnsi="Times New Roman" w:eastAsia="宋体" w:cs="宋体"/>
          <w:szCs w:val="21"/>
          <w:vertAlign w:val="subscript"/>
        </w:rPr>
        <w:t>sq</w:t>
      </w:r>
      <w:r>
        <w:rPr>
          <w:rFonts w:ascii="Times New Roman" w:hAnsi="Times New Roman" w:eastAsia="宋体" w:cs="Times New Roman"/>
          <w:kern w:val="0"/>
          <w:szCs w:val="20"/>
        </w:rPr>
        <w:t>——</w:t>
      </w:r>
      <w:r>
        <w:rPr>
          <w:rFonts w:ascii="Times New Roman" w:hAnsi="Times New Roman" w:eastAsia="宋体" w:cs="Times New Roman"/>
          <w:spacing w:val="-4"/>
          <w:szCs w:val="21"/>
        </w:rPr>
        <w:t>开裂截面纵向受拉钢筋应力；</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ω</w:t>
      </w:r>
      <w:r>
        <w:rPr>
          <w:rFonts w:ascii="Times New Roman" w:hAnsi="Times New Roman" w:eastAsia="宋体" w:cs="Times New Roman"/>
          <w:iCs/>
          <w:szCs w:val="21"/>
          <w:vertAlign w:val="subscript"/>
        </w:rPr>
        <w:t>max</w:t>
      </w:r>
      <w:r>
        <w:rPr>
          <w:rFonts w:ascii="Times New Roman" w:hAnsi="Times New Roman" w:eastAsia="宋体" w:cs="Times New Roman"/>
          <w:kern w:val="0"/>
          <w:szCs w:val="20"/>
        </w:rPr>
        <w:t>——</w:t>
      </w:r>
      <w:r>
        <w:rPr>
          <w:rFonts w:ascii="Times New Roman" w:hAnsi="Times New Roman" w:eastAsia="宋体" w:cs="Times New Roman"/>
          <w:spacing w:val="-4"/>
          <w:szCs w:val="21"/>
        </w:rPr>
        <w:t>最大裂缝宽度。</w:t>
      </w:r>
    </w:p>
    <w:p>
      <w:pPr>
        <w:pStyle w:val="63"/>
        <w:numPr>
          <w:ilvl w:val="0"/>
          <w:numId w:val="5"/>
        </w:numPr>
        <w:shd w:val="clear" w:color="auto" w:fill="auto"/>
        <w:tabs>
          <w:tab w:val="left" w:pos="638"/>
        </w:tabs>
        <w:spacing w:before="120" w:beforeLines="50" w:after="120" w:afterLines="50" w:line="240" w:lineRule="auto"/>
        <w:jc w:val="both"/>
        <w:rPr>
          <w:rFonts w:ascii="黑体" w:hAnsi="黑体" w:eastAsia="黑体" w:cs="Times New Roman"/>
          <w:spacing w:val="0"/>
          <w:sz w:val="21"/>
          <w:szCs w:val="21"/>
        </w:rPr>
      </w:pPr>
      <w:r>
        <w:rPr>
          <w:rFonts w:hint="eastAsia" w:ascii="黑体" w:hAnsi="黑体" w:eastAsia="黑体" w:cs="Times New Roman"/>
          <w:spacing w:val="0"/>
          <w:sz w:val="21"/>
          <w:szCs w:val="21"/>
        </w:rPr>
        <w:t>几何参数</w:t>
      </w:r>
    </w:p>
    <w:p>
      <w:pPr>
        <w:pStyle w:val="63"/>
        <w:shd w:val="clear" w:color="auto" w:fill="auto"/>
        <w:tabs>
          <w:tab w:val="left" w:pos="638"/>
          <w:tab w:val="left" w:pos="850"/>
        </w:tabs>
        <w:spacing w:before="120" w:beforeLines="50" w:after="120" w:afterLines="50" w:line="240" w:lineRule="auto"/>
        <w:jc w:val="both"/>
        <w:rPr>
          <w:rFonts w:ascii="黑体" w:hAnsi="黑体" w:eastAsia="黑体" w:cs="Times New Roman"/>
          <w:spacing w:val="0"/>
          <w:sz w:val="21"/>
          <w:szCs w:val="21"/>
        </w:rPr>
      </w:pP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A</w:t>
      </w:r>
      <w:r>
        <w:rPr>
          <w:rFonts w:ascii="Times New Roman" w:hAnsi="Times New Roman" w:eastAsia="宋体" w:cs="Times New Roman"/>
          <w:iCs/>
          <w:szCs w:val="21"/>
          <w:vertAlign w:val="subscript"/>
        </w:rPr>
        <w:t>a</w:t>
      </w:r>
      <w:r>
        <w:rPr>
          <w:rFonts w:ascii="Times New Roman" w:hAnsi="Times New Roman" w:eastAsia="宋体" w:cs="Times New Roman"/>
          <w:kern w:val="0"/>
          <w:szCs w:val="20"/>
        </w:rPr>
        <w:t>——</w:t>
      </w:r>
      <w:r>
        <w:rPr>
          <w:rFonts w:ascii="Times New Roman" w:hAnsi="Times New Roman" w:eastAsia="宋体" w:cs="Times New Roman"/>
          <w:spacing w:val="-4"/>
          <w:szCs w:val="21"/>
        </w:rPr>
        <w:t>主钢件全截面面积；</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lang w:eastAsia="en-US"/>
        </w:rPr>
        <w:t>A</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PEC剪力墙截面面积</w:t>
      </w:r>
      <w:r>
        <w:rPr>
          <w:rFonts w:ascii="Times New Roman" w:hAnsi="Times New Roman" w:eastAsia="宋体" w:cs="Times New Roman"/>
          <w:spacing w:val="-4"/>
          <w:szCs w:val="21"/>
        </w:rPr>
        <w:t>；</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lang w:eastAsia="en-US"/>
        </w:rPr>
        <w:t>A</w:t>
      </w:r>
      <w:r>
        <w:rPr>
          <w:rFonts w:ascii="Times New Roman" w:hAnsi="Times New Roman" w:eastAsia="宋体" w:cs="Times New Roman"/>
          <w:iCs/>
          <w:szCs w:val="21"/>
          <w:vertAlign w:val="subscript"/>
          <w:lang w:eastAsia="en-US"/>
        </w:rPr>
        <w:t>a1</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PEC剪力墙一端所配型钢的截面面积</w:t>
      </w:r>
      <w:r>
        <w:rPr>
          <w:rFonts w:ascii="Times New Roman" w:hAnsi="Times New Roman" w:eastAsia="宋体" w:cs="Times New Roman"/>
          <w:spacing w:val="-4"/>
          <w:szCs w:val="21"/>
        </w:rPr>
        <w:t>；</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A</w:t>
      </w:r>
      <w:r>
        <w:rPr>
          <w:rFonts w:ascii="Times New Roman" w:hAnsi="Times New Roman" w:eastAsia="宋体" w:cs="Times New Roman"/>
          <w:iCs/>
          <w:szCs w:val="21"/>
          <w:vertAlign w:val="subscript"/>
        </w:rPr>
        <w:t>a2</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PEC</w:t>
      </w:r>
      <w:r>
        <w:rPr>
          <w:rFonts w:ascii="Times New Roman" w:hAnsi="Times New Roman" w:eastAsia="宋体" w:cs="Times New Roman"/>
          <w:spacing w:val="-4"/>
          <w:szCs w:val="21"/>
        </w:rPr>
        <w:t>剪力墙两端</w:t>
      </w:r>
      <w:r>
        <w:rPr>
          <w:rFonts w:hint="eastAsia" w:ascii="Times New Roman" w:hAnsi="Times New Roman" w:eastAsia="宋体" w:cs="Times New Roman"/>
          <w:spacing w:val="-4"/>
          <w:szCs w:val="21"/>
        </w:rPr>
        <w:t>暗</w:t>
      </w:r>
      <w:r>
        <w:rPr>
          <w:rFonts w:ascii="Times New Roman" w:hAnsi="Times New Roman" w:eastAsia="宋体" w:cs="Times New Roman"/>
          <w:spacing w:val="-4"/>
          <w:szCs w:val="21"/>
        </w:rPr>
        <w:t>柱中全部型钢截面面积；</w:t>
      </w:r>
    </w:p>
    <w:p>
      <w:pPr>
        <w:pStyle w:val="225"/>
        <w:spacing w:line="360" w:lineRule="exact"/>
        <w:ind w:firstLine="0" w:firstLineChars="0"/>
        <w:jc w:val="left"/>
        <w:rPr>
          <w:rFonts w:ascii="Times New Roman" w:hAnsi="Times New Roman" w:eastAsia="宋体" w:cs="Times New Roman"/>
          <w:spacing w:val="-4"/>
          <w:szCs w:val="21"/>
        </w:rPr>
      </w:pPr>
      <w:r>
        <w:rPr>
          <w:rFonts w:ascii="Times New Roman" w:hAnsi="Times New Roman" w:eastAsia="宋体" w:cs="Times New Roman"/>
          <w:i/>
          <w:position w:val="-10"/>
          <w:szCs w:val="21"/>
          <w:lang w:eastAsia="en-US"/>
        </w:rPr>
        <w:object>
          <v:shape id="_x0000_i1029" o:spt="75" type="#_x0000_t75" style="height:16.65pt;width:17.75pt;" o:ole="t" filled="f" o:preferrelative="t" stroked="f" coordsize="21600,21600">
            <v:path/>
            <v:fill on="f" focussize="0,0"/>
            <v:stroke on="f" joinstyle="miter"/>
            <v:imagedata r:id="rId20" o:title=""/>
            <o:lock v:ext="edit" aspectratio="t"/>
            <w10:wrap type="none"/>
            <w10:anchorlock/>
          </v:shape>
          <o:OLEObject Type="Embed" ProgID="Equation.KSEE3" ShapeID="_x0000_i1029" DrawAspect="Content" ObjectID="_1468075729" r:id="rId19">
            <o:LockedField>false</o:LockedField>
          </o:OLEObject>
        </w:object>
      </w:r>
      <w:r>
        <w:rPr>
          <w:rFonts w:ascii="Times New Roman" w:hAnsi="Times New Roman" w:eastAsia="宋体" w:cs="Times New Roman"/>
          <w:i/>
          <w:szCs w:val="21"/>
        </w:rPr>
        <w:t>、</w:t>
      </w:r>
      <w:r>
        <w:rPr>
          <w:rFonts w:ascii="Times New Roman" w:hAnsi="Times New Roman" w:eastAsia="宋体" w:cs="Times New Roman"/>
          <w:i/>
          <w:position w:val="-10"/>
          <w:szCs w:val="21"/>
          <w:lang w:eastAsia="en-US"/>
        </w:rPr>
        <w:object>
          <v:shape id="_x0000_i1030" o:spt="75" type="#_x0000_t75" style="height:16.65pt;width:17.75pt;" o:ole="t" filled="f" o:preferrelative="t" stroked="f" coordsize="21600,21600">
            <v:path/>
            <v:fill on="f" focussize="0,0"/>
            <v:stroke on="f" joinstyle="miter"/>
            <v:imagedata r:id="rId22" o:title=""/>
            <o:lock v:ext="edit" aspectratio="t"/>
            <w10:wrap type="none"/>
            <w10:anchorlock/>
          </v:shape>
          <o:OLEObject Type="Embed" ProgID="Equation.KSEE3" ShapeID="_x0000_i1030" DrawAspect="Content" ObjectID="_1468075730" r:id="rId21">
            <o:LockedField>false</o:LockedField>
          </o:OLEObject>
        </w:objec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PEC</w:t>
      </w:r>
      <w:r>
        <w:rPr>
          <w:rFonts w:ascii="Times New Roman" w:hAnsi="Times New Roman" w:eastAsia="宋体" w:cs="Times New Roman"/>
          <w:spacing w:val="-4"/>
          <w:szCs w:val="21"/>
        </w:rPr>
        <w:t>剪力墙受拉</w:t>
      </w:r>
      <w:r>
        <w:rPr>
          <w:rFonts w:hint="eastAsia" w:ascii="Times New Roman" w:hAnsi="Times New Roman" w:eastAsia="宋体" w:cs="Times New Roman"/>
          <w:spacing w:val="-4"/>
          <w:szCs w:val="21"/>
        </w:rPr>
        <w:t>端</w:t>
      </w:r>
      <w:r>
        <w:rPr>
          <w:rFonts w:ascii="Times New Roman" w:hAnsi="Times New Roman" w:eastAsia="宋体" w:cs="Times New Roman"/>
          <w:spacing w:val="-4"/>
          <w:szCs w:val="21"/>
        </w:rPr>
        <w:t>、受压</w:t>
      </w:r>
      <w:r>
        <w:rPr>
          <w:rFonts w:hint="eastAsia" w:ascii="Times New Roman" w:hAnsi="Times New Roman" w:eastAsia="宋体" w:cs="Times New Roman"/>
          <w:spacing w:val="-4"/>
          <w:szCs w:val="21"/>
        </w:rPr>
        <w:t>端</w:t>
      </w:r>
      <w:r>
        <w:rPr>
          <w:rFonts w:ascii="Times New Roman" w:hAnsi="Times New Roman" w:eastAsia="宋体" w:cs="Times New Roman"/>
          <w:spacing w:val="-4"/>
          <w:szCs w:val="21"/>
        </w:rPr>
        <w:t>型钢截面面积；</w:t>
      </w:r>
    </w:p>
    <w:p>
      <w:pPr>
        <w:pStyle w:val="225"/>
        <w:spacing w:line="360" w:lineRule="exact"/>
        <w:ind w:firstLine="630" w:firstLineChars="300"/>
        <w:rPr>
          <w:rFonts w:ascii="Times New Roman" w:hAnsi="Times New Roman" w:eastAsia="宋体" w:cs="Times New Roman"/>
          <w:spacing w:val="-4"/>
          <w:szCs w:val="21"/>
        </w:rPr>
      </w:pPr>
      <w:r>
        <w:rPr>
          <w:rFonts w:hint="eastAsia" w:ascii="Times New Roman" w:hAnsi="Times New Roman" w:eastAsia="宋体" w:cs="Times New Roman"/>
          <w:i/>
          <w:szCs w:val="21"/>
        </w:rPr>
        <w:t>A</w:t>
      </w:r>
      <w:r>
        <w:rPr>
          <w:rFonts w:hint="eastAsia" w:ascii="Times New Roman" w:hAnsi="Times New Roman" w:eastAsia="宋体" w:cs="Times New Roman"/>
          <w:iCs/>
          <w:szCs w:val="21"/>
          <w:vertAlign w:val="subscript"/>
        </w:rPr>
        <w:t>p</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PEC</w:t>
      </w:r>
      <w:r>
        <w:rPr>
          <w:rFonts w:ascii="Times New Roman" w:hAnsi="Times New Roman" w:eastAsia="宋体" w:cs="Times New Roman"/>
          <w:spacing w:val="-4"/>
          <w:szCs w:val="21"/>
        </w:rPr>
        <w:t>剪力墙截面内配置钢</w:t>
      </w:r>
      <w:r>
        <w:rPr>
          <w:rFonts w:hint="eastAsia" w:ascii="Times New Roman" w:hAnsi="Times New Roman" w:eastAsia="宋体" w:cs="Times New Roman"/>
          <w:spacing w:val="-4"/>
          <w:szCs w:val="21"/>
        </w:rPr>
        <w:t>腹</w:t>
      </w:r>
      <w:r>
        <w:rPr>
          <w:rFonts w:ascii="Times New Roman" w:hAnsi="Times New Roman" w:eastAsia="宋体" w:cs="Times New Roman"/>
          <w:spacing w:val="-4"/>
          <w:szCs w:val="21"/>
        </w:rPr>
        <w:t>板</w:t>
      </w:r>
      <w:r>
        <w:rPr>
          <w:rFonts w:hint="eastAsia" w:ascii="Times New Roman" w:hAnsi="Times New Roman" w:eastAsia="宋体" w:cs="Times New Roman"/>
          <w:spacing w:val="-4"/>
          <w:szCs w:val="21"/>
        </w:rPr>
        <w:t>的</w:t>
      </w:r>
      <w:r>
        <w:rPr>
          <w:rFonts w:ascii="Times New Roman" w:hAnsi="Times New Roman" w:eastAsia="宋体" w:cs="Times New Roman"/>
          <w:spacing w:val="-4"/>
          <w:szCs w:val="21"/>
        </w:rPr>
        <w:t>截面面积</w:t>
      </w:r>
      <w:r>
        <w:rPr>
          <w:rFonts w:hint="eastAsia" w:ascii="Times New Roman" w:hAnsi="Times New Roman" w:eastAsia="宋体" w:cs="Times New Roman"/>
          <w:spacing w:val="-4"/>
          <w:szCs w:val="21"/>
        </w:rPr>
        <w:t>；</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lang w:eastAsia="en-US"/>
        </w:rPr>
        <w:t>A</w:t>
      </w:r>
      <w:r>
        <w:rPr>
          <w:rFonts w:ascii="Times New Roman" w:hAnsi="Times New Roman" w:eastAsia="宋体" w:cs="Times New Roman"/>
          <w:szCs w:val="21"/>
          <w:vertAlign w:val="subscript"/>
          <w:lang w:eastAsia="en-US"/>
        </w:rPr>
        <w:t>c</w:t>
      </w:r>
      <w:r>
        <w:rPr>
          <w:rFonts w:ascii="Times New Roman" w:hAnsi="Times New Roman" w:eastAsia="宋体" w:cs="Times New Roman"/>
          <w:kern w:val="0"/>
          <w:szCs w:val="20"/>
        </w:rPr>
        <w:t>——</w:t>
      </w:r>
      <w:r>
        <w:rPr>
          <w:rFonts w:ascii="Times New Roman" w:hAnsi="Times New Roman" w:eastAsia="宋体" w:cs="Times New Roman"/>
          <w:spacing w:val="-4"/>
          <w:szCs w:val="21"/>
        </w:rPr>
        <w:t>混凝土截面面积；</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lang w:eastAsia="en-US"/>
        </w:rPr>
        <w:t>A</w:t>
      </w:r>
      <w:r>
        <w:rPr>
          <w:rFonts w:ascii="Times New Roman" w:hAnsi="Times New Roman" w:eastAsia="宋体" w:cs="Times New Roman"/>
          <w:szCs w:val="21"/>
          <w:vertAlign w:val="subscript"/>
          <w:lang w:eastAsia="en-US"/>
        </w:rPr>
        <w:t>s</w:t>
      </w:r>
      <w:r>
        <w:rPr>
          <w:rFonts w:ascii="Times New Roman" w:hAnsi="Times New Roman" w:eastAsia="宋体" w:cs="Times New Roman"/>
          <w:kern w:val="0"/>
          <w:szCs w:val="20"/>
        </w:rPr>
        <w:t>——</w:t>
      </w:r>
      <w:r>
        <w:rPr>
          <w:rFonts w:ascii="Times New Roman" w:hAnsi="Times New Roman" w:eastAsia="宋体" w:cs="Times New Roman"/>
          <w:spacing w:val="-4"/>
          <w:szCs w:val="21"/>
        </w:rPr>
        <w:t>包覆混凝土中受拉钢筋截面面积；</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lang w:eastAsia="en-US"/>
        </w:rPr>
        <w:t>A</w:t>
      </w:r>
      <w:r>
        <w:rPr>
          <w:rFonts w:ascii="Times New Roman" w:hAnsi="Times New Roman" w:eastAsia="宋体" w:cs="Times New Roman"/>
          <w:szCs w:val="21"/>
          <w:vertAlign w:val="subscript"/>
          <w:lang w:eastAsia="en-US"/>
        </w:rPr>
        <w:t>w</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剪力墙腹板的截面面积</w:t>
      </w:r>
      <w:r>
        <w:rPr>
          <w:rFonts w:ascii="Times New Roman" w:hAnsi="Times New Roman" w:eastAsia="宋体" w:cs="Times New Roman"/>
          <w:spacing w:val="-4"/>
          <w:szCs w:val="21"/>
        </w:rPr>
        <w:t>；</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A</w:t>
      </w:r>
      <w:r>
        <w:rPr>
          <w:rFonts w:ascii="Times New Roman" w:hAnsi="Times New Roman" w:eastAsia="宋体" w:cs="Times New Roman"/>
          <w:szCs w:val="21"/>
          <w:vertAlign w:val="subscript"/>
        </w:rPr>
        <w:t>1</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单根</w:t>
      </w:r>
      <w:r>
        <w:rPr>
          <w:rFonts w:ascii="Times New Roman" w:hAnsi="Times New Roman" w:eastAsia="宋体" w:cs="Times New Roman"/>
          <w:spacing w:val="-4"/>
          <w:szCs w:val="21"/>
        </w:rPr>
        <w:t>连杆面积；</w:t>
      </w:r>
    </w:p>
    <w:p>
      <w:pPr>
        <w:pStyle w:val="225"/>
        <w:spacing w:line="360" w:lineRule="exact"/>
        <w:ind w:firstLine="630" w:firstLineChars="300"/>
        <w:rPr>
          <w:rFonts w:ascii="Times New Roman" w:hAnsi="Times New Roman" w:eastAsia="宋体" w:cs="Times New Roman"/>
          <w:spacing w:val="-4"/>
          <w:szCs w:val="21"/>
        </w:rPr>
      </w:pPr>
      <w:r>
        <w:rPr>
          <w:rFonts w:hint="eastAsia" w:ascii="Times New Roman" w:hAnsi="Times New Roman" w:eastAsia="宋体" w:cs="Times New Roman"/>
          <w:i/>
          <w:iCs/>
          <w:szCs w:val="21"/>
        </w:rPr>
        <w:t>a</w:t>
      </w:r>
      <w:r>
        <w:rPr>
          <w:rFonts w:hint="eastAsia" w:ascii="Times New Roman" w:hAnsi="Times New Roman" w:eastAsia="宋体" w:cs="Times New Roman"/>
          <w:szCs w:val="21"/>
          <w:vertAlign w:val="subscript"/>
        </w:rPr>
        <w:t>a</w:t>
      </w:r>
      <w:r>
        <w:rPr>
          <w:rFonts w:ascii="Times New Roman" w:hAnsi="Times New Roman" w:eastAsia="宋体" w:cs="Times New Roman"/>
          <w:kern w:val="0"/>
          <w:szCs w:val="20"/>
        </w:rPr>
        <w:t>——</w:t>
      </w:r>
      <w:r>
        <w:rPr>
          <w:rFonts w:ascii="Times New Roman" w:hAnsi="Times New Roman" w:eastAsia="宋体" w:cs="Times New Roman"/>
          <w:spacing w:val="-4"/>
          <w:szCs w:val="21"/>
        </w:rPr>
        <w:t>受压端型钢合力点至截面受压边缘的距离；</w:t>
      </w:r>
    </w:p>
    <w:p>
      <w:pPr>
        <w:pStyle w:val="225"/>
        <w:spacing w:line="360" w:lineRule="exact"/>
        <w:ind w:firstLine="630" w:firstLineChars="300"/>
        <w:rPr>
          <w:rFonts w:ascii="Times New Roman" w:hAnsi="Times New Roman" w:eastAsia="宋体" w:cs="Times New Roman"/>
          <w:spacing w:val="-4"/>
          <w:szCs w:val="21"/>
        </w:rPr>
      </w:pPr>
      <w:r>
        <w:rPr>
          <w:rFonts w:ascii="Cambria Math" w:hAnsi="Cambria Math" w:eastAsia="宋体" w:cs="Times New Roman"/>
          <w:bCs/>
          <w:position w:val="-10"/>
          <w:szCs w:val="21"/>
          <w:lang w:eastAsia="en-US"/>
        </w:rPr>
        <w:object>
          <v:shape id="_x0000_i1031" o:spt="75" type="#_x0000_t75" style="height:16.65pt;width:13.45pt;" o:ole="t" filled="f" o:preferrelative="t" stroked="f" coordsize="21600,21600">
            <v:path/>
            <v:fill on="f" focussize="0,0"/>
            <v:stroke on="f" joinstyle="miter"/>
            <v:imagedata r:id="rId24" o:title=""/>
            <o:lock v:ext="edit" aspectratio="t"/>
            <w10:wrap type="none"/>
            <w10:anchorlock/>
          </v:shape>
          <o:OLEObject Type="Embed" ProgID="Equation.KSEE3" ShapeID="_x0000_i1031" DrawAspect="Content" ObjectID="_1468075731" r:id="rId23">
            <o:LockedField>false</o:LockedField>
          </o:OLEObject>
        </w:object>
      </w:r>
      <w:r>
        <w:rPr>
          <w:rFonts w:ascii="Times New Roman" w:hAnsi="Times New Roman" w:eastAsia="宋体" w:cs="Times New Roman"/>
          <w:kern w:val="0"/>
          <w:szCs w:val="20"/>
        </w:rPr>
        <w:t>——</w:t>
      </w:r>
      <w:r>
        <w:rPr>
          <w:rFonts w:ascii="Times New Roman" w:hAnsi="Times New Roman" w:eastAsia="宋体" w:cs="Times New Roman"/>
          <w:spacing w:val="-4"/>
          <w:szCs w:val="21"/>
        </w:rPr>
        <w:t>开裂截面纵向受拉钢筋应力；</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b</w:t>
      </w:r>
      <w:r>
        <w:rPr>
          <w:rFonts w:ascii="Times New Roman" w:hAnsi="Times New Roman" w:eastAsia="宋体" w:cs="Times New Roman"/>
          <w:szCs w:val="21"/>
          <w:vertAlign w:val="subscript"/>
        </w:rPr>
        <w:t>0</w:t>
      </w:r>
      <w:r>
        <w:rPr>
          <w:rFonts w:ascii="Times New Roman" w:hAnsi="Times New Roman" w:eastAsia="宋体" w:cs="Times New Roman"/>
          <w:kern w:val="0"/>
          <w:szCs w:val="20"/>
        </w:rPr>
        <w:t>——</w:t>
      </w:r>
      <w:r>
        <w:rPr>
          <w:rFonts w:ascii="Times New Roman" w:hAnsi="Times New Roman" w:eastAsia="宋体" w:cs="Times New Roman"/>
          <w:spacing w:val="-4"/>
          <w:szCs w:val="21"/>
        </w:rPr>
        <w:t>主钢件翼缘外伸宽度；</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b</w:t>
      </w:r>
      <w:r>
        <w:rPr>
          <w:rFonts w:ascii="Times New Roman" w:hAnsi="Times New Roman" w:eastAsia="宋体" w:cs="Times New Roman"/>
          <w:szCs w:val="21"/>
          <w:vertAlign w:val="subscript"/>
        </w:rPr>
        <w:t>f</w:t>
      </w:r>
      <w:r>
        <w:rPr>
          <w:rFonts w:ascii="Times New Roman" w:hAnsi="Times New Roman" w:eastAsia="宋体" w:cs="Times New Roman"/>
          <w:kern w:val="0"/>
          <w:szCs w:val="20"/>
        </w:rPr>
        <w:t>——</w:t>
      </w:r>
      <w:r>
        <w:rPr>
          <w:rFonts w:ascii="Times New Roman" w:hAnsi="Times New Roman" w:eastAsia="宋体" w:cs="Times New Roman"/>
          <w:spacing w:val="-4"/>
          <w:szCs w:val="21"/>
        </w:rPr>
        <w:t>主钢件翼缘宽度；</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b</w:t>
      </w:r>
      <w:r>
        <w:rPr>
          <w:rFonts w:ascii="Times New Roman" w:hAnsi="Times New Roman" w:eastAsia="宋体" w:cs="Times New Roman"/>
          <w:szCs w:val="21"/>
          <w:vertAlign w:val="subscript"/>
        </w:rPr>
        <w:t>w</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P</w:t>
      </w:r>
      <w:r>
        <w:rPr>
          <w:rFonts w:ascii="Times New Roman" w:hAnsi="Times New Roman" w:eastAsia="宋体" w:cs="Times New Roman"/>
          <w:spacing w:val="-4"/>
          <w:szCs w:val="21"/>
        </w:rPr>
        <w:t>EC</w:t>
      </w:r>
      <w:r>
        <w:rPr>
          <w:rFonts w:hint="eastAsia" w:ascii="Times New Roman" w:hAnsi="Times New Roman" w:eastAsia="宋体" w:cs="Times New Roman"/>
          <w:spacing w:val="-4"/>
          <w:szCs w:val="21"/>
        </w:rPr>
        <w:t>剪力墙截面</w:t>
      </w:r>
      <w:r>
        <w:rPr>
          <w:rFonts w:ascii="Times New Roman" w:hAnsi="Times New Roman" w:eastAsia="宋体" w:cs="Times New Roman"/>
          <w:spacing w:val="-4"/>
          <w:szCs w:val="21"/>
        </w:rPr>
        <w:t>宽度；</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e</w:t>
      </w:r>
      <w:r>
        <w:rPr>
          <w:rFonts w:ascii="Times New Roman" w:hAnsi="Times New Roman" w:eastAsia="宋体" w:cs="Times New Roman"/>
          <w:kern w:val="0"/>
          <w:szCs w:val="20"/>
        </w:rPr>
        <w:t>——</w:t>
      </w:r>
      <w:r>
        <w:rPr>
          <w:rFonts w:ascii="Times New Roman" w:hAnsi="Times New Roman" w:eastAsia="宋体" w:cs="Times New Roman"/>
          <w:spacing w:val="-4"/>
          <w:szCs w:val="21"/>
        </w:rPr>
        <w:t>轴向力作用点到受拉型钢合力点的距离；</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lang w:eastAsia="en-US"/>
        </w:rPr>
        <w:t>e</w:t>
      </w:r>
      <w:r>
        <w:rPr>
          <w:rFonts w:ascii="Times New Roman" w:hAnsi="Times New Roman" w:eastAsia="宋体" w:cs="Times New Roman"/>
          <w:szCs w:val="21"/>
          <w:vertAlign w:val="subscript"/>
          <w:lang w:eastAsia="en-US"/>
        </w:rPr>
        <w:t>a</w:t>
      </w:r>
      <w:r>
        <w:rPr>
          <w:rFonts w:ascii="Times New Roman" w:hAnsi="Times New Roman" w:eastAsia="宋体" w:cs="Times New Roman"/>
          <w:kern w:val="0"/>
          <w:szCs w:val="20"/>
        </w:rPr>
        <w:t>——</w:t>
      </w:r>
      <w:r>
        <w:rPr>
          <w:rFonts w:hint="eastAsia" w:ascii="Times New Roman" w:hAnsi="Times New Roman" w:eastAsia="宋体" w:cs="Times New Roman"/>
          <w:spacing w:val="-4"/>
          <w:szCs w:val="21"/>
          <w:lang w:eastAsia="en-US"/>
        </w:rPr>
        <w:t>附加偏心距</w:t>
      </w:r>
      <w:r>
        <w:rPr>
          <w:rFonts w:ascii="Times New Roman" w:hAnsi="Times New Roman" w:eastAsia="宋体" w:cs="Times New Roman"/>
          <w:spacing w:val="-4"/>
          <w:szCs w:val="21"/>
          <w:lang w:eastAsia="en-US"/>
        </w:rPr>
        <w:t>；</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lang w:eastAsia="en-US"/>
        </w:rPr>
        <w:t>e</w:t>
      </w:r>
      <w:r>
        <w:rPr>
          <w:rFonts w:ascii="Times New Roman" w:hAnsi="Times New Roman" w:eastAsia="宋体" w:cs="Times New Roman"/>
          <w:szCs w:val="21"/>
          <w:vertAlign w:val="subscript"/>
          <w:lang w:eastAsia="en-US"/>
        </w:rPr>
        <w:t>i</w:t>
      </w:r>
      <w:r>
        <w:rPr>
          <w:rFonts w:ascii="Times New Roman" w:hAnsi="Times New Roman" w:eastAsia="宋体" w:cs="Times New Roman"/>
          <w:kern w:val="0"/>
          <w:szCs w:val="20"/>
        </w:rPr>
        <w:t>——</w:t>
      </w:r>
      <w:r>
        <w:rPr>
          <w:rFonts w:hint="eastAsia" w:ascii="Times New Roman" w:hAnsi="Times New Roman" w:eastAsia="宋体" w:cs="Times New Roman"/>
          <w:spacing w:val="-4"/>
          <w:szCs w:val="21"/>
          <w:lang w:eastAsia="en-US"/>
        </w:rPr>
        <w:t>初始偏心距</w:t>
      </w:r>
      <w:r>
        <w:rPr>
          <w:rFonts w:ascii="Times New Roman" w:hAnsi="Times New Roman" w:eastAsia="宋体" w:cs="Times New Roman"/>
          <w:spacing w:val="-4"/>
          <w:szCs w:val="21"/>
          <w:lang w:eastAsia="en-US"/>
        </w:rPr>
        <w:t>；</w:t>
      </w:r>
    </w:p>
    <w:p>
      <w:pPr>
        <w:pStyle w:val="225"/>
        <w:spacing w:line="360" w:lineRule="exact"/>
        <w:ind w:firstLine="630" w:firstLineChars="300"/>
        <w:rPr>
          <w:rFonts w:ascii="Times New Roman" w:hAnsi="Times New Roman" w:eastAsia="宋体" w:cs="Times New Roman"/>
          <w:spacing w:val="-4"/>
          <w:szCs w:val="21"/>
        </w:rPr>
      </w:pPr>
      <w:r>
        <w:rPr>
          <w:rFonts w:hint="eastAsia" w:ascii="Times New Roman" w:hAnsi="Times New Roman" w:eastAsia="宋体" w:cs="Times New Roman"/>
          <w:i/>
          <w:szCs w:val="21"/>
        </w:rPr>
        <w:t>h</w:t>
      </w:r>
      <w:r>
        <w:rPr>
          <w:rFonts w:hint="eastAsia" w:ascii="Times New Roman" w:hAnsi="Times New Roman" w:eastAsia="宋体" w:cs="Times New Roman"/>
          <w:iCs/>
          <w:szCs w:val="21"/>
          <w:vertAlign w:val="subscript"/>
        </w:rPr>
        <w:t>pw</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PEC</w:t>
      </w:r>
      <w:r>
        <w:rPr>
          <w:rFonts w:ascii="Times New Roman" w:hAnsi="Times New Roman" w:eastAsia="宋体" w:cs="Times New Roman"/>
          <w:spacing w:val="-4"/>
          <w:szCs w:val="21"/>
        </w:rPr>
        <w:t>剪力墙截面钢板配置高度；</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h</w:t>
      </w:r>
      <w:r>
        <w:rPr>
          <w:rFonts w:ascii="Times New Roman" w:hAnsi="Times New Roman" w:eastAsia="宋体" w:cs="Times New Roman"/>
          <w:iCs/>
          <w:szCs w:val="21"/>
          <w:vertAlign w:val="subscript"/>
        </w:rPr>
        <w:t>w0</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PEC</w:t>
      </w:r>
      <w:r>
        <w:rPr>
          <w:rFonts w:ascii="Times New Roman" w:hAnsi="Times New Roman" w:eastAsia="宋体" w:cs="Times New Roman"/>
          <w:spacing w:val="-4"/>
          <w:szCs w:val="21"/>
        </w:rPr>
        <w:t>剪力墙截面有效高度；</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h</w:t>
      </w:r>
      <w:r>
        <w:rPr>
          <w:rFonts w:ascii="Times New Roman" w:hAnsi="Times New Roman" w:eastAsia="宋体" w:cs="Times New Roman"/>
          <w:iCs/>
          <w:szCs w:val="21"/>
          <w:vertAlign w:val="subscript"/>
        </w:rPr>
        <w:t>w1</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PEC剪力墙</w:t>
      </w:r>
      <w:r>
        <w:rPr>
          <w:rFonts w:ascii="Times New Roman" w:hAnsi="Times New Roman" w:eastAsia="宋体" w:cs="Times New Roman"/>
          <w:spacing w:val="-4"/>
          <w:szCs w:val="21"/>
        </w:rPr>
        <w:t>边缘构件</w:t>
      </w:r>
      <w:r>
        <w:rPr>
          <w:rFonts w:hint="eastAsia" w:ascii="Times New Roman" w:hAnsi="Times New Roman" w:eastAsia="宋体" w:cs="Times New Roman"/>
          <w:spacing w:val="-4"/>
          <w:szCs w:val="21"/>
        </w:rPr>
        <w:t>腹板长度</w:t>
      </w:r>
      <w:r>
        <w:rPr>
          <w:rFonts w:ascii="Times New Roman" w:hAnsi="Times New Roman" w:eastAsia="宋体" w:cs="Times New Roman"/>
          <w:spacing w:val="-4"/>
          <w:szCs w:val="21"/>
        </w:rPr>
        <w:t>；</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h</w:t>
      </w:r>
      <w:r>
        <w:rPr>
          <w:rFonts w:ascii="Times New Roman" w:hAnsi="Times New Roman" w:eastAsia="宋体" w:cs="Times New Roman"/>
          <w:iCs/>
          <w:szCs w:val="21"/>
          <w:vertAlign w:val="subscript"/>
        </w:rPr>
        <w:t>w2</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PEC剪力墙</w:t>
      </w:r>
      <w:r>
        <w:rPr>
          <w:rFonts w:ascii="Times New Roman" w:hAnsi="Times New Roman" w:eastAsia="宋体" w:cs="Times New Roman"/>
          <w:spacing w:val="-4"/>
          <w:szCs w:val="21"/>
        </w:rPr>
        <w:t>主钢件</w:t>
      </w:r>
      <w:r>
        <w:rPr>
          <w:rFonts w:hint="eastAsia" w:ascii="Times New Roman" w:hAnsi="Times New Roman" w:eastAsia="宋体" w:cs="Times New Roman"/>
          <w:spacing w:val="-4"/>
          <w:szCs w:val="21"/>
        </w:rPr>
        <w:t>墙身腹板长度</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k</w:t>
      </w:r>
      <w:r>
        <w:rPr>
          <w:rFonts w:ascii="Times New Roman" w:hAnsi="Times New Roman" w:eastAsia="宋体" w:cs="Times New Roman"/>
          <w:szCs w:val="21"/>
          <w:vertAlign w:val="subscript"/>
        </w:rPr>
        <w:t>a</w:t>
      </w:r>
      <w:r>
        <w:rPr>
          <w:rFonts w:ascii="Times New Roman" w:hAnsi="Times New Roman" w:eastAsia="宋体" w:cs="Times New Roman"/>
          <w:kern w:val="0"/>
          <w:szCs w:val="20"/>
        </w:rPr>
        <w:t>——</w:t>
      </w:r>
      <w:r>
        <w:rPr>
          <w:rFonts w:ascii="Times New Roman" w:hAnsi="Times New Roman" w:eastAsia="宋体" w:cs="Times New Roman"/>
          <w:spacing w:val="-4"/>
          <w:szCs w:val="21"/>
        </w:rPr>
        <w:t>PEC</w:t>
      </w:r>
      <w:r>
        <w:rPr>
          <w:rFonts w:hint="eastAsia" w:ascii="Times New Roman" w:hAnsi="Times New Roman" w:eastAsia="宋体" w:cs="Times New Roman"/>
          <w:spacing w:val="-4"/>
          <w:szCs w:val="21"/>
        </w:rPr>
        <w:t>剪力墙主钢件抗弯刚度与全截面抗弯刚度之比</w:t>
      </w:r>
      <w:r>
        <w:rPr>
          <w:rFonts w:ascii="Times New Roman" w:hAnsi="Times New Roman" w:eastAsia="宋体" w:cs="Times New Roman"/>
          <w:spacing w:val="-4"/>
          <w:szCs w:val="21"/>
        </w:rPr>
        <w:t>；</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h</w:t>
      </w:r>
      <w:r>
        <w:rPr>
          <w:rFonts w:ascii="Times New Roman" w:hAnsi="Times New Roman" w:eastAsia="宋体" w:cs="Times New Roman"/>
          <w:iCs/>
          <w:szCs w:val="21"/>
          <w:vertAlign w:val="subscript"/>
        </w:rPr>
        <w:t>0</w:t>
      </w:r>
      <w:r>
        <w:rPr>
          <w:rFonts w:ascii="Times New Roman" w:hAnsi="Times New Roman" w:eastAsia="宋体" w:cs="Times New Roman"/>
          <w:kern w:val="0"/>
          <w:szCs w:val="20"/>
        </w:rPr>
        <w:t>——</w:t>
      </w:r>
      <w:r>
        <w:rPr>
          <w:rFonts w:ascii="Times New Roman" w:hAnsi="Times New Roman" w:eastAsia="宋体" w:cs="Times New Roman"/>
          <w:spacing w:val="-4"/>
          <w:szCs w:val="21"/>
        </w:rPr>
        <w:t>腹板计算高度，混凝土截面有效高度；</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h</w:t>
      </w:r>
      <w:r>
        <w:rPr>
          <w:rFonts w:ascii="Times New Roman" w:hAnsi="Times New Roman" w:eastAsia="宋体" w:cs="Times New Roman"/>
          <w:iCs/>
          <w:szCs w:val="21"/>
          <w:vertAlign w:val="subscript"/>
        </w:rPr>
        <w:t>0s</w:t>
      </w:r>
      <w:r>
        <w:rPr>
          <w:rFonts w:ascii="Times New Roman" w:hAnsi="Times New Roman" w:eastAsia="宋体" w:cs="Times New Roman"/>
          <w:kern w:val="0"/>
          <w:szCs w:val="20"/>
        </w:rPr>
        <w:t>——</w:t>
      </w:r>
      <w:r>
        <w:rPr>
          <w:rFonts w:ascii="Times New Roman" w:hAnsi="Times New Roman" w:eastAsia="宋体" w:cs="Times New Roman"/>
          <w:spacing w:val="-4"/>
          <w:szCs w:val="21"/>
        </w:rPr>
        <w:t>纵向受拉钢筋截面重心至混凝土截面受压边缘的距离；</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h</w:t>
      </w:r>
      <w:r>
        <w:rPr>
          <w:rFonts w:ascii="Times New Roman" w:hAnsi="Times New Roman" w:eastAsia="宋体" w:cs="Times New Roman"/>
          <w:iCs/>
          <w:szCs w:val="21"/>
          <w:vertAlign w:val="subscript"/>
        </w:rPr>
        <w:t>0f</w:t>
      </w:r>
      <w:r>
        <w:rPr>
          <w:rFonts w:ascii="Times New Roman" w:hAnsi="Times New Roman" w:eastAsia="宋体" w:cs="Times New Roman"/>
          <w:kern w:val="0"/>
          <w:szCs w:val="20"/>
        </w:rPr>
        <w:t>——</w:t>
      </w:r>
      <w:r>
        <w:rPr>
          <w:rFonts w:ascii="Times New Roman" w:hAnsi="Times New Roman" w:eastAsia="宋体" w:cs="Times New Roman"/>
          <w:spacing w:val="-4"/>
          <w:szCs w:val="21"/>
        </w:rPr>
        <w:t>主钢件受拉翼缘截面重心至混凝土截面受压边缘的距离；</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h</w:t>
      </w:r>
      <w:r>
        <w:rPr>
          <w:rFonts w:ascii="Times New Roman" w:hAnsi="Times New Roman" w:eastAsia="宋体" w:cs="Times New Roman"/>
          <w:iCs/>
          <w:szCs w:val="21"/>
          <w:vertAlign w:val="subscript"/>
        </w:rPr>
        <w:t>0w</w:t>
      </w:r>
      <w:r>
        <w:rPr>
          <w:rFonts w:ascii="Times New Roman" w:hAnsi="Times New Roman" w:eastAsia="宋体" w:cs="Times New Roman"/>
          <w:kern w:val="0"/>
          <w:szCs w:val="20"/>
        </w:rPr>
        <w:t>——</w:t>
      </w:r>
      <w:r>
        <w:rPr>
          <w:rFonts w:ascii="Times New Roman" w:hAnsi="Times New Roman" w:eastAsia="宋体" w:cs="Times New Roman"/>
          <w:spacing w:val="-4"/>
          <w:szCs w:val="21"/>
        </w:rPr>
        <w:t>主钢件受拉腹板截面重心至混凝土截面受压边缘的距离；</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h</w:t>
      </w:r>
      <w:r>
        <w:rPr>
          <w:rFonts w:ascii="Times New Roman" w:hAnsi="Times New Roman" w:eastAsia="宋体" w:cs="Times New Roman"/>
          <w:iCs/>
          <w:szCs w:val="21"/>
          <w:vertAlign w:val="subscript"/>
        </w:rPr>
        <w:t>a</w:t>
      </w:r>
      <w:r>
        <w:rPr>
          <w:rFonts w:ascii="Times New Roman" w:hAnsi="Times New Roman" w:eastAsia="宋体" w:cs="Times New Roman"/>
          <w:kern w:val="0"/>
          <w:szCs w:val="20"/>
        </w:rPr>
        <w:t>——</w:t>
      </w:r>
      <w:r>
        <w:rPr>
          <w:rFonts w:ascii="Times New Roman" w:hAnsi="Times New Roman" w:eastAsia="宋体" w:cs="Times New Roman"/>
          <w:spacing w:val="-4"/>
          <w:szCs w:val="21"/>
        </w:rPr>
        <w:t>主钢件高度；</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h</w:t>
      </w:r>
      <w:r>
        <w:rPr>
          <w:rFonts w:ascii="Times New Roman" w:hAnsi="Times New Roman" w:eastAsia="宋体" w:cs="Times New Roman"/>
          <w:iCs/>
          <w:szCs w:val="21"/>
          <w:vertAlign w:val="subscript"/>
        </w:rPr>
        <w:t>w</w:t>
      </w:r>
      <w:r>
        <w:rPr>
          <w:rFonts w:ascii="Times New Roman" w:hAnsi="Times New Roman" w:eastAsia="宋体" w:cs="Times New Roman"/>
          <w:kern w:val="0"/>
          <w:szCs w:val="20"/>
        </w:rPr>
        <w:t>——</w:t>
      </w:r>
      <w:r>
        <w:rPr>
          <w:rFonts w:ascii="Times New Roman" w:hAnsi="Times New Roman" w:eastAsia="宋体" w:cs="Times New Roman"/>
          <w:spacing w:val="-4"/>
          <w:szCs w:val="21"/>
        </w:rPr>
        <w:t>主钢件腹板高度；</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h</w:t>
      </w:r>
      <w:r>
        <w:rPr>
          <w:rFonts w:ascii="Times New Roman" w:hAnsi="Times New Roman" w:eastAsia="宋体" w:cs="Times New Roman"/>
          <w:iCs/>
          <w:szCs w:val="21"/>
          <w:vertAlign w:val="subscript"/>
        </w:rPr>
        <w:t>c</w:t>
      </w:r>
      <w:r>
        <w:rPr>
          <w:rFonts w:ascii="Times New Roman" w:hAnsi="Times New Roman" w:eastAsia="宋体" w:cs="Times New Roman"/>
          <w:kern w:val="0"/>
          <w:szCs w:val="20"/>
        </w:rPr>
        <w:t>——</w:t>
      </w:r>
      <w:r>
        <w:rPr>
          <w:rFonts w:ascii="Times New Roman" w:hAnsi="Times New Roman" w:eastAsia="宋体" w:cs="Times New Roman"/>
          <w:spacing w:val="-4"/>
          <w:szCs w:val="21"/>
        </w:rPr>
        <w:t>T形组合梁混凝土翼板厚度；</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i</w:t>
      </w:r>
      <w:r>
        <w:rPr>
          <w:rFonts w:ascii="Times New Roman" w:hAnsi="Times New Roman" w:eastAsia="宋体" w:cs="Times New Roman"/>
          <w:kern w:val="0"/>
          <w:szCs w:val="20"/>
        </w:rPr>
        <w:t>——</w:t>
      </w:r>
      <w:r>
        <w:rPr>
          <w:rFonts w:ascii="Times New Roman" w:hAnsi="Times New Roman" w:eastAsia="宋体" w:cs="Times New Roman"/>
          <w:spacing w:val="-4"/>
          <w:szCs w:val="21"/>
        </w:rPr>
        <w:t>组合截面回转半径；</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I</w:t>
      </w:r>
      <w:r>
        <w:rPr>
          <w:rFonts w:ascii="Times New Roman" w:hAnsi="Times New Roman" w:eastAsia="宋体" w:cs="Times New Roman"/>
          <w:iCs/>
          <w:szCs w:val="21"/>
          <w:vertAlign w:val="subscript"/>
        </w:rPr>
        <w:t>0</w:t>
      </w:r>
      <w:r>
        <w:rPr>
          <w:rFonts w:ascii="Times New Roman" w:hAnsi="Times New Roman" w:eastAsia="宋体" w:cs="Times New Roman"/>
          <w:kern w:val="0"/>
          <w:szCs w:val="20"/>
        </w:rPr>
        <w:t>——</w:t>
      </w:r>
      <w:r>
        <w:rPr>
          <w:rFonts w:ascii="Times New Roman" w:hAnsi="Times New Roman" w:eastAsia="宋体" w:cs="Times New Roman"/>
          <w:spacing w:val="-4"/>
          <w:szCs w:val="21"/>
        </w:rPr>
        <w:t>部分包覆钢-混凝土组合梁的换算截面惯性矩；</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I</w:t>
      </w:r>
      <w:r>
        <w:rPr>
          <w:rFonts w:ascii="Times New Roman" w:hAnsi="Times New Roman" w:eastAsia="宋体" w:cs="Times New Roman"/>
          <w:iCs/>
          <w:szCs w:val="21"/>
          <w:vertAlign w:val="subscript"/>
        </w:rPr>
        <w:t>a</w:t>
      </w:r>
      <w:r>
        <w:rPr>
          <w:rFonts w:ascii="Times New Roman" w:hAnsi="Times New Roman" w:eastAsia="宋体" w:cs="Times New Roman"/>
          <w:kern w:val="0"/>
          <w:szCs w:val="20"/>
        </w:rPr>
        <w:t>——</w:t>
      </w:r>
      <w:r>
        <w:rPr>
          <w:rFonts w:ascii="Times New Roman" w:hAnsi="Times New Roman" w:eastAsia="宋体" w:cs="Times New Roman"/>
          <w:spacing w:val="-4"/>
          <w:szCs w:val="21"/>
        </w:rPr>
        <w:t>主钢件截面的惯性矩；</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I</w:t>
      </w:r>
      <w:r>
        <w:rPr>
          <w:rFonts w:ascii="Times New Roman" w:hAnsi="Times New Roman" w:eastAsia="宋体" w:cs="Times New Roman"/>
          <w:iCs/>
          <w:szCs w:val="21"/>
          <w:vertAlign w:val="subscript"/>
        </w:rPr>
        <w:t>c</w:t>
      </w:r>
      <w:r>
        <w:rPr>
          <w:rFonts w:ascii="Times New Roman" w:hAnsi="Times New Roman" w:eastAsia="宋体" w:cs="Times New Roman"/>
          <w:kern w:val="0"/>
          <w:szCs w:val="20"/>
        </w:rPr>
        <w:t>——</w:t>
      </w:r>
      <w:r>
        <w:rPr>
          <w:rFonts w:ascii="Times New Roman" w:hAnsi="Times New Roman" w:eastAsia="宋体" w:cs="Times New Roman"/>
          <w:spacing w:val="-4"/>
          <w:szCs w:val="21"/>
        </w:rPr>
        <w:t>混凝土截面的惯性矩；</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I</w:t>
      </w:r>
      <w:r>
        <w:rPr>
          <w:rFonts w:ascii="Times New Roman" w:hAnsi="Times New Roman" w:eastAsia="宋体" w:cs="Times New Roman"/>
          <w:iCs/>
          <w:szCs w:val="21"/>
          <w:vertAlign w:val="subscript"/>
        </w:rPr>
        <w:t>cr</w:t>
      </w:r>
      <w:r>
        <w:rPr>
          <w:rFonts w:ascii="Times New Roman" w:hAnsi="Times New Roman" w:eastAsia="宋体" w:cs="Times New Roman"/>
          <w:kern w:val="0"/>
          <w:szCs w:val="20"/>
        </w:rPr>
        <w:t>——</w:t>
      </w:r>
      <w:r>
        <w:rPr>
          <w:rFonts w:ascii="Times New Roman" w:hAnsi="Times New Roman" w:eastAsia="宋体" w:cs="Times New Roman"/>
          <w:spacing w:val="-4"/>
          <w:szCs w:val="21"/>
        </w:rPr>
        <w:t>部分包覆钢-混凝土组合梁开裂截面的换算截面惯性矩；</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I</w:t>
      </w:r>
      <w:r>
        <w:rPr>
          <w:rFonts w:ascii="Times New Roman" w:hAnsi="Times New Roman" w:eastAsia="宋体" w:cs="Times New Roman"/>
          <w:iCs/>
          <w:szCs w:val="21"/>
          <w:vertAlign w:val="subscript"/>
        </w:rPr>
        <w:t>ucr</w:t>
      </w:r>
      <w:r>
        <w:rPr>
          <w:rFonts w:ascii="Times New Roman" w:hAnsi="Times New Roman" w:eastAsia="宋体" w:cs="Times New Roman"/>
          <w:kern w:val="0"/>
          <w:szCs w:val="20"/>
        </w:rPr>
        <w:t>——</w:t>
      </w:r>
      <w:r>
        <w:rPr>
          <w:rFonts w:ascii="Times New Roman" w:hAnsi="Times New Roman" w:eastAsia="宋体" w:cs="Times New Roman"/>
          <w:spacing w:val="-4"/>
          <w:szCs w:val="21"/>
        </w:rPr>
        <w:t>部分包覆钢-混凝土组合梁未开裂截面的换算截面惯性矩；</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I</w:t>
      </w:r>
      <w:r>
        <w:rPr>
          <w:rFonts w:ascii="Times New Roman" w:hAnsi="Times New Roman" w:eastAsia="宋体" w:cs="Times New Roman"/>
          <w:iCs/>
          <w:szCs w:val="21"/>
          <w:vertAlign w:val="subscript"/>
        </w:rPr>
        <w:t>cf</w:t>
      </w:r>
      <w:r>
        <w:rPr>
          <w:rFonts w:ascii="Times New Roman" w:hAnsi="Times New Roman" w:eastAsia="宋体" w:cs="Times New Roman"/>
          <w:kern w:val="0"/>
          <w:szCs w:val="20"/>
        </w:rPr>
        <w:t>——</w:t>
      </w:r>
      <w:r>
        <w:rPr>
          <w:rFonts w:ascii="Times New Roman" w:hAnsi="Times New Roman" w:eastAsia="宋体" w:cs="Times New Roman"/>
          <w:spacing w:val="-4"/>
          <w:szCs w:val="21"/>
        </w:rPr>
        <w:t>混凝土翼板的截面惯性矩；</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I</w:t>
      </w:r>
      <w:r>
        <w:rPr>
          <w:rFonts w:ascii="Times New Roman" w:hAnsi="Times New Roman" w:eastAsia="宋体" w:cs="Times New Roman"/>
          <w:iCs/>
          <w:szCs w:val="21"/>
          <w:vertAlign w:val="subscript"/>
        </w:rPr>
        <w:t>eq</w:t>
      </w:r>
      <w:r>
        <w:rPr>
          <w:rFonts w:ascii="Times New Roman" w:hAnsi="Times New Roman" w:eastAsia="宋体" w:cs="Times New Roman"/>
          <w:kern w:val="0"/>
          <w:szCs w:val="20"/>
        </w:rPr>
        <w:t>——</w:t>
      </w:r>
      <w:r>
        <w:rPr>
          <w:rFonts w:ascii="Times New Roman" w:hAnsi="Times New Roman" w:eastAsia="宋体" w:cs="Times New Roman"/>
          <w:spacing w:val="-4"/>
          <w:szCs w:val="21"/>
        </w:rPr>
        <w:t>部分包覆钢-混凝土组合梁的截面等效惯性矩；</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I</w:t>
      </w:r>
      <w:r>
        <w:rPr>
          <w:rFonts w:ascii="Times New Roman" w:hAnsi="Times New Roman" w:eastAsia="宋体" w:cs="Times New Roman"/>
          <w:iCs/>
          <w:szCs w:val="21"/>
          <w:vertAlign w:val="subscript"/>
        </w:rPr>
        <w:t>s</w:t>
      </w:r>
      <w:r>
        <w:rPr>
          <w:rFonts w:ascii="Times New Roman" w:hAnsi="Times New Roman" w:eastAsia="宋体" w:cs="Times New Roman"/>
          <w:kern w:val="0"/>
          <w:szCs w:val="20"/>
        </w:rPr>
        <w:t>——</w:t>
      </w:r>
      <w:r>
        <w:rPr>
          <w:rFonts w:ascii="Times New Roman" w:hAnsi="Times New Roman" w:eastAsia="宋体" w:cs="Times New Roman"/>
          <w:spacing w:val="-4"/>
          <w:szCs w:val="21"/>
        </w:rPr>
        <w:t>钢筋截面的惯性矩；</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l</w:t>
      </w:r>
      <w:r>
        <w:rPr>
          <w:rFonts w:ascii="Times New Roman" w:hAnsi="Times New Roman" w:eastAsia="宋体" w:cs="Times New Roman"/>
          <w:kern w:val="0"/>
          <w:szCs w:val="20"/>
        </w:rPr>
        <w:t>——</w:t>
      </w:r>
      <w:r>
        <w:rPr>
          <w:rFonts w:ascii="Times New Roman" w:hAnsi="Times New Roman" w:eastAsia="宋体" w:cs="Times New Roman"/>
          <w:spacing w:val="-4"/>
          <w:szCs w:val="21"/>
        </w:rPr>
        <w:t>部分包覆钢-混凝土组合梁的跨度；</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l</w:t>
      </w:r>
      <w:r>
        <w:rPr>
          <w:rFonts w:ascii="Times New Roman" w:hAnsi="Times New Roman" w:eastAsia="宋体" w:cs="Times New Roman"/>
          <w:iCs/>
          <w:szCs w:val="21"/>
          <w:vertAlign w:val="subscript"/>
        </w:rPr>
        <w:t>0</w:t>
      </w:r>
      <w:r>
        <w:rPr>
          <w:rFonts w:ascii="Times New Roman" w:hAnsi="Times New Roman" w:eastAsia="宋体" w:cs="Times New Roman"/>
          <w:kern w:val="0"/>
          <w:szCs w:val="20"/>
        </w:rPr>
        <w:t>——</w:t>
      </w:r>
      <w:r>
        <w:rPr>
          <w:rFonts w:ascii="Times New Roman" w:hAnsi="Times New Roman" w:eastAsia="宋体" w:cs="Times New Roman"/>
          <w:spacing w:val="-4"/>
          <w:szCs w:val="21"/>
        </w:rPr>
        <w:t>部分包覆钢-混凝土组合柱的计算长度；</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l</w:t>
      </w:r>
      <w:r>
        <w:rPr>
          <w:rFonts w:ascii="Times New Roman" w:hAnsi="Times New Roman" w:eastAsia="宋体" w:cs="Times New Roman"/>
          <w:iCs/>
          <w:szCs w:val="21"/>
          <w:vertAlign w:val="subscript"/>
        </w:rPr>
        <w:t>e</w:t>
      </w:r>
      <w:r>
        <w:rPr>
          <w:rFonts w:ascii="Times New Roman" w:hAnsi="Times New Roman" w:eastAsia="宋体" w:cs="Times New Roman"/>
          <w:kern w:val="0"/>
          <w:szCs w:val="20"/>
        </w:rPr>
        <w:t>——</w:t>
      </w:r>
      <w:r>
        <w:rPr>
          <w:rFonts w:ascii="Times New Roman" w:hAnsi="Times New Roman" w:eastAsia="宋体" w:cs="Times New Roman"/>
          <w:spacing w:val="-4"/>
          <w:szCs w:val="21"/>
        </w:rPr>
        <w:t>等效跨度；</w:t>
      </w:r>
    </w:p>
    <w:p>
      <w:pPr>
        <w:pStyle w:val="225"/>
        <w:spacing w:line="360" w:lineRule="exact"/>
        <w:ind w:firstLine="630" w:firstLineChars="300"/>
        <w:rPr>
          <w:rFonts w:ascii="Times New Roman" w:hAnsi="Times New Roman" w:eastAsia="宋体" w:cs="Times New Roman"/>
          <w:spacing w:val="-4"/>
          <w:szCs w:val="21"/>
        </w:rPr>
      </w:pPr>
      <w:r>
        <w:rPr>
          <w:rFonts w:hint="eastAsia" w:ascii="Times New Roman" w:hAnsi="Times New Roman" w:eastAsia="宋体" w:cs="Times New Roman"/>
          <w:i/>
          <w:szCs w:val="21"/>
        </w:rPr>
        <w:t>s</w:t>
      </w:r>
      <w:r>
        <w:rPr>
          <w:rFonts w:ascii="Times New Roman" w:hAnsi="Times New Roman" w:eastAsia="宋体" w:cs="Times New Roman"/>
          <w:iCs/>
          <w:szCs w:val="21"/>
          <w:vertAlign w:val="subscript"/>
        </w:rPr>
        <w:t>a</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沿构件长度方向连杆的间距；</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S</w:t>
      </w:r>
      <w:r>
        <w:rPr>
          <w:rFonts w:ascii="Times New Roman" w:hAnsi="Times New Roman" w:eastAsia="宋体" w:cs="Times New Roman"/>
          <w:iCs/>
          <w:szCs w:val="21"/>
          <w:vertAlign w:val="subscript"/>
        </w:rPr>
        <w:t>a</w:t>
      </w:r>
      <w:r>
        <w:rPr>
          <w:rFonts w:ascii="Times New Roman" w:hAnsi="Times New Roman" w:eastAsia="宋体" w:cs="Times New Roman"/>
          <w:kern w:val="0"/>
          <w:szCs w:val="20"/>
        </w:rPr>
        <w:t>——</w:t>
      </w:r>
      <w:r>
        <w:rPr>
          <w:rFonts w:ascii="Times New Roman" w:hAnsi="Times New Roman" w:eastAsia="宋体" w:cs="Times New Roman"/>
          <w:spacing w:val="-4"/>
          <w:szCs w:val="21"/>
        </w:rPr>
        <w:t>梁主钢件截面对组合截面塑性中和轴的面积矩；</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S</w:t>
      </w:r>
      <w:r>
        <w:rPr>
          <w:rFonts w:ascii="Times New Roman" w:hAnsi="Times New Roman" w:eastAsia="宋体" w:cs="Times New Roman"/>
          <w:iCs/>
          <w:szCs w:val="21"/>
          <w:vertAlign w:val="subscript"/>
        </w:rPr>
        <w:t>at</w:t>
      </w:r>
      <w:r>
        <w:rPr>
          <w:rFonts w:ascii="Times New Roman" w:hAnsi="Times New Roman" w:eastAsia="宋体" w:cs="Times New Roman"/>
          <w:kern w:val="0"/>
          <w:szCs w:val="20"/>
        </w:rPr>
        <w:t>——</w:t>
      </w:r>
      <w:r>
        <w:rPr>
          <w:rFonts w:ascii="Times New Roman" w:hAnsi="Times New Roman" w:eastAsia="宋体" w:cs="Times New Roman"/>
          <w:spacing w:val="-4"/>
          <w:szCs w:val="21"/>
        </w:rPr>
        <w:t>受拉区梁主钢件截面对组合截面塑性中和轴的面积矩；</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S</w:t>
      </w:r>
      <w:r>
        <w:rPr>
          <w:rFonts w:ascii="Times New Roman" w:hAnsi="Times New Roman" w:eastAsia="宋体" w:cs="Times New Roman"/>
          <w:iCs/>
          <w:szCs w:val="21"/>
          <w:vertAlign w:val="subscript"/>
        </w:rPr>
        <w:t>ac</w:t>
      </w:r>
      <w:r>
        <w:rPr>
          <w:rFonts w:ascii="Times New Roman" w:hAnsi="Times New Roman" w:eastAsia="宋体" w:cs="Times New Roman"/>
          <w:kern w:val="0"/>
          <w:szCs w:val="20"/>
        </w:rPr>
        <w:t>——</w:t>
      </w:r>
      <w:r>
        <w:rPr>
          <w:rFonts w:ascii="Times New Roman" w:hAnsi="Times New Roman" w:eastAsia="宋体" w:cs="Times New Roman"/>
          <w:spacing w:val="-4"/>
          <w:szCs w:val="21"/>
        </w:rPr>
        <w:t>受压区梁主钢件截面对组合截面塑性中和轴的面积矩；</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t</w:t>
      </w:r>
      <w:r>
        <w:rPr>
          <w:rFonts w:ascii="Times New Roman" w:hAnsi="Times New Roman" w:eastAsia="宋体" w:cs="Times New Roman"/>
          <w:iCs/>
          <w:szCs w:val="21"/>
          <w:vertAlign w:val="subscript"/>
        </w:rPr>
        <w:t>f</w:t>
      </w:r>
      <w:r>
        <w:rPr>
          <w:rFonts w:ascii="Times New Roman" w:hAnsi="Times New Roman" w:eastAsia="宋体" w:cs="Times New Roman"/>
          <w:kern w:val="0"/>
          <w:szCs w:val="20"/>
        </w:rPr>
        <w:t>——</w:t>
      </w:r>
      <w:r>
        <w:rPr>
          <w:rFonts w:ascii="Times New Roman" w:hAnsi="Times New Roman" w:eastAsia="宋体" w:cs="Times New Roman"/>
          <w:spacing w:val="-4"/>
          <w:szCs w:val="21"/>
        </w:rPr>
        <w:t>主钢件受拉翼缘厚度；当拉、压翼缘等厚时的受压翼缘厚度；</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position w:val="-10"/>
          <w:szCs w:val="21"/>
        </w:rPr>
        <w:object>
          <v:shape id="_x0000_i1032" o:spt="75" type="#_x0000_t75" style="height:16.65pt;width:9.65pt;" o:ole="t" filled="f" o:preferrelative="t" stroked="f" coordsize="21600,21600">
            <v:path/>
            <v:fill on="f" focussize="0,0"/>
            <v:stroke on="f" joinstyle="miter"/>
            <v:imagedata r:id="rId26" o:title=""/>
            <o:lock v:ext="edit" aspectratio="t"/>
            <w10:wrap type="none"/>
            <w10:anchorlock/>
          </v:shape>
          <o:OLEObject Type="Embed" ProgID="Equation.KSEE3" ShapeID="_x0000_i1032" DrawAspect="Content" ObjectID="_1468075732" r:id="rId25">
            <o:LockedField>false</o:LockedField>
          </o:OLEObject>
        </w:object>
      </w:r>
      <w:r>
        <w:rPr>
          <w:rFonts w:ascii="Times New Roman" w:hAnsi="Times New Roman" w:eastAsia="宋体" w:cs="Times New Roman"/>
          <w:kern w:val="0"/>
          <w:szCs w:val="20"/>
        </w:rPr>
        <w:t>——</w:t>
      </w:r>
      <w:r>
        <w:rPr>
          <w:rFonts w:ascii="Times New Roman" w:hAnsi="Times New Roman" w:eastAsia="宋体" w:cs="Times New Roman"/>
          <w:spacing w:val="-4"/>
          <w:szCs w:val="21"/>
        </w:rPr>
        <w:t>受压翼缘厚度；</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t</w:t>
      </w:r>
      <w:r>
        <w:rPr>
          <w:rFonts w:ascii="Times New Roman" w:hAnsi="Times New Roman" w:eastAsia="宋体" w:cs="Times New Roman"/>
          <w:iCs/>
          <w:szCs w:val="21"/>
          <w:vertAlign w:val="subscript"/>
        </w:rPr>
        <w:t>w</w:t>
      </w:r>
      <w:r>
        <w:rPr>
          <w:rFonts w:ascii="Times New Roman" w:hAnsi="Times New Roman" w:eastAsia="宋体" w:cs="Times New Roman"/>
          <w:kern w:val="0"/>
          <w:szCs w:val="20"/>
        </w:rPr>
        <w:t>——</w:t>
      </w:r>
      <w:r>
        <w:rPr>
          <w:rFonts w:ascii="Times New Roman" w:hAnsi="Times New Roman" w:eastAsia="宋体" w:cs="Times New Roman"/>
          <w:spacing w:val="-4"/>
          <w:szCs w:val="21"/>
        </w:rPr>
        <w:t>主钢件或槽钢连接件腹板厚度；</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x</w:t>
      </w:r>
      <w:r>
        <w:rPr>
          <w:rFonts w:ascii="Times New Roman" w:hAnsi="Times New Roman" w:eastAsia="宋体" w:cs="Times New Roman"/>
          <w:kern w:val="0"/>
          <w:szCs w:val="20"/>
        </w:rPr>
        <w:t>——</w:t>
      </w:r>
      <w:r>
        <w:rPr>
          <w:rFonts w:ascii="Times New Roman" w:hAnsi="Times New Roman" w:eastAsia="宋体" w:cs="Times New Roman"/>
          <w:spacing w:val="-4"/>
          <w:szCs w:val="21"/>
        </w:rPr>
        <w:t>混凝土受压区高度；</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bCs/>
          <w:iCs/>
          <w:szCs w:val="21"/>
        </w:rPr>
        <w:t>λ</w:t>
      </w:r>
      <w:r>
        <w:rPr>
          <w:rFonts w:ascii="Times New Roman" w:hAnsi="Times New Roman" w:eastAsia="宋体" w:cs="Times New Roman"/>
          <w:kern w:val="0"/>
          <w:szCs w:val="20"/>
        </w:rPr>
        <w:t>——</w:t>
      </w:r>
      <w:r>
        <w:rPr>
          <w:rFonts w:ascii="Times New Roman" w:hAnsi="Times New Roman" w:eastAsia="宋体" w:cs="Times New Roman"/>
          <w:spacing w:val="-4"/>
          <w:szCs w:val="21"/>
        </w:rPr>
        <w:t>构件长细比；</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l</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PEC剪力墙高度</w:t>
      </w:r>
      <w:r>
        <w:rPr>
          <w:rFonts w:ascii="Times New Roman" w:hAnsi="Times New Roman" w:eastAsia="宋体" w:cs="Times New Roman"/>
          <w:spacing w:val="-4"/>
          <w:szCs w:val="21"/>
        </w:rPr>
        <w:t>；</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l</w:t>
      </w:r>
      <w:r>
        <w:rPr>
          <w:rFonts w:ascii="Times New Roman" w:hAnsi="Times New Roman" w:eastAsia="宋体" w:cs="Times New Roman"/>
          <w:iCs/>
          <w:szCs w:val="21"/>
          <w:vertAlign w:val="subscript"/>
        </w:rPr>
        <w:t>0</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轴心受压PEC剪力墙</w:t>
      </w:r>
      <w:r>
        <w:rPr>
          <w:rFonts w:ascii="Times New Roman" w:hAnsi="Times New Roman" w:eastAsia="宋体" w:cs="Times New Roman"/>
          <w:spacing w:val="-4"/>
          <w:szCs w:val="21"/>
        </w:rPr>
        <w:t>计算长度；</w:t>
      </w:r>
    </w:p>
    <w:p>
      <w:pPr>
        <w:pStyle w:val="225"/>
        <w:spacing w:line="360" w:lineRule="exact"/>
        <w:ind w:firstLine="630" w:firstLineChars="300"/>
        <w:rPr>
          <w:rFonts w:ascii="Times New Roman" w:hAnsi="Times New Roman" w:eastAsia="宋体" w:cs="Times New Roman"/>
          <w:spacing w:val="-4"/>
          <w:szCs w:val="21"/>
        </w:rPr>
      </w:pPr>
      <w:r>
        <w:rPr>
          <w:rFonts w:hint="eastAsia" w:ascii="Times New Roman" w:hAnsi="Times New Roman" w:eastAsia="宋体" w:cs="Times New Roman"/>
          <w:i/>
          <w:szCs w:val="21"/>
        </w:rPr>
        <w:t>s</w:t>
      </w:r>
      <w:r>
        <w:rPr>
          <w:rFonts w:ascii="Times New Roman" w:hAnsi="Times New Roman" w:eastAsia="宋体" w:cs="Times New Roman"/>
          <w:szCs w:val="21"/>
          <w:vertAlign w:val="subscript"/>
        </w:rPr>
        <w:t>a</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沿构件长度方向连杆的间距；</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t</w:t>
      </w:r>
      <w:r>
        <w:rPr>
          <w:rFonts w:ascii="Times New Roman" w:hAnsi="Times New Roman" w:eastAsia="宋体" w:cs="Times New Roman"/>
          <w:szCs w:val="21"/>
          <w:vertAlign w:val="subscript"/>
        </w:rPr>
        <w:t>f</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PEC剪力墙</w:t>
      </w:r>
      <w:r>
        <w:rPr>
          <w:rFonts w:ascii="Times New Roman" w:hAnsi="Times New Roman" w:eastAsia="宋体" w:cs="Times New Roman"/>
          <w:spacing w:val="-4"/>
          <w:szCs w:val="21"/>
        </w:rPr>
        <w:t>主钢件</w:t>
      </w:r>
      <w:r>
        <w:rPr>
          <w:rFonts w:hint="eastAsia" w:ascii="Times New Roman" w:hAnsi="Times New Roman" w:eastAsia="宋体" w:cs="Times New Roman"/>
          <w:spacing w:val="-4"/>
          <w:szCs w:val="21"/>
        </w:rPr>
        <w:t>边缘构件</w:t>
      </w:r>
      <w:r>
        <w:rPr>
          <w:rFonts w:ascii="Times New Roman" w:hAnsi="Times New Roman" w:eastAsia="宋体" w:cs="Times New Roman"/>
          <w:spacing w:val="-4"/>
          <w:szCs w:val="21"/>
        </w:rPr>
        <w:t>翼缘厚度；</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t</w:t>
      </w:r>
      <w:r>
        <w:rPr>
          <w:rFonts w:ascii="Times New Roman" w:hAnsi="Times New Roman" w:eastAsia="宋体" w:cs="Times New Roman"/>
          <w:szCs w:val="21"/>
          <w:vertAlign w:val="subscript"/>
        </w:rPr>
        <w:t>r</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PEC剪力墙</w:t>
      </w:r>
      <w:r>
        <w:rPr>
          <w:rFonts w:ascii="Times New Roman" w:hAnsi="Times New Roman" w:eastAsia="宋体" w:cs="Times New Roman"/>
          <w:spacing w:val="-4"/>
          <w:szCs w:val="21"/>
        </w:rPr>
        <w:t>主钢件</w:t>
      </w:r>
      <w:r>
        <w:rPr>
          <w:rFonts w:hint="eastAsia" w:ascii="Times New Roman" w:hAnsi="Times New Roman" w:eastAsia="宋体" w:cs="Times New Roman"/>
          <w:spacing w:val="-4"/>
          <w:szCs w:val="21"/>
        </w:rPr>
        <w:t>纵向</w:t>
      </w:r>
      <w:r>
        <w:rPr>
          <w:rFonts w:ascii="Times New Roman" w:hAnsi="Times New Roman" w:eastAsia="宋体" w:cs="Times New Roman"/>
          <w:spacing w:val="-4"/>
          <w:szCs w:val="21"/>
        </w:rPr>
        <w:t>加劲肋厚度；</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t</w:t>
      </w:r>
      <w:r>
        <w:rPr>
          <w:rFonts w:ascii="Times New Roman" w:hAnsi="Times New Roman" w:eastAsia="宋体" w:cs="Times New Roman"/>
          <w:iCs/>
          <w:szCs w:val="21"/>
          <w:vertAlign w:val="subscript"/>
        </w:rPr>
        <w:t>w1</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PEC剪力墙</w:t>
      </w:r>
      <w:r>
        <w:rPr>
          <w:rFonts w:ascii="Times New Roman" w:hAnsi="Times New Roman" w:eastAsia="宋体" w:cs="Times New Roman"/>
          <w:spacing w:val="-4"/>
          <w:szCs w:val="21"/>
        </w:rPr>
        <w:t>主钢件</w:t>
      </w:r>
      <w:r>
        <w:rPr>
          <w:rFonts w:hint="eastAsia" w:ascii="Times New Roman" w:hAnsi="Times New Roman" w:eastAsia="宋体" w:cs="Times New Roman"/>
          <w:spacing w:val="-4"/>
          <w:szCs w:val="21"/>
        </w:rPr>
        <w:t>边缘构件腹板</w:t>
      </w:r>
      <w:r>
        <w:rPr>
          <w:rFonts w:ascii="Times New Roman" w:hAnsi="Times New Roman" w:eastAsia="宋体" w:cs="Times New Roman"/>
          <w:spacing w:val="-4"/>
          <w:szCs w:val="21"/>
        </w:rPr>
        <w:t>厚度；</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t</w:t>
      </w:r>
      <w:r>
        <w:rPr>
          <w:rFonts w:ascii="Times New Roman" w:hAnsi="Times New Roman" w:eastAsia="宋体" w:cs="Times New Roman"/>
          <w:iCs/>
          <w:szCs w:val="21"/>
          <w:vertAlign w:val="subscript"/>
        </w:rPr>
        <w:t>w2</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PEC剪力墙</w:t>
      </w:r>
      <w:r>
        <w:rPr>
          <w:rFonts w:ascii="Times New Roman" w:hAnsi="Times New Roman" w:eastAsia="宋体" w:cs="Times New Roman"/>
          <w:spacing w:val="-4"/>
          <w:szCs w:val="21"/>
        </w:rPr>
        <w:t>主钢件</w:t>
      </w:r>
      <w:r>
        <w:rPr>
          <w:rFonts w:hint="eastAsia" w:ascii="Times New Roman" w:hAnsi="Times New Roman" w:eastAsia="宋体" w:cs="Times New Roman"/>
          <w:spacing w:val="-4"/>
          <w:szCs w:val="21"/>
        </w:rPr>
        <w:t>墙身腹板</w:t>
      </w:r>
      <w:r>
        <w:rPr>
          <w:rFonts w:ascii="Times New Roman" w:hAnsi="Times New Roman" w:eastAsia="宋体" w:cs="Times New Roman"/>
          <w:spacing w:val="-4"/>
          <w:szCs w:val="21"/>
        </w:rPr>
        <w:t>厚度；</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x</w:t>
      </w:r>
      <w:r>
        <w:rPr>
          <w:rFonts w:ascii="Times New Roman" w:hAnsi="Times New Roman" w:eastAsia="宋体" w:cs="Times New Roman"/>
          <w:kern w:val="0"/>
          <w:szCs w:val="20"/>
        </w:rPr>
        <w:t>——</w:t>
      </w:r>
      <w:r>
        <w:rPr>
          <w:rFonts w:ascii="Times New Roman" w:hAnsi="Times New Roman" w:eastAsia="宋体" w:cs="Times New Roman"/>
          <w:spacing w:val="-4"/>
          <w:szCs w:val="21"/>
        </w:rPr>
        <w:t>混凝土受压区高度；</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szCs w:val="21"/>
        </w:rPr>
        <w:t>λ</w:t>
      </w:r>
      <w:r>
        <w:rPr>
          <w:rFonts w:ascii="Times New Roman" w:hAnsi="Times New Roman" w:eastAsia="宋体" w:cs="Times New Roman"/>
          <w:szCs w:val="21"/>
          <w:vertAlign w:val="subscript"/>
        </w:rPr>
        <w:t>2</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PEC剪力墙</w:t>
      </w:r>
      <w:r>
        <w:rPr>
          <w:rFonts w:ascii="Times New Roman" w:hAnsi="Times New Roman" w:eastAsia="宋体" w:cs="Times New Roman"/>
          <w:spacing w:val="-4"/>
          <w:szCs w:val="21"/>
        </w:rPr>
        <w:t>长细比；</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Cs/>
          <w:szCs w:val="21"/>
        </w:rPr>
        <w:t>λ</w:t>
      </w:r>
      <w:r>
        <w:rPr>
          <w:rFonts w:hint="eastAsia" w:ascii="Times New Roman" w:hAnsi="Times New Roman" w:eastAsia="宋体" w:cs="Times New Roman"/>
          <w:iCs/>
          <w:szCs w:val="21"/>
          <w:vertAlign w:val="subscript"/>
        </w:rPr>
        <w:t>1</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PEC剪力墙计算截面处的剪跨比</w:t>
      </w:r>
      <w:r>
        <w:rPr>
          <w:rFonts w:ascii="Times New Roman" w:hAnsi="Times New Roman" w:eastAsia="宋体" w:cs="Times New Roman"/>
          <w:spacing w:val="-4"/>
          <w:szCs w:val="21"/>
        </w:rPr>
        <w:t>；</w:t>
      </w:r>
    </w:p>
    <w:p>
      <w:pPr>
        <w:pStyle w:val="225"/>
        <w:spacing w:line="360" w:lineRule="exact"/>
        <w:ind w:firstLine="630" w:firstLineChars="300"/>
        <w:rPr>
          <w:rFonts w:ascii="Times New Roman" w:hAnsi="Times New Roman" w:eastAsia="宋体" w:cs="Times New Roman"/>
          <w:spacing w:val="-4"/>
          <w:szCs w:val="21"/>
        </w:rPr>
      </w:pPr>
      <m:oMath>
        <m:r>
          <m:rPr>
            <m:sty m:val="p"/>
          </m:rPr>
          <w:rPr>
            <w:rFonts w:ascii="Cambria Math" w:hAnsi="Cambria Math"/>
            <w:szCs w:val="21"/>
          </w:rPr>
          <m:t>λ</m:t>
        </m:r>
      </m:oMath>
      <w:r>
        <w:rPr>
          <w:rFonts w:hint="eastAsia" w:ascii="Cambria Math" w:hAnsi="Cambria Math" w:eastAsia="宋体" w:cs="Times New Roman"/>
          <w:iCs/>
          <w:szCs w:val="21"/>
          <w:vertAlign w:val="subscript"/>
        </w:rPr>
        <w:t>n</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PEC剪力墙</w:t>
      </w:r>
      <w:r>
        <w:rPr>
          <w:rFonts w:ascii="Times New Roman" w:hAnsi="Times New Roman" w:eastAsia="宋体" w:cs="Times New Roman"/>
          <w:spacing w:val="-4"/>
          <w:szCs w:val="21"/>
        </w:rPr>
        <w:t>正则化长细比。</w:t>
      </w:r>
    </w:p>
    <w:p>
      <w:pPr>
        <w:pStyle w:val="63"/>
        <w:numPr>
          <w:ilvl w:val="0"/>
          <w:numId w:val="5"/>
        </w:numPr>
        <w:shd w:val="clear" w:color="auto" w:fill="auto"/>
        <w:tabs>
          <w:tab w:val="left" w:pos="638"/>
        </w:tabs>
        <w:spacing w:before="120" w:beforeLines="50" w:after="120" w:afterLines="50" w:line="240" w:lineRule="auto"/>
        <w:jc w:val="both"/>
        <w:rPr>
          <w:rFonts w:ascii="黑体" w:hAnsi="黑体" w:eastAsia="黑体" w:cs="Times New Roman"/>
          <w:spacing w:val="0"/>
          <w:sz w:val="21"/>
          <w:szCs w:val="21"/>
        </w:rPr>
      </w:pPr>
      <w:r>
        <w:rPr>
          <w:rFonts w:hint="eastAsia" w:ascii="黑体" w:hAnsi="黑体" w:eastAsia="黑体" w:cs="Times New Roman"/>
          <w:spacing w:val="0"/>
          <w:sz w:val="21"/>
          <w:szCs w:val="21"/>
        </w:rPr>
        <w:t>计算系数及其他</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k</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抗剪连接件的刚度；</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n</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轴压比；</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α</w:t>
      </w:r>
      <w:r>
        <w:rPr>
          <w:rFonts w:ascii="Times New Roman" w:hAnsi="Times New Roman" w:eastAsia="宋体" w:cs="Times New Roman"/>
          <w:szCs w:val="21"/>
          <w:vertAlign w:val="subscript"/>
        </w:rPr>
        <w:t>1</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受压区混凝土压应力影响系数；</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iCs/>
          <w:szCs w:val="21"/>
        </w:rPr>
        <w:t>α</w:t>
      </w:r>
      <w:r>
        <w:rPr>
          <w:rFonts w:hint="eastAsia" w:ascii="Times New Roman" w:hAnsi="Times New Roman" w:eastAsia="宋体" w:cs="Times New Roman"/>
          <w:szCs w:val="21"/>
          <w:vertAlign w:val="subscript"/>
        </w:rPr>
        <w:t>E</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钢材与混凝土弹性模量的比值；</w:t>
      </w:r>
    </w:p>
    <w:p>
      <w:pPr>
        <w:pStyle w:val="225"/>
        <w:spacing w:line="360" w:lineRule="exact"/>
        <w:ind w:firstLine="105" w:firstLineChars="50"/>
        <w:rPr>
          <w:rFonts w:ascii="Times New Roman" w:hAnsi="Times New Roman" w:eastAsia="宋体" w:cs="Times New Roman"/>
          <w:spacing w:val="-4"/>
          <w:szCs w:val="21"/>
        </w:rPr>
      </w:pPr>
      <w:r>
        <w:rPr>
          <w:rFonts w:ascii="Times New Roman" w:hAnsi="Times New Roman" w:eastAsia="宋体" w:cs="Times New Roman"/>
          <w:i/>
          <w:szCs w:val="21"/>
        </w:rPr>
        <w:t>β</w:t>
      </w:r>
      <w:r>
        <w:rPr>
          <w:rFonts w:hint="eastAsia" w:ascii="Times New Roman" w:hAnsi="Times New Roman" w:eastAsia="宋体" w:cs="Times New Roman"/>
          <w:iCs/>
          <w:szCs w:val="21"/>
          <w:vertAlign w:val="subscript"/>
        </w:rPr>
        <w:t>mx</w:t>
      </w:r>
      <w:r>
        <w:rPr>
          <w:rFonts w:ascii="Times New Roman" w:hAnsi="Times New Roman" w:eastAsia="宋体" w:cs="Times New Roman"/>
          <w:i/>
          <w:szCs w:val="21"/>
        </w:rPr>
        <w:t>、β</w:t>
      </w:r>
      <w:r>
        <w:rPr>
          <w:rFonts w:hint="eastAsia" w:ascii="Times New Roman" w:hAnsi="Times New Roman" w:eastAsia="宋体" w:cs="Times New Roman"/>
          <w:iCs/>
          <w:szCs w:val="21"/>
          <w:vertAlign w:val="subscript"/>
        </w:rPr>
        <w:t>my</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 xml:space="preserve">计算平面内稳定时，关于 </w:t>
      </w:r>
      <w:r>
        <w:rPr>
          <w:rFonts w:hint="eastAsia" w:ascii="Times New Roman" w:hAnsi="Times New Roman" w:eastAsia="宋体" w:cs="Times New Roman"/>
          <w:i/>
          <w:iCs/>
          <w:spacing w:val="-4"/>
          <w:szCs w:val="21"/>
        </w:rPr>
        <w:t>x</w:t>
      </w:r>
      <w:r>
        <w:rPr>
          <w:rFonts w:hint="eastAsia" w:ascii="Times New Roman" w:hAnsi="Times New Roman" w:eastAsia="宋体" w:cs="Times New Roman"/>
          <w:spacing w:val="-4"/>
          <w:szCs w:val="21"/>
        </w:rPr>
        <w:t>、</w:t>
      </w:r>
      <w:r>
        <w:rPr>
          <w:rFonts w:hint="eastAsia" w:ascii="Times New Roman" w:hAnsi="Times New Roman" w:eastAsia="宋体" w:cs="Times New Roman"/>
          <w:i/>
          <w:iCs/>
          <w:spacing w:val="-4"/>
          <w:szCs w:val="21"/>
        </w:rPr>
        <w:t>y</w:t>
      </w:r>
      <w:r>
        <w:rPr>
          <w:rFonts w:hint="eastAsia" w:ascii="Times New Roman" w:hAnsi="Times New Roman" w:eastAsia="宋体" w:cs="Times New Roman"/>
          <w:spacing w:val="-4"/>
          <w:szCs w:val="21"/>
        </w:rPr>
        <w:t xml:space="preserve"> 轴的等效弯矩系数；</w:t>
      </w:r>
    </w:p>
    <w:p>
      <w:pPr>
        <w:pStyle w:val="225"/>
        <w:spacing w:line="360" w:lineRule="exact"/>
        <w:ind w:firstLine="105" w:firstLineChars="50"/>
        <w:rPr>
          <w:rFonts w:ascii="Times New Roman" w:hAnsi="Times New Roman" w:eastAsia="宋体" w:cs="Times New Roman"/>
          <w:spacing w:val="-4"/>
          <w:szCs w:val="21"/>
        </w:rPr>
      </w:pPr>
      <w:r>
        <w:rPr>
          <w:rFonts w:ascii="Times New Roman" w:hAnsi="Times New Roman" w:eastAsia="宋体" w:cs="Times New Roman"/>
          <w:i/>
          <w:szCs w:val="21"/>
        </w:rPr>
        <w:t>β</w:t>
      </w:r>
      <w:r>
        <w:rPr>
          <w:rFonts w:hint="eastAsia" w:ascii="Times New Roman" w:hAnsi="Times New Roman" w:eastAsia="宋体" w:cs="Times New Roman"/>
          <w:iCs/>
          <w:szCs w:val="21"/>
          <w:vertAlign w:val="subscript"/>
        </w:rPr>
        <w:t>tx</w:t>
      </w:r>
      <w:r>
        <w:rPr>
          <w:rFonts w:ascii="Cambria Math" w:hAnsi="Cambria Math" w:eastAsia="宋体" w:cs="Times New Roman"/>
          <w:i/>
          <w:szCs w:val="21"/>
        </w:rPr>
        <w:t>、</w:t>
      </w:r>
      <w:r>
        <w:rPr>
          <w:rFonts w:ascii="Times New Roman" w:hAnsi="Times New Roman" w:eastAsia="宋体" w:cs="Times New Roman"/>
          <w:i/>
          <w:szCs w:val="21"/>
        </w:rPr>
        <w:t>β</w:t>
      </w:r>
      <w:r>
        <w:rPr>
          <w:rFonts w:ascii="Times New Roman" w:hAnsi="Times New Roman" w:eastAsia="宋体" w:cs="Times New Roman"/>
          <w:iCs/>
          <w:szCs w:val="21"/>
          <w:vertAlign w:val="subscript"/>
        </w:rPr>
        <w:t>ty</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 xml:space="preserve">计算平面外稳定时，关于 </w:t>
      </w:r>
      <w:r>
        <w:rPr>
          <w:rFonts w:hint="eastAsia" w:ascii="Times New Roman" w:hAnsi="Times New Roman" w:eastAsia="宋体" w:cs="Times New Roman"/>
          <w:i/>
          <w:iCs/>
          <w:spacing w:val="-4"/>
          <w:szCs w:val="21"/>
        </w:rPr>
        <w:t>x</w:t>
      </w:r>
      <w:r>
        <w:rPr>
          <w:rFonts w:hint="eastAsia" w:ascii="Times New Roman" w:hAnsi="Times New Roman" w:eastAsia="宋体" w:cs="Times New Roman"/>
          <w:spacing w:val="-4"/>
          <w:szCs w:val="21"/>
        </w:rPr>
        <w:t>、</w:t>
      </w:r>
      <w:r>
        <w:rPr>
          <w:rFonts w:hint="eastAsia" w:ascii="Times New Roman" w:hAnsi="Times New Roman" w:eastAsia="宋体" w:cs="Times New Roman"/>
          <w:i/>
          <w:iCs/>
          <w:spacing w:val="-4"/>
          <w:szCs w:val="21"/>
        </w:rPr>
        <w:t>y</w:t>
      </w:r>
      <w:r>
        <w:rPr>
          <w:rFonts w:hint="eastAsia" w:ascii="Times New Roman" w:hAnsi="Times New Roman" w:eastAsia="宋体" w:cs="Times New Roman"/>
          <w:spacing w:val="-4"/>
          <w:szCs w:val="21"/>
        </w:rPr>
        <w:t xml:space="preserve"> 轴的等效弯矩系数；</w:t>
      </w:r>
    </w:p>
    <w:p>
      <w:pPr>
        <w:pStyle w:val="225"/>
        <w:spacing w:line="360" w:lineRule="exact"/>
        <w:ind w:firstLine="684" w:firstLineChars="300"/>
        <w:rPr>
          <w:rFonts w:ascii="Times New Roman" w:hAnsi="Times New Roman" w:eastAsia="宋体" w:cs="Times New Roman"/>
          <w:spacing w:val="-4"/>
          <w:szCs w:val="21"/>
        </w:rPr>
      </w:pPr>
      <w:r>
        <w:rPr>
          <w:rFonts w:ascii="Times New Roman" w:hAnsi="Times New Roman" w:eastAsia="宋体" w:cs="Times New Roman"/>
          <w:i/>
          <w:iCs/>
          <w:spacing w:val="9"/>
          <w:szCs w:val="21"/>
        </w:rPr>
        <w:t>γ</w:t>
      </w:r>
      <w:r>
        <w:rPr>
          <w:rFonts w:hint="eastAsia" w:ascii="Times New Roman" w:hAnsi="Times New Roman" w:eastAsia="宋体" w:cs="Times New Roman"/>
          <w:spacing w:val="9"/>
          <w:szCs w:val="21"/>
          <w:vertAlign w:val="subscript"/>
        </w:rPr>
        <w:t>0</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结构重要性系数；</w:t>
      </w:r>
    </w:p>
    <w:p>
      <w:pPr>
        <w:pStyle w:val="225"/>
        <w:spacing w:line="360" w:lineRule="exact"/>
        <w:ind w:firstLine="684" w:firstLineChars="300"/>
        <w:rPr>
          <w:rFonts w:ascii="Times New Roman" w:hAnsi="Times New Roman" w:eastAsia="宋体" w:cs="Times New Roman"/>
          <w:spacing w:val="-4"/>
          <w:szCs w:val="21"/>
        </w:rPr>
      </w:pPr>
      <w:r>
        <w:rPr>
          <w:rFonts w:ascii="Times New Roman" w:hAnsi="Times New Roman" w:eastAsia="宋体" w:cs="Times New Roman"/>
          <w:i/>
          <w:iCs/>
          <w:spacing w:val="9"/>
          <w:szCs w:val="21"/>
        </w:rPr>
        <w:t>γ</w:t>
      </w:r>
      <w:r>
        <w:rPr>
          <w:rFonts w:ascii="Times New Roman" w:hAnsi="Times New Roman" w:eastAsia="宋体" w:cs="Times New Roman"/>
          <w:iCs/>
          <w:spacing w:val="9"/>
          <w:szCs w:val="21"/>
          <w:vertAlign w:val="subscript"/>
        </w:rPr>
        <w:t>RE</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承载力抗震调整系数；</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bCs/>
          <w:i/>
          <w:szCs w:val="21"/>
        </w:rPr>
        <w:t>δ</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钢贡献率；</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ε</w:t>
      </w:r>
      <w:r>
        <w:rPr>
          <w:rFonts w:ascii="Times New Roman" w:hAnsi="Times New Roman" w:eastAsia="宋体" w:cs="Times New Roman"/>
          <w:iCs/>
          <w:szCs w:val="21"/>
          <w:vertAlign w:val="subscript"/>
        </w:rPr>
        <w:t>k</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钢号修正系数；</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bCs/>
          <w:i/>
          <w:szCs w:val="21"/>
        </w:rPr>
        <w:t>ζ</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刚度折减系数；</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ρ</w:t>
      </w:r>
      <w:r>
        <w:rPr>
          <w:rFonts w:hint="eastAsia" w:ascii="Times New Roman" w:hAnsi="Times New Roman" w:eastAsia="宋体" w:cs="Times New Roman"/>
          <w:iCs/>
          <w:szCs w:val="21"/>
          <w:vertAlign w:val="subscript"/>
        </w:rPr>
        <w:t>te</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考虑梁主钢件受拉翼缘与部分腹板及受拉钢筋的有效配筋率；</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宋体"/>
          <w:i/>
          <w:szCs w:val="21"/>
        </w:rPr>
        <w:t>ψ</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考虑梁主钢件翼缘作用的钢筋应变不均匀系数</w:t>
      </w:r>
      <w:r>
        <w:rPr>
          <w:rFonts w:ascii="Times New Roman" w:hAnsi="Times New Roman" w:eastAsia="宋体" w:cs="Times New Roman"/>
          <w:spacing w:val="-4"/>
          <w:szCs w:val="21"/>
        </w:rPr>
        <w:t>；</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k</w:t>
      </w:r>
      <w:r>
        <w:rPr>
          <w:rFonts w:ascii="Times New Roman" w:hAnsi="Times New Roman" w:eastAsia="宋体" w:cs="Times New Roman"/>
          <w:iCs/>
          <w:szCs w:val="21"/>
          <w:vertAlign w:val="subscript"/>
        </w:rPr>
        <w:t>a</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主钢件抗弯刚度与全截面抗弯刚度之比；</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ρ</w:t>
      </w:r>
      <w:r>
        <w:rPr>
          <w:rFonts w:ascii="Times New Roman" w:hAnsi="Times New Roman" w:eastAsia="宋体" w:cs="Times New Roman"/>
          <w:iCs/>
          <w:szCs w:val="21"/>
          <w:vertAlign w:val="subscript"/>
        </w:rPr>
        <w:t>v</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箍筋体积配箍率；</w:t>
      </w:r>
    </w:p>
    <w:p>
      <w:pPr>
        <w:pStyle w:val="225"/>
        <w:spacing w:line="360" w:lineRule="exact"/>
        <w:ind w:firstLine="630" w:firstLineChars="300"/>
        <w:rPr>
          <w:rFonts w:ascii="Times New Roman" w:hAnsi="Times New Roman" w:eastAsia="宋体" w:cs="Times New Roman"/>
          <w:spacing w:val="-4"/>
          <w:szCs w:val="21"/>
        </w:rPr>
      </w:pPr>
      <m:oMath>
        <m:r>
          <m:rPr>
            <m:sty m:val="p"/>
          </m:rPr>
          <w:rPr>
            <w:rFonts w:ascii="Times New Roman" w:hAnsi="Times New Roman" w:cs="Times New Roman"/>
            <w:szCs w:val="21"/>
          </w:rPr>
          <m:t>λ</m:t>
        </m:r>
      </m:oMath>
      <w:r>
        <w:rPr>
          <w:rFonts w:ascii="Times New Roman" w:hAnsi="Times New Roman" w:eastAsia="宋体" w:cs="Times New Roman"/>
          <w:i/>
          <w:szCs w:val="21"/>
          <w:vertAlign w:val="subscript"/>
        </w:rPr>
        <w:t>v</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约束边缘构件配箍特征值；</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lang w:eastAsia="en-US"/>
        </w:rPr>
        <w:t>α</w:t>
      </w:r>
      <w:r>
        <w:rPr>
          <w:rFonts w:ascii="Times New Roman" w:hAnsi="Times New Roman" w:eastAsia="宋体" w:cs="Times New Roman"/>
          <w:iCs/>
          <w:szCs w:val="21"/>
          <w:vertAlign w:val="subscript"/>
        </w:rPr>
        <w:t>1</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受压区混凝土压应力影响系数；</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β</w:t>
      </w:r>
      <w:r>
        <w:rPr>
          <w:rFonts w:ascii="Times New Roman" w:hAnsi="Times New Roman" w:eastAsia="宋体" w:cs="Times New Roman"/>
          <w:iCs/>
          <w:szCs w:val="21"/>
          <w:vertAlign w:val="subscript"/>
        </w:rPr>
        <w:t>1</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受压区混凝土应力图形影响系数；</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rPr>
        <w:t>β</w:t>
      </w:r>
      <w:r>
        <w:rPr>
          <w:rFonts w:hint="eastAsia" w:ascii="Times New Roman" w:hAnsi="Times New Roman" w:eastAsia="宋体" w:cs="Times New Roman"/>
          <w:iCs/>
          <w:szCs w:val="21"/>
          <w:vertAlign w:val="subscript"/>
        </w:rPr>
        <w:t>c</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混凝土强度影响系数；</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lang w:eastAsia="en-US"/>
        </w:rPr>
        <w:t>η</w:t>
      </w:r>
      <w:r>
        <w:rPr>
          <w:rFonts w:hint="eastAsia" w:ascii="Times New Roman" w:hAnsi="Times New Roman" w:eastAsia="宋体" w:cs="Times New Roman"/>
          <w:iCs/>
          <w:szCs w:val="21"/>
          <w:vertAlign w:val="subscript"/>
        </w:rPr>
        <w:t>vw</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剪力增大系数；</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宋体"/>
          <w:iCs/>
          <w:szCs w:val="21"/>
          <w:lang w:eastAsia="en-US"/>
        </w:rPr>
        <w:t>λ</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剪力系数；</w:t>
      </w:r>
    </w:p>
    <w:p>
      <w:pPr>
        <w:pStyle w:val="225"/>
        <w:spacing w:line="360" w:lineRule="exact"/>
        <w:ind w:firstLine="630" w:firstLineChars="300"/>
        <w:rPr>
          <w:rFonts w:ascii="Times New Roman" w:hAnsi="Times New Roman" w:eastAsia="宋体" w:cs="Times New Roman"/>
          <w:spacing w:val="-4"/>
          <w:szCs w:val="21"/>
        </w:rPr>
      </w:pPr>
      <w:r>
        <w:rPr>
          <w:rFonts w:ascii="Times New Roman" w:hAnsi="Times New Roman" w:eastAsia="宋体" w:cs="Times New Roman"/>
          <w:i/>
          <w:szCs w:val="21"/>
          <w:lang w:eastAsia="en-US"/>
        </w:rPr>
        <w:t>φ</w:t>
      </w:r>
      <w:r>
        <w:rPr>
          <w:rFonts w:ascii="Times New Roman" w:hAnsi="Times New Roman" w:eastAsia="宋体" w:cs="Times New Roman"/>
          <w:kern w:val="0"/>
          <w:szCs w:val="20"/>
        </w:rPr>
        <w:t>——</w:t>
      </w:r>
      <w:r>
        <w:rPr>
          <w:rFonts w:hint="eastAsia" w:ascii="Times New Roman" w:hAnsi="Times New Roman" w:eastAsia="宋体" w:cs="Times New Roman"/>
          <w:spacing w:val="-4"/>
          <w:szCs w:val="21"/>
        </w:rPr>
        <w:t>组合稳定系数；</w:t>
      </w:r>
    </w:p>
    <w:bookmarkEnd w:id="32"/>
    <w:bookmarkEnd w:id="33"/>
    <w:bookmarkEnd w:id="34"/>
    <w:p>
      <w:pPr>
        <w:pStyle w:val="284"/>
        <w:spacing w:before="240" w:after="240"/>
        <w:rPr>
          <w:rFonts w:hint="eastAsia" w:ascii="Times New Roman" w:hAnsi="Times New Roman"/>
        </w:rPr>
      </w:pPr>
      <w:bookmarkStart w:id="83" w:name="_Toc25814"/>
      <w:bookmarkStart w:id="84" w:name="_Toc172188876"/>
      <w:bookmarkStart w:id="85" w:name="_Toc172188600"/>
      <w:bookmarkStart w:id="86" w:name="_Toc172187815"/>
      <w:bookmarkStart w:id="87" w:name="_Toc179737791"/>
      <w:bookmarkStart w:id="88" w:name="_Toc179738009"/>
      <w:bookmarkStart w:id="89" w:name="_Toc176006358"/>
      <w:bookmarkStart w:id="90" w:name="_Toc179738786"/>
      <w:bookmarkStart w:id="91" w:name="_Toc179738295"/>
      <w:bookmarkStart w:id="92" w:name="_Toc179738668"/>
      <w:r>
        <w:rPr>
          <w:rFonts w:ascii="Times New Roman" w:hAnsi="Times New Roman"/>
        </w:rPr>
        <w:t xml:space="preserve">4 </w:t>
      </w:r>
      <w:bookmarkEnd w:id="83"/>
      <w:bookmarkEnd w:id="84"/>
      <w:bookmarkEnd w:id="85"/>
      <w:bookmarkEnd w:id="86"/>
      <w:r>
        <w:rPr>
          <w:rFonts w:hint="eastAsia" w:ascii="Times New Roman" w:hAnsi="Times New Roman"/>
        </w:rPr>
        <w:t>材料</w:t>
      </w:r>
      <w:bookmarkEnd w:id="87"/>
      <w:bookmarkEnd w:id="88"/>
      <w:bookmarkEnd w:id="89"/>
      <w:bookmarkEnd w:id="90"/>
      <w:bookmarkEnd w:id="91"/>
      <w:bookmarkEnd w:id="92"/>
    </w:p>
    <w:p>
      <w:pPr>
        <w:pStyle w:val="218"/>
        <w:spacing w:before="240" w:after="240"/>
        <w:outlineLvl w:val="2"/>
        <w:rPr>
          <w:rFonts w:hint="eastAsia" w:ascii="黑体" w:hAnsi="黑体" w:eastAsia="黑体"/>
          <w:b w:val="0"/>
          <w:color w:val="auto"/>
          <w:sz w:val="21"/>
          <w:szCs w:val="21"/>
        </w:rPr>
      </w:pPr>
      <w:bookmarkStart w:id="93" w:name="_Toc179738296"/>
      <w:bookmarkStart w:id="94" w:name="_Toc179738669"/>
      <w:bookmarkStart w:id="95" w:name="_Toc179738010"/>
      <w:bookmarkStart w:id="96" w:name="_Toc179738787"/>
      <w:bookmarkStart w:id="97" w:name="_Toc179737792"/>
      <w:bookmarkStart w:id="98" w:name="_Toc176006359"/>
      <w:r>
        <w:rPr>
          <w:rFonts w:hint="eastAsia" w:ascii="黑体" w:hAnsi="黑体" w:eastAsia="黑体"/>
          <w:b w:val="0"/>
          <w:color w:val="auto"/>
          <w:sz w:val="21"/>
          <w:szCs w:val="21"/>
        </w:rPr>
        <w:t>4.1 钢材</w:t>
      </w:r>
      <w:bookmarkEnd w:id="93"/>
      <w:bookmarkEnd w:id="94"/>
      <w:bookmarkEnd w:id="95"/>
      <w:bookmarkEnd w:id="96"/>
      <w:bookmarkEnd w:id="97"/>
      <w:bookmarkEnd w:id="98"/>
    </w:p>
    <w:p>
      <w:pPr>
        <w:pStyle w:val="59"/>
        <w:numPr>
          <w:ilvl w:val="0"/>
          <w:numId w:val="6"/>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PEC构件主钢件的钢材宜采用Q355、Q390、Q420、Q460和Q355GJ低合金高强度结构钢和Q235碳素结构钢，质量等级不宜低于B级，并应符合现行国家标准GB 50017、GB/T 1591、GB/T 19879和GB/T 700的相关规定。</w:t>
      </w:r>
    </w:p>
    <w:p>
      <w:pPr>
        <w:pStyle w:val="59"/>
        <w:numPr>
          <w:ilvl w:val="0"/>
          <w:numId w:val="6"/>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承重的PEC构件主钢件所用的钢材应具有屈服强度、抗拉强度、断后伸长率等力学性能的合格保证，同时应具有硫、磷等化学成分的合格保证，对焊接结构应具有碳当量的合格保证。焊接承重PEC构件以及重要的非焊接承重PEC构件主钢件采用的钢材应具有冷弯试验的合格保证。</w:t>
      </w:r>
    </w:p>
    <w:p>
      <w:pPr>
        <w:pStyle w:val="59"/>
        <w:numPr>
          <w:ilvl w:val="0"/>
          <w:numId w:val="6"/>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PEC构件主钢件采用的钢材的屈服强度、抗拉强度、强度设计值、弹性模量和剪切模量应按现行国家标准《钢结构设计标准》GB 50017的有关规定采用。</w:t>
      </w:r>
    </w:p>
    <w:p>
      <w:pPr>
        <w:pStyle w:val="59"/>
        <w:numPr>
          <w:ilvl w:val="0"/>
          <w:numId w:val="6"/>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PEC梁、PEC柱和PEC支撑等主要抗侧力构件，主钢件所用的钢材性能要求应符合下列规定：</w:t>
      </w:r>
    </w:p>
    <w:p>
      <w:pPr>
        <w:pStyle w:val="59"/>
        <w:shd w:val="clear" w:color="auto" w:fill="auto"/>
        <w:tabs>
          <w:tab w:val="left" w:pos="658"/>
        </w:tabs>
        <w:spacing w:before="0" w:after="0" w:line="240" w:lineRule="auto"/>
        <w:ind w:left="420" w:firstLine="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a）钢材抗拉性能应有明显的屈服台阶，且断后伸长率不应小于</w:t>
      </w:r>
      <w:r>
        <w:rPr>
          <w:rFonts w:ascii="Times New Roman" w:hAnsi="Times New Roman" w:eastAsia="宋体" w:cs="Times New Roman"/>
          <w:spacing w:val="0"/>
          <w:sz w:val="21"/>
          <w:szCs w:val="21"/>
        </w:rPr>
        <w:t>20%</w:t>
      </w:r>
      <w:r>
        <w:rPr>
          <w:rFonts w:hint="eastAsia" w:ascii="Times New Roman" w:hAnsi="Times New Roman" w:eastAsia="宋体" w:cs="Times New Roman"/>
          <w:spacing w:val="0"/>
          <w:sz w:val="21"/>
          <w:szCs w:val="21"/>
        </w:rPr>
        <w:t>；</w:t>
      </w:r>
    </w:p>
    <w:p>
      <w:pPr>
        <w:pStyle w:val="59"/>
        <w:shd w:val="clear" w:color="auto" w:fill="auto"/>
        <w:tabs>
          <w:tab w:val="left" w:pos="658"/>
        </w:tabs>
        <w:spacing w:before="0" w:after="0" w:line="240" w:lineRule="auto"/>
        <w:ind w:left="420" w:firstLine="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b）钢材的屈服强度波动范围不应大于</w:t>
      </w:r>
      <w:r>
        <w:rPr>
          <w:rFonts w:hint="eastAsia" w:ascii="Times New Roman" w:hAnsi="Times New Roman" w:eastAsia="宋体" w:cs="Times New Roman"/>
          <w:spacing w:val="0"/>
          <w:sz w:val="21"/>
          <w:szCs w:val="21"/>
        </w:rPr>
        <w:t>120 N/mm</w:t>
      </w:r>
      <w:r>
        <w:rPr>
          <w:rFonts w:hint="eastAsia" w:ascii="Times New Roman" w:hAnsi="Times New Roman" w:eastAsia="宋体" w:cs="Times New Roman"/>
          <w:spacing w:val="0"/>
          <w:sz w:val="21"/>
          <w:szCs w:val="21"/>
          <w:vertAlign w:val="superscript"/>
        </w:rPr>
        <w:t>2</w:t>
      </w:r>
      <w:r>
        <w:rPr>
          <w:rFonts w:hint="eastAsia" w:ascii="宋体" w:hAnsi="宋体" w:eastAsia="宋体" w:cs="Times New Roman"/>
          <w:spacing w:val="0"/>
          <w:sz w:val="21"/>
          <w:szCs w:val="21"/>
        </w:rPr>
        <w:t>，钢材实物的实测屈强比不应大于</w:t>
      </w:r>
      <w:r>
        <w:rPr>
          <w:rFonts w:hint="eastAsia" w:ascii="Times New Roman" w:hAnsi="Times New Roman" w:eastAsia="宋体" w:cs="Times New Roman"/>
          <w:spacing w:val="0"/>
          <w:sz w:val="21"/>
          <w:szCs w:val="21"/>
        </w:rPr>
        <w:t>0.85</w:t>
      </w:r>
      <w:r>
        <w:rPr>
          <w:rFonts w:hint="eastAsia" w:ascii="宋体" w:hAnsi="宋体" w:eastAsia="宋体" w:cs="Times New Roman"/>
          <w:spacing w:val="0"/>
          <w:sz w:val="21"/>
          <w:szCs w:val="21"/>
        </w:rPr>
        <w:t>。</w:t>
      </w:r>
    </w:p>
    <w:p>
      <w:pPr>
        <w:pStyle w:val="59"/>
        <w:shd w:val="clear" w:color="auto" w:fill="auto"/>
        <w:tabs>
          <w:tab w:val="left" w:pos="658"/>
        </w:tabs>
        <w:spacing w:before="0" w:after="0" w:line="240" w:lineRule="auto"/>
        <w:ind w:left="420" w:firstLine="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c）钢材应有良好的焊接性和合格的冲击韧性。</w:t>
      </w:r>
    </w:p>
    <w:p>
      <w:pPr>
        <w:pStyle w:val="59"/>
        <w:numPr>
          <w:ilvl w:val="0"/>
          <w:numId w:val="6"/>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主钢件采用钢板厚度大于或等于40mm，且承受沿板厚方向拉力的焊接连接板件，应具有厚度方向抗撕裂性能（即Z向性能）的合格保证，钢板厚度方向的截面收缩率不应小于现行国家标准《厚度方向性能钢板》GB/T 5313规定的允许值。</w:t>
      </w:r>
    </w:p>
    <w:p>
      <w:pPr>
        <w:pStyle w:val="59"/>
        <w:numPr>
          <w:ilvl w:val="0"/>
          <w:numId w:val="6"/>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组合楼板中压型钢板的材质和材料性能应符合现行国家标准《建筑用压型钢板》GB/T 12755的有关规定。压型钢板的基板应选用热浸镀锌钢板，镀锌层应符合现行国家标准《连续热镀锌薄钢板及钢带》GB/T 2518的规定。</w:t>
      </w:r>
    </w:p>
    <w:p>
      <w:pPr>
        <w:pStyle w:val="218"/>
        <w:spacing w:before="240" w:after="240"/>
        <w:outlineLvl w:val="2"/>
        <w:rPr>
          <w:rFonts w:hint="eastAsia" w:ascii="黑体" w:hAnsi="黑体" w:eastAsia="黑体"/>
          <w:b w:val="0"/>
          <w:color w:val="auto"/>
          <w:sz w:val="21"/>
          <w:szCs w:val="21"/>
        </w:rPr>
      </w:pPr>
      <w:bookmarkStart w:id="99" w:name="_Toc179737793"/>
      <w:bookmarkStart w:id="100" w:name="_Toc176006360"/>
      <w:bookmarkStart w:id="101" w:name="_Toc179738788"/>
      <w:bookmarkStart w:id="102" w:name="_Toc179738011"/>
      <w:bookmarkStart w:id="103" w:name="_Toc179738670"/>
      <w:bookmarkStart w:id="104" w:name="_Toc179738297"/>
      <w:r>
        <w:rPr>
          <w:rFonts w:hint="eastAsia" w:ascii="黑体" w:hAnsi="黑体" w:eastAsia="黑体"/>
          <w:b w:val="0"/>
          <w:color w:val="auto"/>
          <w:sz w:val="21"/>
          <w:szCs w:val="21"/>
        </w:rPr>
        <w:t>4.2 钢筋</w:t>
      </w:r>
      <w:bookmarkEnd w:id="99"/>
      <w:bookmarkEnd w:id="100"/>
      <w:bookmarkEnd w:id="101"/>
      <w:bookmarkEnd w:id="102"/>
      <w:bookmarkEnd w:id="103"/>
      <w:bookmarkEnd w:id="104"/>
    </w:p>
    <w:p>
      <w:pPr>
        <w:pStyle w:val="59"/>
        <w:numPr>
          <w:ilvl w:val="0"/>
          <w:numId w:val="7"/>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PEC构件混凝土中钢筋的选用，以及钢筋的屈服强度标准值、极限强度标准值、抗拉强度设计值、抗压强度设计值和弹性模量取值，应符合现行国家标准《混凝土结构设计标准》GB/T 50010的有关规定和《混凝土结构通用规范》GB 55008的有关规定。</w:t>
      </w:r>
    </w:p>
    <w:p>
      <w:pPr>
        <w:pStyle w:val="59"/>
        <w:numPr>
          <w:ilvl w:val="0"/>
          <w:numId w:val="7"/>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一、二、三级抗震等级的PEC柱、PEC梁、PEC剪力墙的边缘构件和PEC斜撑的纵向受力钢筋应符合现行国家标准《混凝土结构设计标准》GB/T 50010和《混凝土结构通用规范》GB 55008中混凝土结构构件抗震设计有关材料性能的规定。</w:t>
      </w:r>
    </w:p>
    <w:p>
      <w:pPr>
        <w:pStyle w:val="59"/>
        <w:numPr>
          <w:ilvl w:val="0"/>
          <w:numId w:val="7"/>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焊接钢筋网片应符合现行行业标准《焊接钢筋网混凝土结构技术规程》JGJ 114的有关规定。</w:t>
      </w:r>
    </w:p>
    <w:p>
      <w:pPr>
        <w:pStyle w:val="218"/>
        <w:spacing w:before="240" w:after="240"/>
        <w:outlineLvl w:val="2"/>
        <w:rPr>
          <w:rFonts w:hint="eastAsia" w:ascii="黑体" w:hAnsi="黑体" w:eastAsia="黑体"/>
          <w:b w:val="0"/>
          <w:color w:val="auto"/>
          <w:sz w:val="21"/>
          <w:szCs w:val="21"/>
        </w:rPr>
      </w:pPr>
      <w:bookmarkStart w:id="105" w:name="_Toc179738012"/>
      <w:bookmarkStart w:id="106" w:name="_Toc176006361"/>
      <w:bookmarkStart w:id="107" w:name="_Toc179738671"/>
      <w:bookmarkStart w:id="108" w:name="_Toc179738789"/>
      <w:bookmarkStart w:id="109" w:name="_Toc179738298"/>
      <w:bookmarkStart w:id="110" w:name="_Toc179737794"/>
      <w:r>
        <w:rPr>
          <w:rFonts w:hint="eastAsia" w:ascii="黑体" w:hAnsi="黑体" w:eastAsia="黑体"/>
          <w:b w:val="0"/>
          <w:color w:val="auto"/>
          <w:sz w:val="21"/>
          <w:szCs w:val="21"/>
        </w:rPr>
        <w:t>4.3 混凝土</w:t>
      </w:r>
      <w:bookmarkEnd w:id="105"/>
      <w:bookmarkEnd w:id="106"/>
      <w:bookmarkEnd w:id="107"/>
      <w:bookmarkEnd w:id="108"/>
      <w:bookmarkEnd w:id="109"/>
      <w:bookmarkEnd w:id="110"/>
    </w:p>
    <w:p>
      <w:pPr>
        <w:pStyle w:val="59"/>
        <w:numPr>
          <w:ilvl w:val="0"/>
          <w:numId w:val="8"/>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PEC构件中的混凝土材料性能应符合现行国家标准《混凝土结构设计标准》GB/T 50010和《混凝土结构通用规范》GB 5500</w:t>
      </w:r>
      <w:r>
        <w:rPr>
          <w:rFonts w:hint="eastAsia" w:ascii="Times New Roman" w:hAnsi="Times New Roman" w:eastAsia="宋体" w:cs="Times New Roman"/>
          <w:spacing w:val="0"/>
          <w:sz w:val="21"/>
          <w:szCs w:val="21"/>
        </w:rPr>
        <w:t>8</w:t>
      </w:r>
      <w:r>
        <w:rPr>
          <w:rFonts w:ascii="Times New Roman" w:hAnsi="Times New Roman" w:eastAsia="宋体" w:cs="Times New Roman"/>
          <w:spacing w:val="0"/>
          <w:sz w:val="21"/>
          <w:szCs w:val="21"/>
        </w:rPr>
        <w:t>的有关规定，PEC构件中的混凝土强度等级不应低于C30，不宜高于C70；楼板的混凝土强度等级不应低于C25；混凝土的最大骨料直径不宜大于20mm。对浇筑难度较大或复杂节点部位，宜采用骨料更小、流动性更强的高性能混凝土。</w:t>
      </w:r>
    </w:p>
    <w:p>
      <w:pPr>
        <w:pStyle w:val="59"/>
        <w:numPr>
          <w:ilvl w:val="0"/>
          <w:numId w:val="8"/>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PEC梁可采用轻骨料混凝土。轻骨料混凝土的选用应符合现行行业标准《轻骨料混凝土应用技术标准》JGJ/T 12的有关规定，轻骨料混凝土强度等级不宜低于LC</w:t>
      </w:r>
      <w:r>
        <w:rPr>
          <w:rFonts w:hint="eastAsia" w:ascii="Times New Roman" w:hAnsi="Times New Roman" w:eastAsia="宋体" w:cs="Times New Roman"/>
          <w:spacing w:val="0"/>
          <w:sz w:val="21"/>
          <w:szCs w:val="21"/>
        </w:rPr>
        <w:t>25</w:t>
      </w:r>
      <w:r>
        <w:rPr>
          <w:rFonts w:ascii="Times New Roman" w:hAnsi="Times New Roman" w:eastAsia="宋体" w:cs="Times New Roman"/>
          <w:spacing w:val="0"/>
          <w:sz w:val="21"/>
          <w:szCs w:val="21"/>
        </w:rPr>
        <w:t>。</w:t>
      </w:r>
    </w:p>
    <w:p>
      <w:pPr>
        <w:pStyle w:val="59"/>
        <w:numPr>
          <w:ilvl w:val="0"/>
          <w:numId w:val="8"/>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柱、PEC剪力墙的连接后浇区宜采用自密实混凝土或水泥基灌浆材料。PEC梁的连接后浇区可采用自密实混凝土、水泥基灌浆材料或普通混凝土。自密实混凝土的选用应符合现行行业标准《自密实混凝土应用技术规程》JGJ/T 283的有关规定。水泥基灌浆材料的选用应符合现行国家标准《水泥基灌浆材料应用技术规范》GB/T 50448有关规定。</w:t>
      </w:r>
    </w:p>
    <w:p>
      <w:pPr>
        <w:pStyle w:val="59"/>
        <w:numPr>
          <w:ilvl w:val="0"/>
          <w:numId w:val="8"/>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PEC柱、PEC支撑、PEC剪力墙的连接后浇区的材料强度等级</w:t>
      </w:r>
      <w:r>
        <w:rPr>
          <w:rFonts w:hint="eastAsia" w:ascii="Times New Roman" w:hAnsi="Times New Roman" w:eastAsia="宋体" w:cs="Times New Roman"/>
          <w:spacing w:val="0"/>
          <w:sz w:val="21"/>
          <w:szCs w:val="21"/>
        </w:rPr>
        <w:t>宜</w:t>
      </w:r>
      <w:r>
        <w:rPr>
          <w:rFonts w:ascii="Times New Roman" w:hAnsi="Times New Roman" w:eastAsia="宋体" w:cs="Times New Roman"/>
          <w:spacing w:val="0"/>
          <w:sz w:val="21"/>
          <w:szCs w:val="21"/>
        </w:rPr>
        <w:t>比相应主体构件材料强度等级提高一级，PEC梁的连接后浇区的材料强度等级不应低于相应主体构件材料强度等级。</w:t>
      </w:r>
    </w:p>
    <w:p>
      <w:pPr>
        <w:pStyle w:val="59"/>
        <w:numPr>
          <w:ilvl w:val="0"/>
          <w:numId w:val="8"/>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PEC构件的连接后浇区的材料采用自密实混凝土或水泥基灌浆材料时，应满足</w:t>
      </w:r>
      <w:r>
        <w:rPr>
          <w:rFonts w:ascii="Times New Roman" w:hAnsi="Times New Roman" w:eastAsia="宋体" w:cs="Times New Roman"/>
          <w:spacing w:val="0"/>
          <w:sz w:val="21"/>
          <w:szCs w:val="21"/>
        </w:rPr>
        <w:fldChar w:fldCharType="begin"/>
      </w:r>
      <w:r>
        <w:rPr>
          <w:rFonts w:ascii="Times New Roman" w:hAnsi="Times New Roman" w:eastAsia="宋体" w:cs="Times New Roman"/>
          <w:spacing w:val="0"/>
          <w:sz w:val="21"/>
          <w:szCs w:val="21"/>
        </w:rPr>
        <w:instrText xml:space="preserve"> REF _Ref23004 \h </w:instrText>
      </w:r>
      <w:r>
        <w:rPr>
          <w:rFonts w:ascii="Times New Roman" w:hAnsi="Times New Roman" w:eastAsia="宋体" w:cs="Times New Roman"/>
          <w:spacing w:val="0"/>
          <w:sz w:val="21"/>
          <w:szCs w:val="21"/>
        </w:rPr>
        <w:fldChar w:fldCharType="separate"/>
      </w:r>
      <w:r>
        <w:rPr>
          <w:rFonts w:ascii="Times New Roman" w:hAnsi="Times New Roman" w:eastAsia="宋体" w:cs="Times New Roman"/>
          <w:spacing w:val="0"/>
          <w:sz w:val="21"/>
          <w:szCs w:val="21"/>
        </w:rPr>
        <w:t>表1</w:t>
      </w:r>
      <w:r>
        <w:rPr>
          <w:rFonts w:ascii="Times New Roman" w:hAnsi="Times New Roman" w:eastAsia="宋体" w:cs="Times New Roman"/>
          <w:spacing w:val="0"/>
          <w:sz w:val="21"/>
          <w:szCs w:val="21"/>
        </w:rPr>
        <w:fldChar w:fldCharType="end"/>
      </w:r>
      <w:r>
        <w:rPr>
          <w:rFonts w:ascii="Times New Roman" w:hAnsi="Times New Roman" w:eastAsia="宋体" w:cs="Times New Roman"/>
          <w:spacing w:val="0"/>
          <w:sz w:val="21"/>
          <w:szCs w:val="21"/>
        </w:rPr>
        <w:t>的要求，并应符合下列规定：</w:t>
      </w:r>
    </w:p>
    <w:p>
      <w:pPr>
        <w:pStyle w:val="59"/>
        <w:numPr>
          <w:ilvl w:val="1"/>
          <w:numId w:val="0"/>
        </w:numPr>
        <w:shd w:val="clear" w:color="auto" w:fill="auto"/>
        <w:tabs>
          <w:tab w:val="left" w:pos="658"/>
        </w:tabs>
        <w:spacing w:before="0" w:after="0" w:line="240" w:lineRule="auto"/>
        <w:ind w:firstLine="420" w:firstLineChars="200"/>
        <w:jc w:val="both"/>
        <w:rPr>
          <w:rFonts w:ascii="Times New Roman" w:hAnsi="Times New Roman" w:eastAsia="宋体" w:cs="Times New Roman"/>
          <w:spacing w:val="0"/>
          <w:sz w:val="21"/>
          <w:szCs w:val="21"/>
        </w:rPr>
      </w:pPr>
      <w:r>
        <w:rPr>
          <w:rFonts w:hint="eastAsia" w:ascii="宋体" w:hAnsi="宋体" w:eastAsia="宋体" w:cs="Times New Roman"/>
          <w:spacing w:val="0"/>
          <w:sz w:val="21"/>
          <w:szCs w:val="21"/>
        </w:rPr>
        <w:t>a）</w:t>
      </w:r>
      <w:r>
        <w:rPr>
          <w:rFonts w:ascii="Times New Roman" w:hAnsi="Times New Roman" w:eastAsia="宋体" w:cs="Times New Roman"/>
          <w:spacing w:val="0"/>
          <w:sz w:val="21"/>
          <w:szCs w:val="21"/>
        </w:rPr>
        <w:t>当采用自密实混凝土材料时，材料应具备一定的微膨胀性，其主要性能应满足</w:t>
      </w:r>
      <w:r>
        <w:rPr>
          <w:rFonts w:ascii="Times New Roman" w:hAnsi="Times New Roman" w:eastAsia="宋体" w:cs="Times New Roman"/>
          <w:spacing w:val="0"/>
          <w:sz w:val="21"/>
          <w:szCs w:val="21"/>
        </w:rPr>
        <w:fldChar w:fldCharType="begin"/>
      </w:r>
      <w:r>
        <w:rPr>
          <w:rFonts w:ascii="Times New Roman" w:hAnsi="Times New Roman" w:eastAsia="宋体" w:cs="Times New Roman"/>
          <w:spacing w:val="0"/>
          <w:sz w:val="21"/>
          <w:szCs w:val="21"/>
        </w:rPr>
        <w:instrText xml:space="preserve"> REF _Ref23422 \h </w:instrText>
      </w:r>
      <w:r>
        <w:rPr>
          <w:rFonts w:ascii="Times New Roman" w:hAnsi="Times New Roman" w:eastAsia="宋体" w:cs="Times New Roman"/>
          <w:spacing w:val="0"/>
          <w:sz w:val="21"/>
          <w:szCs w:val="21"/>
        </w:rPr>
        <w:fldChar w:fldCharType="separate"/>
      </w:r>
      <w:r>
        <w:rPr>
          <w:rFonts w:hint="eastAsia" w:ascii="Times New Roman" w:hAnsi="Times New Roman" w:eastAsia="宋体" w:cs="Times New Roman"/>
          <w:spacing w:val="0"/>
          <w:sz w:val="21"/>
          <w:szCs w:val="21"/>
        </w:rPr>
        <w:t>表2</w:t>
      </w:r>
      <w:r>
        <w:rPr>
          <w:rFonts w:ascii="Times New Roman" w:hAnsi="Times New Roman" w:eastAsia="宋体" w:cs="Times New Roman"/>
          <w:spacing w:val="0"/>
          <w:sz w:val="21"/>
          <w:szCs w:val="21"/>
        </w:rPr>
        <w:fldChar w:fldCharType="end"/>
      </w:r>
      <w:r>
        <w:rPr>
          <w:rFonts w:ascii="Times New Roman" w:hAnsi="Times New Roman" w:eastAsia="宋体" w:cs="Times New Roman"/>
          <w:spacing w:val="0"/>
          <w:sz w:val="21"/>
          <w:szCs w:val="21"/>
        </w:rPr>
        <w:t>中IV类材料的性能要求。</w:t>
      </w:r>
      <w:r>
        <w:rPr>
          <w:rFonts w:hint="eastAsia" w:ascii="Times New Roman" w:hAnsi="Times New Roman" w:eastAsia="宋体" w:cs="Times New Roman"/>
          <w:spacing w:val="0"/>
          <w:sz w:val="21"/>
          <w:szCs w:val="21"/>
        </w:rPr>
        <w:t xml:space="preserve"> </w:t>
      </w:r>
    </w:p>
    <w:p>
      <w:pPr>
        <w:pStyle w:val="59"/>
        <w:numPr>
          <w:ilvl w:val="1"/>
          <w:numId w:val="0"/>
        </w:numPr>
        <w:shd w:val="clear" w:color="auto" w:fill="auto"/>
        <w:tabs>
          <w:tab w:val="left" w:pos="658"/>
        </w:tabs>
        <w:spacing w:before="0" w:after="0" w:line="240" w:lineRule="auto"/>
        <w:ind w:left="840" w:hanging="420"/>
        <w:jc w:val="both"/>
        <w:rPr>
          <w:rFonts w:ascii="Times New Roman" w:hAnsi="Times New Roman" w:eastAsia="宋体" w:cs="Times New Roman"/>
          <w:spacing w:val="0"/>
          <w:sz w:val="21"/>
          <w:szCs w:val="21"/>
        </w:rPr>
      </w:pPr>
      <w:r>
        <w:rPr>
          <w:rFonts w:ascii="宋体" w:hAnsi="宋体" w:eastAsia="宋体" w:cs="Times New Roman"/>
          <w:spacing w:val="0"/>
          <w:sz w:val="21"/>
          <w:szCs w:val="21"/>
        </w:rPr>
        <w:t>b</w:t>
      </w:r>
      <w:r>
        <w:rPr>
          <w:rFonts w:hint="eastAsia" w:ascii="宋体" w:hAnsi="宋体" w:eastAsia="宋体" w:cs="Times New Roman"/>
          <w:spacing w:val="0"/>
          <w:sz w:val="21"/>
          <w:szCs w:val="21"/>
        </w:rPr>
        <w:t>）</w:t>
      </w:r>
      <w:r>
        <w:rPr>
          <w:rFonts w:ascii="Times New Roman" w:hAnsi="Times New Roman" w:eastAsia="宋体" w:cs="Times New Roman"/>
          <w:spacing w:val="0"/>
          <w:sz w:val="21"/>
          <w:szCs w:val="21"/>
        </w:rPr>
        <w:t>当采用水泥基灌浆材料时，其主要性能应满足</w:t>
      </w:r>
      <w:r>
        <w:rPr>
          <w:rFonts w:ascii="Times New Roman" w:hAnsi="Times New Roman" w:eastAsia="宋体" w:cs="Times New Roman"/>
          <w:spacing w:val="0"/>
          <w:sz w:val="21"/>
          <w:szCs w:val="21"/>
        </w:rPr>
        <w:fldChar w:fldCharType="begin"/>
      </w:r>
      <w:r>
        <w:rPr>
          <w:rFonts w:ascii="Times New Roman" w:hAnsi="Times New Roman" w:eastAsia="宋体" w:cs="Times New Roman"/>
          <w:spacing w:val="0"/>
          <w:sz w:val="21"/>
          <w:szCs w:val="21"/>
        </w:rPr>
        <w:instrText xml:space="preserve"> REF _Ref23422 \h </w:instrText>
      </w:r>
      <w:r>
        <w:rPr>
          <w:rFonts w:ascii="Times New Roman" w:hAnsi="Times New Roman" w:eastAsia="宋体" w:cs="Times New Roman"/>
          <w:spacing w:val="0"/>
          <w:sz w:val="21"/>
          <w:szCs w:val="21"/>
        </w:rPr>
        <w:fldChar w:fldCharType="separate"/>
      </w:r>
      <w:r>
        <w:rPr>
          <w:rFonts w:hint="eastAsia" w:ascii="Times New Roman" w:hAnsi="Times New Roman" w:eastAsia="宋体" w:cs="Times New Roman"/>
          <w:spacing w:val="0"/>
          <w:sz w:val="21"/>
          <w:szCs w:val="21"/>
        </w:rPr>
        <w:t>表2</w:t>
      </w:r>
      <w:r>
        <w:rPr>
          <w:rFonts w:ascii="Times New Roman" w:hAnsi="Times New Roman" w:eastAsia="宋体" w:cs="Times New Roman"/>
          <w:spacing w:val="0"/>
          <w:sz w:val="21"/>
          <w:szCs w:val="21"/>
        </w:rPr>
        <w:fldChar w:fldCharType="end"/>
      </w:r>
      <w:r>
        <w:rPr>
          <w:rFonts w:ascii="Times New Roman" w:hAnsi="Times New Roman" w:eastAsia="宋体" w:cs="Times New Roman"/>
          <w:spacing w:val="0"/>
          <w:sz w:val="21"/>
          <w:szCs w:val="21"/>
        </w:rPr>
        <w:t xml:space="preserve">中I ~ IV类的性能要求。 </w:t>
      </w:r>
    </w:p>
    <w:p>
      <w:pPr>
        <w:pStyle w:val="59"/>
        <w:numPr>
          <w:ilvl w:val="1"/>
          <w:numId w:val="0"/>
        </w:numPr>
        <w:shd w:val="clear" w:color="auto" w:fill="auto"/>
        <w:tabs>
          <w:tab w:val="left" w:pos="658"/>
        </w:tabs>
        <w:spacing w:before="0" w:after="0" w:line="240" w:lineRule="auto"/>
        <w:ind w:left="840" w:hanging="420"/>
        <w:jc w:val="both"/>
        <w:rPr>
          <w:rFonts w:ascii="Times New Roman" w:hAnsi="Times New Roman" w:eastAsia="宋体" w:cs="Times New Roman"/>
          <w:spacing w:val="0"/>
          <w:sz w:val="21"/>
          <w:szCs w:val="21"/>
        </w:rPr>
      </w:pPr>
      <w:r>
        <w:rPr>
          <w:rFonts w:ascii="宋体" w:hAnsi="宋体" w:eastAsia="宋体" w:cs="Times New Roman"/>
          <w:spacing w:val="0"/>
          <w:sz w:val="21"/>
          <w:szCs w:val="21"/>
        </w:rPr>
        <w:t>c</w:t>
      </w:r>
      <w:r>
        <w:rPr>
          <w:rFonts w:hint="eastAsia" w:ascii="宋体" w:hAnsi="宋体" w:eastAsia="宋体" w:cs="Times New Roman"/>
          <w:spacing w:val="0"/>
          <w:sz w:val="21"/>
          <w:szCs w:val="21"/>
        </w:rPr>
        <w:t>）</w:t>
      </w:r>
      <w:r>
        <w:rPr>
          <w:rFonts w:ascii="Times New Roman" w:hAnsi="Times New Roman" w:eastAsia="宋体" w:cs="Times New Roman"/>
          <w:spacing w:val="0"/>
          <w:sz w:val="21"/>
          <w:szCs w:val="21"/>
        </w:rPr>
        <w:t>冬期施工时连接后浇区材料的性能除应符合本</w:t>
      </w:r>
      <w:r>
        <w:rPr>
          <w:rFonts w:hint="eastAsia" w:ascii="Times New Roman" w:hAnsi="Times New Roman" w:eastAsia="宋体" w:cs="Times New Roman"/>
          <w:spacing w:val="0"/>
          <w:sz w:val="21"/>
          <w:szCs w:val="21"/>
          <w:lang w:eastAsia="zh-CN"/>
        </w:rPr>
        <w:t>文件</w:t>
      </w:r>
      <w:r>
        <w:rPr>
          <w:rFonts w:ascii="Times New Roman" w:hAnsi="Times New Roman" w:eastAsia="宋体" w:cs="Times New Roman"/>
          <w:spacing w:val="0"/>
          <w:sz w:val="21"/>
          <w:szCs w:val="21"/>
        </w:rPr>
        <w:fldChar w:fldCharType="begin"/>
      </w:r>
      <w:r>
        <w:rPr>
          <w:rFonts w:ascii="Times New Roman" w:hAnsi="Times New Roman" w:eastAsia="宋体" w:cs="Times New Roman"/>
          <w:spacing w:val="0"/>
          <w:sz w:val="21"/>
          <w:szCs w:val="21"/>
        </w:rPr>
        <w:instrText xml:space="preserve"> REF _Ref23422 \h </w:instrText>
      </w:r>
      <w:r>
        <w:rPr>
          <w:rFonts w:ascii="Times New Roman" w:hAnsi="Times New Roman" w:eastAsia="宋体" w:cs="Times New Roman"/>
          <w:spacing w:val="0"/>
          <w:sz w:val="21"/>
          <w:szCs w:val="21"/>
        </w:rPr>
        <w:fldChar w:fldCharType="separate"/>
      </w:r>
      <w:r>
        <w:rPr>
          <w:rFonts w:hint="eastAsia" w:ascii="Times New Roman" w:hAnsi="Times New Roman" w:eastAsia="宋体" w:cs="Times New Roman"/>
          <w:spacing w:val="0"/>
          <w:sz w:val="21"/>
          <w:szCs w:val="21"/>
        </w:rPr>
        <w:t>表2</w:t>
      </w:r>
      <w:r>
        <w:rPr>
          <w:rFonts w:ascii="Times New Roman" w:hAnsi="Times New Roman" w:eastAsia="宋体" w:cs="Times New Roman"/>
          <w:spacing w:val="0"/>
          <w:sz w:val="21"/>
          <w:szCs w:val="21"/>
        </w:rPr>
        <w:fldChar w:fldCharType="end"/>
      </w:r>
      <w:r>
        <w:rPr>
          <w:rFonts w:ascii="Times New Roman" w:hAnsi="Times New Roman" w:eastAsia="宋体" w:cs="Times New Roman"/>
          <w:spacing w:val="0"/>
          <w:sz w:val="21"/>
          <w:szCs w:val="21"/>
        </w:rPr>
        <w:t>的规定外，尚应符合</w:t>
      </w:r>
      <w:r>
        <w:rPr>
          <w:rFonts w:ascii="Times New Roman" w:hAnsi="Times New Roman" w:eastAsia="宋体" w:cs="Times New Roman"/>
          <w:spacing w:val="0"/>
          <w:sz w:val="21"/>
          <w:szCs w:val="21"/>
        </w:rPr>
        <w:fldChar w:fldCharType="begin"/>
      </w:r>
      <w:r>
        <w:rPr>
          <w:rFonts w:ascii="Times New Roman" w:hAnsi="Times New Roman" w:eastAsia="宋体" w:cs="Times New Roman"/>
          <w:spacing w:val="0"/>
          <w:sz w:val="21"/>
          <w:szCs w:val="21"/>
        </w:rPr>
        <w:instrText xml:space="preserve"> REF _Ref23602 \h </w:instrText>
      </w:r>
      <w:r>
        <w:rPr>
          <w:rFonts w:ascii="Times New Roman" w:hAnsi="Times New Roman" w:eastAsia="宋体" w:cs="Times New Roman"/>
          <w:spacing w:val="0"/>
          <w:sz w:val="21"/>
          <w:szCs w:val="21"/>
        </w:rPr>
        <w:fldChar w:fldCharType="separate"/>
      </w:r>
      <w:r>
        <w:rPr>
          <w:rFonts w:hint="eastAsia" w:ascii="Times New Roman" w:hAnsi="Times New Roman" w:eastAsia="宋体" w:cs="Times New Roman"/>
          <w:spacing w:val="0"/>
          <w:sz w:val="21"/>
          <w:szCs w:val="21"/>
        </w:rPr>
        <w:t>表3</w:t>
      </w:r>
      <w:r>
        <w:rPr>
          <w:rFonts w:ascii="Times New Roman" w:hAnsi="Times New Roman" w:eastAsia="宋体" w:cs="Times New Roman"/>
          <w:spacing w:val="0"/>
          <w:sz w:val="21"/>
          <w:szCs w:val="21"/>
        </w:rPr>
        <w:fldChar w:fldCharType="end"/>
      </w:r>
      <w:r>
        <w:rPr>
          <w:rFonts w:ascii="Times New Roman" w:hAnsi="Times New Roman" w:eastAsia="宋体" w:cs="Times New Roman"/>
          <w:spacing w:val="0"/>
          <w:sz w:val="21"/>
          <w:szCs w:val="21"/>
        </w:rPr>
        <w:t>的规定。</w:t>
      </w:r>
    </w:p>
    <w:p>
      <w:pPr>
        <w:pStyle w:val="9"/>
        <w:numPr>
          <w:ilvl w:val="2"/>
          <w:numId w:val="0"/>
        </w:numPr>
        <w:autoSpaceDE w:val="0"/>
        <w:autoSpaceDN w:val="0"/>
        <w:snapToGrid w:val="0"/>
        <w:spacing w:before="120" w:beforeLines="50" w:after="120" w:afterLines="50"/>
        <w:jc w:val="center"/>
        <w:rPr>
          <w:rFonts w:ascii="Times New Roman" w:hAnsi="Calibri" w:cs="Times New Roman"/>
          <w:snapToGrid w:val="0"/>
          <w:color w:val="auto"/>
          <w:sz w:val="22"/>
          <w:szCs w:val="22"/>
          <w:lang w:val="en-US"/>
        </w:rPr>
      </w:pPr>
      <w:bookmarkStart w:id="111" w:name="_Ref23004"/>
      <w:r>
        <w:rPr>
          <w:rStyle w:val="92"/>
          <w:rFonts w:ascii="黑体" w:hAnsi="黑体" w:eastAsia="黑体"/>
          <w:b w:val="0"/>
          <w:color w:val="auto"/>
          <w:spacing w:val="0"/>
          <w:kern w:val="2"/>
          <w:sz w:val="21"/>
          <w:szCs w:val="21"/>
        </w:rPr>
        <w:t xml:space="preserve">表 </w:t>
      </w:r>
      <w:r>
        <w:rPr>
          <w:rStyle w:val="92"/>
          <w:rFonts w:ascii="黑体" w:hAnsi="黑体" w:eastAsia="黑体"/>
          <w:b w:val="0"/>
          <w:color w:val="auto"/>
          <w:spacing w:val="0"/>
          <w:kern w:val="2"/>
          <w:sz w:val="21"/>
          <w:szCs w:val="21"/>
        </w:rPr>
        <w:fldChar w:fldCharType="begin"/>
      </w:r>
      <w:r>
        <w:rPr>
          <w:rStyle w:val="92"/>
          <w:rFonts w:ascii="黑体" w:hAnsi="黑体" w:eastAsia="黑体"/>
          <w:b w:val="0"/>
          <w:color w:val="auto"/>
          <w:spacing w:val="0"/>
          <w:kern w:val="2"/>
          <w:sz w:val="21"/>
          <w:szCs w:val="21"/>
        </w:rPr>
        <w:instrText xml:space="preserve"> SEQ 表 \* ARABIC </w:instrText>
      </w:r>
      <w:r>
        <w:rPr>
          <w:rStyle w:val="92"/>
          <w:rFonts w:ascii="黑体" w:hAnsi="黑体" w:eastAsia="黑体"/>
          <w:b w:val="0"/>
          <w:color w:val="auto"/>
          <w:spacing w:val="0"/>
          <w:kern w:val="2"/>
          <w:sz w:val="21"/>
          <w:szCs w:val="21"/>
        </w:rPr>
        <w:fldChar w:fldCharType="separate"/>
      </w:r>
      <w:r>
        <w:rPr>
          <w:rStyle w:val="92"/>
          <w:rFonts w:ascii="黑体" w:hAnsi="黑体" w:eastAsia="黑体"/>
          <w:b w:val="0"/>
          <w:color w:val="auto"/>
          <w:spacing w:val="0"/>
          <w:kern w:val="2"/>
          <w:sz w:val="21"/>
          <w:szCs w:val="21"/>
        </w:rPr>
        <w:t>1</w:t>
      </w:r>
      <w:r>
        <w:rPr>
          <w:rStyle w:val="92"/>
          <w:rFonts w:ascii="黑体" w:hAnsi="黑体" w:eastAsia="黑体"/>
          <w:b w:val="0"/>
          <w:color w:val="auto"/>
          <w:spacing w:val="0"/>
          <w:kern w:val="2"/>
          <w:sz w:val="21"/>
          <w:szCs w:val="21"/>
        </w:rPr>
        <w:fldChar w:fldCharType="end"/>
      </w:r>
      <w:bookmarkEnd w:id="111"/>
      <w:r>
        <w:rPr>
          <w:rFonts w:hint="eastAsia"/>
          <w:color w:val="auto"/>
          <w:lang w:val="en-US"/>
        </w:rPr>
        <w:t xml:space="preserve"> </w:t>
      </w:r>
      <w:r>
        <w:rPr>
          <w:rStyle w:val="92"/>
          <w:rFonts w:ascii="黑体" w:hAnsi="黑体" w:eastAsia="黑体"/>
          <w:b w:val="0"/>
          <w:color w:val="auto"/>
          <w:spacing w:val="0"/>
          <w:kern w:val="2"/>
          <w:sz w:val="21"/>
          <w:szCs w:val="21"/>
        </w:rPr>
        <w:t>PEC构件</w:t>
      </w:r>
      <w:r>
        <w:rPr>
          <w:rStyle w:val="92"/>
          <w:rFonts w:hint="eastAsia" w:ascii="黑体" w:hAnsi="黑体" w:eastAsia="黑体"/>
          <w:b w:val="0"/>
          <w:color w:val="auto"/>
          <w:spacing w:val="0"/>
          <w:kern w:val="2"/>
          <w:sz w:val="21"/>
          <w:szCs w:val="21"/>
        </w:rPr>
        <w:t>连接后浇区材料要求</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235"/>
        <w:gridCol w:w="3236"/>
        <w:gridCol w:w="31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690" w:type="pct"/>
            <w:vMerge w:val="restart"/>
            <w:tcBorders>
              <w:tl2br w:val="nil"/>
              <w:tr2bl w:val="nil"/>
            </w:tcBorders>
            <w:vAlign w:val="center"/>
          </w:tcPr>
          <w:p>
            <w:pPr>
              <w:autoSpaceDE w:val="0"/>
              <w:autoSpaceDN w:val="0"/>
              <w:spacing w:before="60" w:beforeLines="25" w:after="60" w:afterLines="25"/>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主钢件外伸翼缘长度（mm）</w:t>
            </w:r>
          </w:p>
        </w:tc>
        <w:tc>
          <w:tcPr>
            <w:tcW w:w="3310" w:type="pct"/>
            <w:gridSpan w:val="2"/>
            <w:tcBorders>
              <w:tl2br w:val="nil"/>
              <w:tr2bl w:val="nil"/>
            </w:tcBorders>
            <w:vAlign w:val="center"/>
          </w:tcPr>
          <w:p>
            <w:pPr>
              <w:autoSpaceDE w:val="0"/>
              <w:autoSpaceDN w:val="0"/>
              <w:spacing w:before="60" w:beforeLines="25" w:after="60" w:afterLines="25"/>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主钢件腹板高度（mm）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690" w:type="pct"/>
            <w:vMerge w:val="continue"/>
            <w:tcBorders>
              <w:tl2br w:val="nil"/>
              <w:tr2bl w:val="nil"/>
            </w:tcBorders>
            <w:vAlign w:val="center"/>
          </w:tcPr>
          <w:p>
            <w:pPr>
              <w:autoSpaceDE w:val="0"/>
              <w:autoSpaceDN w:val="0"/>
              <w:spacing w:before="60" w:beforeLines="25" w:after="60" w:afterLines="25"/>
              <w:jc w:val="center"/>
              <w:rPr>
                <w:rFonts w:ascii="Times New Roman" w:hAnsi="Times New Roman" w:eastAsia="宋体" w:cs="宋体"/>
                <w:color w:val="auto"/>
                <w:sz w:val="18"/>
                <w:szCs w:val="18"/>
                <w:lang w:val="en-US"/>
              </w:rPr>
            </w:pPr>
          </w:p>
        </w:tc>
        <w:tc>
          <w:tcPr>
            <w:tcW w:w="1690" w:type="pct"/>
            <w:tcBorders>
              <w:tl2br w:val="nil"/>
              <w:tr2bl w:val="nil"/>
            </w:tcBorders>
            <w:vAlign w:val="center"/>
          </w:tcPr>
          <w:p>
            <w:pPr>
              <w:autoSpaceDE w:val="0"/>
              <w:autoSpaceDN w:val="0"/>
              <w:spacing w:before="60" w:beforeLines="25" w:after="60" w:afterLines="25"/>
              <w:jc w:val="center"/>
              <w:rPr>
                <w:rFonts w:ascii="Times New Roman" w:hAnsi="Times New Roman" w:eastAsia="宋体" w:cs="宋体"/>
                <w:color w:val="auto"/>
                <w:sz w:val="18"/>
                <w:szCs w:val="18"/>
                <w:lang w:val="en-US"/>
              </w:rPr>
            </w:pPr>
            <w:r>
              <w:rPr>
                <w:rFonts w:hint="eastAsia" w:ascii="Times New Roman" w:hAnsi="Times New Roman" w:eastAsia="宋体" w:cs="宋体"/>
                <w:i/>
                <w:color w:val="auto"/>
                <w:sz w:val="18"/>
                <w:szCs w:val="18"/>
                <w:lang w:val="en-US" w:eastAsia="en-US"/>
              </w:rPr>
              <w:t>h</w:t>
            </w:r>
            <w:r>
              <w:rPr>
                <w:rFonts w:hint="eastAsia" w:ascii="Times New Roman" w:hAnsi="Times New Roman" w:eastAsia="宋体" w:cs="宋体"/>
                <w:color w:val="auto"/>
                <w:sz w:val="18"/>
                <w:szCs w:val="18"/>
                <w:lang w:val="en-US" w:eastAsia="en-US"/>
              </w:rPr>
              <w:t>≤200</w:t>
            </w:r>
          </w:p>
        </w:tc>
        <w:tc>
          <w:tcPr>
            <w:tcW w:w="1619" w:type="pct"/>
            <w:tcBorders>
              <w:tl2br w:val="nil"/>
              <w:tr2bl w:val="nil"/>
            </w:tcBorders>
            <w:vAlign w:val="center"/>
          </w:tcPr>
          <w:p>
            <w:pPr>
              <w:autoSpaceDE w:val="0"/>
              <w:autoSpaceDN w:val="0"/>
              <w:spacing w:before="60" w:beforeLines="25" w:after="60" w:afterLines="25"/>
              <w:jc w:val="center"/>
              <w:rPr>
                <w:rFonts w:ascii="Times New Roman" w:hAnsi="Times New Roman" w:eastAsia="宋体" w:cs="宋体"/>
                <w:color w:val="auto"/>
                <w:sz w:val="18"/>
                <w:szCs w:val="18"/>
                <w:lang w:val="en-US"/>
              </w:rPr>
            </w:pPr>
            <w:r>
              <w:rPr>
                <w:rFonts w:hint="eastAsia" w:ascii="Times New Roman" w:hAnsi="Times New Roman" w:eastAsia="宋体" w:cs="宋体"/>
                <w:i/>
                <w:color w:val="auto"/>
                <w:sz w:val="18"/>
                <w:szCs w:val="18"/>
                <w:lang w:val="en-US" w:eastAsia="en-US"/>
              </w:rPr>
              <w:t>h</w:t>
            </w:r>
            <w:r>
              <w:rPr>
                <w:rFonts w:hint="eastAsia" w:ascii="Times New Roman" w:hAnsi="Times New Roman" w:eastAsia="宋体" w:cs="宋体"/>
                <w:color w:val="auto"/>
                <w:sz w:val="18"/>
                <w:szCs w:val="18"/>
                <w:lang w:val="en-US" w:eastAsia="en-US"/>
              </w:rP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690" w:type="pct"/>
            <w:tcBorders>
              <w:tl2br w:val="nil"/>
              <w:tr2bl w:val="nil"/>
            </w:tcBorders>
            <w:vAlign w:val="center"/>
          </w:tcPr>
          <w:p>
            <w:pPr>
              <w:autoSpaceDE w:val="0"/>
              <w:autoSpaceDN w:val="0"/>
              <w:spacing w:before="60" w:beforeLines="25" w:after="60" w:afterLines="25"/>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7</w:t>
            </w:r>
            <w:r>
              <w:rPr>
                <w:rFonts w:hint="eastAsia" w:ascii="Times New Roman" w:hAnsi="Times New Roman" w:eastAsia="宋体" w:cs="宋体"/>
                <w:color w:val="auto"/>
                <w:sz w:val="18"/>
                <w:szCs w:val="18"/>
                <w:lang w:val="en-US" w:eastAsia="en-US"/>
              </w:rPr>
              <w:t>0＜</w:t>
            </w:r>
            <w:r>
              <w:rPr>
                <w:rFonts w:hint="eastAsia" w:ascii="Times New Roman" w:hAnsi="Times New Roman" w:eastAsia="宋体" w:cs="宋体"/>
                <w:i/>
                <w:color w:val="auto"/>
                <w:sz w:val="18"/>
                <w:szCs w:val="18"/>
                <w:lang w:val="en-US" w:eastAsia="en-US"/>
              </w:rPr>
              <w:t>b</w:t>
            </w:r>
            <w:r>
              <w:rPr>
                <w:rFonts w:hint="eastAsia" w:ascii="Times New Roman" w:hAnsi="Times New Roman" w:eastAsia="宋体" w:cs="宋体"/>
                <w:color w:val="auto"/>
                <w:sz w:val="18"/>
                <w:szCs w:val="18"/>
                <w:lang w:val="en-US" w:eastAsia="en-US"/>
              </w:rPr>
              <w:t>≤100</w:t>
            </w:r>
          </w:p>
        </w:tc>
        <w:tc>
          <w:tcPr>
            <w:tcW w:w="1690" w:type="pct"/>
            <w:tcBorders>
              <w:tl2br w:val="nil"/>
              <w:tr2bl w:val="nil"/>
            </w:tcBorders>
            <w:vAlign w:val="center"/>
          </w:tcPr>
          <w:p>
            <w:pPr>
              <w:autoSpaceDE w:val="0"/>
              <w:autoSpaceDN w:val="0"/>
              <w:spacing w:before="60" w:beforeLines="25" w:after="60" w:afterLines="25"/>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I类、II类、III类</w:t>
            </w:r>
          </w:p>
        </w:tc>
        <w:tc>
          <w:tcPr>
            <w:tcW w:w="1619" w:type="pct"/>
            <w:tcBorders>
              <w:tl2br w:val="nil"/>
              <w:tr2bl w:val="nil"/>
            </w:tcBorders>
            <w:vAlign w:val="center"/>
          </w:tcPr>
          <w:p>
            <w:pPr>
              <w:autoSpaceDE w:val="0"/>
              <w:autoSpaceDN w:val="0"/>
              <w:spacing w:before="60" w:beforeLines="25" w:after="60" w:afterLines="25"/>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I类、II类、III类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690" w:type="pct"/>
            <w:tcBorders>
              <w:tl2br w:val="nil"/>
              <w:tr2bl w:val="nil"/>
            </w:tcBorders>
            <w:vAlign w:val="center"/>
          </w:tcPr>
          <w:p>
            <w:pPr>
              <w:autoSpaceDE w:val="0"/>
              <w:autoSpaceDN w:val="0"/>
              <w:spacing w:before="60" w:beforeLines="25" w:after="60" w:afterLines="25"/>
              <w:jc w:val="center"/>
              <w:rPr>
                <w:rFonts w:ascii="Times New Roman" w:hAnsi="Times New Roman" w:eastAsia="宋体" w:cs="宋体"/>
                <w:color w:val="auto"/>
                <w:sz w:val="18"/>
                <w:szCs w:val="18"/>
                <w:lang w:val="en-US" w:eastAsia="en-US"/>
              </w:rPr>
            </w:pPr>
            <w:r>
              <w:rPr>
                <w:rFonts w:hint="eastAsia" w:ascii="Times New Roman" w:hAnsi="Times New Roman" w:eastAsia="宋体" w:cs="宋体"/>
                <w:color w:val="auto"/>
                <w:sz w:val="18"/>
                <w:szCs w:val="18"/>
                <w:lang w:val="en-US" w:eastAsia="en-US"/>
              </w:rPr>
              <w:t>100＜</w:t>
            </w:r>
            <w:r>
              <w:rPr>
                <w:rFonts w:hint="eastAsia" w:ascii="Times New Roman" w:hAnsi="Times New Roman" w:eastAsia="宋体" w:cs="宋体"/>
                <w:i/>
                <w:color w:val="auto"/>
                <w:sz w:val="18"/>
                <w:szCs w:val="18"/>
                <w:lang w:val="en-US" w:eastAsia="en-US"/>
              </w:rPr>
              <w:t>b</w:t>
            </w:r>
            <w:r>
              <w:rPr>
                <w:rFonts w:hint="eastAsia" w:ascii="Times New Roman" w:hAnsi="Times New Roman" w:eastAsia="宋体" w:cs="宋体"/>
                <w:color w:val="auto"/>
                <w:sz w:val="18"/>
                <w:szCs w:val="18"/>
                <w:lang w:val="en-US" w:eastAsia="en-US"/>
              </w:rPr>
              <w:t>≤200</w:t>
            </w:r>
          </w:p>
        </w:tc>
        <w:tc>
          <w:tcPr>
            <w:tcW w:w="1690" w:type="pct"/>
            <w:tcBorders>
              <w:tl2br w:val="nil"/>
              <w:tr2bl w:val="nil"/>
            </w:tcBorders>
            <w:vAlign w:val="center"/>
          </w:tcPr>
          <w:p>
            <w:pPr>
              <w:autoSpaceDE w:val="0"/>
              <w:autoSpaceDN w:val="0"/>
              <w:spacing w:before="60" w:beforeLines="25" w:after="60" w:afterLines="25"/>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I类、II类、III类</w:t>
            </w:r>
          </w:p>
        </w:tc>
        <w:tc>
          <w:tcPr>
            <w:tcW w:w="1619" w:type="pct"/>
            <w:tcBorders>
              <w:tl2br w:val="nil"/>
              <w:tr2bl w:val="nil"/>
            </w:tcBorders>
            <w:vAlign w:val="center"/>
          </w:tcPr>
          <w:p>
            <w:pPr>
              <w:autoSpaceDE w:val="0"/>
              <w:autoSpaceDN w:val="0"/>
              <w:spacing w:before="60" w:beforeLines="25" w:after="60" w:afterLines="25"/>
              <w:jc w:val="center"/>
              <w:rPr>
                <w:rFonts w:ascii="Times New Roman" w:hAnsi="Times New Roman" w:eastAsia="宋体" w:cs="宋体"/>
                <w:color w:val="auto"/>
                <w:sz w:val="18"/>
                <w:szCs w:val="18"/>
                <w:lang w:val="en-US" w:eastAsia="en-US"/>
              </w:rPr>
            </w:pPr>
            <w:r>
              <w:rPr>
                <w:rFonts w:hint="eastAsia" w:ascii="Times New Roman" w:hAnsi="Times New Roman" w:eastAsia="宋体" w:cs="宋体"/>
                <w:color w:val="auto"/>
                <w:sz w:val="18"/>
                <w:szCs w:val="18"/>
                <w:lang w:val="en-US" w:eastAsia="en-US"/>
              </w:rPr>
              <w:t>IV类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690" w:type="pct"/>
            <w:tcBorders>
              <w:tl2br w:val="nil"/>
              <w:tr2bl w:val="nil"/>
            </w:tcBorders>
            <w:vAlign w:val="center"/>
          </w:tcPr>
          <w:p>
            <w:pPr>
              <w:autoSpaceDE w:val="0"/>
              <w:autoSpaceDN w:val="0"/>
              <w:spacing w:before="60" w:beforeLines="25" w:after="60" w:afterLines="25"/>
              <w:jc w:val="center"/>
              <w:rPr>
                <w:rFonts w:ascii="Times New Roman" w:hAnsi="Times New Roman" w:eastAsia="宋体" w:cs="宋体"/>
                <w:color w:val="auto"/>
                <w:sz w:val="18"/>
                <w:szCs w:val="18"/>
                <w:lang w:val="en-US" w:eastAsia="en-US"/>
              </w:rPr>
            </w:pPr>
            <w:r>
              <w:rPr>
                <w:rFonts w:hint="eastAsia" w:ascii="Times New Roman" w:hAnsi="Times New Roman" w:eastAsia="宋体" w:cs="宋体"/>
                <w:i/>
                <w:color w:val="auto"/>
                <w:sz w:val="18"/>
                <w:szCs w:val="18"/>
                <w:lang w:val="en-US" w:eastAsia="en-US"/>
              </w:rPr>
              <w:t>b</w:t>
            </w:r>
            <w:r>
              <w:rPr>
                <w:rFonts w:hint="eastAsia" w:ascii="Times New Roman" w:hAnsi="Times New Roman" w:eastAsia="宋体" w:cs="宋体"/>
                <w:color w:val="auto"/>
                <w:sz w:val="18"/>
                <w:szCs w:val="18"/>
                <w:lang w:val="en-US" w:eastAsia="en-US"/>
              </w:rPr>
              <w:t>＞200</w:t>
            </w:r>
          </w:p>
        </w:tc>
        <w:tc>
          <w:tcPr>
            <w:tcW w:w="1690" w:type="pct"/>
            <w:tcBorders>
              <w:tl2br w:val="nil"/>
              <w:tr2bl w:val="nil"/>
            </w:tcBorders>
            <w:vAlign w:val="center"/>
          </w:tcPr>
          <w:p>
            <w:pPr>
              <w:autoSpaceDE w:val="0"/>
              <w:autoSpaceDN w:val="0"/>
              <w:spacing w:before="60" w:beforeLines="25" w:after="60" w:afterLines="25"/>
              <w:jc w:val="center"/>
              <w:rPr>
                <w:rFonts w:ascii="Times New Roman" w:hAnsi="Times New Roman" w:eastAsia="宋体" w:cs="宋体"/>
                <w:color w:val="auto"/>
                <w:sz w:val="18"/>
                <w:szCs w:val="18"/>
                <w:lang w:val="en-US" w:eastAsia="en-US"/>
              </w:rPr>
            </w:pPr>
            <w:r>
              <w:rPr>
                <w:rFonts w:hint="eastAsia" w:ascii="Times New Roman" w:hAnsi="Times New Roman" w:eastAsia="宋体" w:cs="宋体"/>
                <w:color w:val="auto"/>
                <w:sz w:val="18"/>
                <w:szCs w:val="18"/>
                <w:lang w:val="en-US" w:eastAsia="en-US"/>
              </w:rPr>
              <w:t>IV类</w:t>
            </w:r>
          </w:p>
        </w:tc>
        <w:tc>
          <w:tcPr>
            <w:tcW w:w="1619" w:type="pct"/>
            <w:tcBorders>
              <w:tl2br w:val="nil"/>
              <w:tr2bl w:val="nil"/>
            </w:tcBorders>
            <w:vAlign w:val="center"/>
          </w:tcPr>
          <w:p>
            <w:pPr>
              <w:autoSpaceDE w:val="0"/>
              <w:autoSpaceDN w:val="0"/>
              <w:spacing w:before="60" w:beforeLines="25" w:after="60" w:afterLines="25"/>
              <w:jc w:val="center"/>
              <w:rPr>
                <w:rFonts w:ascii="Times New Roman" w:hAnsi="Times New Roman" w:eastAsia="宋体" w:cs="宋体"/>
                <w:color w:val="auto"/>
                <w:sz w:val="18"/>
                <w:szCs w:val="18"/>
                <w:lang w:val="en-US" w:eastAsia="en-US"/>
              </w:rPr>
            </w:pPr>
            <w:r>
              <w:rPr>
                <w:rFonts w:hint="eastAsia" w:ascii="Times New Roman" w:hAnsi="Times New Roman" w:eastAsia="宋体" w:cs="宋体"/>
                <w:color w:val="auto"/>
                <w:sz w:val="18"/>
                <w:szCs w:val="18"/>
                <w:lang w:val="en-US" w:eastAsia="en-US"/>
              </w:rPr>
              <w:t>IV类</w:t>
            </w:r>
          </w:p>
        </w:tc>
      </w:tr>
    </w:tbl>
    <w:p>
      <w:pPr>
        <w:pStyle w:val="9"/>
        <w:numPr>
          <w:ilvl w:val="2"/>
          <w:numId w:val="0"/>
        </w:numPr>
        <w:autoSpaceDE w:val="0"/>
        <w:autoSpaceDN w:val="0"/>
        <w:snapToGrid w:val="0"/>
        <w:spacing w:before="120" w:beforeLines="50" w:after="120" w:afterLines="50"/>
        <w:jc w:val="center"/>
        <w:rPr>
          <w:rStyle w:val="92"/>
          <w:rFonts w:hint="eastAsia" w:ascii="黑体" w:hAnsi="黑体" w:eastAsia="黑体"/>
          <w:b w:val="0"/>
          <w:color w:val="auto"/>
          <w:spacing w:val="0"/>
          <w:kern w:val="2"/>
          <w:sz w:val="21"/>
          <w:szCs w:val="21"/>
        </w:rPr>
      </w:pPr>
      <w:bookmarkStart w:id="112" w:name="_Ref23422"/>
      <w:r>
        <w:rPr>
          <w:rStyle w:val="92"/>
          <w:rFonts w:hint="eastAsia" w:ascii="黑体" w:hAnsi="黑体" w:eastAsia="黑体"/>
          <w:b w:val="0"/>
          <w:color w:val="auto"/>
          <w:spacing w:val="0"/>
          <w:kern w:val="2"/>
          <w:sz w:val="21"/>
          <w:szCs w:val="21"/>
        </w:rPr>
        <w:t xml:space="preserve">表 </w:t>
      </w:r>
      <w:r>
        <w:rPr>
          <w:rStyle w:val="92"/>
          <w:rFonts w:hint="eastAsia" w:ascii="黑体" w:hAnsi="黑体" w:eastAsia="黑体"/>
          <w:b w:val="0"/>
          <w:color w:val="auto"/>
          <w:spacing w:val="0"/>
          <w:kern w:val="2"/>
          <w:sz w:val="21"/>
          <w:szCs w:val="21"/>
        </w:rPr>
        <w:fldChar w:fldCharType="begin"/>
      </w:r>
      <w:r>
        <w:rPr>
          <w:rStyle w:val="92"/>
          <w:rFonts w:hint="eastAsia" w:ascii="黑体" w:hAnsi="黑体" w:eastAsia="黑体"/>
          <w:b w:val="0"/>
          <w:color w:val="auto"/>
          <w:spacing w:val="0"/>
          <w:kern w:val="2"/>
          <w:sz w:val="21"/>
          <w:szCs w:val="21"/>
        </w:rPr>
        <w:instrText xml:space="preserve"> SEQ 表 \* ARABIC </w:instrText>
      </w:r>
      <w:r>
        <w:rPr>
          <w:rStyle w:val="92"/>
          <w:rFonts w:hint="eastAsia" w:ascii="黑体" w:hAnsi="黑体" w:eastAsia="黑体"/>
          <w:b w:val="0"/>
          <w:color w:val="auto"/>
          <w:spacing w:val="0"/>
          <w:kern w:val="2"/>
          <w:sz w:val="21"/>
          <w:szCs w:val="21"/>
        </w:rPr>
        <w:fldChar w:fldCharType="separate"/>
      </w:r>
      <w:r>
        <w:rPr>
          <w:rStyle w:val="92"/>
          <w:rFonts w:hint="eastAsia" w:ascii="黑体" w:hAnsi="黑体" w:eastAsia="黑体"/>
          <w:b w:val="0"/>
          <w:color w:val="auto"/>
          <w:spacing w:val="0"/>
          <w:kern w:val="2"/>
          <w:sz w:val="21"/>
          <w:szCs w:val="21"/>
        </w:rPr>
        <w:t>2</w:t>
      </w:r>
      <w:r>
        <w:rPr>
          <w:rStyle w:val="92"/>
          <w:rFonts w:hint="eastAsia" w:ascii="黑体" w:hAnsi="黑体" w:eastAsia="黑体"/>
          <w:b w:val="0"/>
          <w:color w:val="auto"/>
          <w:spacing w:val="0"/>
          <w:kern w:val="2"/>
          <w:sz w:val="21"/>
          <w:szCs w:val="21"/>
        </w:rPr>
        <w:fldChar w:fldCharType="end"/>
      </w:r>
      <w:bookmarkEnd w:id="112"/>
      <w:r>
        <w:rPr>
          <w:rStyle w:val="92"/>
          <w:rFonts w:ascii="黑体" w:hAnsi="黑体" w:eastAsia="黑体"/>
          <w:b w:val="0"/>
          <w:color w:val="auto"/>
          <w:spacing w:val="0"/>
          <w:kern w:val="2"/>
          <w:sz w:val="21"/>
          <w:szCs w:val="21"/>
        </w:rPr>
        <w:t xml:space="preserve"> </w:t>
      </w:r>
      <w:r>
        <w:rPr>
          <w:rStyle w:val="92"/>
          <w:rFonts w:hint="eastAsia" w:ascii="黑体" w:hAnsi="黑体" w:eastAsia="黑体"/>
          <w:b w:val="0"/>
          <w:color w:val="auto"/>
          <w:spacing w:val="0"/>
          <w:kern w:val="2"/>
          <w:sz w:val="21"/>
          <w:szCs w:val="21"/>
        </w:rPr>
        <w:t>PEC构件连接后浇区材料的主要性能指标</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50"/>
        <w:gridCol w:w="2652"/>
        <w:gridCol w:w="996"/>
        <w:gridCol w:w="1166"/>
        <w:gridCol w:w="1327"/>
        <w:gridCol w:w="17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2247" w:type="pct"/>
            <w:gridSpan w:val="2"/>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类别</w:t>
            </w:r>
          </w:p>
        </w:tc>
        <w:tc>
          <w:tcPr>
            <w:tcW w:w="520"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I类</w:t>
            </w:r>
          </w:p>
        </w:tc>
        <w:tc>
          <w:tcPr>
            <w:tcW w:w="609"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II类</w:t>
            </w:r>
          </w:p>
        </w:tc>
        <w:tc>
          <w:tcPr>
            <w:tcW w:w="693"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III类</w:t>
            </w:r>
          </w:p>
        </w:tc>
        <w:tc>
          <w:tcPr>
            <w:tcW w:w="931"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IV类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2247" w:type="pct"/>
            <w:gridSpan w:val="2"/>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最大骨料粒径（mm）</w:t>
            </w:r>
          </w:p>
        </w:tc>
        <w:tc>
          <w:tcPr>
            <w:tcW w:w="1822" w:type="pct"/>
            <w:gridSpan w:val="3"/>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宋体" w:hAnsi="宋体" w:eastAsia="宋体" w:cs="Times New Roman"/>
                <w:color w:val="auto"/>
                <w:sz w:val="18"/>
                <w:szCs w:val="18"/>
                <w:lang w:val="en-US" w:eastAsia="en-US"/>
              </w:rPr>
              <w:t>≤</w:t>
            </w:r>
            <w:r>
              <w:rPr>
                <w:rFonts w:ascii="Times New Roman" w:hAnsi="Times New Roman" w:eastAsia="宋体" w:cs="Times New Roman"/>
                <w:color w:val="auto"/>
                <w:sz w:val="18"/>
                <w:szCs w:val="18"/>
                <w:lang w:val="en-US" w:eastAsia="en-US"/>
              </w:rPr>
              <w:t>4.75</w:t>
            </w:r>
          </w:p>
        </w:tc>
        <w:tc>
          <w:tcPr>
            <w:tcW w:w="931"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＞4.75且</w:t>
            </w:r>
            <w:r>
              <w:rPr>
                <w:rFonts w:hint="eastAsia" w:ascii="宋体" w:hAnsi="宋体" w:eastAsia="宋体" w:cs="Times New Roman"/>
                <w:color w:val="auto"/>
                <w:sz w:val="18"/>
                <w:szCs w:val="18"/>
                <w:lang w:val="en-US" w:eastAsia="en-US"/>
              </w:rPr>
              <w:t>≤</w:t>
            </w:r>
            <w:r>
              <w:rPr>
                <w:rFonts w:ascii="Times New Roman" w:hAnsi="Times New Roman" w:eastAsia="宋体" w:cs="Times New Roman"/>
                <w:color w:val="auto"/>
                <w:sz w:val="18"/>
                <w:szCs w:val="18"/>
                <w:lang w:val="en-US" w:eastAsia="en-US"/>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2" w:type="pct"/>
            <w:vMerge w:val="restar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截锥流动度（mm）</w:t>
            </w:r>
          </w:p>
        </w:tc>
        <w:tc>
          <w:tcPr>
            <w:tcW w:w="1385"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初始值</w:t>
            </w:r>
          </w:p>
        </w:tc>
        <w:tc>
          <w:tcPr>
            <w:tcW w:w="520"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w:t>
            </w:r>
          </w:p>
        </w:tc>
        <w:tc>
          <w:tcPr>
            <w:tcW w:w="609"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宋体" w:hAnsi="宋体" w:eastAsia="宋体" w:cs="Times New Roman"/>
                <w:color w:val="auto"/>
                <w:sz w:val="18"/>
                <w:szCs w:val="18"/>
                <w:lang w:val="en-US" w:eastAsia="en-US"/>
              </w:rPr>
              <w:t>≥</w:t>
            </w:r>
            <w:r>
              <w:rPr>
                <w:rFonts w:ascii="Times New Roman" w:hAnsi="Times New Roman" w:eastAsia="宋体" w:cs="Times New Roman"/>
                <w:color w:val="auto"/>
                <w:sz w:val="18"/>
                <w:szCs w:val="18"/>
                <w:lang w:val="en-US" w:eastAsia="en-US"/>
              </w:rPr>
              <w:t>340</w:t>
            </w:r>
          </w:p>
        </w:tc>
        <w:tc>
          <w:tcPr>
            <w:tcW w:w="693"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宋体" w:hAnsi="宋体" w:eastAsia="宋体" w:cs="Times New Roman"/>
                <w:color w:val="auto"/>
                <w:sz w:val="18"/>
                <w:szCs w:val="18"/>
                <w:lang w:val="en-US" w:eastAsia="en-US"/>
              </w:rPr>
              <w:t>≥</w:t>
            </w:r>
            <w:r>
              <w:rPr>
                <w:rFonts w:ascii="Times New Roman" w:hAnsi="Times New Roman" w:eastAsia="宋体" w:cs="Times New Roman"/>
                <w:color w:val="auto"/>
                <w:sz w:val="18"/>
                <w:szCs w:val="18"/>
                <w:lang w:val="en-US" w:eastAsia="en-US"/>
              </w:rPr>
              <w:t>290</w:t>
            </w:r>
          </w:p>
        </w:tc>
        <w:tc>
          <w:tcPr>
            <w:tcW w:w="931"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宋体" w:hAnsi="宋体" w:eastAsia="宋体" w:cs="Times New Roman"/>
                <w:color w:val="auto"/>
                <w:sz w:val="18"/>
                <w:szCs w:val="18"/>
                <w:lang w:val="en-US" w:eastAsia="en-US"/>
              </w:rPr>
              <w:t>≥</w:t>
            </w:r>
            <w:r>
              <w:rPr>
                <w:rFonts w:ascii="Times New Roman" w:hAnsi="Times New Roman" w:eastAsia="宋体" w:cs="Times New Roman"/>
                <w:color w:val="auto"/>
                <w:sz w:val="18"/>
                <w:szCs w:val="18"/>
                <w:lang w:val="en-US" w:eastAsia="en-US"/>
              </w:rPr>
              <w:t>650*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2" w:type="pct"/>
            <w:vMerge w:val="continue"/>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1385"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30min</w:t>
            </w:r>
          </w:p>
        </w:tc>
        <w:tc>
          <w:tcPr>
            <w:tcW w:w="520"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w:t>
            </w:r>
          </w:p>
        </w:tc>
        <w:tc>
          <w:tcPr>
            <w:tcW w:w="609"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宋体" w:hAnsi="宋体" w:eastAsia="宋体" w:cs="Times New Roman"/>
                <w:color w:val="auto"/>
                <w:sz w:val="18"/>
                <w:szCs w:val="18"/>
                <w:lang w:val="en-US" w:eastAsia="en-US"/>
              </w:rPr>
              <w:t>≥</w:t>
            </w:r>
            <w:r>
              <w:rPr>
                <w:rFonts w:ascii="Times New Roman" w:hAnsi="Times New Roman" w:eastAsia="宋体" w:cs="Times New Roman"/>
                <w:color w:val="auto"/>
                <w:sz w:val="18"/>
                <w:szCs w:val="18"/>
                <w:lang w:val="en-US" w:eastAsia="en-US"/>
              </w:rPr>
              <w:t>310</w:t>
            </w:r>
          </w:p>
        </w:tc>
        <w:tc>
          <w:tcPr>
            <w:tcW w:w="693"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宋体" w:hAnsi="宋体" w:eastAsia="宋体" w:cs="Times New Roman"/>
                <w:color w:val="auto"/>
                <w:sz w:val="18"/>
                <w:szCs w:val="18"/>
                <w:lang w:val="en-US" w:eastAsia="en-US"/>
              </w:rPr>
              <w:t>≥</w:t>
            </w:r>
            <w:r>
              <w:rPr>
                <w:rFonts w:ascii="Times New Roman" w:hAnsi="Times New Roman" w:eastAsia="宋体" w:cs="Times New Roman"/>
                <w:color w:val="auto"/>
                <w:sz w:val="18"/>
                <w:szCs w:val="18"/>
                <w:lang w:val="en-US" w:eastAsia="en-US"/>
              </w:rPr>
              <w:t>260</w:t>
            </w:r>
          </w:p>
        </w:tc>
        <w:tc>
          <w:tcPr>
            <w:tcW w:w="931"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宋体" w:hAnsi="宋体" w:eastAsia="宋体" w:cs="Times New Roman"/>
                <w:color w:val="auto"/>
                <w:sz w:val="18"/>
                <w:szCs w:val="18"/>
                <w:lang w:val="en-US" w:eastAsia="en-US"/>
              </w:rPr>
              <w:t>≥</w:t>
            </w:r>
            <w:r>
              <w:rPr>
                <w:rFonts w:ascii="Times New Roman" w:hAnsi="Times New Roman" w:eastAsia="宋体" w:cs="Times New Roman"/>
                <w:color w:val="auto"/>
                <w:sz w:val="18"/>
                <w:szCs w:val="18"/>
                <w:lang w:val="en-US" w:eastAsia="en-US"/>
              </w:rPr>
              <w:t>550*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2" w:type="pct"/>
            <w:vMerge w:val="restar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流锥流动度（s）</w:t>
            </w:r>
          </w:p>
        </w:tc>
        <w:tc>
          <w:tcPr>
            <w:tcW w:w="1385"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初始值</w:t>
            </w:r>
          </w:p>
        </w:tc>
        <w:tc>
          <w:tcPr>
            <w:tcW w:w="520"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宋体" w:hAnsi="宋体" w:eastAsia="宋体" w:cs="Times New Roman"/>
                <w:color w:val="auto"/>
                <w:sz w:val="18"/>
                <w:szCs w:val="18"/>
                <w:lang w:val="en-US" w:eastAsia="en-US"/>
              </w:rPr>
              <w:t>≤</w:t>
            </w:r>
            <w:r>
              <w:rPr>
                <w:rFonts w:ascii="Times New Roman" w:hAnsi="Times New Roman" w:eastAsia="宋体" w:cs="Times New Roman"/>
                <w:color w:val="auto"/>
                <w:sz w:val="18"/>
                <w:szCs w:val="18"/>
                <w:lang w:val="en-US" w:eastAsia="en-US"/>
              </w:rPr>
              <w:t>35</w:t>
            </w:r>
          </w:p>
        </w:tc>
        <w:tc>
          <w:tcPr>
            <w:tcW w:w="609"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w:t>
            </w:r>
          </w:p>
        </w:tc>
        <w:tc>
          <w:tcPr>
            <w:tcW w:w="693"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w:t>
            </w:r>
          </w:p>
        </w:tc>
        <w:tc>
          <w:tcPr>
            <w:tcW w:w="931"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2" w:type="pct"/>
            <w:vMerge w:val="continue"/>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1385"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30min</w:t>
            </w:r>
          </w:p>
        </w:tc>
        <w:tc>
          <w:tcPr>
            <w:tcW w:w="520"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宋体" w:hAnsi="宋体" w:eastAsia="宋体" w:cs="Times New Roman"/>
                <w:color w:val="auto"/>
                <w:sz w:val="18"/>
                <w:szCs w:val="18"/>
                <w:lang w:val="en-US" w:eastAsia="en-US"/>
              </w:rPr>
              <w:t>≤</w:t>
            </w:r>
            <w:r>
              <w:rPr>
                <w:rFonts w:ascii="Times New Roman" w:hAnsi="Times New Roman" w:eastAsia="宋体" w:cs="Times New Roman"/>
                <w:color w:val="auto"/>
                <w:sz w:val="18"/>
                <w:szCs w:val="18"/>
                <w:lang w:val="en-US" w:eastAsia="en-US"/>
              </w:rPr>
              <w:t>50</w:t>
            </w:r>
          </w:p>
        </w:tc>
        <w:tc>
          <w:tcPr>
            <w:tcW w:w="609"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w:t>
            </w:r>
          </w:p>
        </w:tc>
        <w:tc>
          <w:tcPr>
            <w:tcW w:w="693"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w:t>
            </w:r>
          </w:p>
        </w:tc>
        <w:tc>
          <w:tcPr>
            <w:tcW w:w="931"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2" w:type="pct"/>
            <w:vMerge w:val="restar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竖向膨胀率（%）</w:t>
            </w:r>
          </w:p>
        </w:tc>
        <w:tc>
          <w:tcPr>
            <w:tcW w:w="1385"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3h</w:t>
            </w:r>
          </w:p>
        </w:tc>
        <w:tc>
          <w:tcPr>
            <w:tcW w:w="2753" w:type="pct"/>
            <w:gridSpan w:val="4"/>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0.1~3.5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2" w:type="pct"/>
            <w:vMerge w:val="continue"/>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1385"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24h与3h的膨胀值之差</w:t>
            </w:r>
          </w:p>
        </w:tc>
        <w:tc>
          <w:tcPr>
            <w:tcW w:w="2753" w:type="pct"/>
            <w:gridSpan w:val="4"/>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0.02~0.50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2" w:type="pct"/>
            <w:vMerge w:val="restar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抗压强度（MPa）</w:t>
            </w:r>
          </w:p>
        </w:tc>
        <w:tc>
          <w:tcPr>
            <w:tcW w:w="1385"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1d</w:t>
            </w:r>
          </w:p>
        </w:tc>
        <w:tc>
          <w:tcPr>
            <w:tcW w:w="520"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宋体" w:hAnsi="宋体" w:eastAsia="宋体" w:cs="Times New Roman"/>
                <w:color w:val="auto"/>
                <w:sz w:val="18"/>
                <w:szCs w:val="18"/>
                <w:lang w:val="en-US" w:eastAsia="en-US"/>
              </w:rPr>
              <w:t>≥</w:t>
            </w:r>
            <w:r>
              <w:rPr>
                <w:rFonts w:ascii="Times New Roman" w:hAnsi="Times New Roman" w:eastAsia="宋体" w:cs="Times New Roman"/>
                <w:color w:val="auto"/>
                <w:sz w:val="18"/>
                <w:szCs w:val="18"/>
                <w:lang w:val="en-US" w:eastAsia="en-US"/>
              </w:rPr>
              <w:t>15</w:t>
            </w:r>
          </w:p>
        </w:tc>
        <w:tc>
          <w:tcPr>
            <w:tcW w:w="2233" w:type="pct"/>
            <w:gridSpan w:val="3"/>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宋体" w:hAnsi="宋体" w:eastAsia="宋体" w:cs="Times New Roman"/>
                <w:color w:val="auto"/>
                <w:sz w:val="18"/>
                <w:szCs w:val="18"/>
                <w:lang w:val="en-US" w:eastAsia="en-US"/>
              </w:rPr>
              <w:t>≥</w:t>
            </w:r>
            <w:r>
              <w:rPr>
                <w:rFonts w:ascii="Times New Roman" w:hAnsi="Times New Roman" w:eastAsia="宋体" w:cs="Times New Roman"/>
                <w:color w:val="auto"/>
                <w:sz w:val="18"/>
                <w:szCs w:val="18"/>
                <w:lang w:val="en-US" w:eastAsia="en-US"/>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2" w:type="pct"/>
            <w:vMerge w:val="continue"/>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1385"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3d</w:t>
            </w:r>
          </w:p>
        </w:tc>
        <w:tc>
          <w:tcPr>
            <w:tcW w:w="520"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宋体" w:hAnsi="宋体" w:eastAsia="宋体" w:cs="Times New Roman"/>
                <w:color w:val="auto"/>
                <w:sz w:val="18"/>
                <w:szCs w:val="18"/>
                <w:lang w:val="en-US" w:eastAsia="en-US"/>
              </w:rPr>
              <w:t>≥</w:t>
            </w:r>
            <w:r>
              <w:rPr>
                <w:rFonts w:ascii="Times New Roman" w:hAnsi="Times New Roman" w:eastAsia="宋体" w:cs="Times New Roman"/>
                <w:color w:val="auto"/>
                <w:sz w:val="18"/>
                <w:szCs w:val="18"/>
                <w:lang w:val="en-US" w:eastAsia="en-US"/>
              </w:rPr>
              <w:t>30</w:t>
            </w:r>
          </w:p>
        </w:tc>
        <w:tc>
          <w:tcPr>
            <w:tcW w:w="2233" w:type="pct"/>
            <w:gridSpan w:val="3"/>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宋体" w:hAnsi="宋体" w:eastAsia="宋体" w:cs="Times New Roman"/>
                <w:color w:val="auto"/>
                <w:sz w:val="18"/>
                <w:szCs w:val="18"/>
                <w:lang w:val="en-US" w:eastAsia="en-US"/>
              </w:rPr>
              <w:t>≥</w:t>
            </w:r>
            <w:r>
              <w:rPr>
                <w:rFonts w:ascii="Times New Roman" w:hAnsi="Times New Roman" w:eastAsia="宋体" w:cs="Times New Roman"/>
                <w:color w:val="auto"/>
                <w:sz w:val="18"/>
                <w:szCs w:val="18"/>
                <w:lang w:val="en-US" w:eastAsia="en-US"/>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2" w:type="pct"/>
            <w:vMerge w:val="continue"/>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1385"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28d</w:t>
            </w:r>
          </w:p>
        </w:tc>
        <w:tc>
          <w:tcPr>
            <w:tcW w:w="520"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宋体" w:hAnsi="宋体" w:eastAsia="宋体" w:cs="Times New Roman"/>
                <w:color w:val="auto"/>
                <w:sz w:val="18"/>
                <w:szCs w:val="18"/>
                <w:lang w:val="en-US" w:eastAsia="en-US"/>
              </w:rPr>
              <w:t>≥</w:t>
            </w:r>
            <w:r>
              <w:rPr>
                <w:rFonts w:ascii="Times New Roman" w:hAnsi="Times New Roman" w:eastAsia="宋体" w:cs="Times New Roman"/>
                <w:color w:val="auto"/>
                <w:sz w:val="18"/>
                <w:szCs w:val="18"/>
                <w:lang w:val="en-US" w:eastAsia="en-US"/>
              </w:rPr>
              <w:t>50</w:t>
            </w:r>
          </w:p>
        </w:tc>
        <w:tc>
          <w:tcPr>
            <w:tcW w:w="2233" w:type="pct"/>
            <w:gridSpan w:val="3"/>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宋体" w:hAnsi="宋体" w:eastAsia="宋体" w:cs="Times New Roman"/>
                <w:color w:val="auto"/>
                <w:sz w:val="18"/>
                <w:szCs w:val="18"/>
                <w:lang w:val="en-US" w:eastAsia="en-US"/>
              </w:rPr>
              <w:t>≥</w:t>
            </w:r>
            <w:r>
              <w:rPr>
                <w:rFonts w:ascii="Times New Roman" w:hAnsi="Times New Roman" w:eastAsia="宋体" w:cs="Times New Roman"/>
                <w:color w:val="auto"/>
                <w:sz w:val="18"/>
                <w:szCs w:val="18"/>
                <w:lang w:val="en-US" w:eastAsia="en-US"/>
              </w:rP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247" w:type="pct"/>
            <w:gridSpan w:val="2"/>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氯离子含量（%）</w:t>
            </w:r>
          </w:p>
        </w:tc>
        <w:tc>
          <w:tcPr>
            <w:tcW w:w="2753" w:type="pct"/>
            <w:gridSpan w:val="4"/>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247" w:type="pct"/>
            <w:gridSpan w:val="2"/>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泌水率（%）</w:t>
            </w:r>
          </w:p>
        </w:tc>
        <w:tc>
          <w:tcPr>
            <w:tcW w:w="2753" w:type="pct"/>
            <w:gridSpan w:val="4"/>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000" w:type="pct"/>
            <w:gridSpan w:val="6"/>
            <w:tcBorders>
              <w:tl2br w:val="nil"/>
              <w:tr2bl w:val="nil"/>
            </w:tcBorders>
            <w:vAlign w:val="center"/>
          </w:tcPr>
          <w:p>
            <w:pPr>
              <w:tabs>
                <w:tab w:val="left" w:pos="2495"/>
              </w:tabs>
              <w:topLinePunct/>
              <w:autoSpaceDE w:val="0"/>
              <w:autoSpaceDN w:val="0"/>
              <w:ind w:left="720" w:leftChars="150" w:right="360" w:rightChars="150" w:hanging="360" w:hangingChars="200"/>
              <w:rPr>
                <w:rFonts w:ascii="Times New Roman" w:hAnsi="Times New Roman" w:eastAsia="宋体" w:cs="Times New Roman"/>
                <w:color w:val="auto"/>
                <w:kern w:val="2"/>
                <w:sz w:val="18"/>
                <w:szCs w:val="18"/>
                <w:lang w:val="en-US"/>
              </w:rPr>
            </w:pPr>
            <w:bookmarkStart w:id="113" w:name="_Ref23602"/>
            <w:r>
              <w:rPr>
                <w:rFonts w:hint="eastAsia" w:ascii="Times New Roman" w:hAnsi="Times New Roman" w:eastAsia="宋体" w:cs="Times New Roman"/>
                <w:color w:val="auto"/>
                <w:kern w:val="2"/>
                <w:sz w:val="18"/>
                <w:szCs w:val="18"/>
                <w:lang w:val="en-US"/>
              </w:rPr>
              <w:t>注：*表示坍落扩展度数值。</w:t>
            </w:r>
          </w:p>
        </w:tc>
      </w:tr>
    </w:tbl>
    <w:p>
      <w:pPr>
        <w:pStyle w:val="9"/>
        <w:numPr>
          <w:ilvl w:val="2"/>
          <w:numId w:val="0"/>
        </w:numPr>
        <w:autoSpaceDE w:val="0"/>
        <w:autoSpaceDN w:val="0"/>
        <w:snapToGrid w:val="0"/>
        <w:spacing w:before="120" w:beforeLines="50" w:after="120" w:afterLines="50"/>
        <w:jc w:val="center"/>
        <w:rPr>
          <w:rStyle w:val="92"/>
          <w:rFonts w:ascii="黑体" w:hAnsi="黑体" w:eastAsia="黑体"/>
          <w:b w:val="0"/>
          <w:color w:val="auto"/>
          <w:spacing w:val="0"/>
          <w:kern w:val="2"/>
          <w:sz w:val="21"/>
          <w:szCs w:val="21"/>
        </w:rPr>
      </w:pPr>
    </w:p>
    <w:p>
      <w:pPr>
        <w:pStyle w:val="9"/>
        <w:numPr>
          <w:ilvl w:val="2"/>
          <w:numId w:val="0"/>
        </w:numPr>
        <w:autoSpaceDE w:val="0"/>
        <w:autoSpaceDN w:val="0"/>
        <w:snapToGrid w:val="0"/>
        <w:spacing w:before="120" w:beforeLines="50" w:after="120" w:afterLines="50"/>
        <w:jc w:val="center"/>
        <w:rPr>
          <w:rStyle w:val="92"/>
          <w:rFonts w:hint="eastAsia" w:ascii="黑体" w:hAnsi="黑体" w:eastAsia="黑体"/>
          <w:b w:val="0"/>
          <w:color w:val="auto"/>
          <w:spacing w:val="0"/>
          <w:kern w:val="2"/>
          <w:sz w:val="21"/>
          <w:szCs w:val="21"/>
        </w:rPr>
      </w:pPr>
      <w:r>
        <w:rPr>
          <w:rStyle w:val="92"/>
          <w:rFonts w:hint="eastAsia" w:ascii="黑体" w:hAnsi="黑体" w:eastAsia="黑体"/>
          <w:b w:val="0"/>
          <w:color w:val="auto"/>
          <w:spacing w:val="0"/>
          <w:kern w:val="2"/>
          <w:sz w:val="21"/>
          <w:szCs w:val="21"/>
        </w:rPr>
        <w:t xml:space="preserve">表 </w:t>
      </w:r>
      <w:r>
        <w:rPr>
          <w:rStyle w:val="92"/>
          <w:rFonts w:hint="eastAsia" w:ascii="黑体" w:hAnsi="黑体" w:eastAsia="黑体"/>
          <w:b w:val="0"/>
          <w:color w:val="auto"/>
          <w:spacing w:val="0"/>
          <w:kern w:val="2"/>
          <w:sz w:val="21"/>
          <w:szCs w:val="21"/>
        </w:rPr>
        <w:fldChar w:fldCharType="begin"/>
      </w:r>
      <w:r>
        <w:rPr>
          <w:rStyle w:val="92"/>
          <w:rFonts w:hint="eastAsia" w:ascii="黑体" w:hAnsi="黑体" w:eastAsia="黑体"/>
          <w:b w:val="0"/>
          <w:color w:val="auto"/>
          <w:spacing w:val="0"/>
          <w:kern w:val="2"/>
          <w:sz w:val="21"/>
          <w:szCs w:val="21"/>
        </w:rPr>
        <w:instrText xml:space="preserve"> SEQ 表 \* ARABIC </w:instrText>
      </w:r>
      <w:r>
        <w:rPr>
          <w:rStyle w:val="92"/>
          <w:rFonts w:hint="eastAsia" w:ascii="黑体" w:hAnsi="黑体" w:eastAsia="黑体"/>
          <w:b w:val="0"/>
          <w:color w:val="auto"/>
          <w:spacing w:val="0"/>
          <w:kern w:val="2"/>
          <w:sz w:val="21"/>
          <w:szCs w:val="21"/>
        </w:rPr>
        <w:fldChar w:fldCharType="separate"/>
      </w:r>
      <w:r>
        <w:rPr>
          <w:rStyle w:val="92"/>
          <w:rFonts w:hint="eastAsia" w:ascii="黑体" w:hAnsi="黑体" w:eastAsia="黑体"/>
          <w:b w:val="0"/>
          <w:color w:val="auto"/>
          <w:spacing w:val="0"/>
          <w:kern w:val="2"/>
          <w:sz w:val="21"/>
          <w:szCs w:val="21"/>
        </w:rPr>
        <w:t>3</w:t>
      </w:r>
      <w:r>
        <w:rPr>
          <w:rStyle w:val="92"/>
          <w:rFonts w:hint="eastAsia" w:ascii="黑体" w:hAnsi="黑体" w:eastAsia="黑体"/>
          <w:b w:val="0"/>
          <w:color w:val="auto"/>
          <w:spacing w:val="0"/>
          <w:kern w:val="2"/>
          <w:sz w:val="21"/>
          <w:szCs w:val="21"/>
        </w:rPr>
        <w:fldChar w:fldCharType="end"/>
      </w:r>
      <w:bookmarkEnd w:id="113"/>
      <w:r>
        <w:rPr>
          <w:rStyle w:val="92"/>
          <w:rFonts w:hint="eastAsia" w:ascii="黑体" w:hAnsi="黑体" w:eastAsia="黑体"/>
          <w:b w:val="0"/>
          <w:color w:val="auto"/>
          <w:spacing w:val="0"/>
          <w:kern w:val="2"/>
          <w:sz w:val="21"/>
          <w:szCs w:val="21"/>
          <w:lang w:val="en-US"/>
        </w:rPr>
        <w:t xml:space="preserve"> </w:t>
      </w:r>
      <w:r>
        <w:rPr>
          <w:rStyle w:val="92"/>
          <w:rFonts w:hint="eastAsia" w:ascii="黑体" w:hAnsi="黑体" w:eastAsia="黑体"/>
          <w:b w:val="0"/>
          <w:color w:val="auto"/>
          <w:spacing w:val="0"/>
          <w:kern w:val="2"/>
          <w:sz w:val="21"/>
          <w:szCs w:val="21"/>
        </w:rPr>
        <w:t>冬期施工时PEC构件连接后浇区浇筑材料性能指标</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489"/>
        <w:gridCol w:w="2477"/>
        <w:gridCol w:w="2477"/>
        <w:gridCol w:w="21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300" w:type="pct"/>
            <w:vMerge w:val="restar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规定温度（℃）</w:t>
            </w:r>
          </w:p>
        </w:tc>
        <w:tc>
          <w:tcPr>
            <w:tcW w:w="3700" w:type="pct"/>
            <w:gridSpan w:val="3"/>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抗压强度比（%）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00" w:type="pct"/>
            <w:vMerge w:val="continue"/>
            <w:tcBorders>
              <w:tl2br w:val="nil"/>
              <w:tr2bl w:val="nil"/>
            </w:tcBorders>
            <w:vAlign w:val="center"/>
          </w:tcPr>
          <w:p>
            <w:pPr>
              <w:autoSpaceDE w:val="0"/>
              <w:autoSpaceDN w:val="0"/>
              <w:spacing w:before="60" w:beforeLines="25" w:after="60" w:afterLines="25"/>
              <w:jc w:val="center"/>
              <w:rPr>
                <w:rFonts w:ascii="Times New Roman" w:hAnsi="Times New Roman" w:eastAsia="微软雅黑" w:cs="Times New Roman"/>
                <w:color w:val="auto"/>
                <w:sz w:val="18"/>
                <w:szCs w:val="18"/>
                <w:lang w:val="en-US" w:eastAsia="en-US"/>
              </w:rPr>
            </w:pPr>
          </w:p>
        </w:tc>
        <w:tc>
          <w:tcPr>
            <w:tcW w:w="1294"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i/>
                <w:color w:val="auto"/>
                <w:sz w:val="18"/>
                <w:szCs w:val="18"/>
                <w:lang w:val="en-US" w:eastAsia="en-US"/>
              </w:rPr>
              <w:t>R</w:t>
            </w:r>
            <w:r>
              <w:rPr>
                <w:rFonts w:ascii="Times New Roman" w:hAnsi="Times New Roman" w:eastAsia="宋体" w:cs="Times New Roman"/>
                <w:color w:val="auto"/>
                <w:sz w:val="18"/>
                <w:szCs w:val="18"/>
                <w:vertAlign w:val="subscript"/>
                <w:lang w:val="en-US" w:eastAsia="en-US"/>
              </w:rPr>
              <w:t>-7</w:t>
            </w:r>
          </w:p>
        </w:tc>
        <w:tc>
          <w:tcPr>
            <w:tcW w:w="1294"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i/>
                <w:color w:val="auto"/>
                <w:sz w:val="18"/>
                <w:szCs w:val="18"/>
                <w:lang w:val="en-US" w:eastAsia="en-US"/>
              </w:rPr>
              <w:t>R</w:t>
            </w:r>
            <w:r>
              <w:rPr>
                <w:rFonts w:ascii="Times New Roman" w:hAnsi="Times New Roman" w:eastAsia="宋体" w:cs="Times New Roman"/>
                <w:color w:val="auto"/>
                <w:sz w:val="18"/>
                <w:szCs w:val="18"/>
                <w:vertAlign w:val="subscript"/>
                <w:lang w:val="en-US" w:eastAsia="en-US"/>
              </w:rPr>
              <w:t>-7+28</w:t>
            </w:r>
          </w:p>
        </w:tc>
        <w:tc>
          <w:tcPr>
            <w:tcW w:w="1112"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i/>
                <w:color w:val="auto"/>
                <w:sz w:val="18"/>
                <w:szCs w:val="18"/>
                <w:lang w:val="en-US" w:eastAsia="en-US"/>
              </w:rPr>
              <w:t>R</w:t>
            </w:r>
            <w:r>
              <w:rPr>
                <w:rFonts w:ascii="Times New Roman" w:hAnsi="Times New Roman" w:eastAsia="宋体" w:cs="Times New Roman"/>
                <w:color w:val="auto"/>
                <w:sz w:val="18"/>
                <w:szCs w:val="18"/>
                <w:vertAlign w:val="subscript"/>
                <w:lang w:val="en-US" w:eastAsia="en-US"/>
              </w:rPr>
              <w:t>-7+56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00"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-5</w:t>
            </w:r>
          </w:p>
        </w:tc>
        <w:tc>
          <w:tcPr>
            <w:tcW w:w="1294"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≥20</w:t>
            </w:r>
          </w:p>
        </w:tc>
        <w:tc>
          <w:tcPr>
            <w:tcW w:w="1294" w:type="pct"/>
            <w:vMerge w:val="restar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≥80</w:t>
            </w:r>
          </w:p>
        </w:tc>
        <w:tc>
          <w:tcPr>
            <w:tcW w:w="1112" w:type="pct"/>
            <w:vMerge w:val="restar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00"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-10</w:t>
            </w:r>
          </w:p>
        </w:tc>
        <w:tc>
          <w:tcPr>
            <w:tcW w:w="1294" w:type="pct"/>
            <w:tcBorders>
              <w:tl2br w:val="nil"/>
              <w:tr2bl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≥12</w:t>
            </w:r>
          </w:p>
        </w:tc>
        <w:tc>
          <w:tcPr>
            <w:tcW w:w="1294" w:type="pct"/>
            <w:vMerge w:val="continue"/>
            <w:tcBorders>
              <w:tl2br w:val="nil"/>
              <w:tr2bl w:val="nil"/>
            </w:tcBorders>
            <w:vAlign w:val="center"/>
          </w:tcPr>
          <w:p>
            <w:pPr>
              <w:autoSpaceDE w:val="0"/>
              <w:autoSpaceDN w:val="0"/>
              <w:spacing w:before="60" w:beforeLines="25" w:after="60" w:afterLines="25"/>
              <w:jc w:val="center"/>
              <w:rPr>
                <w:rFonts w:ascii="Times New Roman" w:hAnsi="Times New Roman" w:eastAsia="微软雅黑" w:cs="Times New Roman"/>
                <w:color w:val="auto"/>
                <w:sz w:val="18"/>
                <w:szCs w:val="18"/>
                <w:lang w:val="en-US" w:eastAsia="en-US"/>
              </w:rPr>
            </w:pPr>
          </w:p>
        </w:tc>
        <w:tc>
          <w:tcPr>
            <w:tcW w:w="1112" w:type="pct"/>
            <w:vMerge w:val="continue"/>
            <w:tcBorders>
              <w:tl2br w:val="nil"/>
              <w:tr2bl w:val="nil"/>
            </w:tcBorders>
            <w:vAlign w:val="center"/>
          </w:tcPr>
          <w:p>
            <w:pPr>
              <w:autoSpaceDE w:val="0"/>
              <w:autoSpaceDN w:val="0"/>
              <w:spacing w:before="60" w:beforeLines="25" w:after="60" w:afterLines="25"/>
              <w:jc w:val="center"/>
              <w:rPr>
                <w:rFonts w:ascii="Times New Roman" w:hAnsi="Times New Roman" w:eastAsia="微软雅黑" w:cs="Times New Roman"/>
                <w:color w:val="auto"/>
                <w:sz w:val="18"/>
                <w:szCs w:val="18"/>
                <w:lang w:val="en-US" w:eastAsia="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5000" w:type="pct"/>
            <w:gridSpan w:val="4"/>
            <w:tcBorders>
              <w:tl2br w:val="nil"/>
              <w:tr2bl w:val="nil"/>
            </w:tcBorders>
            <w:vAlign w:val="center"/>
          </w:tcPr>
          <w:p>
            <w:pPr>
              <w:autoSpaceDE w:val="0"/>
              <w:autoSpaceDN w:val="0"/>
              <w:ind w:left="720" w:leftChars="150" w:right="360" w:rightChars="150" w:hanging="360" w:hangingChars="200"/>
              <w:jc w:val="both"/>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注</w:t>
            </w:r>
            <w:r>
              <w:rPr>
                <w:rFonts w:hint="eastAsia" w:ascii="Times New Roman" w:hAnsi="Times New Roman" w:eastAsia="宋体" w:cs="Times New Roman"/>
                <w:color w:val="auto"/>
                <w:kern w:val="2"/>
                <w:sz w:val="18"/>
                <w:szCs w:val="18"/>
                <w:lang w:val="en-US"/>
              </w:rPr>
              <w:t>：R-</w:t>
            </w:r>
            <w:r>
              <w:rPr>
                <w:rFonts w:ascii="Times New Roman" w:hAnsi="Times New Roman" w:eastAsia="宋体" w:cs="Times New Roman"/>
                <w:color w:val="auto"/>
                <w:kern w:val="2"/>
                <w:sz w:val="18"/>
                <w:szCs w:val="18"/>
                <w:lang w:val="en-US"/>
              </w:rPr>
              <w:t>7</w:t>
            </w:r>
            <w:r>
              <w:rPr>
                <w:rFonts w:hint="eastAsia" w:ascii="Times New Roman" w:hAnsi="Times New Roman" w:eastAsia="宋体" w:cs="Times New Roman"/>
                <w:color w:val="auto"/>
                <w:kern w:val="2"/>
                <w:sz w:val="18"/>
                <w:szCs w:val="18"/>
                <w:lang w:val="en-US"/>
              </w:rPr>
              <w:t>表示负温养护 7d</w:t>
            </w:r>
            <w:r>
              <w:rPr>
                <w:rFonts w:ascii="Times New Roman" w:hAnsi="Times New Roman" w:eastAsia="宋体" w:cs="Times New Roman"/>
                <w:color w:val="auto"/>
                <w:kern w:val="2"/>
                <w:sz w:val="18"/>
                <w:szCs w:val="18"/>
                <w:lang w:val="en-US"/>
              </w:rPr>
              <w:t xml:space="preserve">  </w:t>
            </w:r>
            <w:r>
              <w:rPr>
                <w:rFonts w:hint="eastAsia" w:ascii="Times New Roman" w:hAnsi="Times New Roman" w:eastAsia="宋体" w:cs="Times New Roman"/>
                <w:color w:val="auto"/>
                <w:kern w:val="2"/>
                <w:sz w:val="18"/>
                <w:szCs w:val="18"/>
                <w:lang w:val="en-US"/>
              </w:rPr>
              <w:t>的试件抗压强度值与标准养护 2</w:t>
            </w:r>
            <w:r>
              <w:rPr>
                <w:rFonts w:ascii="Times New Roman" w:hAnsi="Times New Roman" w:eastAsia="宋体" w:cs="Times New Roman"/>
                <w:color w:val="auto"/>
                <w:kern w:val="2"/>
                <w:sz w:val="18"/>
                <w:szCs w:val="18"/>
                <w:lang w:val="en-US"/>
              </w:rPr>
              <w:t>8</w:t>
            </w:r>
            <w:r>
              <w:rPr>
                <w:rFonts w:hint="eastAsia" w:ascii="Times New Roman" w:hAnsi="Times New Roman" w:eastAsia="宋体" w:cs="Times New Roman"/>
                <w:color w:val="auto"/>
                <w:kern w:val="2"/>
                <w:sz w:val="18"/>
                <w:szCs w:val="18"/>
                <w:lang w:val="en-US"/>
              </w:rPr>
              <w:t>d</w:t>
            </w:r>
            <w:r>
              <w:rPr>
                <w:rFonts w:ascii="Times New Roman" w:hAnsi="Times New Roman" w:eastAsia="宋体" w:cs="Times New Roman"/>
                <w:color w:val="auto"/>
                <w:kern w:val="2"/>
                <w:sz w:val="18"/>
                <w:szCs w:val="18"/>
                <w:lang w:val="en-US"/>
              </w:rPr>
              <w:t xml:space="preserve"> </w:t>
            </w:r>
            <w:r>
              <w:rPr>
                <w:rFonts w:hint="eastAsia" w:ascii="Times New Roman" w:hAnsi="Times New Roman" w:eastAsia="宋体" w:cs="Times New Roman"/>
                <w:color w:val="auto"/>
                <w:kern w:val="2"/>
                <w:sz w:val="18"/>
                <w:szCs w:val="18"/>
                <w:lang w:val="en-US"/>
              </w:rPr>
              <w:t>的试件抗压强度值的比值；R</w:t>
            </w:r>
            <w:r>
              <w:rPr>
                <w:rFonts w:ascii="Times New Roman" w:hAnsi="Times New Roman" w:eastAsia="宋体" w:cs="Times New Roman"/>
                <w:color w:val="auto"/>
                <w:kern w:val="2"/>
                <w:sz w:val="18"/>
                <w:szCs w:val="18"/>
                <w:lang w:val="en-US"/>
              </w:rPr>
              <w:t>-7+28</w:t>
            </w:r>
            <w:r>
              <w:rPr>
                <w:rFonts w:hint="eastAsia" w:ascii="Times New Roman" w:hAnsi="Times New Roman" w:eastAsia="宋体" w:cs="Times New Roman"/>
                <w:color w:val="auto"/>
                <w:kern w:val="2"/>
                <w:sz w:val="18"/>
                <w:szCs w:val="18"/>
                <w:lang w:val="en-US"/>
              </w:rPr>
              <w:t>、R</w:t>
            </w:r>
            <w:r>
              <w:rPr>
                <w:rFonts w:ascii="Times New Roman" w:hAnsi="Times New Roman" w:eastAsia="宋体" w:cs="Times New Roman"/>
                <w:color w:val="auto"/>
                <w:kern w:val="2"/>
                <w:sz w:val="18"/>
                <w:szCs w:val="18"/>
                <w:lang w:val="en-US"/>
              </w:rPr>
              <w:t>-7+56</w:t>
            </w:r>
            <w:r>
              <w:rPr>
                <w:rFonts w:hint="eastAsia" w:ascii="Times New Roman" w:hAnsi="Times New Roman" w:eastAsia="宋体" w:cs="Times New Roman"/>
                <w:color w:val="auto"/>
                <w:kern w:val="2"/>
                <w:sz w:val="18"/>
                <w:szCs w:val="18"/>
                <w:lang w:val="en-US"/>
              </w:rPr>
              <w:t>分别表示负温养护 7d</w:t>
            </w:r>
            <w:r>
              <w:rPr>
                <w:rFonts w:ascii="Times New Roman" w:hAnsi="Times New Roman" w:eastAsia="宋体" w:cs="Times New Roman"/>
                <w:color w:val="auto"/>
                <w:kern w:val="2"/>
                <w:sz w:val="18"/>
                <w:szCs w:val="18"/>
                <w:lang w:val="en-US"/>
              </w:rPr>
              <w:t xml:space="preserve"> </w:t>
            </w:r>
            <w:r>
              <w:rPr>
                <w:rFonts w:hint="eastAsia" w:ascii="Times New Roman" w:hAnsi="Times New Roman" w:eastAsia="宋体" w:cs="Times New Roman"/>
                <w:color w:val="auto"/>
                <w:kern w:val="2"/>
                <w:sz w:val="18"/>
                <w:szCs w:val="18"/>
                <w:lang w:val="en-US"/>
              </w:rPr>
              <w:t>转标准养护 2</w:t>
            </w:r>
            <w:r>
              <w:rPr>
                <w:rFonts w:ascii="Times New Roman" w:hAnsi="Times New Roman" w:eastAsia="宋体" w:cs="Times New Roman"/>
                <w:color w:val="auto"/>
                <w:kern w:val="2"/>
                <w:sz w:val="18"/>
                <w:szCs w:val="18"/>
                <w:lang w:val="en-US"/>
              </w:rPr>
              <w:t>8</w:t>
            </w:r>
            <w:r>
              <w:rPr>
                <w:rFonts w:hint="eastAsia" w:ascii="Times New Roman" w:hAnsi="Times New Roman" w:eastAsia="宋体" w:cs="Times New Roman"/>
                <w:color w:val="auto"/>
                <w:kern w:val="2"/>
                <w:sz w:val="18"/>
                <w:szCs w:val="18"/>
                <w:lang w:val="en-US"/>
              </w:rPr>
              <w:t>d</w:t>
            </w:r>
            <w:r>
              <w:rPr>
                <w:rFonts w:ascii="Times New Roman" w:hAnsi="Times New Roman" w:eastAsia="宋体" w:cs="Times New Roman"/>
                <w:color w:val="auto"/>
                <w:kern w:val="2"/>
                <w:sz w:val="18"/>
                <w:szCs w:val="18"/>
                <w:lang w:val="en-US"/>
              </w:rPr>
              <w:t xml:space="preserve"> </w:t>
            </w:r>
            <w:r>
              <w:rPr>
                <w:rFonts w:hint="eastAsia" w:ascii="Times New Roman" w:hAnsi="Times New Roman" w:eastAsia="宋体" w:cs="Times New Roman"/>
                <w:color w:val="auto"/>
                <w:kern w:val="2"/>
                <w:sz w:val="18"/>
                <w:szCs w:val="18"/>
                <w:lang w:val="en-US"/>
              </w:rPr>
              <w:t>和负温养护 7d</w:t>
            </w:r>
            <w:r>
              <w:rPr>
                <w:rFonts w:ascii="Times New Roman" w:hAnsi="Times New Roman" w:eastAsia="宋体" w:cs="Times New Roman"/>
                <w:color w:val="auto"/>
                <w:kern w:val="2"/>
                <w:sz w:val="18"/>
                <w:szCs w:val="18"/>
                <w:lang w:val="en-US"/>
              </w:rPr>
              <w:t xml:space="preserve"> </w:t>
            </w:r>
            <w:r>
              <w:rPr>
                <w:rFonts w:hint="eastAsia" w:ascii="Times New Roman" w:hAnsi="Times New Roman" w:eastAsia="宋体" w:cs="Times New Roman"/>
                <w:color w:val="auto"/>
                <w:kern w:val="2"/>
                <w:sz w:val="18"/>
                <w:szCs w:val="18"/>
                <w:lang w:val="en-US"/>
              </w:rPr>
              <w:t xml:space="preserve">转标准养护 </w:t>
            </w:r>
            <w:r>
              <w:rPr>
                <w:rFonts w:ascii="Times New Roman" w:hAnsi="Times New Roman" w:eastAsia="宋体" w:cs="Times New Roman"/>
                <w:color w:val="auto"/>
                <w:kern w:val="2"/>
                <w:sz w:val="18"/>
                <w:szCs w:val="18"/>
                <w:lang w:val="en-US"/>
              </w:rPr>
              <w:t>56</w:t>
            </w:r>
            <w:r>
              <w:rPr>
                <w:rFonts w:hint="eastAsia" w:ascii="Times New Roman" w:hAnsi="Times New Roman" w:eastAsia="宋体" w:cs="Times New Roman"/>
                <w:color w:val="auto"/>
                <w:kern w:val="2"/>
                <w:sz w:val="18"/>
                <w:szCs w:val="18"/>
                <w:lang w:val="en-US"/>
              </w:rPr>
              <w:t>d</w:t>
            </w:r>
            <w:r>
              <w:rPr>
                <w:rFonts w:ascii="Times New Roman" w:hAnsi="Times New Roman" w:eastAsia="宋体" w:cs="Times New Roman"/>
                <w:color w:val="auto"/>
                <w:kern w:val="2"/>
                <w:sz w:val="18"/>
                <w:szCs w:val="18"/>
                <w:lang w:val="en-US"/>
              </w:rPr>
              <w:t xml:space="preserve"> </w:t>
            </w:r>
            <w:r>
              <w:rPr>
                <w:rFonts w:hint="eastAsia" w:ascii="Times New Roman" w:hAnsi="Times New Roman" w:eastAsia="宋体" w:cs="Times New Roman"/>
                <w:color w:val="auto"/>
                <w:kern w:val="2"/>
                <w:sz w:val="18"/>
                <w:szCs w:val="18"/>
                <w:lang w:val="en-US"/>
              </w:rPr>
              <w:t>的试件抗压强度值与标准养护2</w:t>
            </w:r>
            <w:r>
              <w:rPr>
                <w:rFonts w:ascii="Times New Roman" w:hAnsi="Times New Roman" w:eastAsia="宋体" w:cs="Times New Roman"/>
                <w:color w:val="auto"/>
                <w:kern w:val="2"/>
                <w:sz w:val="18"/>
                <w:szCs w:val="18"/>
                <w:lang w:val="en-US"/>
              </w:rPr>
              <w:t>8</w:t>
            </w:r>
            <w:r>
              <w:rPr>
                <w:rFonts w:hint="eastAsia" w:ascii="Times New Roman" w:hAnsi="Times New Roman" w:eastAsia="宋体" w:cs="Times New Roman"/>
                <w:color w:val="auto"/>
                <w:kern w:val="2"/>
                <w:sz w:val="18"/>
                <w:szCs w:val="18"/>
                <w:lang w:val="en-US"/>
              </w:rPr>
              <w:t>d的试件抗压强度值的比值；施工时最低温度可比规定温度低 5℃</w:t>
            </w:r>
            <w:r>
              <w:rPr>
                <w:rFonts w:ascii="Times New Roman" w:hAnsi="Times New Roman" w:eastAsia="宋体" w:cs="Times New Roman"/>
                <w:color w:val="auto"/>
                <w:kern w:val="2"/>
                <w:sz w:val="18"/>
                <w:szCs w:val="18"/>
                <w:lang w:val="en-US"/>
              </w:rPr>
              <w:t>。</w:t>
            </w:r>
          </w:p>
        </w:tc>
      </w:tr>
    </w:tbl>
    <w:p>
      <w:pPr>
        <w:pStyle w:val="218"/>
        <w:spacing w:before="240" w:after="240"/>
        <w:outlineLvl w:val="2"/>
        <w:rPr>
          <w:rFonts w:hint="eastAsia" w:ascii="黑体" w:hAnsi="黑体" w:eastAsia="黑体"/>
          <w:b w:val="0"/>
          <w:color w:val="auto"/>
          <w:sz w:val="21"/>
          <w:szCs w:val="21"/>
        </w:rPr>
      </w:pPr>
      <w:bookmarkStart w:id="114" w:name="_Toc176006362"/>
      <w:bookmarkStart w:id="115" w:name="_Toc179738672"/>
      <w:bookmarkStart w:id="116" w:name="_Toc179738299"/>
      <w:bookmarkStart w:id="117" w:name="_Toc179737795"/>
      <w:bookmarkStart w:id="118" w:name="_Toc179738013"/>
      <w:bookmarkStart w:id="119" w:name="_Toc179738790"/>
      <w:r>
        <w:rPr>
          <w:rFonts w:hint="eastAsia" w:ascii="黑体" w:hAnsi="黑体" w:eastAsia="黑体"/>
          <w:b w:val="0"/>
          <w:color w:val="auto"/>
          <w:sz w:val="21"/>
          <w:szCs w:val="21"/>
        </w:rPr>
        <w:t>4.4 连接材料</w:t>
      </w:r>
      <w:bookmarkEnd w:id="114"/>
      <w:bookmarkEnd w:id="115"/>
      <w:bookmarkEnd w:id="116"/>
      <w:bookmarkEnd w:id="117"/>
      <w:bookmarkEnd w:id="118"/>
      <w:bookmarkEnd w:id="119"/>
    </w:p>
    <w:p>
      <w:pPr>
        <w:pStyle w:val="59"/>
        <w:numPr>
          <w:ilvl w:val="0"/>
          <w:numId w:val="9"/>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PEC构件中受力螺栓选用应符合现行国家标准《钢结构设计标准》GB 50017的有关规定。螺栓连接的强度指标、高强度螺栓的预拉力设计值，以及高强度螺栓连接的钢材摩擦面抗滑移系数等应符合现行国家标准《钢结构设计标准》GB 50017和《钢结构通用规范》GB 55006的有关规定。</w:t>
      </w:r>
    </w:p>
    <w:p>
      <w:pPr>
        <w:pStyle w:val="59"/>
        <w:numPr>
          <w:ilvl w:val="0"/>
          <w:numId w:val="9"/>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圆柱头焊钉或栓钉连接件的质量应符合现行国家标准《电弧螺柱焊用圆柱头焊钉》GB/T 10433的有关规定，圆柱头焊钉或栓钉的材料及力学性能应符合现行行业标准《组合结构设计规范》JGJ 138的有关规定。</w:t>
      </w:r>
    </w:p>
    <w:p>
      <w:pPr>
        <w:pStyle w:val="59"/>
        <w:numPr>
          <w:ilvl w:val="0"/>
          <w:numId w:val="9"/>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锚栓可采用现行国家标准《碳素结构钢》GB/T 700规定的Q235钢和《低合金高强度结构钢》GB/T 1591规定的Q355和Q390，其质量等级不宜低于B级。</w:t>
      </w:r>
    </w:p>
    <w:p>
      <w:pPr>
        <w:pStyle w:val="59"/>
        <w:numPr>
          <w:ilvl w:val="0"/>
          <w:numId w:val="9"/>
        </w:numPr>
        <w:shd w:val="clear" w:color="auto" w:fill="auto"/>
        <w:tabs>
          <w:tab w:val="left" w:pos="658"/>
        </w:tabs>
        <w:spacing w:before="120" w:beforeLines="50" w:after="120" w:afterLines="50" w:line="240" w:lineRule="auto"/>
        <w:jc w:val="both"/>
        <w:rPr>
          <w:rFonts w:hint="eastAsia" w:ascii="黑体" w:hAnsi="黑体" w:eastAsia="黑体"/>
          <w:sz w:val="21"/>
          <w:szCs w:val="21"/>
        </w:rPr>
      </w:pPr>
      <w:r>
        <w:rPr>
          <w:rFonts w:ascii="Times New Roman" w:hAnsi="Times New Roman" w:eastAsia="宋体" w:cs="Times New Roman"/>
          <w:spacing w:val="0"/>
          <w:sz w:val="21"/>
          <w:szCs w:val="21"/>
        </w:rPr>
        <w:t>PEC构件的焊缝材料选择和焊缝强度指标应符合现行国家标准《钢结构设计标准》GB 50017、《钢结构焊接规范》GB 50661和《钢结构通用规范》GB 55006的有关规定。</w:t>
      </w:r>
    </w:p>
    <w:p>
      <w:pPr>
        <w:pStyle w:val="284"/>
        <w:spacing w:before="240" w:after="240"/>
        <w:rPr>
          <w:rFonts w:hint="eastAsia" w:ascii="Times New Roman" w:hAnsi="Times New Roman"/>
        </w:rPr>
      </w:pPr>
      <w:bookmarkStart w:id="120" w:name="_Toc179738673"/>
      <w:bookmarkStart w:id="121" w:name="_Toc179738300"/>
      <w:bookmarkStart w:id="122" w:name="_Toc176006363"/>
      <w:bookmarkStart w:id="123" w:name="_Toc179738791"/>
      <w:bookmarkStart w:id="124" w:name="_Toc179737796"/>
      <w:bookmarkStart w:id="125" w:name="_Toc179738014"/>
      <w:r>
        <w:rPr>
          <w:rFonts w:ascii="Times New Roman" w:hAnsi="Times New Roman"/>
        </w:rPr>
        <w:t xml:space="preserve">5 </w:t>
      </w:r>
      <w:bookmarkEnd w:id="35"/>
      <w:bookmarkEnd w:id="36"/>
      <w:bookmarkEnd w:id="37"/>
      <w:bookmarkEnd w:id="38"/>
      <w:bookmarkEnd w:id="39"/>
      <w:r>
        <w:rPr>
          <w:rFonts w:hint="eastAsia" w:ascii="Times New Roman" w:hAnsi="Times New Roman"/>
        </w:rPr>
        <w:t>结构设计基本规定</w:t>
      </w:r>
      <w:bookmarkEnd w:id="120"/>
      <w:bookmarkEnd w:id="121"/>
      <w:bookmarkEnd w:id="122"/>
      <w:bookmarkEnd w:id="123"/>
      <w:bookmarkEnd w:id="124"/>
      <w:bookmarkEnd w:id="125"/>
    </w:p>
    <w:p>
      <w:pPr>
        <w:pStyle w:val="218"/>
        <w:spacing w:before="240" w:after="240"/>
        <w:outlineLvl w:val="2"/>
        <w:rPr>
          <w:rFonts w:hint="eastAsia" w:ascii="黑体" w:hAnsi="黑体" w:eastAsia="黑体"/>
          <w:b w:val="0"/>
          <w:color w:val="auto"/>
          <w:sz w:val="21"/>
          <w:szCs w:val="21"/>
        </w:rPr>
      </w:pPr>
      <w:bookmarkStart w:id="126" w:name="bookmark13"/>
      <w:bookmarkStart w:id="127" w:name="_Toc172188878"/>
      <w:bookmarkStart w:id="128" w:name="_Toc172188602"/>
      <w:bookmarkStart w:id="129" w:name="_Toc9626"/>
      <w:bookmarkStart w:id="130" w:name="_Toc176006364"/>
      <w:bookmarkStart w:id="131" w:name="_Toc179738792"/>
      <w:bookmarkStart w:id="132" w:name="_Toc179738674"/>
      <w:bookmarkStart w:id="133" w:name="_Toc179737797"/>
      <w:bookmarkStart w:id="134" w:name="_Toc179738301"/>
      <w:bookmarkStart w:id="135" w:name="_Toc179738015"/>
      <w:r>
        <w:rPr>
          <w:rFonts w:ascii="黑体" w:hAnsi="黑体" w:eastAsia="黑体"/>
          <w:b w:val="0"/>
          <w:color w:val="auto"/>
          <w:sz w:val="21"/>
          <w:szCs w:val="21"/>
        </w:rPr>
        <w:t xml:space="preserve">5.1 </w:t>
      </w:r>
      <w:bookmarkEnd w:id="126"/>
      <w:bookmarkEnd w:id="127"/>
      <w:bookmarkEnd w:id="128"/>
      <w:bookmarkEnd w:id="129"/>
      <w:r>
        <w:rPr>
          <w:rFonts w:hint="eastAsia" w:ascii="黑体" w:hAnsi="黑体" w:eastAsia="黑体"/>
          <w:b w:val="0"/>
          <w:color w:val="auto"/>
          <w:sz w:val="21"/>
          <w:szCs w:val="21"/>
        </w:rPr>
        <w:t>结构体</w:t>
      </w:r>
      <w:bookmarkEnd w:id="130"/>
      <w:r>
        <w:rPr>
          <w:rFonts w:hint="eastAsia" w:ascii="黑体" w:hAnsi="黑体" w:eastAsia="黑体"/>
          <w:b w:val="0"/>
          <w:color w:val="auto"/>
          <w:sz w:val="21"/>
          <w:szCs w:val="21"/>
        </w:rPr>
        <w:t>系</w:t>
      </w:r>
      <w:bookmarkEnd w:id="131"/>
      <w:bookmarkEnd w:id="132"/>
      <w:bookmarkEnd w:id="133"/>
      <w:bookmarkEnd w:id="134"/>
      <w:bookmarkEnd w:id="135"/>
    </w:p>
    <w:p>
      <w:pPr>
        <w:pStyle w:val="59"/>
        <w:numPr>
          <w:ilvl w:val="0"/>
          <w:numId w:val="10"/>
        </w:numPr>
        <w:shd w:val="clear" w:color="auto" w:fill="auto"/>
        <w:tabs>
          <w:tab w:val="left" w:pos="654"/>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梁、</w:t>
      </w: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柱、</w:t>
      </w: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斜撑应由开口截面主钢件及外轮廓范围内浇筑的混凝土组成，混凝土内可设纵筋、箍筋、连杆、抗剪件等钢配件（图</w:t>
      </w:r>
      <w:r>
        <w:rPr>
          <w:rFonts w:ascii="Times New Roman" w:hAnsi="Times New Roman" w:eastAsia="宋体" w:cs="Times New Roman"/>
          <w:spacing w:val="0"/>
          <w:sz w:val="21"/>
          <w:szCs w:val="21"/>
        </w:rPr>
        <w:t xml:space="preserve"> 1</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构件宜在工厂制作</w:t>
      </w:r>
      <w:r>
        <w:rPr>
          <w:rFonts w:ascii="Times New Roman" w:hAnsi="Times New Roman" w:eastAsia="宋体" w:cs="Times New Roman"/>
          <w:spacing w:val="0"/>
          <w:sz w:val="21"/>
          <w:szCs w:val="21"/>
        </w:rPr>
        <w:t>。</w:t>
      </w:r>
    </w:p>
    <w:p>
      <w:pPr>
        <w:pStyle w:val="59"/>
        <w:shd w:val="clear" w:color="auto" w:fill="auto"/>
        <w:tabs>
          <w:tab w:val="left" w:pos="654"/>
        </w:tabs>
        <w:spacing w:before="120" w:beforeLines="50" w:after="120" w:afterLines="50" w:line="240" w:lineRule="auto"/>
        <w:ind w:firstLine="0"/>
        <w:jc w:val="center"/>
        <w:rPr>
          <w:rFonts w:ascii="Times New Roman" w:hAnsi="Times New Roman" w:eastAsia="宋体" w:cs="Times New Roman"/>
          <w:spacing w:val="0"/>
          <w:sz w:val="21"/>
          <w:szCs w:val="21"/>
        </w:rPr>
      </w:pPr>
      <w:r>
        <w:drawing>
          <wp:inline distT="0" distB="0" distL="0" distR="0">
            <wp:extent cx="1191260" cy="866140"/>
            <wp:effectExtent l="0" t="0" r="8890" b="0"/>
            <wp:docPr id="29" name="图片 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true"/>
                    </pic:cNvPicPr>
                  </pic:nvPicPr>
                  <pic:blipFill>
                    <a:blip r:embed="rId27"/>
                    <a:stretch>
                      <a:fillRect/>
                    </a:stretch>
                  </pic:blipFill>
                  <pic:spPr>
                    <a:xfrm>
                      <a:off x="0" y="0"/>
                      <a:ext cx="1310948" cy="953491"/>
                    </a:xfrm>
                    <a:prstGeom prst="rect">
                      <a:avLst/>
                    </a:prstGeom>
                  </pic:spPr>
                </pic:pic>
              </a:graphicData>
            </a:graphic>
          </wp:inline>
        </w:drawing>
      </w:r>
      <w:r>
        <w:drawing>
          <wp:inline distT="0" distB="0" distL="0" distR="0">
            <wp:extent cx="3990975" cy="1219200"/>
            <wp:effectExtent l="0" t="0" r="0" b="0"/>
            <wp:docPr id="38" name="图片 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true"/>
                    </pic:cNvPicPr>
                  </pic:nvPicPr>
                  <pic:blipFill>
                    <a:blip r:embed="rId28"/>
                    <a:stretch>
                      <a:fillRect/>
                    </a:stretch>
                  </pic:blipFill>
                  <pic:spPr>
                    <a:xfrm>
                      <a:off x="0" y="0"/>
                      <a:ext cx="4350738" cy="1329355"/>
                    </a:xfrm>
                    <a:prstGeom prst="rect">
                      <a:avLst/>
                    </a:prstGeom>
                  </pic:spPr>
                </pic:pic>
              </a:graphicData>
            </a:graphic>
          </wp:inline>
        </w:drawing>
      </w:r>
    </w:p>
    <w:p>
      <w:pPr>
        <w:pStyle w:val="91"/>
        <w:shd w:val="clear" w:color="auto" w:fill="auto"/>
        <w:spacing w:after="120" w:afterLines="50" w:line="240" w:lineRule="auto"/>
        <w:jc w:val="center"/>
        <w:rPr>
          <w:rFonts w:ascii="Times New Roman" w:hAnsi="Times New Roman" w:eastAsia="宋体" w:cs="Times New Roman"/>
          <w:b w:val="0"/>
          <w:bCs w:val="0"/>
          <w:spacing w:val="0"/>
          <w:sz w:val="21"/>
          <w:szCs w:val="21"/>
        </w:rPr>
      </w:pPr>
      <w:r>
        <w:rPr>
          <w:rFonts w:ascii="Times New Roman" w:hAnsi="Times New Roman" w:eastAsia="宋体" w:cs="Times New Roman"/>
          <w:b w:val="0"/>
          <w:bCs w:val="0"/>
          <w:spacing w:val="0"/>
          <w:sz w:val="21"/>
          <w:szCs w:val="21"/>
        </w:rPr>
        <w:t xml:space="preserve">图1  </w:t>
      </w:r>
      <w:r>
        <w:rPr>
          <w:rFonts w:hint="eastAsia" w:ascii="Times New Roman" w:hAnsi="Times New Roman" w:eastAsia="宋体" w:cs="Times New Roman"/>
          <w:b w:val="0"/>
          <w:bCs w:val="0"/>
          <w:spacing w:val="0"/>
          <w:sz w:val="21"/>
          <w:szCs w:val="21"/>
        </w:rPr>
        <w:t>P</w:t>
      </w:r>
      <w:r>
        <w:rPr>
          <w:rFonts w:ascii="Times New Roman" w:hAnsi="Times New Roman" w:eastAsia="宋体" w:cs="Times New Roman"/>
          <w:b w:val="0"/>
          <w:bCs w:val="0"/>
          <w:spacing w:val="0"/>
          <w:sz w:val="21"/>
          <w:szCs w:val="21"/>
        </w:rPr>
        <w:t>EC</w:t>
      </w:r>
      <w:r>
        <w:rPr>
          <w:rFonts w:hint="eastAsia" w:ascii="Times New Roman" w:hAnsi="Times New Roman" w:eastAsia="宋体" w:cs="Times New Roman"/>
          <w:b w:val="0"/>
          <w:bCs w:val="0"/>
          <w:spacing w:val="0"/>
          <w:sz w:val="21"/>
          <w:szCs w:val="21"/>
        </w:rPr>
        <w:t>构件的截面</w:t>
      </w:r>
      <w:r>
        <w:rPr>
          <w:rFonts w:ascii="Times New Roman" w:hAnsi="Times New Roman" w:eastAsia="宋体" w:cs="Times New Roman"/>
          <w:b w:val="0"/>
          <w:bCs w:val="0"/>
          <w:spacing w:val="0"/>
          <w:sz w:val="21"/>
          <w:szCs w:val="21"/>
        </w:rPr>
        <w:t>形式</w:t>
      </w:r>
    </w:p>
    <w:p>
      <w:pPr>
        <w:pStyle w:val="59"/>
        <w:shd w:val="clear" w:color="auto" w:fill="auto"/>
        <w:tabs>
          <w:tab w:val="left" w:pos="654"/>
        </w:tabs>
        <w:spacing w:before="120" w:beforeLines="50" w:after="120" w:afterLines="50" w:line="240" w:lineRule="auto"/>
        <w:ind w:firstLine="0"/>
        <w:jc w:val="center"/>
        <w:rPr>
          <w:rFonts w:ascii="Times New Roman" w:hAnsi="Times New Roman" w:eastAsia="宋体" w:cs="Times New Roman"/>
          <w:spacing w:val="0"/>
          <w:sz w:val="21"/>
          <w:szCs w:val="21"/>
        </w:rPr>
      </w:pPr>
      <w:r>
        <w:rPr>
          <w:rFonts w:ascii="Times New Roman" w:hAnsi="Times New Roman" w:eastAsia="宋体" w:cs="Times New Roman"/>
          <w:spacing w:val="0"/>
          <w:sz w:val="18"/>
          <w:szCs w:val="18"/>
        </w:rPr>
        <w:t>1－</w:t>
      </w:r>
      <w:r>
        <w:rPr>
          <w:rFonts w:hint="eastAsia" w:ascii="Times New Roman" w:hAnsi="Times New Roman" w:eastAsia="宋体" w:cs="Times New Roman"/>
          <w:spacing w:val="0"/>
          <w:sz w:val="18"/>
          <w:szCs w:val="18"/>
        </w:rPr>
        <w:t>开口截面主钢件</w:t>
      </w:r>
      <w:r>
        <w:rPr>
          <w:rFonts w:ascii="Times New Roman" w:hAnsi="Times New Roman" w:eastAsia="宋体" w:cs="Times New Roman"/>
          <w:spacing w:val="0"/>
          <w:sz w:val="18"/>
          <w:szCs w:val="18"/>
        </w:rPr>
        <w:t>；2－</w:t>
      </w:r>
      <w:r>
        <w:rPr>
          <w:rFonts w:hint="eastAsia" w:ascii="Times New Roman" w:hAnsi="Times New Roman" w:eastAsia="宋体" w:cs="Times New Roman"/>
          <w:spacing w:val="0"/>
          <w:sz w:val="18"/>
          <w:szCs w:val="18"/>
        </w:rPr>
        <w:t>包覆混凝土</w:t>
      </w:r>
      <w:r>
        <w:rPr>
          <w:rFonts w:ascii="Times New Roman" w:hAnsi="Times New Roman" w:eastAsia="宋体" w:cs="Times New Roman"/>
          <w:spacing w:val="0"/>
          <w:sz w:val="18"/>
          <w:szCs w:val="18"/>
        </w:rPr>
        <w:t>；3－</w:t>
      </w:r>
      <w:r>
        <w:rPr>
          <w:rFonts w:hint="eastAsia" w:ascii="Times New Roman" w:hAnsi="Times New Roman" w:eastAsia="宋体" w:cs="Times New Roman"/>
          <w:spacing w:val="0"/>
          <w:sz w:val="18"/>
          <w:szCs w:val="18"/>
        </w:rPr>
        <w:t>连杆</w:t>
      </w:r>
      <w:r>
        <w:rPr>
          <w:rFonts w:ascii="Times New Roman" w:hAnsi="Times New Roman" w:eastAsia="宋体" w:cs="Times New Roman"/>
          <w:spacing w:val="0"/>
          <w:sz w:val="18"/>
          <w:szCs w:val="18"/>
        </w:rPr>
        <w:t>；4－</w:t>
      </w:r>
      <w:r>
        <w:rPr>
          <w:rFonts w:hint="eastAsia" w:ascii="Times New Roman" w:hAnsi="Times New Roman" w:eastAsia="宋体" w:cs="Times New Roman"/>
          <w:spacing w:val="0"/>
          <w:sz w:val="18"/>
          <w:szCs w:val="18"/>
        </w:rPr>
        <w:t>纵筋</w:t>
      </w:r>
      <w:r>
        <w:rPr>
          <w:rFonts w:ascii="Times New Roman" w:hAnsi="Times New Roman" w:eastAsia="宋体" w:cs="Times New Roman"/>
          <w:spacing w:val="0"/>
          <w:sz w:val="18"/>
          <w:szCs w:val="18"/>
        </w:rPr>
        <w:t>；5－</w:t>
      </w:r>
      <w:r>
        <w:rPr>
          <w:rFonts w:hint="eastAsia" w:ascii="Times New Roman" w:hAnsi="Times New Roman" w:eastAsia="宋体" w:cs="Times New Roman"/>
          <w:spacing w:val="0"/>
          <w:sz w:val="18"/>
          <w:szCs w:val="18"/>
        </w:rPr>
        <w:t>抗剪键；6－构造纵筋</w:t>
      </w:r>
    </w:p>
    <w:p>
      <w:pPr>
        <w:pStyle w:val="59"/>
        <w:numPr>
          <w:ilvl w:val="0"/>
          <w:numId w:val="10"/>
        </w:numPr>
        <w:shd w:val="clear" w:color="auto" w:fill="auto"/>
        <w:tabs>
          <w:tab w:val="left" w:pos="654"/>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剪力墙的常用截面形式为一字形（</w:t>
      </w:r>
      <w:r>
        <w:rPr>
          <w:rFonts w:ascii="Times New Roman" w:hAnsi="Times New Roman" w:eastAsia="宋体" w:cs="Times New Roman"/>
          <w:spacing w:val="0"/>
          <w:sz w:val="21"/>
          <w:szCs w:val="21"/>
        </w:rPr>
        <w:t>图2</w:t>
      </w:r>
      <w:r>
        <w:rPr>
          <w:rFonts w:hint="eastAsia" w:ascii="Times New Roman" w:hAnsi="Times New Roman" w:eastAsia="宋体" w:cs="Times New Roman"/>
          <w:spacing w:val="0"/>
          <w:sz w:val="21"/>
          <w:szCs w:val="21"/>
        </w:rPr>
        <w:t>a）、</w:t>
      </w:r>
      <w:r>
        <w:rPr>
          <w:rFonts w:ascii="Times New Roman" w:hAnsi="Times New Roman" w:eastAsia="宋体" w:cs="Times New Roman"/>
          <w:spacing w:val="0"/>
          <w:sz w:val="21"/>
          <w:szCs w:val="21"/>
        </w:rPr>
        <w:t>L</w:t>
      </w:r>
      <w:r>
        <w:rPr>
          <w:rFonts w:hint="eastAsia" w:ascii="Times New Roman" w:hAnsi="Times New Roman" w:eastAsia="宋体" w:cs="Times New Roman"/>
          <w:spacing w:val="0"/>
          <w:sz w:val="21"/>
          <w:szCs w:val="21"/>
        </w:rPr>
        <w:t>形（</w:t>
      </w:r>
      <w:r>
        <w:rPr>
          <w:rFonts w:ascii="Times New Roman" w:hAnsi="Times New Roman" w:eastAsia="宋体" w:cs="Times New Roman"/>
          <w:spacing w:val="0"/>
          <w:sz w:val="21"/>
          <w:szCs w:val="21"/>
        </w:rPr>
        <w:t>图2b</w:t>
      </w:r>
      <w:r>
        <w:rPr>
          <w:rFonts w:hint="eastAsia" w:ascii="Times New Roman" w:hAnsi="Times New Roman" w:eastAsia="宋体" w:cs="Times New Roman"/>
          <w:spacing w:val="0"/>
          <w:sz w:val="21"/>
          <w:szCs w:val="21"/>
        </w:rPr>
        <w:t>）等，翼缘之间和翼缘与纵向加劲肋间应设置一定间距的连杆。</w:t>
      </w: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剪力墙的包覆混凝土除节点区外宜采用工厂预制</w:t>
      </w:r>
      <w:r>
        <w:rPr>
          <w:rFonts w:ascii="Times New Roman" w:hAnsi="Times New Roman" w:eastAsia="宋体" w:cs="Times New Roman"/>
          <w:spacing w:val="0"/>
          <w:sz w:val="21"/>
          <w:szCs w:val="21"/>
        </w:rPr>
        <w:t>。</w:t>
      </w:r>
    </w:p>
    <w:p>
      <w:pPr>
        <w:pStyle w:val="59"/>
        <w:shd w:val="clear" w:color="auto" w:fill="auto"/>
        <w:tabs>
          <w:tab w:val="left" w:pos="654"/>
        </w:tabs>
        <w:spacing w:before="120" w:beforeLines="50" w:after="120" w:afterLines="50" w:line="240" w:lineRule="auto"/>
        <w:ind w:firstLine="0"/>
        <w:jc w:val="center"/>
        <w:rPr>
          <w:rFonts w:ascii="Times New Roman" w:hAnsi="Times New Roman" w:eastAsia="宋体" w:cs="Times New Roman"/>
          <w:spacing w:val="0"/>
          <w:sz w:val="21"/>
          <w:szCs w:val="21"/>
        </w:rPr>
      </w:pPr>
      <w:r>
        <w:drawing>
          <wp:inline distT="0" distB="0" distL="114300" distR="114300">
            <wp:extent cx="5041900" cy="1680210"/>
            <wp:effectExtent l="0" t="0" r="6350" b="0"/>
            <wp:docPr id="30" name="图片 1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100"/>
                    <pic:cNvPicPr>
                      <a:picLocks noChangeAspect="true"/>
                    </pic:cNvPicPr>
                  </pic:nvPicPr>
                  <pic:blipFill>
                    <a:blip r:embed="rId29"/>
                    <a:stretch>
                      <a:fillRect/>
                    </a:stretch>
                  </pic:blipFill>
                  <pic:spPr>
                    <a:xfrm>
                      <a:off x="0" y="0"/>
                      <a:ext cx="5041900" cy="1680633"/>
                    </a:xfrm>
                    <a:prstGeom prst="rect">
                      <a:avLst/>
                    </a:prstGeom>
                    <a:noFill/>
                    <a:ln>
                      <a:noFill/>
                    </a:ln>
                  </pic:spPr>
                </pic:pic>
              </a:graphicData>
            </a:graphic>
          </wp:inline>
        </w:drawing>
      </w:r>
    </w:p>
    <w:p>
      <w:pPr>
        <w:pStyle w:val="91"/>
        <w:shd w:val="clear" w:color="auto" w:fill="auto"/>
        <w:spacing w:after="120" w:afterLines="50" w:line="240" w:lineRule="auto"/>
        <w:jc w:val="center"/>
        <w:rPr>
          <w:rFonts w:ascii="Times New Roman" w:hAnsi="Times New Roman" w:eastAsia="宋体" w:cs="Times New Roman"/>
          <w:b w:val="0"/>
          <w:bCs w:val="0"/>
          <w:spacing w:val="0"/>
          <w:sz w:val="21"/>
          <w:szCs w:val="21"/>
        </w:rPr>
      </w:pPr>
      <w:r>
        <w:rPr>
          <w:rFonts w:ascii="Times New Roman" w:hAnsi="Times New Roman" w:eastAsia="宋体" w:cs="Times New Roman"/>
          <w:b w:val="0"/>
          <w:bCs w:val="0"/>
          <w:spacing w:val="0"/>
          <w:sz w:val="21"/>
          <w:szCs w:val="21"/>
        </w:rPr>
        <w:t>图2</w:t>
      </w:r>
      <w:r>
        <w:rPr>
          <w:rFonts w:hint="eastAsia" w:ascii="Times New Roman" w:hAnsi="Times New Roman" w:eastAsia="宋体" w:cs="Times New Roman"/>
          <w:b w:val="0"/>
          <w:bCs w:val="0"/>
          <w:spacing w:val="0"/>
          <w:sz w:val="21"/>
          <w:szCs w:val="21"/>
        </w:rPr>
        <w:t>a</w:t>
      </w:r>
      <w:r>
        <w:rPr>
          <w:rFonts w:ascii="Times New Roman" w:hAnsi="Times New Roman" w:eastAsia="宋体" w:cs="Times New Roman"/>
          <w:b w:val="0"/>
          <w:bCs w:val="0"/>
          <w:spacing w:val="0"/>
          <w:sz w:val="21"/>
          <w:szCs w:val="21"/>
        </w:rPr>
        <w:t xml:space="preserve">  </w:t>
      </w:r>
      <w:r>
        <w:rPr>
          <w:rFonts w:hint="eastAsia" w:ascii="Times New Roman" w:hAnsi="Times New Roman" w:eastAsia="宋体" w:cs="Times New Roman"/>
          <w:b w:val="0"/>
          <w:bCs w:val="0"/>
          <w:spacing w:val="0"/>
          <w:sz w:val="21"/>
          <w:szCs w:val="21"/>
        </w:rPr>
        <w:t>P</w:t>
      </w:r>
      <w:r>
        <w:rPr>
          <w:rFonts w:ascii="Times New Roman" w:hAnsi="Times New Roman" w:eastAsia="宋体" w:cs="Times New Roman"/>
          <w:b w:val="0"/>
          <w:bCs w:val="0"/>
          <w:spacing w:val="0"/>
          <w:sz w:val="21"/>
          <w:szCs w:val="21"/>
        </w:rPr>
        <w:t>EC</w:t>
      </w:r>
      <w:r>
        <w:rPr>
          <w:rFonts w:hint="eastAsia" w:ascii="Times New Roman" w:hAnsi="Times New Roman" w:eastAsia="宋体" w:cs="Times New Roman"/>
          <w:b w:val="0"/>
          <w:bCs w:val="0"/>
          <w:spacing w:val="0"/>
          <w:sz w:val="21"/>
          <w:szCs w:val="21"/>
        </w:rPr>
        <w:t>剪力墙的截面</w:t>
      </w:r>
      <w:r>
        <w:rPr>
          <w:rFonts w:ascii="Times New Roman" w:hAnsi="Times New Roman" w:eastAsia="宋体" w:cs="Times New Roman"/>
          <w:b w:val="0"/>
          <w:bCs w:val="0"/>
          <w:spacing w:val="0"/>
          <w:sz w:val="21"/>
          <w:szCs w:val="21"/>
        </w:rPr>
        <w:t>形式</w:t>
      </w:r>
      <w:r>
        <w:rPr>
          <w:rFonts w:hint="eastAsia" w:ascii="Times New Roman" w:hAnsi="Times New Roman" w:eastAsia="宋体" w:cs="Times New Roman"/>
          <w:b w:val="0"/>
          <w:bCs w:val="0"/>
          <w:spacing w:val="0"/>
          <w:sz w:val="21"/>
          <w:szCs w:val="21"/>
        </w:rPr>
        <w:t>-一字形</w:t>
      </w:r>
    </w:p>
    <w:p>
      <w:pPr>
        <w:pStyle w:val="91"/>
        <w:shd w:val="clear" w:color="auto" w:fill="auto"/>
        <w:spacing w:after="120" w:afterLines="50" w:line="240" w:lineRule="auto"/>
        <w:jc w:val="center"/>
        <w:rPr>
          <w:rFonts w:ascii="Times New Roman" w:hAnsi="Times New Roman" w:eastAsia="宋体" w:cs="Times New Roman"/>
          <w:b w:val="0"/>
          <w:bCs w:val="0"/>
          <w:spacing w:val="0"/>
          <w:sz w:val="21"/>
          <w:szCs w:val="21"/>
        </w:rPr>
      </w:pPr>
      <w:r>
        <w:drawing>
          <wp:inline distT="0" distB="0" distL="114300" distR="114300">
            <wp:extent cx="5041900" cy="2756535"/>
            <wp:effectExtent l="0" t="0" r="6350" b="5715"/>
            <wp:docPr id="225" name="图片 1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5" name="图片 101"/>
                    <pic:cNvPicPr>
                      <a:picLocks noChangeAspect="true"/>
                    </pic:cNvPicPr>
                  </pic:nvPicPr>
                  <pic:blipFill>
                    <a:blip r:embed="rId30"/>
                    <a:stretch>
                      <a:fillRect/>
                    </a:stretch>
                  </pic:blipFill>
                  <pic:spPr>
                    <a:xfrm>
                      <a:off x="0" y="0"/>
                      <a:ext cx="5041900" cy="2756595"/>
                    </a:xfrm>
                    <a:prstGeom prst="rect">
                      <a:avLst/>
                    </a:prstGeom>
                    <a:noFill/>
                    <a:ln>
                      <a:noFill/>
                    </a:ln>
                  </pic:spPr>
                </pic:pic>
              </a:graphicData>
            </a:graphic>
          </wp:inline>
        </w:drawing>
      </w:r>
    </w:p>
    <w:p>
      <w:pPr>
        <w:pStyle w:val="91"/>
        <w:shd w:val="clear" w:color="auto" w:fill="auto"/>
        <w:spacing w:after="120" w:afterLines="50" w:line="240" w:lineRule="auto"/>
        <w:jc w:val="center"/>
        <w:rPr>
          <w:rFonts w:ascii="Times New Roman" w:hAnsi="Times New Roman" w:eastAsia="宋体" w:cs="Times New Roman"/>
          <w:b w:val="0"/>
          <w:bCs w:val="0"/>
          <w:spacing w:val="0"/>
          <w:sz w:val="21"/>
          <w:szCs w:val="21"/>
        </w:rPr>
      </w:pPr>
      <w:r>
        <w:rPr>
          <w:rFonts w:ascii="Times New Roman" w:hAnsi="Times New Roman" w:eastAsia="宋体" w:cs="Times New Roman"/>
          <w:b w:val="0"/>
          <w:bCs w:val="0"/>
          <w:spacing w:val="0"/>
          <w:sz w:val="21"/>
          <w:szCs w:val="21"/>
        </w:rPr>
        <w:t>图2</w:t>
      </w:r>
      <w:r>
        <w:rPr>
          <w:rFonts w:hint="eastAsia" w:ascii="Times New Roman" w:hAnsi="Times New Roman" w:eastAsia="宋体" w:cs="Times New Roman"/>
          <w:b w:val="0"/>
          <w:bCs w:val="0"/>
          <w:spacing w:val="0"/>
          <w:sz w:val="21"/>
          <w:szCs w:val="21"/>
        </w:rPr>
        <w:t>b</w:t>
      </w:r>
      <w:r>
        <w:rPr>
          <w:rFonts w:ascii="Times New Roman" w:hAnsi="Times New Roman" w:eastAsia="宋体" w:cs="Times New Roman"/>
          <w:b w:val="0"/>
          <w:bCs w:val="0"/>
          <w:spacing w:val="0"/>
          <w:sz w:val="21"/>
          <w:szCs w:val="21"/>
        </w:rPr>
        <w:t xml:space="preserve">  </w:t>
      </w:r>
      <w:r>
        <w:rPr>
          <w:rFonts w:hint="eastAsia" w:ascii="Times New Roman" w:hAnsi="Times New Roman" w:eastAsia="宋体" w:cs="Times New Roman"/>
          <w:b w:val="0"/>
          <w:bCs w:val="0"/>
          <w:spacing w:val="0"/>
          <w:sz w:val="21"/>
          <w:szCs w:val="21"/>
        </w:rPr>
        <w:t>P</w:t>
      </w:r>
      <w:r>
        <w:rPr>
          <w:rFonts w:ascii="Times New Roman" w:hAnsi="Times New Roman" w:eastAsia="宋体" w:cs="Times New Roman"/>
          <w:b w:val="0"/>
          <w:bCs w:val="0"/>
          <w:spacing w:val="0"/>
          <w:sz w:val="21"/>
          <w:szCs w:val="21"/>
        </w:rPr>
        <w:t>EC</w:t>
      </w:r>
      <w:r>
        <w:rPr>
          <w:rFonts w:hint="eastAsia" w:ascii="Times New Roman" w:hAnsi="Times New Roman" w:eastAsia="宋体" w:cs="Times New Roman"/>
          <w:b w:val="0"/>
          <w:bCs w:val="0"/>
          <w:spacing w:val="0"/>
          <w:sz w:val="21"/>
          <w:szCs w:val="21"/>
        </w:rPr>
        <w:t>剪力墙的截面</w:t>
      </w:r>
      <w:r>
        <w:rPr>
          <w:rFonts w:ascii="Times New Roman" w:hAnsi="Times New Roman" w:eastAsia="宋体" w:cs="Times New Roman"/>
          <w:b w:val="0"/>
          <w:bCs w:val="0"/>
          <w:spacing w:val="0"/>
          <w:sz w:val="21"/>
          <w:szCs w:val="21"/>
        </w:rPr>
        <w:t>形式</w:t>
      </w:r>
      <w:r>
        <w:rPr>
          <w:rFonts w:hint="eastAsia" w:ascii="Times New Roman" w:hAnsi="Times New Roman" w:eastAsia="宋体" w:cs="Times New Roman"/>
          <w:b w:val="0"/>
          <w:bCs w:val="0"/>
          <w:spacing w:val="0"/>
          <w:sz w:val="21"/>
          <w:szCs w:val="21"/>
        </w:rPr>
        <w:t>-L形</w:t>
      </w:r>
    </w:p>
    <w:p>
      <w:pPr>
        <w:pStyle w:val="59"/>
        <w:shd w:val="clear" w:color="auto" w:fill="auto"/>
        <w:tabs>
          <w:tab w:val="left" w:pos="654"/>
        </w:tabs>
        <w:spacing w:before="120" w:beforeLines="50" w:after="120" w:afterLines="5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w:t>
      </w:r>
      <w:r>
        <w:rPr>
          <w:rFonts w:hint="eastAsia" w:ascii="Times New Roman" w:hAnsi="Times New Roman" w:eastAsia="宋体" w:cs="Times New Roman"/>
          <w:spacing w:val="0"/>
          <w:sz w:val="18"/>
          <w:szCs w:val="18"/>
        </w:rPr>
        <w:t>翼缘</w:t>
      </w:r>
      <w:r>
        <w:rPr>
          <w:rFonts w:ascii="Times New Roman" w:hAnsi="Times New Roman" w:eastAsia="宋体" w:cs="Times New Roman"/>
          <w:spacing w:val="0"/>
          <w:sz w:val="18"/>
          <w:szCs w:val="18"/>
        </w:rPr>
        <w:t>；2-</w:t>
      </w:r>
      <w:r>
        <w:rPr>
          <w:rFonts w:hint="eastAsia" w:ascii="Times New Roman" w:hAnsi="Times New Roman" w:eastAsia="宋体" w:cs="Times New Roman"/>
          <w:spacing w:val="0"/>
          <w:sz w:val="18"/>
          <w:szCs w:val="18"/>
        </w:rPr>
        <w:t>边缘构件腹板</w:t>
      </w:r>
      <w:r>
        <w:rPr>
          <w:rFonts w:ascii="Times New Roman" w:hAnsi="Times New Roman" w:eastAsia="宋体" w:cs="Times New Roman"/>
          <w:spacing w:val="0"/>
          <w:sz w:val="18"/>
          <w:szCs w:val="18"/>
        </w:rPr>
        <w:t>；</w:t>
      </w:r>
      <w:r>
        <w:rPr>
          <w:rFonts w:hint="eastAsia" w:ascii="Times New Roman" w:hAnsi="Times New Roman" w:eastAsia="宋体" w:cs="Times New Roman"/>
          <w:spacing w:val="0"/>
          <w:sz w:val="18"/>
          <w:szCs w:val="18"/>
        </w:rPr>
        <w:t>3</w:t>
      </w:r>
      <w:r>
        <w:rPr>
          <w:rFonts w:ascii="Times New Roman" w:hAnsi="Times New Roman" w:eastAsia="宋体" w:cs="Times New Roman"/>
          <w:spacing w:val="0"/>
          <w:sz w:val="18"/>
          <w:szCs w:val="18"/>
        </w:rPr>
        <w:t>-</w:t>
      </w:r>
      <w:r>
        <w:rPr>
          <w:rFonts w:hint="eastAsia" w:ascii="Times New Roman" w:hAnsi="Times New Roman" w:eastAsia="宋体" w:cs="Times New Roman"/>
          <w:spacing w:val="0"/>
          <w:sz w:val="18"/>
          <w:szCs w:val="18"/>
        </w:rPr>
        <w:t>墙身腹板</w:t>
      </w:r>
      <w:r>
        <w:rPr>
          <w:rFonts w:ascii="Times New Roman" w:hAnsi="Times New Roman" w:eastAsia="宋体" w:cs="Times New Roman"/>
          <w:spacing w:val="0"/>
          <w:sz w:val="18"/>
          <w:szCs w:val="18"/>
        </w:rPr>
        <w:t>；</w:t>
      </w:r>
      <w:r>
        <w:rPr>
          <w:rFonts w:hint="eastAsia" w:ascii="Times New Roman" w:hAnsi="Times New Roman" w:eastAsia="宋体" w:cs="Times New Roman"/>
          <w:spacing w:val="0"/>
          <w:sz w:val="18"/>
          <w:szCs w:val="18"/>
        </w:rPr>
        <w:t>4</w:t>
      </w:r>
      <w:r>
        <w:rPr>
          <w:rFonts w:ascii="Times New Roman" w:hAnsi="Times New Roman" w:eastAsia="宋体" w:cs="Times New Roman"/>
          <w:spacing w:val="0"/>
          <w:sz w:val="18"/>
          <w:szCs w:val="18"/>
        </w:rPr>
        <w:t>-</w:t>
      </w:r>
      <w:r>
        <w:rPr>
          <w:rFonts w:hint="eastAsia" w:ascii="Times New Roman" w:hAnsi="Times New Roman" w:eastAsia="宋体" w:cs="Times New Roman"/>
          <w:spacing w:val="0"/>
          <w:sz w:val="18"/>
          <w:szCs w:val="18"/>
        </w:rPr>
        <w:t>纵向加劲肋</w:t>
      </w:r>
      <w:r>
        <w:rPr>
          <w:rFonts w:ascii="Times New Roman" w:hAnsi="Times New Roman" w:eastAsia="宋体" w:cs="Times New Roman"/>
          <w:spacing w:val="0"/>
          <w:sz w:val="18"/>
          <w:szCs w:val="18"/>
        </w:rPr>
        <w:t>；</w:t>
      </w:r>
      <w:r>
        <w:rPr>
          <w:rFonts w:hint="eastAsia" w:ascii="Times New Roman" w:hAnsi="Times New Roman" w:eastAsia="宋体" w:cs="Times New Roman"/>
          <w:spacing w:val="0"/>
          <w:sz w:val="18"/>
          <w:szCs w:val="18"/>
        </w:rPr>
        <w:t>5</w:t>
      </w:r>
      <w:r>
        <w:rPr>
          <w:rFonts w:ascii="Times New Roman" w:hAnsi="Times New Roman" w:eastAsia="宋体" w:cs="Times New Roman"/>
          <w:spacing w:val="0"/>
          <w:sz w:val="18"/>
          <w:szCs w:val="18"/>
        </w:rPr>
        <w:t>-</w:t>
      </w:r>
      <w:r>
        <w:rPr>
          <w:rFonts w:hint="eastAsia" w:ascii="Times New Roman" w:hAnsi="Times New Roman" w:eastAsia="宋体" w:cs="Times New Roman"/>
          <w:spacing w:val="0"/>
          <w:sz w:val="18"/>
          <w:szCs w:val="18"/>
        </w:rPr>
        <w:t>纵筋；6</w:t>
      </w:r>
      <w:r>
        <w:rPr>
          <w:rFonts w:ascii="Times New Roman" w:hAnsi="Times New Roman" w:eastAsia="宋体" w:cs="Times New Roman"/>
          <w:spacing w:val="0"/>
          <w:sz w:val="18"/>
          <w:szCs w:val="18"/>
        </w:rPr>
        <w:t>-</w:t>
      </w:r>
      <w:r>
        <w:rPr>
          <w:rFonts w:hint="eastAsia" w:ascii="Times New Roman" w:hAnsi="Times New Roman" w:eastAsia="宋体" w:cs="Times New Roman"/>
          <w:spacing w:val="0"/>
          <w:sz w:val="18"/>
          <w:szCs w:val="18"/>
        </w:rPr>
        <w:t>连杆（两侧与主钢件焊接）；7-栓钉</w:t>
      </w:r>
    </w:p>
    <w:p>
      <w:pPr>
        <w:pStyle w:val="59"/>
        <w:numPr>
          <w:ilvl w:val="0"/>
          <w:numId w:val="10"/>
        </w:numPr>
        <w:shd w:val="clear" w:color="auto" w:fill="auto"/>
        <w:tabs>
          <w:tab w:val="left" w:pos="654"/>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剪力墙可用于剪力墙结构、框架</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剪力墙结构、框架</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核心筒结构等结构体系中。</w:t>
      </w:r>
    </w:p>
    <w:p>
      <w:pPr>
        <w:pStyle w:val="59"/>
        <w:numPr>
          <w:ilvl w:val="0"/>
          <w:numId w:val="10"/>
        </w:numPr>
        <w:shd w:val="clear" w:color="auto" w:fill="auto"/>
        <w:tabs>
          <w:tab w:val="left" w:pos="654"/>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与</w:t>
      </w:r>
      <w:r>
        <w:rPr>
          <w:rFonts w:ascii="Times New Roman" w:hAnsi="Times New Roman" w:eastAsia="宋体" w:cs="Times New Roman"/>
          <w:spacing w:val="0"/>
          <w:sz w:val="21"/>
          <w:szCs w:val="21"/>
        </w:rPr>
        <w:t xml:space="preserve"> PEC </w:t>
      </w:r>
      <w:r>
        <w:rPr>
          <w:rFonts w:hint="eastAsia" w:ascii="Times New Roman" w:hAnsi="Times New Roman" w:eastAsia="宋体" w:cs="Times New Roman"/>
          <w:spacing w:val="0"/>
          <w:sz w:val="21"/>
          <w:szCs w:val="21"/>
        </w:rPr>
        <w:t>剪力墙相连的梁宜采用</w:t>
      </w:r>
      <w:r>
        <w:rPr>
          <w:rFonts w:ascii="Times New Roman" w:hAnsi="Times New Roman" w:eastAsia="宋体" w:cs="Times New Roman"/>
          <w:spacing w:val="0"/>
          <w:sz w:val="21"/>
          <w:szCs w:val="21"/>
        </w:rPr>
        <w:t xml:space="preserve"> PEC </w:t>
      </w:r>
      <w:r>
        <w:rPr>
          <w:rFonts w:hint="eastAsia" w:ascii="Times New Roman" w:hAnsi="Times New Roman" w:eastAsia="宋体" w:cs="Times New Roman"/>
          <w:spacing w:val="0"/>
          <w:sz w:val="21"/>
          <w:szCs w:val="21"/>
        </w:rPr>
        <w:t>梁或钢梁，与地下室墙连接的梁也可以采用钢筋混凝土梁或型钢混凝土梁，当采用钢筋混凝土梁、型钢混凝土梁等应采取可靠连接措施</w:t>
      </w:r>
      <w:r>
        <w:rPr>
          <w:rFonts w:ascii="Times New Roman" w:hAnsi="Times New Roman" w:eastAsia="宋体" w:cs="Times New Roman"/>
          <w:spacing w:val="0"/>
          <w:sz w:val="21"/>
          <w:szCs w:val="21"/>
        </w:rPr>
        <w:t>。</w:t>
      </w:r>
    </w:p>
    <w:p>
      <w:pPr>
        <w:pStyle w:val="59"/>
        <w:numPr>
          <w:ilvl w:val="0"/>
          <w:numId w:val="10"/>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设置地下室时，剪力墙应延伸至基础，</w:t>
      </w: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剪力墙中主钢件应至少延伸至地下一层。</w:t>
      </w:r>
    </w:p>
    <w:p>
      <w:pPr>
        <w:pStyle w:val="59"/>
        <w:numPr>
          <w:ilvl w:val="0"/>
          <w:numId w:val="10"/>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梁、</w:t>
      </w: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柱主钢件的截面分类与宽厚比限值应符合下列规定：</w:t>
      </w:r>
    </w:p>
    <w:p>
      <w:pPr>
        <w:pStyle w:val="59"/>
        <w:numPr>
          <w:ilvl w:val="0"/>
          <w:numId w:val="11"/>
        </w:numPr>
        <w:shd w:val="clear" w:color="auto" w:fill="auto"/>
        <w:spacing w:before="0" w:after="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柱、</w:t>
      </w: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梁、</w:t>
      </w: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支撑等构件中主钢件截面按塑性发展能力可分</w:t>
      </w:r>
      <w:r>
        <w:rPr>
          <w:rFonts w:ascii="Times New Roman" w:hAnsi="Times New Roman" w:eastAsia="宋体" w:cs="Times New Roman"/>
          <w:spacing w:val="0"/>
          <w:sz w:val="21"/>
          <w:szCs w:val="21"/>
        </w:rPr>
        <w:t>3</w:t>
      </w:r>
      <w:r>
        <w:rPr>
          <w:rFonts w:hint="eastAsia" w:ascii="Times New Roman" w:hAnsi="Times New Roman" w:eastAsia="宋体" w:cs="Times New Roman"/>
          <w:spacing w:val="0"/>
          <w:sz w:val="21"/>
          <w:szCs w:val="21"/>
        </w:rPr>
        <w:t>类，各类截面的宽厚比限值应符合表</w:t>
      </w:r>
      <w:r>
        <w:rPr>
          <w:rFonts w:ascii="Times New Roman" w:hAnsi="Times New Roman" w:eastAsia="宋体" w:cs="Times New Roman"/>
          <w:spacing w:val="0"/>
          <w:sz w:val="21"/>
          <w:szCs w:val="21"/>
        </w:rPr>
        <w:t>4</w:t>
      </w:r>
      <w:r>
        <w:rPr>
          <w:rFonts w:hint="eastAsia" w:ascii="Times New Roman" w:hAnsi="Times New Roman" w:eastAsia="宋体" w:cs="Times New Roman"/>
          <w:spacing w:val="0"/>
          <w:sz w:val="21"/>
          <w:szCs w:val="21"/>
        </w:rPr>
        <w:t>的规定（图</w:t>
      </w:r>
      <w:r>
        <w:rPr>
          <w:rFonts w:ascii="Times New Roman" w:hAnsi="Times New Roman" w:eastAsia="宋体" w:cs="Times New Roman"/>
          <w:spacing w:val="0"/>
          <w:sz w:val="21"/>
          <w:szCs w:val="21"/>
        </w:rPr>
        <w:t>3</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w:t>
      </w:r>
    </w:p>
    <w:p>
      <w:pPr>
        <w:pStyle w:val="9"/>
        <w:numPr>
          <w:ilvl w:val="2"/>
          <w:numId w:val="0"/>
        </w:numPr>
        <w:autoSpaceDE w:val="0"/>
        <w:autoSpaceDN w:val="0"/>
        <w:snapToGrid w:val="0"/>
        <w:spacing w:before="120" w:beforeLines="50" w:after="120" w:afterLines="50"/>
        <w:jc w:val="center"/>
        <w:rPr>
          <w:rStyle w:val="92"/>
          <w:rFonts w:hint="eastAsia" w:ascii="黑体" w:hAnsi="黑体" w:eastAsia="黑体"/>
          <w:b w:val="0"/>
          <w:color w:val="auto"/>
          <w:spacing w:val="0"/>
          <w:kern w:val="2"/>
          <w:sz w:val="21"/>
          <w:szCs w:val="21"/>
          <w:lang w:val="en-US"/>
        </w:rPr>
      </w:pPr>
      <w:r>
        <w:rPr>
          <w:rStyle w:val="92"/>
          <w:rFonts w:hint="eastAsia" w:ascii="黑体" w:hAnsi="黑体" w:eastAsia="黑体"/>
          <w:b w:val="0"/>
          <w:color w:val="auto"/>
          <w:spacing w:val="0"/>
          <w:kern w:val="2"/>
          <w:sz w:val="21"/>
          <w:szCs w:val="21"/>
          <w:lang w:val="en-US"/>
        </w:rPr>
        <w:t>表4  PEC梁、PEC柱、PEC支撑主钢件的宽厚比限值</w:t>
      </w:r>
    </w:p>
    <w:tbl>
      <w:tblPr>
        <w:tblStyle w:val="31"/>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23"/>
        <w:gridCol w:w="5269"/>
        <w:gridCol w:w="1392"/>
        <w:gridCol w:w="1220"/>
        <w:gridCol w:w="86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430" w:type="pct"/>
            <w:vMerge w:val="restart"/>
            <w:tcBorders>
              <w:top w:val="single" w:color="000000" w:sz="12" w:space="0"/>
              <w:lef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截面分类</w:t>
            </w:r>
          </w:p>
        </w:tc>
        <w:tc>
          <w:tcPr>
            <w:tcW w:w="2752" w:type="pct"/>
            <w:vMerge w:val="restart"/>
            <w:tcBorders>
              <w:top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构件设计要求</w:t>
            </w:r>
          </w:p>
        </w:tc>
        <w:tc>
          <w:tcPr>
            <w:tcW w:w="727" w:type="pct"/>
            <w:vMerge w:val="restart"/>
            <w:tcBorders>
              <w:top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外伸翼缘（</w:t>
            </w:r>
            <w:r>
              <w:rPr>
                <w:rFonts w:ascii="Times New Roman" w:hAnsi="Times New Roman" w:eastAsia="宋体" w:cs="Times New Roman"/>
                <w:color w:val="auto"/>
                <w:sz w:val="18"/>
                <w:szCs w:val="18"/>
                <w:lang w:val="en-US" w:eastAsia="en-US"/>
              </w:rPr>
              <w:t>b0/tf</w:t>
            </w:r>
            <w:r>
              <w:rPr>
                <w:rFonts w:hint="eastAsia" w:ascii="Times New Roman" w:hAnsi="Times New Roman" w:eastAsia="宋体" w:cs="Times New Roman"/>
                <w:color w:val="auto"/>
                <w:sz w:val="18"/>
                <w:szCs w:val="18"/>
                <w:lang w:val="en-US" w:eastAsia="en-US"/>
              </w:rPr>
              <w:t>）</w:t>
            </w:r>
          </w:p>
        </w:tc>
        <w:tc>
          <w:tcPr>
            <w:tcW w:w="1091" w:type="pct"/>
            <w:gridSpan w:val="2"/>
            <w:tcBorders>
              <w:top w:val="single" w:color="000000" w:sz="12"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腹板</w:t>
            </w:r>
            <w:r>
              <w:rPr>
                <w:rFonts w:hint="eastAsia" w:ascii="Times New Roman" w:hAnsi="Times New Roman" w:eastAsia="宋体" w:cs="Times New Roman"/>
                <w:color w:val="auto"/>
                <w:sz w:val="18"/>
                <w:szCs w:val="18"/>
                <w:lang w:val="en-US" w:eastAsia="en-US"/>
              </w:rPr>
              <w:t>（</w:t>
            </w:r>
            <w:r>
              <w:rPr>
                <w:rFonts w:ascii="Times New Roman" w:hAnsi="Times New Roman" w:eastAsia="宋体" w:cs="Times New Roman"/>
                <w:color w:val="auto"/>
                <w:sz w:val="18"/>
                <w:szCs w:val="18"/>
                <w:lang w:val="en-US" w:eastAsia="en-US"/>
              </w:rPr>
              <w:t xml:space="preserve"> h0/tw</w:t>
            </w:r>
            <w:r>
              <w:rPr>
                <w:rFonts w:hint="eastAsia" w:ascii="Times New Roman" w:hAnsi="Times New Roman" w:eastAsia="宋体" w:cs="Times New Roman"/>
                <w:color w:val="auto"/>
                <w:sz w:val="18"/>
                <w:szCs w:val="18"/>
                <w:lang w:val="en-US" w:eastAsia="en-US"/>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0" w:hRule="atLeast"/>
          <w:jc w:val="center"/>
        </w:trPr>
        <w:tc>
          <w:tcPr>
            <w:tcW w:w="430" w:type="pct"/>
            <w:vMerge w:val="continue"/>
            <w:tcBorders>
              <w:top w:val="nil"/>
              <w:left w:val="single" w:color="000000" w:sz="12" w:space="0"/>
            </w:tcBorders>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2752" w:type="pct"/>
            <w:vMerge w:val="continue"/>
            <w:tcBorders>
              <w:top w:val="nil"/>
            </w:tcBorders>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727" w:type="pct"/>
            <w:vMerge w:val="continue"/>
            <w:tcBorders>
              <w:top w:val="nil"/>
            </w:tcBorders>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637" w:type="pct"/>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梁</w:t>
            </w:r>
          </w:p>
        </w:tc>
        <w:tc>
          <w:tcPr>
            <w:tcW w:w="454" w:type="pct"/>
            <w:tcBorders>
              <w:right w:val="single" w:color="000000" w:sz="12" w:space="0"/>
            </w:tcBorders>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柱</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jc w:val="center"/>
        </w:trPr>
        <w:tc>
          <w:tcPr>
            <w:tcW w:w="430" w:type="pct"/>
            <w:tcBorders>
              <w:lef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1</w:t>
            </w:r>
          </w:p>
        </w:tc>
        <w:tc>
          <w:tcPr>
            <w:tcW w:w="2752" w:type="pct"/>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截面达到塑性弯矩、构件发生充分塑性转动</w:t>
            </w:r>
          </w:p>
        </w:tc>
        <w:tc>
          <w:tcPr>
            <w:tcW w:w="727" w:type="pc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9εk</w:t>
            </w:r>
          </w:p>
        </w:tc>
        <w:tc>
          <w:tcPr>
            <w:tcW w:w="637" w:type="pc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65εk</w:t>
            </w:r>
          </w:p>
        </w:tc>
        <w:tc>
          <w:tcPr>
            <w:tcW w:w="454" w:type="pct"/>
            <w:tcBorders>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35εk</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3" w:hRule="atLeast"/>
          <w:jc w:val="center"/>
        </w:trPr>
        <w:tc>
          <w:tcPr>
            <w:tcW w:w="430" w:type="pct"/>
            <w:tcBorders>
              <w:left w:val="single" w:color="000000" w:sz="12" w:space="0"/>
            </w:tcBorders>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w:t>
            </w:r>
          </w:p>
        </w:tc>
        <w:tc>
          <w:tcPr>
            <w:tcW w:w="2752" w:type="pct"/>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截面达到塑性弯矩</w:t>
            </w:r>
          </w:p>
        </w:tc>
        <w:tc>
          <w:tcPr>
            <w:tcW w:w="727" w:type="pct"/>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14εk</w:t>
            </w:r>
          </w:p>
        </w:tc>
        <w:tc>
          <w:tcPr>
            <w:tcW w:w="637" w:type="pct"/>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124εk</w:t>
            </w:r>
          </w:p>
        </w:tc>
        <w:tc>
          <w:tcPr>
            <w:tcW w:w="454" w:type="pct"/>
            <w:tcBorders>
              <w:right w:val="single" w:color="000000" w:sz="12" w:space="0"/>
            </w:tcBorders>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75εk</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1" w:hRule="atLeast"/>
          <w:jc w:val="center"/>
        </w:trPr>
        <w:tc>
          <w:tcPr>
            <w:tcW w:w="430" w:type="pct"/>
            <w:tcBorders>
              <w:left w:val="single" w:color="000000" w:sz="12" w:space="0"/>
            </w:tcBorders>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3</w:t>
            </w:r>
          </w:p>
        </w:tc>
        <w:tc>
          <w:tcPr>
            <w:tcW w:w="2752" w:type="pct"/>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主钢件仅截面边缘达到钢材屈服强度</w:t>
            </w:r>
          </w:p>
        </w:tc>
        <w:tc>
          <w:tcPr>
            <w:tcW w:w="727" w:type="pct"/>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20εk</w:t>
            </w:r>
          </w:p>
        </w:tc>
        <w:tc>
          <w:tcPr>
            <w:tcW w:w="637" w:type="pct"/>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250</w:t>
            </w:r>
          </w:p>
        </w:tc>
        <w:tc>
          <w:tcPr>
            <w:tcW w:w="454" w:type="pct"/>
            <w:tcBorders>
              <w:right w:val="single" w:color="000000" w:sz="12" w:space="0"/>
            </w:tcBorders>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1" w:hRule="atLeast"/>
          <w:jc w:val="center"/>
        </w:trPr>
        <w:tc>
          <w:tcPr>
            <w:tcW w:w="5000" w:type="pct"/>
            <w:gridSpan w:val="5"/>
            <w:tcBorders>
              <w:left w:val="single" w:color="000000" w:sz="12" w:space="0"/>
              <w:bottom w:val="single" w:color="000000" w:sz="12" w:space="0"/>
              <w:right w:val="single" w:color="000000" w:sz="12" w:space="0"/>
            </w:tcBorders>
          </w:tcPr>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注：</w:t>
            </w:r>
          </w:p>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1 b0为翼缘外伸部分宽度，热轧工字钢和热轧 H 型钢为翼缘自由端至根部圆弧起弧处，焊接 H 形截面为翼缘自由端至焊脚边缘；tf 为翼缘厚度；</w:t>
            </w:r>
          </w:p>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2 h0为腹板计算高度，热轧工字钢和热轧H型钢为腹板两端圆弧间的距离，焊接 H 形截面为两端焊脚间的距离，tw为翼缘厚度；</w:t>
            </w:r>
          </w:p>
          <w:p>
            <w:pPr>
              <w:topLinePunct/>
              <w:autoSpaceDE w:val="0"/>
              <w:autoSpaceDN w:val="0"/>
              <w:adjustRightInd w:val="0"/>
              <w:snapToGrid w:val="0"/>
              <w:spacing w:before="60" w:beforeLines="25" w:after="60" w:afterLines="25"/>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 xml:space="preserve">3 </w:t>
            </w:r>
            <w:r>
              <w:rPr>
                <w:rFonts w:ascii="Times New Roman" w:hAnsi="Times New Roman" w:eastAsia="宋体" w:cs="Times New Roman"/>
                <w:color w:val="auto"/>
                <w:sz w:val="18"/>
                <w:szCs w:val="18"/>
                <w:lang w:val="en-US" w:eastAsia="en-US"/>
              </w:rPr>
              <w:t>ε</w:t>
            </w:r>
            <w:r>
              <w:rPr>
                <w:rFonts w:ascii="Times New Roman" w:hAnsi="Times New Roman" w:eastAsia="宋体" w:cs="Times New Roman"/>
                <w:color w:val="auto"/>
                <w:sz w:val="18"/>
                <w:szCs w:val="18"/>
                <w:lang w:val="en-US"/>
              </w:rPr>
              <w:t>k为钢号修正系数，</w:t>
            </w:r>
            <m:oMath>
              <m:sSub>
                <m:sSubPr>
                  <m:ctrlPr>
                    <w:rPr>
                      <w:rFonts w:ascii="Cambria Math" w:hAnsi="Cambria Math" w:eastAsia="宋体" w:cs="Times New Roman"/>
                      <w:color w:val="auto"/>
                      <w:sz w:val="18"/>
                      <w:szCs w:val="18"/>
                      <w:lang w:val="en-US" w:eastAsia="en-US"/>
                    </w:rPr>
                  </m:ctrlPr>
                </m:sSubPr>
                <m:e>
                  <m:r>
                    <m:rPr/>
                    <w:rPr>
                      <w:rFonts w:ascii="Cambria Math" w:hAnsi="Cambria Math" w:eastAsia="宋体" w:cs="Times New Roman"/>
                      <w:color w:val="auto"/>
                      <w:sz w:val="18"/>
                      <w:szCs w:val="18"/>
                      <w:lang w:val="en-US"/>
                    </w:rPr>
                    <m:t>ε</m:t>
                  </m:r>
                  <m:ctrlPr>
                    <w:rPr>
                      <w:rFonts w:ascii="Cambria Math" w:hAnsi="Cambria Math" w:eastAsia="宋体" w:cs="Times New Roman"/>
                      <w:color w:val="auto"/>
                      <w:sz w:val="18"/>
                      <w:szCs w:val="18"/>
                      <w:lang w:val="en-US" w:eastAsia="en-US"/>
                    </w:rPr>
                  </m:ctrlPr>
                </m:e>
                <m:sub>
                  <m:r>
                    <m:rPr>
                      <m:sty m:val="p"/>
                    </m:rPr>
                    <w:rPr>
                      <w:rFonts w:ascii="Cambria Math" w:hAnsi="Cambria Math" w:eastAsia="宋体" w:cs="Times New Roman"/>
                      <w:color w:val="auto"/>
                      <w:sz w:val="18"/>
                      <w:szCs w:val="18"/>
                      <w:lang w:val="en-US"/>
                    </w:rPr>
                    <m:t>k</m:t>
                  </m:r>
                  <m:ctrlPr>
                    <w:rPr>
                      <w:rFonts w:ascii="Cambria Math" w:hAnsi="Cambria Math" w:eastAsia="宋体" w:cs="Times New Roman"/>
                      <w:color w:val="auto"/>
                      <w:sz w:val="18"/>
                      <w:szCs w:val="18"/>
                      <w:lang w:val="en-US" w:eastAsia="en-US"/>
                    </w:rPr>
                  </m:ctrlPr>
                </m:sub>
              </m:sSub>
              <m:r>
                <m:rPr>
                  <m:sty m:val="p"/>
                </m:rPr>
                <w:rPr>
                  <w:rFonts w:ascii="Cambria Math" w:hAnsi="Cambria Math" w:eastAsia="宋体" w:cs="Times New Roman"/>
                  <w:color w:val="auto"/>
                  <w:sz w:val="18"/>
                  <w:szCs w:val="18"/>
                  <w:lang w:val="en-US"/>
                </w:rPr>
                <m:t>=</m:t>
              </m:r>
              <m:rad>
                <m:radPr>
                  <m:degHide m:val="true"/>
                  <m:ctrlPr>
                    <w:rPr>
                      <w:rFonts w:ascii="Cambria Math" w:hAnsi="Cambria Math" w:eastAsia="宋体" w:cs="Times New Roman"/>
                      <w:color w:val="auto"/>
                      <w:sz w:val="18"/>
                      <w:szCs w:val="18"/>
                      <w:lang w:val="en-US" w:eastAsia="en-US"/>
                    </w:rPr>
                  </m:ctrlPr>
                </m:radPr>
                <m:deg>
                  <m:ctrlPr>
                    <w:rPr>
                      <w:rFonts w:ascii="Cambria Math" w:hAnsi="Cambria Math" w:eastAsia="宋体" w:cs="Times New Roman"/>
                      <w:color w:val="auto"/>
                      <w:sz w:val="18"/>
                      <w:szCs w:val="18"/>
                      <w:lang w:val="en-US" w:eastAsia="en-US"/>
                    </w:rPr>
                  </m:ctrlPr>
                </m:deg>
                <m:e>
                  <m:r>
                    <m:rPr>
                      <m:sty m:val="p"/>
                    </m:rPr>
                    <w:rPr>
                      <w:rFonts w:ascii="Cambria Math" w:hAnsi="Cambria Math" w:eastAsia="宋体" w:cs="Times New Roman"/>
                      <w:color w:val="auto"/>
                      <w:sz w:val="18"/>
                      <w:szCs w:val="18"/>
                      <w:lang w:val="en-US"/>
                    </w:rPr>
                    <m:t>235/</m:t>
                  </m:r>
                  <m:sSub>
                    <m:sSubPr>
                      <m:ctrlPr>
                        <w:rPr>
                          <w:rFonts w:ascii="Cambria Math" w:hAnsi="Cambria Math" w:eastAsia="宋体" w:cs="Times New Roman"/>
                          <w:color w:val="auto"/>
                          <w:sz w:val="18"/>
                          <w:szCs w:val="18"/>
                          <w:lang w:val="en-US" w:eastAsia="en-US"/>
                        </w:rPr>
                      </m:ctrlPr>
                    </m:sSubPr>
                    <m:e>
                      <m:r>
                        <m:rPr/>
                        <w:rPr>
                          <w:rFonts w:ascii="Cambria Math" w:hAnsi="Cambria Math" w:eastAsia="宋体" w:cs="Times New Roman"/>
                          <w:color w:val="auto"/>
                          <w:sz w:val="18"/>
                          <w:szCs w:val="18"/>
                          <w:lang w:val="en-US"/>
                        </w:rPr>
                        <m:t>f</m:t>
                      </m:r>
                      <m:ctrlPr>
                        <w:rPr>
                          <w:rFonts w:ascii="Cambria Math" w:hAnsi="Cambria Math" w:eastAsia="宋体" w:cs="Times New Roman"/>
                          <w:color w:val="auto"/>
                          <w:sz w:val="18"/>
                          <w:szCs w:val="18"/>
                          <w:lang w:val="en-US" w:eastAsia="en-US"/>
                        </w:rPr>
                      </m:ctrlPr>
                    </m:e>
                    <m:sub>
                      <m:r>
                        <m:rPr>
                          <m:sty m:val="p"/>
                        </m:rPr>
                        <w:rPr>
                          <w:rFonts w:ascii="Cambria Math" w:hAnsi="Cambria Math" w:eastAsia="宋体" w:cs="Times New Roman"/>
                          <w:color w:val="auto"/>
                          <w:sz w:val="18"/>
                          <w:szCs w:val="18"/>
                          <w:lang w:val="en-US"/>
                        </w:rPr>
                        <m:t>ay</m:t>
                      </m:r>
                      <m:ctrlPr>
                        <w:rPr>
                          <w:rFonts w:ascii="Cambria Math" w:hAnsi="Cambria Math" w:eastAsia="宋体" w:cs="Times New Roman"/>
                          <w:color w:val="auto"/>
                          <w:sz w:val="18"/>
                          <w:szCs w:val="18"/>
                          <w:lang w:val="en-US" w:eastAsia="en-US"/>
                        </w:rPr>
                      </m:ctrlPr>
                    </m:sub>
                  </m:sSub>
                  <m:ctrlPr>
                    <w:rPr>
                      <w:rFonts w:ascii="Cambria Math" w:hAnsi="Cambria Math" w:eastAsia="宋体" w:cs="Times New Roman"/>
                      <w:color w:val="auto"/>
                      <w:sz w:val="18"/>
                      <w:szCs w:val="18"/>
                      <w:lang w:val="en-US" w:eastAsia="en-US"/>
                    </w:rPr>
                  </m:ctrlPr>
                </m:e>
              </m:rad>
            </m:oMath>
            <w:r>
              <w:rPr>
                <w:rFonts w:ascii="Times New Roman" w:hAnsi="Times New Roman" w:eastAsia="宋体" w:cs="Times New Roman"/>
                <w:color w:val="auto"/>
                <w:sz w:val="18"/>
                <w:szCs w:val="18"/>
                <w:lang w:val="en-US"/>
              </w:rPr>
              <w:t>，fay 为钢材的屈服强度，当翼缘和腹板的钢材牌号不同时，应取各自对应的屈服强度。</w:t>
            </w:r>
          </w:p>
        </w:tc>
      </w:tr>
    </w:tbl>
    <w:p>
      <w:pPr>
        <w:pStyle w:val="59"/>
        <w:numPr>
          <w:ilvl w:val="0"/>
          <w:numId w:val="11"/>
        </w:numPr>
        <w:shd w:val="clear" w:color="auto" w:fill="auto"/>
        <w:spacing w:before="0" w:after="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轴心受压柱中主钢件翼缘外伸部分的宽厚比不应大于表</w:t>
      </w:r>
      <w:r>
        <w:rPr>
          <w:rFonts w:ascii="Times New Roman" w:hAnsi="Times New Roman" w:eastAsia="宋体" w:cs="Times New Roman"/>
          <w:spacing w:val="0"/>
          <w:sz w:val="21"/>
          <w:szCs w:val="21"/>
        </w:rPr>
        <w:t>4</w:t>
      </w:r>
      <w:r>
        <w:rPr>
          <w:rFonts w:hint="eastAsia" w:ascii="Times New Roman" w:hAnsi="Times New Roman" w:eastAsia="宋体" w:cs="Times New Roman"/>
          <w:spacing w:val="0"/>
          <w:sz w:val="21"/>
          <w:szCs w:val="21"/>
        </w:rPr>
        <w:t>中截面分类</w:t>
      </w:r>
      <w:r>
        <w:rPr>
          <w:rFonts w:ascii="Times New Roman" w:hAnsi="Times New Roman" w:eastAsia="宋体" w:cs="Times New Roman"/>
          <w:spacing w:val="0"/>
          <w:sz w:val="21"/>
          <w:szCs w:val="21"/>
        </w:rPr>
        <w:t xml:space="preserve"> 2 </w:t>
      </w:r>
      <w:r>
        <w:rPr>
          <w:rFonts w:hint="eastAsia" w:ascii="Times New Roman" w:hAnsi="Times New Roman" w:eastAsia="宋体" w:cs="Times New Roman"/>
          <w:spacing w:val="0"/>
          <w:sz w:val="21"/>
          <w:szCs w:val="21"/>
        </w:rPr>
        <w:t>的规定；当柱整体稳定承载力小于截面强度承载力的</w:t>
      </w:r>
      <w:r>
        <w:rPr>
          <w:rFonts w:ascii="Times New Roman" w:hAnsi="Times New Roman" w:eastAsia="宋体" w:cs="Times New Roman"/>
          <w:spacing w:val="0"/>
          <w:sz w:val="21"/>
          <w:szCs w:val="21"/>
        </w:rPr>
        <w:t xml:space="preserve"> 75% </w:t>
      </w:r>
      <w:r>
        <w:rPr>
          <w:rFonts w:hint="eastAsia" w:ascii="Times New Roman" w:hAnsi="Times New Roman" w:eastAsia="宋体" w:cs="Times New Roman"/>
          <w:spacing w:val="0"/>
          <w:sz w:val="21"/>
          <w:szCs w:val="21"/>
        </w:rPr>
        <w:t>时，不应大于表</w:t>
      </w:r>
      <w:r>
        <w:rPr>
          <w:rFonts w:ascii="Times New Roman" w:hAnsi="Times New Roman" w:eastAsia="宋体" w:cs="Times New Roman"/>
          <w:spacing w:val="0"/>
          <w:sz w:val="21"/>
          <w:szCs w:val="21"/>
        </w:rPr>
        <w:t>4</w:t>
      </w:r>
      <w:r>
        <w:rPr>
          <w:rFonts w:hint="eastAsia" w:ascii="Times New Roman" w:hAnsi="Times New Roman" w:eastAsia="宋体" w:cs="Times New Roman"/>
          <w:spacing w:val="0"/>
          <w:sz w:val="21"/>
          <w:szCs w:val="21"/>
        </w:rPr>
        <w:t>中截面分类</w:t>
      </w:r>
      <w:r>
        <w:rPr>
          <w:rFonts w:ascii="Times New Roman" w:hAnsi="Times New Roman" w:eastAsia="宋体" w:cs="Times New Roman"/>
          <w:spacing w:val="0"/>
          <w:sz w:val="21"/>
          <w:szCs w:val="21"/>
        </w:rPr>
        <w:t xml:space="preserve"> 3 </w:t>
      </w:r>
      <w:r>
        <w:rPr>
          <w:rFonts w:hint="eastAsia" w:ascii="Times New Roman" w:hAnsi="Times New Roman" w:eastAsia="宋体" w:cs="Times New Roman"/>
          <w:spacing w:val="0"/>
          <w:sz w:val="21"/>
          <w:szCs w:val="21"/>
        </w:rPr>
        <w:t>的规定</w:t>
      </w:r>
      <w:r>
        <w:rPr>
          <w:rFonts w:ascii="Times New Roman" w:hAnsi="Times New Roman" w:eastAsia="宋体" w:cs="Times New Roman"/>
          <w:spacing w:val="0"/>
          <w:sz w:val="21"/>
          <w:szCs w:val="21"/>
        </w:rPr>
        <w:t>；</w:t>
      </w:r>
    </w:p>
    <w:p>
      <w:pPr>
        <w:pStyle w:val="59"/>
        <w:numPr>
          <w:ilvl w:val="0"/>
          <w:numId w:val="11"/>
        </w:numPr>
        <w:shd w:val="clear" w:color="auto" w:fill="auto"/>
        <w:spacing w:before="0" w:after="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支撑中主钢件翼缘外伸部分的宽厚比不宜大于表</w:t>
      </w:r>
      <w:r>
        <w:rPr>
          <w:rFonts w:ascii="Times New Roman" w:hAnsi="Times New Roman" w:eastAsia="宋体" w:cs="Times New Roman"/>
          <w:spacing w:val="0"/>
          <w:sz w:val="21"/>
          <w:szCs w:val="21"/>
        </w:rPr>
        <w:t>4</w:t>
      </w:r>
      <w:r>
        <w:rPr>
          <w:rFonts w:hint="eastAsia" w:ascii="Times New Roman" w:hAnsi="Times New Roman" w:eastAsia="宋体" w:cs="Times New Roman"/>
          <w:spacing w:val="0"/>
          <w:sz w:val="21"/>
          <w:szCs w:val="21"/>
        </w:rPr>
        <w:t>中截面分类</w:t>
      </w:r>
      <w:r>
        <w:rPr>
          <w:rFonts w:ascii="Times New Roman" w:hAnsi="Times New Roman" w:eastAsia="宋体" w:cs="Times New Roman"/>
          <w:spacing w:val="0"/>
          <w:sz w:val="21"/>
          <w:szCs w:val="21"/>
        </w:rPr>
        <w:t xml:space="preserve"> 1 </w:t>
      </w:r>
      <w:r>
        <w:rPr>
          <w:rFonts w:hint="eastAsia" w:ascii="Times New Roman" w:hAnsi="Times New Roman" w:eastAsia="宋体" w:cs="Times New Roman"/>
          <w:spacing w:val="0"/>
          <w:sz w:val="21"/>
          <w:szCs w:val="21"/>
        </w:rPr>
        <w:t>的规定，腹板的宽厚比不宜大于表</w:t>
      </w:r>
      <w:r>
        <w:rPr>
          <w:rFonts w:ascii="Times New Roman" w:hAnsi="Times New Roman" w:eastAsia="宋体" w:cs="Times New Roman"/>
          <w:spacing w:val="0"/>
          <w:sz w:val="21"/>
          <w:szCs w:val="21"/>
        </w:rPr>
        <w:t>4</w:t>
      </w:r>
      <w:r>
        <w:rPr>
          <w:rFonts w:hint="eastAsia" w:ascii="Times New Roman" w:hAnsi="Times New Roman" w:eastAsia="宋体" w:cs="Times New Roman"/>
          <w:spacing w:val="0"/>
          <w:sz w:val="21"/>
          <w:szCs w:val="21"/>
        </w:rPr>
        <w:t>中截面分类</w:t>
      </w:r>
      <w:r>
        <w:rPr>
          <w:rFonts w:ascii="Times New Roman" w:hAnsi="Times New Roman" w:eastAsia="宋体" w:cs="Times New Roman"/>
          <w:spacing w:val="0"/>
          <w:sz w:val="21"/>
          <w:szCs w:val="21"/>
        </w:rPr>
        <w:t xml:space="preserve"> 1 </w:t>
      </w:r>
      <w:r>
        <w:rPr>
          <w:rFonts w:hint="eastAsia" w:ascii="Times New Roman" w:hAnsi="Times New Roman" w:eastAsia="宋体" w:cs="Times New Roman"/>
          <w:spacing w:val="0"/>
          <w:sz w:val="21"/>
          <w:szCs w:val="21"/>
        </w:rPr>
        <w:t>中柱的规定；</w:t>
      </w:r>
    </w:p>
    <w:p>
      <w:pPr>
        <w:pStyle w:val="59"/>
        <w:numPr>
          <w:ilvl w:val="0"/>
          <w:numId w:val="11"/>
        </w:numPr>
        <w:shd w:val="clear" w:color="auto" w:fill="auto"/>
        <w:spacing w:before="0" w:after="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当主钢件受压翼缘通过连杆与另</w:t>
      </w:r>
      <w:r>
        <w:rPr>
          <w:rFonts w:hint="eastAsia" w:ascii="Times New Roman" w:hAnsi="Times New Roman" w:eastAsia="宋体" w:cs="Times New Roman"/>
          <w:spacing w:val="0"/>
          <w:sz w:val="21"/>
          <w:szCs w:val="21"/>
        </w:rPr>
        <w:t>一</w:t>
      </w:r>
      <w:r>
        <w:rPr>
          <w:rFonts w:ascii="Times New Roman" w:hAnsi="Times New Roman" w:eastAsia="宋体" w:cs="Times New Roman"/>
          <w:spacing w:val="0"/>
          <w:sz w:val="21"/>
          <w:szCs w:val="21"/>
        </w:rPr>
        <w:t>侧翼缘牢固连接，且连杆间距s</w:t>
      </w:r>
      <w:r>
        <w:rPr>
          <w:rFonts w:ascii="Times New Roman" w:hAnsi="Times New Roman" w:eastAsia="宋体" w:cs="Times New Roman"/>
          <w:spacing w:val="0"/>
          <w:sz w:val="21"/>
          <w:szCs w:val="21"/>
          <w:vertAlign w:val="subscript"/>
        </w:rPr>
        <w:t>a</w:t>
      </w:r>
      <w:r>
        <w:rPr>
          <w:rFonts w:ascii="Times New Roman" w:hAnsi="Times New Roman" w:eastAsia="宋体" w:cs="Times New Roman"/>
          <w:spacing w:val="0"/>
          <w:sz w:val="21"/>
          <w:szCs w:val="21"/>
        </w:rPr>
        <w:t>与翼缘宽度b</w:t>
      </w:r>
      <w:r>
        <w:rPr>
          <w:rFonts w:ascii="Times New Roman" w:hAnsi="Times New Roman" w:eastAsia="宋体" w:cs="Times New Roman"/>
          <w:spacing w:val="0"/>
          <w:sz w:val="21"/>
          <w:szCs w:val="21"/>
          <w:vertAlign w:val="subscript"/>
        </w:rPr>
        <w:t xml:space="preserve">f </w:t>
      </w:r>
      <w:r>
        <w:rPr>
          <w:rFonts w:ascii="Times New Roman" w:hAnsi="Times New Roman" w:eastAsia="宋体" w:cs="Times New Roman"/>
          <w:spacing w:val="0"/>
          <w:sz w:val="21"/>
          <w:szCs w:val="21"/>
        </w:rPr>
        <w:t>的比值满足 s</w:t>
      </w:r>
      <w:r>
        <w:rPr>
          <w:rFonts w:ascii="Times New Roman" w:hAnsi="Times New Roman" w:eastAsia="宋体" w:cs="Times New Roman"/>
          <w:spacing w:val="0"/>
          <w:sz w:val="21"/>
          <w:szCs w:val="21"/>
          <w:vertAlign w:val="subscript"/>
        </w:rPr>
        <w:t>a</w:t>
      </w:r>
      <w:r>
        <w:rPr>
          <w:rFonts w:ascii="Times New Roman" w:hAnsi="Times New Roman" w:eastAsia="宋体" w:cs="Times New Roman"/>
          <w:spacing w:val="0"/>
          <w:sz w:val="21"/>
          <w:szCs w:val="21"/>
        </w:rPr>
        <w:t>/b</w:t>
      </w:r>
      <w:r>
        <w:rPr>
          <w:rFonts w:ascii="Times New Roman" w:hAnsi="Times New Roman" w:eastAsia="宋体" w:cs="Times New Roman"/>
          <w:spacing w:val="0"/>
          <w:sz w:val="21"/>
          <w:szCs w:val="21"/>
          <w:vertAlign w:val="subscript"/>
        </w:rPr>
        <w:t>f</w:t>
      </w:r>
      <w:r>
        <w:rPr>
          <w:rFonts w:ascii="Times New Roman" w:hAnsi="Times New Roman" w:eastAsia="宋体" w:cs="Times New Roman"/>
          <w:spacing w:val="0"/>
          <w:sz w:val="21"/>
          <w:szCs w:val="21"/>
        </w:rPr>
        <w:t xml:space="preserve"> ≤ 0.25，则表4的宽厚比限值可放大 1.5 倍；当 0.25&lt; s</w:t>
      </w:r>
      <w:r>
        <w:rPr>
          <w:rFonts w:ascii="Times New Roman" w:hAnsi="Times New Roman" w:eastAsia="宋体" w:cs="Times New Roman"/>
          <w:spacing w:val="0"/>
          <w:sz w:val="21"/>
          <w:szCs w:val="21"/>
          <w:vertAlign w:val="subscript"/>
        </w:rPr>
        <w:t>a</w:t>
      </w:r>
      <w:r>
        <w:rPr>
          <w:rFonts w:ascii="Times New Roman" w:hAnsi="Times New Roman" w:eastAsia="宋体" w:cs="Times New Roman"/>
          <w:spacing w:val="0"/>
          <w:sz w:val="21"/>
          <w:szCs w:val="21"/>
        </w:rPr>
        <w:t>/b</w:t>
      </w:r>
      <w:r>
        <w:rPr>
          <w:rFonts w:ascii="Times New Roman" w:hAnsi="Times New Roman" w:eastAsia="宋体" w:cs="Times New Roman"/>
          <w:spacing w:val="0"/>
          <w:sz w:val="21"/>
          <w:szCs w:val="21"/>
          <w:vertAlign w:val="subscript"/>
        </w:rPr>
        <w:t xml:space="preserve">f </w:t>
      </w:r>
      <w:r>
        <w:rPr>
          <w:rFonts w:ascii="Times New Roman" w:hAnsi="Times New Roman" w:eastAsia="宋体" w:cs="Times New Roman"/>
          <w:spacing w:val="0"/>
          <w:sz w:val="21"/>
          <w:szCs w:val="21"/>
        </w:rPr>
        <w:t>≤ 0.5，则表4的宽厚比限值可在 1.5~1.0 倍间插值。</w:t>
      </w:r>
    </w:p>
    <w:p>
      <w:pPr>
        <w:pStyle w:val="59"/>
        <w:numPr>
          <w:ilvl w:val="0"/>
          <w:numId w:val="11"/>
        </w:numPr>
        <w:shd w:val="clear" w:color="auto" w:fill="auto"/>
        <w:spacing w:before="0" w:after="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梁和框架柱构件沿全长弯矩分布不均匀时，满足本条第</w:t>
      </w:r>
      <w:r>
        <w:rPr>
          <w:rFonts w:ascii="Times New Roman" w:hAnsi="Times New Roman" w:eastAsia="宋体" w:cs="Times New Roman"/>
          <w:spacing w:val="0"/>
          <w:sz w:val="21"/>
          <w:szCs w:val="21"/>
        </w:rPr>
        <w:t xml:space="preserve"> 4 </w:t>
      </w:r>
      <w:r>
        <w:rPr>
          <w:rFonts w:hint="eastAsia" w:ascii="Times New Roman" w:hAnsi="Times New Roman" w:eastAsia="宋体" w:cs="Times New Roman"/>
          <w:spacing w:val="0"/>
          <w:sz w:val="21"/>
          <w:szCs w:val="21"/>
        </w:rPr>
        <w:t>款要求的</w:t>
      </w:r>
      <w:r>
        <w:rPr>
          <w:rFonts w:ascii="Times New Roman" w:hAnsi="Times New Roman" w:eastAsia="宋体" w:cs="Times New Roman"/>
          <w:spacing w:val="0"/>
          <w:sz w:val="21"/>
          <w:szCs w:val="21"/>
        </w:rPr>
        <w:t xml:space="preserve"> s</w:t>
      </w:r>
      <w:r>
        <w:rPr>
          <w:rFonts w:ascii="Times New Roman" w:hAnsi="Times New Roman" w:eastAsia="宋体" w:cs="Times New Roman"/>
          <w:spacing w:val="0"/>
          <w:sz w:val="21"/>
          <w:szCs w:val="21"/>
          <w:vertAlign w:val="subscript"/>
        </w:rPr>
        <w:t>a</w:t>
      </w:r>
      <w:r>
        <w:rPr>
          <w:rFonts w:ascii="Times New Roman" w:hAnsi="Times New Roman" w:eastAsia="宋体" w:cs="Times New Roman"/>
          <w:spacing w:val="0"/>
          <w:sz w:val="21"/>
          <w:szCs w:val="21"/>
        </w:rPr>
        <w:t>/b</w:t>
      </w:r>
      <w:r>
        <w:rPr>
          <w:rFonts w:ascii="Times New Roman" w:hAnsi="Times New Roman" w:eastAsia="宋体" w:cs="Times New Roman"/>
          <w:spacing w:val="0"/>
          <w:sz w:val="21"/>
          <w:szCs w:val="21"/>
          <w:vertAlign w:val="subscript"/>
        </w:rPr>
        <w:t>f</w:t>
      </w:r>
      <w:r>
        <w:rPr>
          <w:rFonts w:ascii="Times New Roman" w:hAnsi="Times New Roman" w:eastAsia="宋体" w:cs="Times New Roman"/>
          <w:spacing w:val="0"/>
          <w:sz w:val="21"/>
          <w:szCs w:val="21"/>
        </w:rPr>
        <w:t xml:space="preserve"> </w:t>
      </w:r>
      <w:r>
        <w:rPr>
          <w:rFonts w:hint="eastAsia" w:ascii="Times New Roman" w:hAnsi="Times New Roman" w:eastAsia="宋体" w:cs="Times New Roman"/>
          <w:spacing w:val="0"/>
          <w:sz w:val="21"/>
          <w:szCs w:val="21"/>
        </w:rPr>
        <w:t>的范围应覆盖弯矩最大值相邻区域，且不应小于构件净长的</w:t>
      </w:r>
      <w:r>
        <w:rPr>
          <w:rFonts w:ascii="Times New Roman" w:hAnsi="Times New Roman" w:eastAsia="宋体" w:cs="Times New Roman"/>
          <w:spacing w:val="0"/>
          <w:sz w:val="21"/>
          <w:szCs w:val="21"/>
        </w:rPr>
        <w:t xml:space="preserve"> 1/8</w:t>
      </w:r>
      <w:r>
        <w:rPr>
          <w:rFonts w:hint="eastAsia" w:ascii="Times New Roman" w:hAnsi="Times New Roman" w:eastAsia="宋体" w:cs="Times New Roman"/>
          <w:spacing w:val="0"/>
          <w:sz w:val="21"/>
          <w:szCs w:val="21"/>
        </w:rPr>
        <w:t>；</w:t>
      </w:r>
    </w:p>
    <w:p>
      <w:pPr>
        <w:pStyle w:val="59"/>
        <w:numPr>
          <w:ilvl w:val="0"/>
          <w:numId w:val="11"/>
        </w:numPr>
        <w:shd w:val="clear" w:color="auto" w:fill="auto"/>
        <w:spacing w:before="0" w:after="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w:t>
      </w:r>
      <w:r>
        <w:rPr>
          <w:rFonts w:ascii="Times New Roman" w:hAnsi="Times New Roman" w:eastAsia="宋体" w:cs="Times New Roman"/>
          <w:spacing w:val="0"/>
          <w:sz w:val="21"/>
          <w:szCs w:val="21"/>
        </w:rPr>
        <w:t xml:space="preserve"> T </w:t>
      </w:r>
      <w:r>
        <w:rPr>
          <w:rFonts w:hint="eastAsia" w:ascii="Times New Roman" w:hAnsi="Times New Roman" w:eastAsia="宋体" w:cs="Times New Roman"/>
          <w:spacing w:val="0"/>
          <w:sz w:val="21"/>
          <w:szCs w:val="21"/>
        </w:rPr>
        <w:t>形</w:t>
      </w:r>
      <w:r>
        <w:rPr>
          <w:rFonts w:ascii="Times New Roman" w:hAnsi="Times New Roman" w:eastAsia="宋体" w:cs="Times New Roman"/>
          <w:spacing w:val="0"/>
          <w:sz w:val="21"/>
          <w:szCs w:val="21"/>
        </w:rPr>
        <w:t xml:space="preserve"> PEC </w:t>
      </w:r>
      <w:r>
        <w:rPr>
          <w:rFonts w:hint="eastAsia" w:ascii="Times New Roman" w:hAnsi="Times New Roman" w:eastAsia="宋体" w:cs="Times New Roman"/>
          <w:spacing w:val="0"/>
          <w:sz w:val="21"/>
          <w:szCs w:val="21"/>
        </w:rPr>
        <w:t>梁的主钢件受压翼缘外侧面与钢筋混凝土板、钢筋桁架楼承板、压型钢板混凝土组合板等刚度较大的板可靠连接或贴合连接，且其受弯中和轴位于混凝土板或与混凝土板相连的主钢件翼缘中时，表</w:t>
      </w:r>
      <w:r>
        <w:rPr>
          <w:rFonts w:ascii="Times New Roman" w:hAnsi="Times New Roman" w:eastAsia="宋体" w:cs="Times New Roman"/>
          <w:spacing w:val="0"/>
          <w:sz w:val="21"/>
          <w:szCs w:val="21"/>
        </w:rPr>
        <w:t>4</w:t>
      </w:r>
      <w:r>
        <w:rPr>
          <w:rFonts w:hint="eastAsia" w:ascii="Times New Roman" w:hAnsi="Times New Roman" w:eastAsia="宋体" w:cs="Times New Roman"/>
          <w:spacing w:val="0"/>
          <w:sz w:val="21"/>
          <w:szCs w:val="21"/>
        </w:rPr>
        <w:t>截面分类</w:t>
      </w:r>
      <w:r>
        <w:rPr>
          <w:rFonts w:ascii="Times New Roman" w:hAnsi="Times New Roman" w:eastAsia="宋体" w:cs="Times New Roman"/>
          <w:spacing w:val="0"/>
          <w:sz w:val="21"/>
          <w:szCs w:val="21"/>
        </w:rPr>
        <w:t xml:space="preserve"> 2 </w:t>
      </w:r>
      <w:r>
        <w:rPr>
          <w:rFonts w:hint="eastAsia" w:ascii="Times New Roman" w:hAnsi="Times New Roman" w:eastAsia="宋体" w:cs="Times New Roman"/>
          <w:spacing w:val="0"/>
          <w:sz w:val="21"/>
          <w:szCs w:val="21"/>
        </w:rPr>
        <w:t>的宽厚比限值可采用该表截面分类</w:t>
      </w:r>
      <w:r>
        <w:rPr>
          <w:rFonts w:ascii="Times New Roman" w:hAnsi="Times New Roman" w:eastAsia="宋体" w:cs="Times New Roman"/>
          <w:spacing w:val="0"/>
          <w:sz w:val="21"/>
          <w:szCs w:val="21"/>
        </w:rPr>
        <w:t xml:space="preserve"> 3 </w:t>
      </w:r>
      <w:r>
        <w:rPr>
          <w:rFonts w:hint="eastAsia" w:ascii="Times New Roman" w:hAnsi="Times New Roman" w:eastAsia="宋体" w:cs="Times New Roman"/>
          <w:spacing w:val="0"/>
          <w:sz w:val="21"/>
          <w:szCs w:val="21"/>
        </w:rPr>
        <w:t>对应的宽厚比限值。</w:t>
      </w:r>
    </w:p>
    <w:p>
      <w:pPr>
        <w:pStyle w:val="59"/>
        <w:shd w:val="clear" w:color="auto" w:fill="auto"/>
        <w:spacing w:before="0" w:after="0" w:line="240" w:lineRule="auto"/>
        <w:ind w:firstLine="1030" w:firstLineChars="500"/>
        <w:jc w:val="both"/>
        <w:rPr>
          <w:rFonts w:ascii="Times New Roman" w:hAnsi="Times New Roman" w:eastAsia="宋体" w:cs="Times New Roman"/>
          <w:spacing w:val="0"/>
          <w:sz w:val="21"/>
          <w:szCs w:val="21"/>
        </w:rPr>
      </w:pPr>
      <w:r>
        <w:rPr>
          <w:rFonts w:cs="Times New Roman"/>
          <w:szCs w:val="21"/>
        </w:rPr>
        <w:drawing>
          <wp:inline distT="0" distB="0" distL="0" distR="0">
            <wp:extent cx="1097280" cy="1193800"/>
            <wp:effectExtent l="0" t="0" r="7620" b="6350"/>
            <wp:docPr id="1344" name="image5.jpe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44" name="image5.jpeg"/>
                    <pic:cNvPicPr>
                      <a:picLocks noChangeAspect="true"/>
                    </pic:cNvPicPr>
                  </pic:nvPicPr>
                  <pic:blipFill>
                    <a:blip r:embed="rId31" cstate="print"/>
                    <a:stretch>
                      <a:fillRect/>
                    </a:stretch>
                  </pic:blipFill>
                  <pic:spPr>
                    <a:xfrm>
                      <a:off x="0" y="0"/>
                      <a:ext cx="1099009" cy="1195710"/>
                    </a:xfrm>
                    <a:prstGeom prst="rect">
                      <a:avLst/>
                    </a:prstGeom>
                  </pic:spPr>
                </pic:pic>
              </a:graphicData>
            </a:graphic>
          </wp:inline>
        </w:drawing>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 xml:space="preserve"> </w:t>
      </w:r>
      <w:r>
        <w:rPr>
          <w:rFonts w:cs="Times New Roman"/>
          <w:position w:val="1"/>
          <w:szCs w:val="21"/>
        </w:rPr>
        <w:drawing>
          <wp:inline distT="0" distB="0" distL="0" distR="0">
            <wp:extent cx="1112520" cy="1179195"/>
            <wp:effectExtent l="0" t="0" r="0" b="1905"/>
            <wp:docPr id="1345" name="image6.jpe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45" name="image6.jpeg"/>
                    <pic:cNvPicPr>
                      <a:picLocks noChangeAspect="true"/>
                    </pic:cNvPicPr>
                  </pic:nvPicPr>
                  <pic:blipFill>
                    <a:blip r:embed="rId32" cstate="print"/>
                    <a:stretch>
                      <a:fillRect/>
                    </a:stretch>
                  </pic:blipFill>
                  <pic:spPr>
                    <a:xfrm>
                      <a:off x="0" y="0"/>
                      <a:ext cx="1115103" cy="1181833"/>
                    </a:xfrm>
                    <a:prstGeom prst="rect">
                      <a:avLst/>
                    </a:prstGeom>
                  </pic:spPr>
                </pic:pic>
              </a:graphicData>
            </a:graphic>
          </wp:inline>
        </w:drawing>
      </w:r>
      <w:r>
        <w:rPr>
          <w:rFonts w:ascii="Times New Roman" w:hAnsi="Times New Roman" w:eastAsia="宋体" w:cs="Times New Roman"/>
          <w:spacing w:val="0"/>
          <w:sz w:val="21"/>
          <w:szCs w:val="21"/>
        </w:rPr>
        <w:t xml:space="preserve">                  </w:t>
      </w:r>
      <w:r>
        <w:rPr>
          <w:rFonts w:cs="Times New Roman"/>
          <w:position w:val="2"/>
        </w:rPr>
        <w:drawing>
          <wp:inline distT="0" distB="0" distL="0" distR="0">
            <wp:extent cx="761365" cy="1179195"/>
            <wp:effectExtent l="0" t="0" r="0" b="0"/>
            <wp:docPr id="1346" name="image7.jpe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46" name="image7.jpeg"/>
                    <pic:cNvPicPr>
                      <a:picLocks noChangeAspect="true"/>
                    </pic:cNvPicPr>
                  </pic:nvPicPr>
                  <pic:blipFill>
                    <a:blip r:embed="rId33" cstate="print"/>
                    <a:stretch>
                      <a:fillRect/>
                    </a:stretch>
                  </pic:blipFill>
                  <pic:spPr>
                    <a:xfrm>
                      <a:off x="0" y="0"/>
                      <a:ext cx="761590" cy="1179480"/>
                    </a:xfrm>
                    <a:prstGeom prst="rect">
                      <a:avLst/>
                    </a:prstGeom>
                  </pic:spPr>
                </pic:pic>
              </a:graphicData>
            </a:graphic>
          </wp:inline>
        </w:drawing>
      </w:r>
    </w:p>
    <w:p>
      <w:pPr>
        <w:pStyle w:val="91"/>
        <w:shd w:val="clear" w:color="auto" w:fill="auto"/>
        <w:spacing w:after="120" w:afterLines="50" w:line="240" w:lineRule="auto"/>
        <w:ind w:firstLine="1050" w:firstLineChars="500"/>
        <w:rPr>
          <w:rFonts w:ascii="Times New Roman" w:hAnsi="Times New Roman" w:eastAsia="宋体" w:cs="Times New Roman"/>
          <w:b w:val="0"/>
          <w:bCs w:val="0"/>
          <w:spacing w:val="0"/>
          <w:sz w:val="21"/>
          <w:szCs w:val="21"/>
        </w:rPr>
      </w:pPr>
      <w:r>
        <w:rPr>
          <w:rFonts w:ascii="Times New Roman" w:hAnsi="Times New Roman" w:eastAsia="宋体" w:cs="Times New Roman"/>
          <w:b w:val="0"/>
          <w:bCs w:val="0"/>
          <w:spacing w:val="0"/>
          <w:sz w:val="21"/>
          <w:szCs w:val="21"/>
        </w:rPr>
        <w:t xml:space="preserve">图3  </w:t>
      </w:r>
      <w:r>
        <w:rPr>
          <w:rFonts w:hint="eastAsia" w:ascii="Times New Roman" w:hAnsi="Times New Roman" w:eastAsia="宋体" w:cs="Times New Roman"/>
          <w:b w:val="0"/>
          <w:bCs w:val="0"/>
          <w:spacing w:val="0"/>
          <w:sz w:val="21"/>
          <w:szCs w:val="21"/>
        </w:rPr>
        <w:t>P</w:t>
      </w:r>
      <w:r>
        <w:rPr>
          <w:rFonts w:ascii="Times New Roman" w:hAnsi="Times New Roman" w:eastAsia="宋体" w:cs="Times New Roman"/>
          <w:b w:val="0"/>
          <w:bCs w:val="0"/>
          <w:spacing w:val="0"/>
          <w:sz w:val="21"/>
          <w:szCs w:val="21"/>
        </w:rPr>
        <w:t>EC</w:t>
      </w:r>
      <w:r>
        <w:rPr>
          <w:rFonts w:hint="eastAsia" w:ascii="Times New Roman" w:hAnsi="Times New Roman" w:eastAsia="宋体" w:cs="Times New Roman"/>
          <w:b w:val="0"/>
          <w:bCs w:val="0"/>
          <w:spacing w:val="0"/>
          <w:sz w:val="21"/>
          <w:szCs w:val="21"/>
        </w:rPr>
        <w:t>剪力墙的截面</w:t>
      </w:r>
      <w:r>
        <w:rPr>
          <w:rFonts w:ascii="Times New Roman" w:hAnsi="Times New Roman" w:eastAsia="宋体" w:cs="Times New Roman"/>
          <w:b w:val="0"/>
          <w:bCs w:val="0"/>
          <w:spacing w:val="0"/>
          <w:sz w:val="21"/>
          <w:szCs w:val="21"/>
        </w:rPr>
        <w:t>形式</w:t>
      </w:r>
      <w:r>
        <w:rPr>
          <w:rFonts w:hint="eastAsia" w:ascii="Times New Roman" w:hAnsi="Times New Roman" w:eastAsia="宋体" w:cs="Times New Roman"/>
          <w:b w:val="0"/>
          <w:bCs w:val="0"/>
          <w:spacing w:val="0"/>
          <w:sz w:val="21"/>
          <w:szCs w:val="21"/>
        </w:rPr>
        <w:t xml:space="preserve">-L形 </w:t>
      </w:r>
      <w:r>
        <w:rPr>
          <w:rFonts w:ascii="Times New Roman" w:hAnsi="Times New Roman" w:eastAsia="宋体" w:cs="Times New Roman"/>
          <w:b w:val="0"/>
          <w:bCs w:val="0"/>
          <w:spacing w:val="0"/>
          <w:sz w:val="21"/>
          <w:szCs w:val="21"/>
        </w:rPr>
        <w:t xml:space="preserve">           图4  </w:t>
      </w:r>
      <w:r>
        <w:rPr>
          <w:rFonts w:hint="eastAsia" w:ascii="Times New Roman" w:hAnsi="Times New Roman" w:eastAsia="宋体" w:cs="Times New Roman"/>
          <w:b w:val="0"/>
          <w:bCs w:val="0"/>
          <w:spacing w:val="0"/>
          <w:sz w:val="21"/>
          <w:szCs w:val="21"/>
        </w:rPr>
        <w:t>P</w:t>
      </w:r>
      <w:r>
        <w:rPr>
          <w:rFonts w:ascii="Times New Roman" w:hAnsi="Times New Roman" w:eastAsia="宋体" w:cs="Times New Roman"/>
          <w:b w:val="0"/>
          <w:bCs w:val="0"/>
          <w:spacing w:val="0"/>
          <w:sz w:val="21"/>
          <w:szCs w:val="21"/>
        </w:rPr>
        <w:t>EC</w:t>
      </w:r>
      <w:r>
        <w:rPr>
          <w:rFonts w:hint="eastAsia" w:ascii="Times New Roman" w:hAnsi="Times New Roman" w:eastAsia="宋体" w:cs="Times New Roman"/>
          <w:b w:val="0"/>
          <w:bCs w:val="0"/>
          <w:spacing w:val="0"/>
          <w:sz w:val="21"/>
          <w:szCs w:val="21"/>
        </w:rPr>
        <w:t>剪力墙的截面</w:t>
      </w:r>
      <w:r>
        <w:rPr>
          <w:rFonts w:ascii="Times New Roman" w:hAnsi="Times New Roman" w:eastAsia="宋体" w:cs="Times New Roman"/>
          <w:b w:val="0"/>
          <w:bCs w:val="0"/>
          <w:spacing w:val="0"/>
          <w:sz w:val="21"/>
          <w:szCs w:val="21"/>
        </w:rPr>
        <w:t>形式</w:t>
      </w:r>
      <w:r>
        <w:rPr>
          <w:rFonts w:hint="eastAsia" w:ascii="Times New Roman" w:hAnsi="Times New Roman" w:eastAsia="宋体" w:cs="Times New Roman"/>
          <w:b w:val="0"/>
          <w:bCs w:val="0"/>
          <w:spacing w:val="0"/>
          <w:sz w:val="21"/>
          <w:szCs w:val="21"/>
        </w:rPr>
        <w:t>-L形</w:t>
      </w:r>
    </w:p>
    <w:p>
      <w:pPr>
        <w:pStyle w:val="59"/>
        <w:shd w:val="clear" w:color="auto" w:fill="auto"/>
        <w:tabs>
          <w:tab w:val="left" w:pos="654"/>
        </w:tabs>
        <w:spacing w:before="120" w:beforeLines="50" w:after="120" w:afterLines="50" w:line="240" w:lineRule="auto"/>
        <w:ind w:firstLine="2340" w:firstLineChars="1300"/>
        <w:jc w:val="left"/>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w:t>
      </w:r>
      <w:r>
        <w:rPr>
          <w:rFonts w:hint="eastAsia" w:ascii="Times New Roman" w:hAnsi="Times New Roman" w:eastAsia="宋体" w:cs="Times New Roman"/>
          <w:spacing w:val="0"/>
          <w:sz w:val="18"/>
          <w:szCs w:val="18"/>
        </w:rPr>
        <w:t>焊缝</w:t>
      </w:r>
    </w:p>
    <w:p>
      <w:pPr>
        <w:pStyle w:val="59"/>
        <w:numPr>
          <w:ilvl w:val="0"/>
          <w:numId w:val="10"/>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构件混凝土的外轮廓宽度</w:t>
      </w:r>
      <w:r>
        <w:rPr>
          <w:rFonts w:ascii="Times New Roman" w:hAnsi="Times New Roman" w:eastAsia="宋体" w:cs="Times New Roman"/>
          <w:spacing w:val="0"/>
          <w:sz w:val="21"/>
          <w:szCs w:val="21"/>
        </w:rPr>
        <w:t>b</w:t>
      </w:r>
      <w:r>
        <w:rPr>
          <w:rFonts w:ascii="Times New Roman" w:hAnsi="Times New Roman" w:eastAsia="宋体" w:cs="Times New Roman"/>
          <w:spacing w:val="0"/>
          <w:sz w:val="21"/>
          <w:szCs w:val="21"/>
          <w:vertAlign w:val="subscript"/>
        </w:rPr>
        <w:t>c</w:t>
      </w:r>
      <w:r>
        <w:rPr>
          <w:rFonts w:hint="eastAsia" w:ascii="Times New Roman" w:hAnsi="Times New Roman" w:eastAsia="宋体" w:cs="Times New Roman"/>
          <w:spacing w:val="0"/>
          <w:sz w:val="21"/>
          <w:szCs w:val="21"/>
        </w:rPr>
        <w:t>宜与主钢件翼缘宽度</w:t>
      </w:r>
      <w:r>
        <w:rPr>
          <w:rFonts w:ascii="Times New Roman" w:hAnsi="Times New Roman" w:eastAsia="宋体" w:cs="Times New Roman"/>
          <w:spacing w:val="0"/>
          <w:sz w:val="21"/>
          <w:szCs w:val="21"/>
        </w:rPr>
        <w:t>b</w:t>
      </w:r>
      <w:r>
        <w:rPr>
          <w:rFonts w:ascii="Times New Roman" w:hAnsi="Times New Roman" w:eastAsia="宋体" w:cs="Times New Roman"/>
          <w:spacing w:val="0"/>
          <w:sz w:val="21"/>
          <w:szCs w:val="21"/>
          <w:vertAlign w:val="subscript"/>
        </w:rPr>
        <w:t>f</w:t>
      </w:r>
      <w:r>
        <w:rPr>
          <w:rFonts w:hint="eastAsia" w:ascii="Times New Roman" w:hAnsi="Times New Roman" w:eastAsia="宋体" w:cs="Times New Roman"/>
          <w:spacing w:val="0"/>
          <w:sz w:val="21"/>
          <w:szCs w:val="21"/>
        </w:rPr>
        <w:t>一致；当需缩进时，</w:t>
      </w:r>
      <w:r>
        <w:rPr>
          <w:rFonts w:ascii="Times New Roman" w:hAnsi="Times New Roman" w:eastAsia="宋体" w:cs="Times New Roman"/>
          <w:spacing w:val="0"/>
          <w:sz w:val="21"/>
          <w:szCs w:val="21"/>
        </w:rPr>
        <w:t>b</w:t>
      </w:r>
      <w:r>
        <w:rPr>
          <w:rFonts w:hint="eastAsia" w:ascii="Times New Roman" w:hAnsi="Times New Roman" w:eastAsia="宋体" w:cs="Times New Roman"/>
          <w:spacing w:val="0"/>
          <w:sz w:val="21"/>
          <w:szCs w:val="21"/>
          <w:vertAlign w:val="subscript"/>
        </w:rPr>
        <w:t>c</w:t>
      </w:r>
      <w:r>
        <w:rPr>
          <w:rFonts w:hint="eastAsia" w:ascii="Times New Roman" w:hAnsi="Times New Roman" w:eastAsia="宋体" w:cs="Times New Roman"/>
          <w:spacing w:val="0"/>
          <w:sz w:val="21"/>
          <w:szCs w:val="21"/>
        </w:rPr>
        <w:t>不应小于</w:t>
      </w:r>
      <w:r>
        <w:rPr>
          <w:rFonts w:ascii="Times New Roman" w:hAnsi="Times New Roman" w:eastAsia="宋体" w:cs="Times New Roman"/>
          <w:spacing w:val="0"/>
          <w:sz w:val="21"/>
          <w:szCs w:val="21"/>
        </w:rPr>
        <w:t>b</w:t>
      </w:r>
      <w:r>
        <w:rPr>
          <w:rFonts w:ascii="Times New Roman" w:hAnsi="Times New Roman" w:eastAsia="宋体" w:cs="Times New Roman"/>
          <w:spacing w:val="0"/>
          <w:sz w:val="21"/>
          <w:szCs w:val="21"/>
          <w:vertAlign w:val="subscript"/>
        </w:rPr>
        <w:t>f</w:t>
      </w:r>
      <w:r>
        <w:rPr>
          <w:rFonts w:hint="eastAsia" w:ascii="Times New Roman" w:hAnsi="Times New Roman" w:eastAsia="宋体" w:cs="Times New Roman"/>
          <w:spacing w:val="0"/>
          <w:sz w:val="21"/>
          <w:szCs w:val="21"/>
        </w:rPr>
        <w:t>的</w:t>
      </w:r>
      <w:r>
        <w:rPr>
          <w:rFonts w:ascii="Times New Roman" w:hAnsi="Times New Roman" w:eastAsia="宋体" w:cs="Times New Roman"/>
          <w:spacing w:val="0"/>
          <w:sz w:val="21"/>
          <w:szCs w:val="21"/>
        </w:rPr>
        <w:t xml:space="preserve"> 80%</w:t>
      </w:r>
      <w:r>
        <w:rPr>
          <w:rFonts w:hint="eastAsia" w:ascii="Times New Roman" w:hAnsi="Times New Roman" w:eastAsia="宋体" w:cs="Times New Roman"/>
          <w:spacing w:val="0"/>
          <w:sz w:val="21"/>
          <w:szCs w:val="21"/>
        </w:rPr>
        <w:t>（图</w:t>
      </w:r>
      <w:r>
        <w:rPr>
          <w:rFonts w:ascii="Times New Roman" w:hAnsi="Times New Roman" w:eastAsia="宋体" w:cs="Times New Roman"/>
          <w:spacing w:val="0"/>
          <w:sz w:val="21"/>
          <w:szCs w:val="21"/>
        </w:rPr>
        <w:t>4</w:t>
      </w:r>
      <w:r>
        <w:rPr>
          <w:rFonts w:hint="eastAsia" w:ascii="Times New Roman" w:hAnsi="Times New Roman" w:eastAsia="宋体" w:cs="Times New Roman"/>
          <w:spacing w:val="0"/>
          <w:sz w:val="21"/>
          <w:szCs w:val="21"/>
        </w:rPr>
        <w:t>）。</w:t>
      </w:r>
    </w:p>
    <w:p>
      <w:pPr>
        <w:pStyle w:val="59"/>
        <w:numPr>
          <w:ilvl w:val="0"/>
          <w:numId w:val="10"/>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剪力墙中主钢件的截面分类与宽厚比限值应符合下列要求：</w:t>
      </w:r>
    </w:p>
    <w:p>
      <w:pPr>
        <w:pStyle w:val="59"/>
        <w:numPr>
          <w:ilvl w:val="1"/>
          <w:numId w:val="10"/>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主钢件截面按塑性发展能力可分为</w:t>
      </w:r>
      <w:r>
        <w:rPr>
          <w:rFonts w:ascii="Times New Roman" w:hAnsi="Times New Roman" w:eastAsia="宋体" w:cs="Times New Roman"/>
          <w:spacing w:val="0"/>
          <w:sz w:val="21"/>
          <w:szCs w:val="21"/>
        </w:rPr>
        <w:t xml:space="preserve"> 2 </w:t>
      </w:r>
      <w:r>
        <w:rPr>
          <w:rFonts w:hint="eastAsia" w:ascii="Times New Roman" w:hAnsi="Times New Roman" w:eastAsia="宋体" w:cs="Times New Roman"/>
          <w:spacing w:val="0"/>
          <w:sz w:val="21"/>
          <w:szCs w:val="21"/>
        </w:rPr>
        <w:t>类，各类截面的宽厚比限值应符合</w:t>
      </w:r>
      <w:r>
        <w:rPr>
          <w:rFonts w:hint="eastAsia" w:ascii="Times New Roman" w:hAnsi="Times New Roman" w:eastAsia="宋体" w:cs="Times New Roman"/>
          <w:b/>
          <w:spacing w:val="0"/>
          <w:sz w:val="21"/>
          <w:szCs w:val="21"/>
        </w:rPr>
        <w:t>表</w:t>
      </w:r>
      <w:r>
        <w:rPr>
          <w:rFonts w:ascii="Times New Roman" w:hAnsi="Times New Roman" w:eastAsia="宋体" w:cs="Times New Roman"/>
          <w:b/>
          <w:spacing w:val="0"/>
          <w:sz w:val="21"/>
          <w:szCs w:val="21"/>
        </w:rPr>
        <w:t>5</w:t>
      </w:r>
      <w:r>
        <w:rPr>
          <w:rFonts w:hint="eastAsia" w:ascii="Times New Roman" w:hAnsi="Times New Roman" w:eastAsia="宋体" w:cs="Times New Roman"/>
          <w:spacing w:val="0"/>
          <w:sz w:val="21"/>
          <w:szCs w:val="21"/>
        </w:rPr>
        <w:t>的规定；</w:t>
      </w:r>
    </w:p>
    <w:p>
      <w:pPr>
        <w:numPr>
          <w:ilvl w:val="2"/>
          <w:numId w:val="0"/>
        </w:numPr>
        <w:autoSpaceDE w:val="0"/>
        <w:autoSpaceDN w:val="0"/>
        <w:snapToGrid w:val="0"/>
        <w:spacing w:before="120" w:beforeLines="50" w:after="120" w:afterLines="50"/>
        <w:jc w:val="center"/>
        <w:rPr>
          <w:rStyle w:val="92"/>
          <w:rFonts w:hint="eastAsia" w:ascii="黑体" w:hAnsi="黑体" w:eastAsia="黑体" w:cs="Times New Roman"/>
          <w:color w:val="auto"/>
          <w:spacing w:val="0"/>
          <w:kern w:val="2"/>
          <w:sz w:val="21"/>
          <w:szCs w:val="21"/>
          <w:lang w:val="en-US"/>
        </w:rPr>
      </w:pPr>
      <w:r>
        <w:rPr>
          <w:rStyle w:val="92"/>
          <w:rFonts w:ascii="黑体" w:hAnsi="黑体" w:eastAsia="黑体" w:cs="Times New Roman"/>
          <w:b w:val="0"/>
          <w:color w:val="auto"/>
          <w:spacing w:val="0"/>
          <w:kern w:val="2"/>
          <w:sz w:val="21"/>
          <w:szCs w:val="21"/>
          <w:lang w:val="en-US"/>
        </w:rPr>
        <w:t xml:space="preserve">表5  PEC </w:t>
      </w:r>
      <w:r>
        <w:rPr>
          <w:rStyle w:val="92"/>
          <w:rFonts w:hint="eastAsia" w:ascii="黑体" w:hAnsi="黑体" w:eastAsia="黑体" w:cs="Times New Roman"/>
          <w:b w:val="0"/>
          <w:color w:val="auto"/>
          <w:spacing w:val="0"/>
          <w:kern w:val="2"/>
          <w:sz w:val="21"/>
          <w:szCs w:val="21"/>
          <w:lang w:val="en-US"/>
        </w:rPr>
        <w:t>剪力墙中</w:t>
      </w:r>
      <w:r>
        <w:rPr>
          <w:rStyle w:val="92"/>
          <w:rFonts w:ascii="黑体" w:hAnsi="黑体" w:eastAsia="黑体" w:cs="Times New Roman"/>
          <w:b w:val="0"/>
          <w:color w:val="auto"/>
          <w:spacing w:val="0"/>
          <w:kern w:val="2"/>
          <w:sz w:val="21"/>
          <w:szCs w:val="21"/>
          <w:lang w:val="en-US"/>
        </w:rPr>
        <w:t>主钢件截面分类和宽厚比限值</w:t>
      </w:r>
    </w:p>
    <w:tbl>
      <w:tblPr>
        <w:tblStyle w:val="31"/>
        <w:tblW w:w="5000" w:type="pct"/>
        <w:jc w:val="center"/>
        <w:tblBorders>
          <w:top w:val="single" w:color="auto"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464"/>
        <w:gridCol w:w="3408"/>
        <w:gridCol w:w="1547"/>
        <w:gridCol w:w="1578"/>
        <w:gridCol w:w="1576"/>
      </w:tblGrid>
      <w:tr>
        <w:tblPrEx>
          <w:tblBorders>
            <w:top w:val="single" w:color="auto"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765" w:type="pct"/>
            <w:vMerge w:val="restart"/>
            <w:tcBorders>
              <w:top w:val="single" w:color="auto" w:sz="12" w:space="0"/>
              <w:left w:val="single" w:color="auto"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截面分类</w:t>
            </w:r>
          </w:p>
        </w:tc>
        <w:tc>
          <w:tcPr>
            <w:tcW w:w="1780" w:type="pct"/>
            <w:vMerge w:val="restart"/>
            <w:tcBorders>
              <w:top w:val="single" w:color="auto"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构件设计要求</w:t>
            </w:r>
          </w:p>
        </w:tc>
        <w:tc>
          <w:tcPr>
            <w:tcW w:w="1632" w:type="pct"/>
            <w:gridSpan w:val="2"/>
            <w:tcBorders>
              <w:top w:val="single" w:color="auto"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边缘构件</w:t>
            </w:r>
          </w:p>
        </w:tc>
        <w:tc>
          <w:tcPr>
            <w:tcW w:w="824" w:type="pct"/>
            <w:vMerge w:val="restart"/>
            <w:tcBorders>
              <w:top w:val="single" w:color="auto" w:sz="12" w:space="0"/>
              <w:right w:val="single" w:color="auto"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墙身</w:t>
            </w:r>
            <w:r>
              <w:rPr>
                <w:rFonts w:ascii="Times New Roman" w:hAnsi="Times New Roman" w:eastAsia="宋体" w:cs="Times New Roman"/>
                <w:color w:val="auto"/>
                <w:sz w:val="18"/>
                <w:szCs w:val="18"/>
                <w:lang w:val="en-US" w:eastAsia="en-US"/>
              </w:rPr>
              <w:t xml:space="preserve">腹板 </w:t>
            </w:r>
            <w:r>
              <w:rPr>
                <w:rFonts w:hint="eastAsia" w:ascii="Times New Roman" w:hAnsi="Times New Roman" w:eastAsia="宋体" w:cs="Times New Roman"/>
                <w:color w:val="auto"/>
                <w:sz w:val="18"/>
                <w:szCs w:val="18"/>
                <w:lang w:val="en-US" w:eastAsia="en-US"/>
              </w:rPr>
              <w:t>（</w:t>
            </w:r>
            <w:r>
              <w:rPr>
                <w:rFonts w:ascii="Times New Roman" w:hAnsi="Times New Roman" w:eastAsia="宋体" w:cs="Times New Roman"/>
                <w:color w:val="auto"/>
                <w:sz w:val="18"/>
                <w:szCs w:val="18"/>
                <w:lang w:val="en-US" w:eastAsia="en-US"/>
              </w:rPr>
              <w:t>h</w:t>
            </w:r>
            <w:r>
              <w:rPr>
                <w:rFonts w:hint="eastAsia" w:ascii="Times New Roman" w:hAnsi="Times New Roman" w:eastAsia="宋体" w:cs="Times New Roman"/>
                <w:color w:val="auto"/>
                <w:sz w:val="18"/>
                <w:szCs w:val="18"/>
                <w:vertAlign w:val="subscript"/>
                <w:lang w:val="en-US" w:eastAsia="en-US"/>
              </w:rPr>
              <w:t>w</w:t>
            </w:r>
            <w:r>
              <w:rPr>
                <w:rFonts w:ascii="Times New Roman" w:hAnsi="Times New Roman" w:eastAsia="宋体" w:cs="Times New Roman"/>
                <w:color w:val="auto"/>
                <w:sz w:val="18"/>
                <w:szCs w:val="18"/>
                <w:vertAlign w:val="subscript"/>
                <w:lang w:val="en-US" w:eastAsia="en-US"/>
              </w:rPr>
              <w:t>0</w:t>
            </w:r>
            <w:r>
              <w:rPr>
                <w:rFonts w:hint="eastAsia" w:ascii="Times New Roman" w:hAnsi="Times New Roman" w:eastAsia="宋体" w:cs="Times New Roman"/>
                <w:color w:val="auto"/>
                <w:sz w:val="18"/>
                <w:szCs w:val="18"/>
                <w:vertAlign w:val="subscript"/>
                <w:lang w:val="en-US" w:eastAsia="en-US"/>
              </w:rPr>
              <w:t>2</w:t>
            </w:r>
            <w:r>
              <w:rPr>
                <w:rFonts w:ascii="Times New Roman" w:hAnsi="Times New Roman" w:eastAsia="宋体" w:cs="Times New Roman"/>
                <w:color w:val="auto"/>
                <w:sz w:val="18"/>
                <w:szCs w:val="18"/>
                <w:lang w:val="en-US" w:eastAsia="en-US"/>
              </w:rPr>
              <w:t>/t</w:t>
            </w:r>
            <w:r>
              <w:rPr>
                <w:rFonts w:ascii="Times New Roman" w:hAnsi="Times New Roman" w:eastAsia="宋体" w:cs="Times New Roman"/>
                <w:color w:val="auto"/>
                <w:sz w:val="18"/>
                <w:szCs w:val="18"/>
                <w:vertAlign w:val="subscript"/>
                <w:lang w:val="en-US" w:eastAsia="en-US"/>
              </w:rPr>
              <w:t>w</w:t>
            </w:r>
            <w:r>
              <w:rPr>
                <w:rFonts w:hint="eastAsia" w:ascii="Times New Roman" w:hAnsi="Times New Roman" w:eastAsia="宋体" w:cs="Times New Roman"/>
                <w:color w:val="auto"/>
                <w:sz w:val="18"/>
                <w:szCs w:val="18"/>
                <w:vertAlign w:val="subscript"/>
                <w:lang w:val="en-US" w:eastAsia="en-US"/>
              </w:rPr>
              <w:t>2</w:t>
            </w:r>
            <w:r>
              <w:rPr>
                <w:rFonts w:hint="eastAsia" w:ascii="Times New Roman" w:hAnsi="Times New Roman" w:eastAsia="宋体" w:cs="Times New Roman"/>
                <w:color w:val="auto"/>
                <w:sz w:val="18"/>
                <w:szCs w:val="18"/>
                <w:lang w:val="en-US" w:eastAsia="en-US"/>
              </w:rPr>
              <w:t>）</w:t>
            </w:r>
          </w:p>
        </w:tc>
      </w:tr>
      <w:tr>
        <w:tblPrEx>
          <w:tblBorders>
            <w:top w:val="single" w:color="auto"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765" w:type="pct"/>
            <w:vMerge w:val="continue"/>
            <w:tcBorders>
              <w:left w:val="single" w:color="auto"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1780" w:type="pct"/>
            <w:vMerge w:val="continue"/>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808" w:type="pc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翼缘（</w:t>
            </w:r>
            <w:r>
              <w:rPr>
                <w:rFonts w:ascii="Times New Roman" w:hAnsi="Times New Roman" w:eastAsia="宋体" w:cs="Times New Roman"/>
                <w:color w:val="auto"/>
                <w:sz w:val="18"/>
                <w:szCs w:val="18"/>
                <w:lang w:val="en-US" w:eastAsia="en-US"/>
              </w:rPr>
              <w:t>b</w:t>
            </w:r>
            <w:r>
              <w:rPr>
                <w:rFonts w:ascii="Times New Roman" w:hAnsi="Times New Roman" w:eastAsia="宋体" w:cs="Times New Roman"/>
                <w:color w:val="auto"/>
                <w:sz w:val="18"/>
                <w:szCs w:val="18"/>
                <w:vertAlign w:val="subscript"/>
                <w:lang w:val="en-US" w:eastAsia="en-US"/>
              </w:rPr>
              <w:t>0</w:t>
            </w:r>
            <w:r>
              <w:rPr>
                <w:rFonts w:ascii="Times New Roman" w:hAnsi="Times New Roman" w:eastAsia="宋体" w:cs="Times New Roman"/>
                <w:color w:val="auto"/>
                <w:sz w:val="18"/>
                <w:szCs w:val="18"/>
                <w:lang w:val="en-US" w:eastAsia="en-US"/>
              </w:rPr>
              <w:t>/t</w:t>
            </w:r>
            <w:r>
              <w:rPr>
                <w:rFonts w:ascii="Times New Roman" w:hAnsi="Times New Roman" w:eastAsia="宋体" w:cs="Times New Roman"/>
                <w:color w:val="auto"/>
                <w:sz w:val="18"/>
                <w:szCs w:val="18"/>
                <w:vertAlign w:val="subscript"/>
                <w:lang w:val="en-US" w:eastAsia="en-US"/>
              </w:rPr>
              <w:t>f</w:t>
            </w:r>
            <w:r>
              <w:rPr>
                <w:rFonts w:hint="eastAsia" w:ascii="Times New Roman" w:hAnsi="Times New Roman" w:eastAsia="宋体" w:cs="Times New Roman"/>
                <w:color w:val="auto"/>
                <w:sz w:val="18"/>
                <w:szCs w:val="18"/>
                <w:lang w:val="en-US" w:eastAsia="en-US"/>
              </w:rPr>
              <w:t>）</w:t>
            </w:r>
          </w:p>
        </w:tc>
        <w:tc>
          <w:tcPr>
            <w:tcW w:w="823" w:type="pc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腹板</w:t>
            </w:r>
            <w:r>
              <w:rPr>
                <w:rFonts w:hint="eastAsia" w:ascii="Times New Roman" w:hAnsi="Times New Roman" w:eastAsia="宋体" w:cs="Times New Roman"/>
                <w:color w:val="auto"/>
                <w:sz w:val="18"/>
                <w:szCs w:val="18"/>
                <w:lang w:val="en-US" w:eastAsia="en-US"/>
              </w:rPr>
              <w:t>（</w:t>
            </w:r>
            <w:r>
              <w:rPr>
                <w:rFonts w:ascii="Times New Roman" w:hAnsi="Times New Roman" w:eastAsia="宋体" w:cs="Times New Roman"/>
                <w:color w:val="auto"/>
                <w:sz w:val="18"/>
                <w:szCs w:val="18"/>
                <w:lang w:val="en-US" w:eastAsia="en-US"/>
              </w:rPr>
              <w:t xml:space="preserve"> h</w:t>
            </w:r>
            <w:r>
              <w:rPr>
                <w:rFonts w:hint="eastAsia" w:ascii="Times New Roman" w:hAnsi="Times New Roman" w:eastAsia="宋体" w:cs="Times New Roman"/>
                <w:color w:val="auto"/>
                <w:sz w:val="18"/>
                <w:szCs w:val="18"/>
                <w:vertAlign w:val="subscript"/>
                <w:lang w:val="en-US" w:eastAsia="en-US"/>
              </w:rPr>
              <w:t>w</w:t>
            </w:r>
            <w:r>
              <w:rPr>
                <w:rFonts w:ascii="Times New Roman" w:hAnsi="Times New Roman" w:eastAsia="宋体" w:cs="Times New Roman"/>
                <w:color w:val="auto"/>
                <w:sz w:val="18"/>
                <w:szCs w:val="18"/>
                <w:vertAlign w:val="subscript"/>
                <w:lang w:val="en-US" w:eastAsia="en-US"/>
              </w:rPr>
              <w:t>0</w:t>
            </w:r>
            <w:r>
              <w:rPr>
                <w:rFonts w:hint="eastAsia" w:ascii="Times New Roman" w:hAnsi="Times New Roman" w:eastAsia="宋体" w:cs="Times New Roman"/>
                <w:color w:val="auto"/>
                <w:sz w:val="18"/>
                <w:szCs w:val="18"/>
                <w:vertAlign w:val="subscript"/>
                <w:lang w:val="en-US" w:eastAsia="en-US"/>
              </w:rPr>
              <w:t>1</w:t>
            </w:r>
            <w:r>
              <w:rPr>
                <w:rFonts w:ascii="Times New Roman" w:hAnsi="Times New Roman" w:eastAsia="宋体" w:cs="Times New Roman"/>
                <w:color w:val="auto"/>
                <w:sz w:val="18"/>
                <w:szCs w:val="18"/>
                <w:lang w:val="en-US" w:eastAsia="en-US"/>
              </w:rPr>
              <w:t>/t</w:t>
            </w:r>
            <w:r>
              <w:rPr>
                <w:rFonts w:ascii="Times New Roman" w:hAnsi="Times New Roman" w:eastAsia="宋体" w:cs="Times New Roman"/>
                <w:color w:val="auto"/>
                <w:sz w:val="18"/>
                <w:szCs w:val="18"/>
                <w:vertAlign w:val="subscript"/>
                <w:lang w:val="en-US" w:eastAsia="en-US"/>
              </w:rPr>
              <w:t>w1</w:t>
            </w:r>
            <w:r>
              <w:rPr>
                <w:rFonts w:hint="eastAsia" w:ascii="Times New Roman" w:hAnsi="Times New Roman" w:eastAsia="宋体" w:cs="Times New Roman"/>
                <w:color w:val="auto"/>
                <w:sz w:val="18"/>
                <w:szCs w:val="18"/>
                <w:lang w:val="en-US" w:eastAsia="en-US"/>
              </w:rPr>
              <w:t>）</w:t>
            </w:r>
          </w:p>
        </w:tc>
        <w:tc>
          <w:tcPr>
            <w:tcW w:w="824" w:type="pct"/>
            <w:vMerge w:val="continue"/>
            <w:tcBorders>
              <w:right w:val="single" w:color="auto"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r>
      <w:tr>
        <w:tblPrEx>
          <w:tblBorders>
            <w:top w:val="single" w:color="auto"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765" w:type="pct"/>
            <w:tcBorders>
              <w:left w:val="single" w:color="auto"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1</w:t>
            </w:r>
          </w:p>
        </w:tc>
        <w:tc>
          <w:tcPr>
            <w:tcW w:w="1780" w:type="pct"/>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截面达到塑性弯矩</w:t>
            </w:r>
            <w:r>
              <w:rPr>
                <w:rFonts w:hint="eastAsia" w:ascii="Times New Roman" w:hAnsi="Times New Roman" w:eastAsia="宋体" w:cs="Times New Roman"/>
                <w:color w:val="auto"/>
                <w:sz w:val="18"/>
                <w:szCs w:val="18"/>
                <w:lang w:val="en-US"/>
              </w:rPr>
              <w:t>且</w:t>
            </w:r>
            <w:r>
              <w:rPr>
                <w:rFonts w:ascii="Times New Roman" w:hAnsi="Times New Roman" w:eastAsia="宋体" w:cs="Times New Roman"/>
                <w:color w:val="auto"/>
                <w:sz w:val="18"/>
                <w:szCs w:val="18"/>
                <w:lang w:val="en-US"/>
              </w:rPr>
              <w:t>构件发生充分塑性转动</w:t>
            </w:r>
          </w:p>
        </w:tc>
        <w:tc>
          <w:tcPr>
            <w:tcW w:w="808" w:type="pc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9εk</w:t>
            </w:r>
          </w:p>
        </w:tc>
        <w:tc>
          <w:tcPr>
            <w:tcW w:w="823" w:type="pc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35εk</w:t>
            </w:r>
          </w:p>
        </w:tc>
        <w:tc>
          <w:tcPr>
            <w:tcW w:w="824" w:type="pct"/>
            <w:tcBorders>
              <w:right w:val="single" w:color="auto"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65</w:t>
            </w:r>
            <w:r>
              <w:rPr>
                <w:rFonts w:ascii="Times New Roman" w:hAnsi="Times New Roman" w:eastAsia="宋体" w:cs="Times New Roman"/>
                <w:color w:val="auto"/>
                <w:sz w:val="18"/>
                <w:szCs w:val="18"/>
                <w:lang w:val="en-US" w:eastAsia="en-US"/>
              </w:rPr>
              <w:t>εk</w:t>
            </w:r>
          </w:p>
        </w:tc>
      </w:tr>
      <w:tr>
        <w:tblPrEx>
          <w:tblBorders>
            <w:top w:val="single" w:color="auto"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765" w:type="pct"/>
            <w:tcBorders>
              <w:left w:val="single" w:color="auto" w:sz="12" w:space="0"/>
            </w:tcBorders>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w:t>
            </w:r>
          </w:p>
        </w:tc>
        <w:tc>
          <w:tcPr>
            <w:tcW w:w="1780" w:type="pct"/>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截面达到塑性弯矩</w:t>
            </w:r>
          </w:p>
        </w:tc>
        <w:tc>
          <w:tcPr>
            <w:tcW w:w="808" w:type="pct"/>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14εk</w:t>
            </w:r>
          </w:p>
        </w:tc>
        <w:tc>
          <w:tcPr>
            <w:tcW w:w="823" w:type="pct"/>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75εk</w:t>
            </w:r>
          </w:p>
        </w:tc>
        <w:tc>
          <w:tcPr>
            <w:tcW w:w="824" w:type="pct"/>
            <w:tcBorders>
              <w:right w:val="single" w:color="auto" w:sz="12" w:space="0"/>
            </w:tcBorders>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105</w:t>
            </w:r>
            <w:r>
              <w:rPr>
                <w:rFonts w:ascii="Times New Roman" w:hAnsi="Times New Roman" w:eastAsia="宋体" w:cs="Times New Roman"/>
                <w:color w:val="auto"/>
                <w:sz w:val="18"/>
                <w:szCs w:val="18"/>
                <w:lang w:val="en-US" w:eastAsia="en-US"/>
              </w:rPr>
              <w:t>εk</w:t>
            </w:r>
          </w:p>
        </w:tc>
      </w:tr>
      <w:tr>
        <w:tblPrEx>
          <w:tblBorders>
            <w:top w:val="single" w:color="auto"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5000" w:type="pct"/>
            <w:gridSpan w:val="5"/>
            <w:tcBorders>
              <w:left w:val="single" w:color="auto" w:sz="12" w:space="0"/>
              <w:bottom w:val="single" w:color="auto" w:sz="12" w:space="0"/>
              <w:right w:val="single" w:color="auto" w:sz="12" w:space="0"/>
            </w:tcBorders>
          </w:tcPr>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注：1） b</w:t>
            </w:r>
            <w:r>
              <w:rPr>
                <w:rFonts w:ascii="Times New Roman" w:hAnsi="Times New Roman" w:eastAsia="宋体" w:cs="Times New Roman"/>
                <w:color w:val="auto"/>
                <w:sz w:val="18"/>
                <w:szCs w:val="18"/>
                <w:vertAlign w:val="subscript"/>
                <w:lang w:val="en-US"/>
              </w:rPr>
              <w:t>0</w:t>
            </w:r>
            <w:r>
              <w:rPr>
                <w:rFonts w:ascii="Times New Roman" w:hAnsi="Times New Roman" w:eastAsia="宋体" w:cs="Times New Roman"/>
                <w:color w:val="auto"/>
                <w:sz w:val="18"/>
                <w:szCs w:val="18"/>
                <w:lang w:val="en-US"/>
              </w:rPr>
              <w:t>为翼缘外伸部分宽度，热轧工字钢和热轧H型钢为翼缘自由端至根部圆弧起弧处，焊接H形截面为翼缘自由端至焊脚边缘；t</w:t>
            </w:r>
            <w:r>
              <w:rPr>
                <w:rFonts w:ascii="Times New Roman" w:hAnsi="Times New Roman" w:eastAsia="宋体" w:cs="Times New Roman"/>
                <w:color w:val="auto"/>
                <w:sz w:val="18"/>
                <w:szCs w:val="18"/>
                <w:vertAlign w:val="subscript"/>
                <w:lang w:val="en-US"/>
              </w:rPr>
              <w:t>f</w:t>
            </w:r>
            <w:r>
              <w:rPr>
                <w:rFonts w:ascii="Times New Roman" w:hAnsi="Times New Roman" w:eastAsia="宋体" w:cs="Times New Roman"/>
                <w:color w:val="auto"/>
                <w:sz w:val="18"/>
                <w:szCs w:val="18"/>
                <w:lang w:val="en-US"/>
              </w:rPr>
              <w:t>为翼缘厚度；</w:t>
            </w:r>
          </w:p>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2） h</w:t>
            </w:r>
            <w:r>
              <w:rPr>
                <w:rFonts w:hint="eastAsia" w:ascii="Times New Roman" w:hAnsi="Times New Roman" w:eastAsia="宋体" w:cs="Times New Roman"/>
                <w:color w:val="auto"/>
                <w:sz w:val="18"/>
                <w:szCs w:val="18"/>
                <w:vertAlign w:val="subscript"/>
                <w:lang w:val="en-US"/>
              </w:rPr>
              <w:t>w</w:t>
            </w:r>
            <w:r>
              <w:rPr>
                <w:rFonts w:ascii="Times New Roman" w:hAnsi="Times New Roman" w:eastAsia="宋体" w:cs="Times New Roman"/>
                <w:color w:val="auto"/>
                <w:sz w:val="18"/>
                <w:szCs w:val="18"/>
                <w:vertAlign w:val="subscript"/>
                <w:lang w:val="en-US"/>
              </w:rPr>
              <w:t>0</w:t>
            </w:r>
            <w:r>
              <w:rPr>
                <w:rFonts w:hint="eastAsia" w:ascii="Times New Roman" w:hAnsi="Times New Roman" w:eastAsia="宋体" w:cs="Times New Roman"/>
                <w:color w:val="auto"/>
                <w:sz w:val="18"/>
                <w:szCs w:val="18"/>
                <w:vertAlign w:val="subscript"/>
                <w:lang w:val="en-US"/>
              </w:rPr>
              <w:t>1</w:t>
            </w:r>
            <w:r>
              <w:rPr>
                <w:rFonts w:ascii="Times New Roman" w:hAnsi="Times New Roman" w:eastAsia="宋体" w:cs="Times New Roman"/>
                <w:color w:val="auto"/>
                <w:sz w:val="18"/>
                <w:szCs w:val="18"/>
                <w:lang w:val="en-US"/>
              </w:rPr>
              <w:t xml:space="preserve"> </w:t>
            </w:r>
            <w:r>
              <w:rPr>
                <w:rFonts w:hint="eastAsia" w:ascii="Times New Roman" w:hAnsi="Times New Roman" w:eastAsia="宋体" w:cs="Times New Roman"/>
                <w:color w:val="auto"/>
                <w:sz w:val="18"/>
                <w:szCs w:val="18"/>
                <w:lang w:val="en-US"/>
              </w:rPr>
              <w:t>、</w:t>
            </w:r>
            <w:r>
              <w:rPr>
                <w:rFonts w:ascii="Times New Roman" w:hAnsi="Times New Roman" w:eastAsia="宋体" w:cs="Times New Roman"/>
                <w:color w:val="auto"/>
                <w:sz w:val="18"/>
                <w:szCs w:val="18"/>
                <w:lang w:val="en-US"/>
              </w:rPr>
              <w:t>h</w:t>
            </w:r>
            <w:r>
              <w:rPr>
                <w:rFonts w:hint="eastAsia" w:ascii="Times New Roman" w:hAnsi="Times New Roman" w:eastAsia="宋体" w:cs="Times New Roman"/>
                <w:color w:val="auto"/>
                <w:sz w:val="18"/>
                <w:szCs w:val="18"/>
                <w:vertAlign w:val="subscript"/>
                <w:lang w:val="en-US"/>
              </w:rPr>
              <w:t>w</w:t>
            </w:r>
            <w:r>
              <w:rPr>
                <w:rFonts w:ascii="Times New Roman" w:hAnsi="Times New Roman" w:eastAsia="宋体" w:cs="Times New Roman"/>
                <w:color w:val="auto"/>
                <w:sz w:val="18"/>
                <w:szCs w:val="18"/>
                <w:vertAlign w:val="subscript"/>
                <w:lang w:val="en-US"/>
              </w:rPr>
              <w:t>0</w:t>
            </w:r>
            <w:r>
              <w:rPr>
                <w:rFonts w:hint="eastAsia" w:ascii="Times New Roman" w:hAnsi="Times New Roman" w:eastAsia="宋体" w:cs="Times New Roman"/>
                <w:color w:val="auto"/>
                <w:sz w:val="18"/>
                <w:szCs w:val="18"/>
                <w:vertAlign w:val="subscript"/>
                <w:lang w:val="en-US"/>
              </w:rPr>
              <w:t>2</w:t>
            </w:r>
            <w:r>
              <w:rPr>
                <w:rFonts w:hint="eastAsia" w:ascii="Times New Roman" w:hAnsi="Times New Roman" w:eastAsia="宋体" w:cs="Times New Roman"/>
                <w:color w:val="auto"/>
                <w:sz w:val="18"/>
                <w:szCs w:val="18"/>
                <w:lang w:val="en-US"/>
              </w:rPr>
              <w:t>分别</w:t>
            </w:r>
            <w:r>
              <w:rPr>
                <w:rFonts w:ascii="Times New Roman" w:hAnsi="Times New Roman" w:eastAsia="宋体" w:cs="Times New Roman"/>
                <w:color w:val="auto"/>
                <w:sz w:val="18"/>
                <w:szCs w:val="18"/>
                <w:lang w:val="en-US"/>
              </w:rPr>
              <w:t>为腹板h</w:t>
            </w:r>
            <w:r>
              <w:rPr>
                <w:rFonts w:hint="eastAsia" w:ascii="Times New Roman" w:hAnsi="Times New Roman" w:eastAsia="宋体" w:cs="Times New Roman"/>
                <w:color w:val="auto"/>
                <w:sz w:val="18"/>
                <w:szCs w:val="18"/>
                <w:vertAlign w:val="subscript"/>
                <w:lang w:val="en-US"/>
              </w:rPr>
              <w:t>w1</w:t>
            </w:r>
            <w:r>
              <w:rPr>
                <w:rFonts w:hint="eastAsia" w:ascii="Times New Roman" w:hAnsi="Times New Roman" w:eastAsia="宋体" w:cs="Times New Roman"/>
                <w:color w:val="auto"/>
                <w:sz w:val="18"/>
                <w:szCs w:val="18"/>
                <w:lang w:val="en-US"/>
              </w:rPr>
              <w:t>、</w:t>
            </w:r>
            <w:r>
              <w:rPr>
                <w:rFonts w:ascii="Times New Roman" w:hAnsi="Times New Roman" w:eastAsia="宋体" w:cs="Times New Roman"/>
                <w:color w:val="auto"/>
                <w:sz w:val="18"/>
                <w:szCs w:val="18"/>
                <w:lang w:val="en-US"/>
              </w:rPr>
              <w:t>h</w:t>
            </w:r>
            <w:r>
              <w:rPr>
                <w:rFonts w:hint="eastAsia" w:ascii="Times New Roman" w:hAnsi="Times New Roman" w:eastAsia="宋体" w:cs="Times New Roman"/>
                <w:color w:val="auto"/>
                <w:sz w:val="18"/>
                <w:szCs w:val="18"/>
                <w:vertAlign w:val="subscript"/>
                <w:lang w:val="en-US"/>
              </w:rPr>
              <w:t>w2</w:t>
            </w:r>
            <w:r>
              <w:rPr>
                <w:rFonts w:hint="eastAsia" w:ascii="Times New Roman" w:hAnsi="Times New Roman" w:eastAsia="宋体" w:cs="Times New Roman"/>
                <w:color w:val="auto"/>
                <w:sz w:val="18"/>
                <w:szCs w:val="18"/>
                <w:lang w:val="en-US"/>
              </w:rPr>
              <w:t>的</w:t>
            </w:r>
            <w:r>
              <w:rPr>
                <w:rFonts w:ascii="Times New Roman" w:hAnsi="Times New Roman" w:eastAsia="宋体" w:cs="Times New Roman"/>
                <w:color w:val="auto"/>
                <w:sz w:val="18"/>
                <w:szCs w:val="18"/>
                <w:lang w:val="en-US"/>
              </w:rPr>
              <w:t>计算高度，热轧工字钢和热轧H型钢</w:t>
            </w:r>
            <w:r>
              <w:rPr>
                <w:rFonts w:hint="eastAsia" w:ascii="Times New Roman" w:hAnsi="Times New Roman" w:eastAsia="宋体" w:cs="Times New Roman"/>
                <w:color w:val="auto"/>
                <w:sz w:val="18"/>
                <w:szCs w:val="18"/>
                <w:lang w:val="en-US"/>
              </w:rPr>
              <w:t>为</w:t>
            </w:r>
            <w:r>
              <w:rPr>
                <w:rFonts w:ascii="Times New Roman" w:hAnsi="Times New Roman" w:eastAsia="宋体" w:cs="Times New Roman"/>
                <w:color w:val="auto"/>
                <w:sz w:val="18"/>
                <w:szCs w:val="18"/>
                <w:lang w:val="en-US"/>
              </w:rPr>
              <w:t>腹板两端圆弧间的距离，焊接 H 形截面为两端焊脚间的距离</w:t>
            </w:r>
            <w:r>
              <w:rPr>
                <w:rFonts w:hint="eastAsia" w:ascii="Times New Roman" w:hAnsi="Times New Roman" w:eastAsia="宋体" w:cs="Times New Roman"/>
                <w:color w:val="auto"/>
                <w:sz w:val="18"/>
                <w:szCs w:val="18"/>
                <w:lang w:val="en-US"/>
              </w:rPr>
              <w:t>；</w:t>
            </w:r>
            <w:r>
              <w:rPr>
                <w:rFonts w:ascii="Times New Roman" w:hAnsi="Times New Roman" w:eastAsia="宋体" w:cs="Times New Roman"/>
                <w:color w:val="auto"/>
                <w:sz w:val="18"/>
                <w:szCs w:val="18"/>
                <w:lang w:val="en-US"/>
              </w:rPr>
              <w:t>t</w:t>
            </w:r>
            <w:r>
              <w:rPr>
                <w:rFonts w:ascii="Times New Roman" w:hAnsi="Times New Roman" w:eastAsia="宋体" w:cs="Times New Roman"/>
                <w:color w:val="auto"/>
                <w:sz w:val="18"/>
                <w:szCs w:val="18"/>
                <w:vertAlign w:val="subscript"/>
                <w:lang w:val="en-US"/>
              </w:rPr>
              <w:t>w</w:t>
            </w:r>
            <w:r>
              <w:rPr>
                <w:rFonts w:hint="eastAsia" w:ascii="Times New Roman" w:hAnsi="Times New Roman" w:eastAsia="宋体" w:cs="Times New Roman"/>
                <w:color w:val="auto"/>
                <w:sz w:val="18"/>
                <w:szCs w:val="18"/>
                <w:vertAlign w:val="subscript"/>
                <w:lang w:val="en-US"/>
              </w:rPr>
              <w:t>1</w:t>
            </w:r>
            <w:r>
              <w:rPr>
                <w:rFonts w:ascii="Times New Roman" w:hAnsi="Times New Roman" w:eastAsia="宋体" w:cs="Times New Roman"/>
                <w:color w:val="auto"/>
                <w:sz w:val="18"/>
                <w:szCs w:val="18"/>
                <w:lang w:val="en-US"/>
              </w:rPr>
              <w:t>为</w:t>
            </w:r>
            <w:r>
              <w:rPr>
                <w:rFonts w:hint="eastAsia" w:ascii="Times New Roman" w:hAnsi="Times New Roman" w:eastAsia="宋体" w:cs="Times New Roman"/>
                <w:color w:val="auto"/>
                <w:sz w:val="18"/>
                <w:szCs w:val="18"/>
                <w:lang w:val="en-US"/>
              </w:rPr>
              <w:t>边缘构件腹板</w:t>
            </w:r>
            <w:r>
              <w:rPr>
                <w:rFonts w:ascii="Times New Roman" w:hAnsi="Times New Roman" w:eastAsia="宋体" w:cs="Times New Roman"/>
                <w:color w:val="auto"/>
                <w:sz w:val="18"/>
                <w:szCs w:val="18"/>
                <w:lang w:val="en-US"/>
              </w:rPr>
              <w:t>厚度</w:t>
            </w:r>
            <w:r>
              <w:rPr>
                <w:rFonts w:hint="eastAsia" w:ascii="Times New Roman" w:hAnsi="Times New Roman" w:eastAsia="宋体" w:cs="Times New Roman"/>
                <w:color w:val="auto"/>
                <w:sz w:val="18"/>
                <w:szCs w:val="18"/>
                <w:lang w:val="en-US"/>
              </w:rPr>
              <w:t>，</w:t>
            </w:r>
            <w:r>
              <w:rPr>
                <w:rFonts w:ascii="Times New Roman" w:hAnsi="Times New Roman" w:eastAsia="宋体" w:cs="Times New Roman"/>
                <w:color w:val="auto"/>
                <w:sz w:val="18"/>
                <w:szCs w:val="18"/>
                <w:lang w:val="en-US"/>
              </w:rPr>
              <w:t>t</w:t>
            </w:r>
            <w:r>
              <w:rPr>
                <w:rFonts w:ascii="Times New Roman" w:hAnsi="Times New Roman" w:eastAsia="宋体" w:cs="Times New Roman"/>
                <w:color w:val="auto"/>
                <w:sz w:val="18"/>
                <w:szCs w:val="18"/>
                <w:vertAlign w:val="subscript"/>
                <w:lang w:val="en-US"/>
              </w:rPr>
              <w:t>w</w:t>
            </w:r>
            <w:r>
              <w:rPr>
                <w:rFonts w:hint="eastAsia" w:ascii="Times New Roman" w:hAnsi="Times New Roman" w:eastAsia="宋体" w:cs="Times New Roman"/>
                <w:color w:val="auto"/>
                <w:sz w:val="18"/>
                <w:szCs w:val="18"/>
                <w:vertAlign w:val="subscript"/>
                <w:lang w:val="en-US"/>
              </w:rPr>
              <w:t>2</w:t>
            </w:r>
            <w:r>
              <w:rPr>
                <w:rFonts w:ascii="Times New Roman" w:hAnsi="Times New Roman" w:eastAsia="宋体" w:cs="Times New Roman"/>
                <w:color w:val="auto"/>
                <w:sz w:val="18"/>
                <w:szCs w:val="18"/>
                <w:lang w:val="en-US"/>
              </w:rPr>
              <w:t>为</w:t>
            </w:r>
            <w:r>
              <w:rPr>
                <w:rFonts w:hint="eastAsia" w:ascii="Times New Roman" w:hAnsi="Times New Roman" w:eastAsia="宋体" w:cs="Times New Roman"/>
                <w:color w:val="auto"/>
                <w:sz w:val="18"/>
                <w:szCs w:val="18"/>
                <w:lang w:val="en-US"/>
              </w:rPr>
              <w:t>墙身腹板</w:t>
            </w:r>
            <w:r>
              <w:rPr>
                <w:rFonts w:ascii="Times New Roman" w:hAnsi="Times New Roman" w:eastAsia="宋体" w:cs="Times New Roman"/>
                <w:color w:val="auto"/>
                <w:sz w:val="18"/>
                <w:szCs w:val="18"/>
                <w:lang w:val="en-US"/>
              </w:rPr>
              <w:t>厚度；</w:t>
            </w:r>
          </w:p>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 xml:space="preserve">3） </w:t>
            </w:r>
            <w:r>
              <w:rPr>
                <w:rFonts w:ascii="Times New Roman" w:hAnsi="Times New Roman" w:eastAsia="宋体" w:cs="Times New Roman"/>
                <w:color w:val="auto"/>
                <w:sz w:val="18"/>
                <w:szCs w:val="18"/>
                <w:lang w:val="en-US" w:eastAsia="en-US"/>
              </w:rPr>
              <w:t>ε</w:t>
            </w:r>
            <w:r>
              <w:rPr>
                <w:rFonts w:ascii="Times New Roman" w:hAnsi="Times New Roman" w:eastAsia="宋体" w:cs="Times New Roman"/>
                <w:color w:val="auto"/>
                <w:sz w:val="18"/>
                <w:szCs w:val="18"/>
                <w:lang w:val="en-US"/>
              </w:rPr>
              <w:t>k为钢号修正系数，</w:t>
            </w:r>
            <m:oMath>
              <m:sSub>
                <m:sSubPr>
                  <m:ctrlPr>
                    <w:rPr>
                      <w:rFonts w:ascii="Cambria Math" w:hAnsi="Cambria Math" w:eastAsia="宋体" w:cs="Times New Roman"/>
                      <w:color w:val="auto"/>
                      <w:sz w:val="18"/>
                      <w:szCs w:val="18"/>
                      <w:lang w:val="en-US" w:eastAsia="en-US"/>
                    </w:rPr>
                  </m:ctrlPr>
                </m:sSubPr>
                <m:e>
                  <m:r>
                    <m:rPr/>
                    <w:rPr>
                      <w:rFonts w:ascii="Cambria Math" w:hAnsi="Cambria Math" w:eastAsia="宋体" w:cs="Times New Roman"/>
                      <w:color w:val="auto"/>
                      <w:sz w:val="18"/>
                      <w:szCs w:val="18"/>
                      <w:lang w:val="en-US"/>
                    </w:rPr>
                    <m:t>ε</m:t>
                  </m:r>
                  <m:ctrlPr>
                    <w:rPr>
                      <w:rFonts w:ascii="Cambria Math" w:hAnsi="Cambria Math" w:eastAsia="宋体" w:cs="Times New Roman"/>
                      <w:color w:val="auto"/>
                      <w:sz w:val="18"/>
                      <w:szCs w:val="18"/>
                      <w:lang w:val="en-US" w:eastAsia="en-US"/>
                    </w:rPr>
                  </m:ctrlPr>
                </m:e>
                <m:sub>
                  <m:r>
                    <m:rPr>
                      <m:sty m:val="p"/>
                    </m:rPr>
                    <w:rPr>
                      <w:rFonts w:ascii="Cambria Math" w:hAnsi="Cambria Math" w:eastAsia="宋体" w:cs="Times New Roman"/>
                      <w:color w:val="auto"/>
                      <w:sz w:val="18"/>
                      <w:szCs w:val="18"/>
                      <w:lang w:val="en-US"/>
                    </w:rPr>
                    <m:t>k</m:t>
                  </m:r>
                  <m:ctrlPr>
                    <w:rPr>
                      <w:rFonts w:ascii="Cambria Math" w:hAnsi="Cambria Math" w:eastAsia="宋体" w:cs="Times New Roman"/>
                      <w:color w:val="auto"/>
                      <w:sz w:val="18"/>
                      <w:szCs w:val="18"/>
                      <w:lang w:val="en-US" w:eastAsia="en-US"/>
                    </w:rPr>
                  </m:ctrlPr>
                </m:sub>
              </m:sSub>
              <m:r>
                <m:rPr>
                  <m:sty m:val="p"/>
                </m:rPr>
                <w:rPr>
                  <w:rFonts w:ascii="Cambria Math" w:hAnsi="Cambria Math" w:eastAsia="宋体" w:cs="Times New Roman"/>
                  <w:color w:val="auto"/>
                  <w:sz w:val="18"/>
                  <w:szCs w:val="18"/>
                  <w:lang w:val="en-US"/>
                </w:rPr>
                <m:t>=</m:t>
              </m:r>
              <m:rad>
                <m:radPr>
                  <m:degHide m:val="true"/>
                  <m:ctrlPr>
                    <w:rPr>
                      <w:rFonts w:ascii="Cambria Math" w:hAnsi="Cambria Math" w:eastAsia="宋体" w:cs="Times New Roman"/>
                      <w:color w:val="auto"/>
                      <w:sz w:val="18"/>
                      <w:szCs w:val="18"/>
                      <w:lang w:val="en-US" w:eastAsia="en-US"/>
                    </w:rPr>
                  </m:ctrlPr>
                </m:radPr>
                <m:deg>
                  <m:ctrlPr>
                    <w:rPr>
                      <w:rFonts w:ascii="Cambria Math" w:hAnsi="Cambria Math" w:eastAsia="宋体" w:cs="Times New Roman"/>
                      <w:color w:val="auto"/>
                      <w:sz w:val="18"/>
                      <w:szCs w:val="18"/>
                      <w:lang w:val="en-US" w:eastAsia="en-US"/>
                    </w:rPr>
                  </m:ctrlPr>
                </m:deg>
                <m:e>
                  <m:r>
                    <m:rPr>
                      <m:sty m:val="p"/>
                    </m:rPr>
                    <w:rPr>
                      <w:rFonts w:ascii="Cambria Math" w:hAnsi="Cambria Math" w:eastAsia="宋体" w:cs="Times New Roman"/>
                      <w:color w:val="auto"/>
                      <w:sz w:val="18"/>
                      <w:szCs w:val="18"/>
                      <w:lang w:val="en-US"/>
                    </w:rPr>
                    <m:t>235/</m:t>
                  </m:r>
                  <m:sSub>
                    <m:sSubPr>
                      <m:ctrlPr>
                        <w:rPr>
                          <w:rFonts w:ascii="Cambria Math" w:hAnsi="Cambria Math" w:eastAsia="宋体" w:cs="Times New Roman"/>
                          <w:color w:val="auto"/>
                          <w:sz w:val="18"/>
                          <w:szCs w:val="18"/>
                          <w:lang w:val="en-US" w:eastAsia="en-US"/>
                        </w:rPr>
                      </m:ctrlPr>
                    </m:sSubPr>
                    <m:e>
                      <m:r>
                        <m:rPr/>
                        <w:rPr>
                          <w:rFonts w:ascii="Cambria Math" w:hAnsi="Cambria Math" w:eastAsia="宋体" w:cs="Times New Roman"/>
                          <w:color w:val="auto"/>
                          <w:sz w:val="18"/>
                          <w:szCs w:val="18"/>
                          <w:lang w:val="en-US"/>
                        </w:rPr>
                        <m:t>f</m:t>
                      </m:r>
                      <m:ctrlPr>
                        <w:rPr>
                          <w:rFonts w:ascii="Cambria Math" w:hAnsi="Cambria Math" w:eastAsia="宋体" w:cs="Times New Roman"/>
                          <w:color w:val="auto"/>
                          <w:sz w:val="18"/>
                          <w:szCs w:val="18"/>
                          <w:lang w:val="en-US" w:eastAsia="en-US"/>
                        </w:rPr>
                      </m:ctrlPr>
                    </m:e>
                    <m:sub>
                      <m:r>
                        <m:rPr>
                          <m:sty m:val="p"/>
                        </m:rPr>
                        <w:rPr>
                          <w:rFonts w:ascii="Cambria Math" w:hAnsi="Cambria Math" w:eastAsia="宋体" w:cs="Times New Roman"/>
                          <w:color w:val="auto"/>
                          <w:sz w:val="18"/>
                          <w:szCs w:val="18"/>
                          <w:lang w:val="en-US"/>
                        </w:rPr>
                        <m:t>ay</m:t>
                      </m:r>
                      <m:ctrlPr>
                        <w:rPr>
                          <w:rFonts w:ascii="Cambria Math" w:hAnsi="Cambria Math" w:eastAsia="宋体" w:cs="Times New Roman"/>
                          <w:color w:val="auto"/>
                          <w:sz w:val="18"/>
                          <w:szCs w:val="18"/>
                          <w:lang w:val="en-US" w:eastAsia="en-US"/>
                        </w:rPr>
                      </m:ctrlPr>
                    </m:sub>
                  </m:sSub>
                  <m:ctrlPr>
                    <w:rPr>
                      <w:rFonts w:ascii="Cambria Math" w:hAnsi="Cambria Math" w:eastAsia="宋体" w:cs="Times New Roman"/>
                      <w:color w:val="auto"/>
                      <w:sz w:val="18"/>
                      <w:szCs w:val="18"/>
                      <w:lang w:val="en-US" w:eastAsia="en-US"/>
                    </w:rPr>
                  </m:ctrlPr>
                </m:e>
              </m:rad>
            </m:oMath>
            <w:r>
              <w:rPr>
                <w:rFonts w:ascii="Times New Roman" w:hAnsi="Times New Roman" w:eastAsia="宋体" w:cs="Times New Roman"/>
                <w:color w:val="auto"/>
                <w:sz w:val="18"/>
                <w:szCs w:val="18"/>
                <w:lang w:val="en-US"/>
              </w:rPr>
              <w:t>，f</w:t>
            </w:r>
            <w:r>
              <w:rPr>
                <w:rFonts w:ascii="Times New Roman" w:hAnsi="Times New Roman" w:eastAsia="宋体" w:cs="Times New Roman"/>
                <w:color w:val="auto"/>
                <w:sz w:val="18"/>
                <w:szCs w:val="18"/>
                <w:vertAlign w:val="subscript"/>
                <w:lang w:val="en-US"/>
              </w:rPr>
              <w:t>ay</w:t>
            </w:r>
            <w:r>
              <w:rPr>
                <w:rFonts w:ascii="Times New Roman" w:hAnsi="Times New Roman" w:eastAsia="宋体" w:cs="Times New Roman"/>
                <w:color w:val="auto"/>
                <w:sz w:val="18"/>
                <w:szCs w:val="18"/>
                <w:lang w:val="en-US"/>
              </w:rPr>
              <w:t>为钢材的屈服强度，当翼缘和腹板的钢材牌号不同时，应取各自对应的屈服强度。</w:t>
            </w:r>
          </w:p>
        </w:tc>
      </w:tr>
    </w:tbl>
    <w:p>
      <w:pPr>
        <w:pStyle w:val="59"/>
        <w:shd w:val="clear" w:color="auto" w:fill="auto"/>
        <w:tabs>
          <w:tab w:val="left" w:pos="658"/>
        </w:tabs>
        <w:spacing w:before="0" w:after="0" w:line="240" w:lineRule="auto"/>
        <w:ind w:firstLine="0"/>
        <w:jc w:val="both"/>
        <w:rPr>
          <w:rFonts w:ascii="Times New Roman" w:hAnsi="Times New Roman" w:eastAsia="宋体" w:cs="Times New Roman"/>
          <w:spacing w:val="0"/>
          <w:sz w:val="21"/>
          <w:szCs w:val="21"/>
        </w:rPr>
      </w:pPr>
    </w:p>
    <w:p>
      <w:pPr>
        <w:pStyle w:val="59"/>
        <w:numPr>
          <w:ilvl w:val="1"/>
          <w:numId w:val="10"/>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当受压翼缘通过连杆与相邻肋板牢固连接，且端部区格连杆竖向间距</w:t>
      </w:r>
      <w:r>
        <w:rPr>
          <w:rFonts w:ascii="Times New Roman" w:hAnsi="Times New Roman" w:eastAsia="宋体" w:cs="Times New Roman"/>
          <w:spacing w:val="0"/>
          <w:sz w:val="21"/>
          <w:szCs w:val="21"/>
        </w:rPr>
        <w:t>s</w:t>
      </w:r>
      <w:r>
        <w:rPr>
          <w:rFonts w:ascii="Times New Roman" w:hAnsi="Times New Roman" w:eastAsia="宋体" w:cs="Times New Roman"/>
          <w:spacing w:val="0"/>
          <w:sz w:val="21"/>
          <w:szCs w:val="21"/>
          <w:vertAlign w:val="subscript"/>
        </w:rPr>
        <w:t>a</w:t>
      </w:r>
      <w:r>
        <w:rPr>
          <w:rFonts w:hint="eastAsia" w:ascii="Times New Roman" w:hAnsi="Times New Roman" w:eastAsia="宋体" w:cs="Times New Roman"/>
          <w:spacing w:val="0"/>
          <w:sz w:val="21"/>
          <w:szCs w:val="21"/>
        </w:rPr>
        <w:t>（对钢筋或圆钢连杆取中心距，对扁钢连杆取净距）与翼缘宽度</w:t>
      </w:r>
      <w:r>
        <w:rPr>
          <w:rFonts w:ascii="Times New Roman" w:hAnsi="Times New Roman" w:eastAsia="宋体" w:cs="Times New Roman"/>
          <w:spacing w:val="0"/>
          <w:sz w:val="21"/>
          <w:szCs w:val="21"/>
        </w:rPr>
        <w:t xml:space="preserve"> b</w:t>
      </w:r>
      <w:r>
        <w:rPr>
          <w:rFonts w:ascii="Times New Roman" w:hAnsi="Times New Roman" w:eastAsia="宋体" w:cs="Times New Roman"/>
          <w:spacing w:val="0"/>
          <w:sz w:val="21"/>
          <w:szCs w:val="21"/>
          <w:vertAlign w:val="subscript"/>
        </w:rPr>
        <w:t>w</w:t>
      </w:r>
      <w:r>
        <w:rPr>
          <w:rFonts w:hint="eastAsia" w:ascii="Times New Roman" w:hAnsi="Times New Roman" w:eastAsia="宋体" w:cs="Times New Roman"/>
          <w:spacing w:val="0"/>
          <w:sz w:val="21"/>
          <w:szCs w:val="21"/>
        </w:rPr>
        <w:t>的比值满足</w:t>
      </w:r>
      <w:r>
        <w:rPr>
          <w:rFonts w:ascii="Times New Roman" w:hAnsi="Times New Roman" w:eastAsia="宋体" w:cs="Times New Roman"/>
          <w:spacing w:val="0"/>
          <w:sz w:val="21"/>
          <w:szCs w:val="21"/>
        </w:rPr>
        <w:t>s</w:t>
      </w:r>
      <w:r>
        <w:rPr>
          <w:rFonts w:ascii="Times New Roman" w:hAnsi="Times New Roman" w:eastAsia="宋体" w:cs="Times New Roman"/>
          <w:spacing w:val="0"/>
          <w:sz w:val="21"/>
          <w:szCs w:val="21"/>
          <w:vertAlign w:val="subscript"/>
        </w:rPr>
        <w:t>a</w:t>
      </w:r>
      <w:r>
        <w:rPr>
          <w:rFonts w:ascii="Times New Roman" w:hAnsi="Times New Roman" w:eastAsia="宋体" w:cs="Times New Roman"/>
          <w:spacing w:val="0"/>
          <w:sz w:val="21"/>
          <w:szCs w:val="21"/>
        </w:rPr>
        <w:t>/b</w:t>
      </w:r>
      <w:r>
        <w:rPr>
          <w:rFonts w:ascii="Times New Roman" w:hAnsi="Times New Roman" w:eastAsia="宋体" w:cs="Times New Roman"/>
          <w:spacing w:val="0"/>
          <w:sz w:val="21"/>
          <w:szCs w:val="21"/>
          <w:vertAlign w:val="subscript"/>
        </w:rPr>
        <w:t>w</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0.5</w:t>
      </w:r>
      <w:r>
        <w:rPr>
          <w:rFonts w:hint="eastAsia" w:ascii="Times New Roman" w:hAnsi="Times New Roman" w:eastAsia="宋体" w:cs="Times New Roman"/>
          <w:spacing w:val="0"/>
          <w:sz w:val="21"/>
          <w:szCs w:val="21"/>
        </w:rPr>
        <w:t>，则表</w:t>
      </w:r>
      <w:r>
        <w:rPr>
          <w:rFonts w:ascii="Times New Roman" w:hAnsi="Times New Roman" w:eastAsia="宋体" w:cs="Times New Roman"/>
          <w:spacing w:val="0"/>
          <w:sz w:val="21"/>
          <w:szCs w:val="21"/>
        </w:rPr>
        <w:t>5</w:t>
      </w:r>
      <w:r>
        <w:rPr>
          <w:rFonts w:hint="eastAsia" w:ascii="Times New Roman" w:hAnsi="Times New Roman" w:eastAsia="宋体" w:cs="Times New Roman"/>
          <w:spacing w:val="0"/>
          <w:sz w:val="21"/>
          <w:szCs w:val="21"/>
        </w:rPr>
        <w:t>中外伸翼缘的宽厚比限值可放大</w:t>
      </w:r>
      <w:r>
        <w:rPr>
          <w:rFonts w:ascii="Times New Roman" w:hAnsi="Times New Roman" w:eastAsia="宋体" w:cs="Times New Roman"/>
          <w:spacing w:val="0"/>
          <w:sz w:val="21"/>
          <w:szCs w:val="21"/>
        </w:rPr>
        <w:t>1.5</w:t>
      </w:r>
      <w:r>
        <w:rPr>
          <w:rFonts w:hint="eastAsia" w:ascii="Times New Roman" w:hAnsi="Times New Roman" w:eastAsia="宋体" w:cs="Times New Roman"/>
          <w:spacing w:val="0"/>
          <w:sz w:val="21"/>
          <w:szCs w:val="21"/>
        </w:rPr>
        <w:t>倍；当</w:t>
      </w:r>
      <w:r>
        <w:rPr>
          <w:rFonts w:ascii="Times New Roman" w:hAnsi="Times New Roman" w:eastAsia="宋体" w:cs="Times New Roman"/>
          <w:spacing w:val="0"/>
          <w:sz w:val="21"/>
          <w:szCs w:val="21"/>
        </w:rPr>
        <w:t>0.50&lt; s</w:t>
      </w:r>
      <w:r>
        <w:rPr>
          <w:rFonts w:ascii="Times New Roman" w:hAnsi="Times New Roman" w:eastAsia="宋体" w:cs="Times New Roman"/>
          <w:spacing w:val="0"/>
          <w:sz w:val="21"/>
          <w:szCs w:val="21"/>
          <w:vertAlign w:val="subscript"/>
        </w:rPr>
        <w:t>a</w:t>
      </w:r>
      <w:r>
        <w:rPr>
          <w:rFonts w:ascii="Times New Roman" w:hAnsi="Times New Roman" w:eastAsia="宋体" w:cs="Times New Roman"/>
          <w:spacing w:val="0"/>
          <w:sz w:val="21"/>
          <w:szCs w:val="21"/>
        </w:rPr>
        <w:t>/b</w:t>
      </w:r>
      <w:r>
        <w:rPr>
          <w:rFonts w:ascii="Times New Roman" w:hAnsi="Times New Roman" w:eastAsia="宋体" w:cs="Times New Roman"/>
          <w:spacing w:val="0"/>
          <w:sz w:val="21"/>
          <w:szCs w:val="21"/>
          <w:vertAlign w:val="subscript"/>
        </w:rPr>
        <w:t>w</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1.0</w:t>
      </w:r>
      <w:r>
        <w:rPr>
          <w:rFonts w:hint="eastAsia" w:ascii="Times New Roman" w:hAnsi="Times New Roman" w:eastAsia="宋体" w:cs="Times New Roman"/>
          <w:spacing w:val="0"/>
          <w:sz w:val="21"/>
          <w:szCs w:val="21"/>
        </w:rPr>
        <w:t>，则表</w:t>
      </w:r>
      <w:r>
        <w:rPr>
          <w:rFonts w:ascii="Times New Roman" w:hAnsi="Times New Roman" w:eastAsia="宋体" w:cs="Times New Roman"/>
          <w:spacing w:val="0"/>
          <w:sz w:val="21"/>
          <w:szCs w:val="21"/>
        </w:rPr>
        <w:t xml:space="preserve"> 5</w:t>
      </w:r>
      <w:r>
        <w:rPr>
          <w:rFonts w:hint="eastAsia" w:ascii="Times New Roman" w:hAnsi="Times New Roman" w:eastAsia="宋体" w:cs="Times New Roman"/>
          <w:spacing w:val="0"/>
          <w:sz w:val="21"/>
          <w:szCs w:val="21"/>
        </w:rPr>
        <w:t>中外伸翼缘的宽厚比限值可在</w:t>
      </w:r>
      <w:r>
        <w:rPr>
          <w:rFonts w:ascii="Times New Roman" w:hAnsi="Times New Roman" w:eastAsia="宋体" w:cs="Times New Roman"/>
          <w:spacing w:val="0"/>
          <w:sz w:val="21"/>
          <w:szCs w:val="21"/>
        </w:rPr>
        <w:t xml:space="preserve">1.5~1.0 </w:t>
      </w:r>
      <w:r>
        <w:rPr>
          <w:rFonts w:hint="eastAsia" w:ascii="Times New Roman" w:hAnsi="Times New Roman" w:eastAsia="宋体" w:cs="Times New Roman"/>
          <w:spacing w:val="0"/>
          <w:sz w:val="21"/>
          <w:szCs w:val="21"/>
        </w:rPr>
        <w:t>倍间插值；</w:t>
      </w:r>
    </w:p>
    <w:p>
      <w:pPr>
        <w:pStyle w:val="59"/>
        <w:numPr>
          <w:ilvl w:val="1"/>
          <w:numId w:val="10"/>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纵向加劲肋截面尺寸应符合下列公式</w:t>
      </w:r>
      <w:r>
        <w:rPr>
          <w:rFonts w:hint="eastAsia" w:ascii="Times New Roman" w:hAnsi="Times New Roman" w:eastAsia="宋体" w:cs="Times New Roman"/>
          <w:spacing w:val="0"/>
          <w:sz w:val="21"/>
          <w:szCs w:val="21"/>
          <w:lang w:eastAsia="zh-CN"/>
        </w:rPr>
        <w:t>（</w:t>
      </w:r>
      <w:r>
        <w:rPr>
          <w:rFonts w:hint="eastAsia" w:ascii="Times New Roman" w:hAnsi="Times New Roman" w:eastAsia="宋体" w:cs="Times New Roman"/>
          <w:spacing w:val="0"/>
          <w:sz w:val="21"/>
          <w:szCs w:val="21"/>
          <w:lang w:val="en-US" w:eastAsia="zh-CN"/>
        </w:rPr>
        <w:t>1</w:t>
      </w:r>
      <w:r>
        <w:rPr>
          <w:rFonts w:hint="eastAsia" w:ascii="Times New Roman" w:hAnsi="Times New Roman" w:eastAsia="宋体" w:cs="Times New Roman"/>
          <w:spacing w:val="0"/>
          <w:sz w:val="21"/>
          <w:szCs w:val="21"/>
          <w:lang w:eastAsia="zh-CN"/>
        </w:rPr>
        <w:t>）</w:t>
      </w:r>
      <w:r>
        <w:rPr>
          <w:rFonts w:hint="eastAsia" w:ascii="Times New Roman" w:hAnsi="Times New Roman" w:eastAsia="宋体" w:cs="Times New Roman"/>
          <w:spacing w:val="0"/>
          <w:sz w:val="21"/>
          <w:szCs w:val="21"/>
        </w:rPr>
        <w:t>规定</w:t>
      </w:r>
      <w:r>
        <w:rPr>
          <w:rFonts w:ascii="Times New Roman" w:hAnsi="Times New Roman" w:eastAsia="宋体" w:cs="Times New Roman"/>
          <w:spacing w:val="0"/>
          <w:sz w:val="21"/>
          <w:szCs w:val="21"/>
        </w:rPr>
        <w:t>:</w:t>
      </w:r>
    </w:p>
    <w:p>
      <w:pPr>
        <w:pStyle w:val="59"/>
        <w:shd w:val="clear" w:color="auto" w:fill="auto"/>
        <w:tabs>
          <w:tab w:val="left" w:pos="658"/>
        </w:tabs>
        <w:spacing w:before="0" w:after="0" w:line="240" w:lineRule="auto"/>
        <w:ind w:left="986" w:firstLine="0"/>
        <w:jc w:val="both"/>
        <w:rPr>
          <w:rFonts w:ascii="Times New Roman" w:hAnsi="Times New Roman" w:eastAsia="宋体" w:cs="Times New Roman"/>
          <w:spacing w:val="0"/>
          <w:sz w:val="21"/>
          <w:szCs w:val="21"/>
        </w:rPr>
      </w:pPr>
    </w:p>
    <w:p>
      <w:pPr>
        <w:pStyle w:val="59"/>
        <w:shd w:val="clear" w:color="auto" w:fill="auto"/>
        <w:tabs>
          <w:tab w:val="left" w:pos="658"/>
        </w:tabs>
        <w:wordWrap w:val="0"/>
        <w:spacing w:before="0" w:after="0" w:line="360" w:lineRule="auto"/>
        <w:ind w:left="987" w:firstLine="0"/>
        <w:rPr>
          <w:rFonts w:hint="eastAsia" w:ascii="宋体" w:hAnsi="宋体" w:eastAsia="宋体" w:cs="Times New Roman"/>
          <w:sz w:val="21"/>
          <w:szCs w:val="21"/>
        </w:rPr>
      </w:pPr>
      <m:oMath>
        <m:sSub>
          <m:sSubPr>
            <m:ctrlPr>
              <w:rPr>
                <w:rFonts w:ascii="Cambria Math" w:hAnsi="Cambria Math" w:eastAsia="宋体" w:cs="Times New Roman"/>
                <w:i/>
                <w:iCs/>
                <w:spacing w:val="0"/>
                <w:sz w:val="21"/>
                <w:szCs w:val="21"/>
              </w:rPr>
            </m:ctrlPr>
          </m:sSubPr>
          <m:e>
            <m:r>
              <m:rPr/>
              <w:rPr>
                <w:rFonts w:ascii="Cambria Math" w:hAnsi="Cambria Math" w:eastAsia="宋体" w:cs="Times New Roman"/>
                <w:spacing w:val="0"/>
                <w:sz w:val="21"/>
                <w:szCs w:val="21"/>
              </w:rPr>
              <m:t>t</m:t>
            </m:r>
            <m:ctrlPr>
              <w:rPr>
                <w:rFonts w:ascii="Cambria Math" w:hAnsi="Cambria Math" w:eastAsia="宋体" w:cs="Times New Roman"/>
                <w:i/>
                <w:iCs/>
                <w:spacing w:val="0"/>
                <w:sz w:val="21"/>
                <w:szCs w:val="21"/>
              </w:rPr>
            </m:ctrlPr>
          </m:e>
          <m:sub>
            <m:r>
              <m:rPr/>
              <w:rPr>
                <w:rFonts w:ascii="Cambria Math" w:hAnsi="Cambria Math" w:eastAsia="宋体" w:cs="Times New Roman"/>
                <w:spacing w:val="0"/>
                <w:sz w:val="21"/>
                <w:szCs w:val="21"/>
              </w:rPr>
              <m:t>r</m:t>
            </m:r>
            <m:ctrlPr>
              <w:rPr>
                <w:rFonts w:ascii="Cambria Math" w:hAnsi="Cambria Math" w:eastAsia="宋体" w:cs="Times New Roman"/>
                <w:i/>
                <w:iCs/>
                <w:spacing w:val="0"/>
                <w:sz w:val="21"/>
                <w:szCs w:val="21"/>
              </w:rPr>
            </m:ctrlPr>
          </m:sub>
        </m:sSub>
        <m:r>
          <m:rPr>
            <m:sty m:val="p"/>
          </m:rPr>
          <w:rPr>
            <w:rFonts w:ascii="Cambria Math" w:hAnsi="Cambria Math" w:eastAsia="宋体" w:cs="Times New Roman"/>
            <w:spacing w:val="0"/>
            <w:sz w:val="21"/>
            <w:szCs w:val="21"/>
          </w:rPr>
          <m:t>≥</m:t>
        </m:r>
        <m:f>
          <m:fPr>
            <m:ctrlPr>
              <w:rPr>
                <w:rFonts w:ascii="Cambria Math" w:hAnsi="Cambria Math" w:eastAsia="宋体" w:cs="Times New Roman"/>
                <w:spacing w:val="0"/>
                <w:sz w:val="21"/>
                <w:szCs w:val="21"/>
              </w:rPr>
            </m:ctrlPr>
          </m:fPr>
          <m:num>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b</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0</m:t>
                </m:r>
                <m:ctrlPr>
                  <w:rPr>
                    <w:rFonts w:ascii="Cambria Math" w:hAnsi="Cambria Math" w:eastAsia="宋体" w:cs="Times New Roman"/>
                    <w:spacing w:val="0"/>
                    <w:sz w:val="21"/>
                    <w:szCs w:val="21"/>
                  </w:rPr>
                </m:ctrlPr>
              </m:sub>
            </m:sSub>
            <m:ctrlPr>
              <w:rPr>
                <w:rFonts w:ascii="Cambria Math" w:hAnsi="Cambria Math" w:eastAsia="宋体" w:cs="Times New Roman"/>
                <w:spacing w:val="0"/>
                <w:sz w:val="21"/>
                <w:szCs w:val="21"/>
              </w:rPr>
            </m:ctrlPr>
          </m:num>
          <m:den>
            <m:r>
              <m:rPr>
                <m:sty m:val="p"/>
              </m:rPr>
              <w:rPr>
                <w:rFonts w:ascii="Cambria Math" w:hAnsi="Cambria Math" w:eastAsia="宋体" w:cs="Times New Roman"/>
                <w:spacing w:val="0"/>
                <w:sz w:val="21"/>
                <w:szCs w:val="21"/>
              </w:rPr>
              <m:t>19</m:t>
            </m:r>
            <m:ctrlPr>
              <w:rPr>
                <w:rFonts w:ascii="Cambria Math" w:hAnsi="Cambria Math" w:eastAsia="宋体" w:cs="Times New Roman"/>
                <w:spacing w:val="0"/>
                <w:sz w:val="21"/>
                <w:szCs w:val="21"/>
              </w:rPr>
            </m:ctrlPr>
          </m:den>
        </m:f>
      </m:oMath>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 xml:space="preserve">                                    </w:t>
      </w:r>
      <w:r>
        <w:rPr>
          <w:rFonts w:ascii="宋体" w:hAnsi="宋体" w:eastAsia="宋体" w:cs="Times New Roman"/>
          <w:sz w:val="21"/>
          <w:szCs w:val="21"/>
        </w:rPr>
        <w:t>(1)</w:t>
      </w:r>
    </w:p>
    <w:p>
      <w:pPr>
        <w:pStyle w:val="59"/>
        <w:numPr>
          <w:ilvl w:val="1"/>
          <w:numId w:val="10"/>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纵向加劲肋与墙身腹板可采用断续角焊缝连接。断续角焊缝焊段的长度不得小于</w:t>
      </w:r>
      <w:r>
        <w:rPr>
          <w:rFonts w:ascii="Times New Roman" w:hAnsi="Times New Roman" w:eastAsia="宋体" w:cs="Times New Roman"/>
          <w:spacing w:val="0"/>
          <w:sz w:val="21"/>
          <w:szCs w:val="21"/>
        </w:rPr>
        <w:t>10h</w:t>
      </w:r>
      <w:r>
        <w:rPr>
          <w:rFonts w:ascii="Times New Roman" w:hAnsi="Times New Roman" w:eastAsia="宋体" w:cs="Times New Roman"/>
          <w:spacing w:val="0"/>
          <w:sz w:val="21"/>
          <w:szCs w:val="21"/>
          <w:vertAlign w:val="subscript"/>
        </w:rPr>
        <w:t>f</w:t>
      </w:r>
      <w:r>
        <w:rPr>
          <w:rFonts w:hint="eastAsia" w:ascii="Times New Roman" w:hAnsi="Times New Roman" w:eastAsia="宋体" w:cs="Times New Roman"/>
          <w:spacing w:val="0"/>
          <w:sz w:val="21"/>
          <w:szCs w:val="21"/>
        </w:rPr>
        <w:t>或</w:t>
      </w:r>
      <w:r>
        <w:rPr>
          <w:rFonts w:ascii="Times New Roman" w:hAnsi="Times New Roman" w:eastAsia="宋体" w:cs="Times New Roman"/>
          <w:spacing w:val="0"/>
          <w:sz w:val="21"/>
          <w:szCs w:val="21"/>
        </w:rPr>
        <w:t>50mm</w:t>
      </w:r>
      <w:r>
        <w:rPr>
          <w:rFonts w:hint="eastAsia" w:ascii="Times New Roman" w:hAnsi="Times New Roman" w:eastAsia="宋体" w:cs="Times New Roman"/>
          <w:spacing w:val="0"/>
          <w:sz w:val="21"/>
          <w:szCs w:val="21"/>
        </w:rPr>
        <w:t>，其净距不应大于</w:t>
      </w:r>
      <w:r>
        <w:rPr>
          <w:rFonts w:ascii="Times New Roman" w:hAnsi="Times New Roman" w:eastAsia="宋体" w:cs="Times New Roman"/>
          <w:spacing w:val="0"/>
          <w:sz w:val="21"/>
          <w:szCs w:val="21"/>
        </w:rPr>
        <w:t>15t</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t</w:t>
      </w:r>
      <w:r>
        <w:rPr>
          <w:rFonts w:hint="eastAsia" w:ascii="Times New Roman" w:hAnsi="Times New Roman" w:eastAsia="宋体" w:cs="Times New Roman"/>
          <w:spacing w:val="0"/>
          <w:sz w:val="21"/>
          <w:szCs w:val="21"/>
        </w:rPr>
        <w:t>为较薄焊件厚度；</w:t>
      </w:r>
    </w:p>
    <w:p>
      <w:pPr>
        <w:pStyle w:val="59"/>
        <w:numPr>
          <w:ilvl w:val="0"/>
          <w:numId w:val="10"/>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采用</w:t>
      </w:r>
      <w:r>
        <w:rPr>
          <w:rFonts w:ascii="Times New Roman" w:hAnsi="Times New Roman" w:eastAsia="宋体" w:cs="Times New Roman"/>
          <w:spacing w:val="0"/>
          <w:sz w:val="21"/>
          <w:szCs w:val="21"/>
        </w:rPr>
        <w:t xml:space="preserve"> PEC </w:t>
      </w:r>
      <w:r>
        <w:rPr>
          <w:rFonts w:hint="eastAsia" w:ascii="Times New Roman" w:hAnsi="Times New Roman" w:eastAsia="宋体" w:cs="Times New Roman"/>
          <w:spacing w:val="0"/>
          <w:sz w:val="21"/>
          <w:szCs w:val="21"/>
        </w:rPr>
        <w:t>构件作为框架柱和框架梁的房屋结构，房屋的最大适用高度不宜超过表</w:t>
      </w:r>
      <w:r>
        <w:rPr>
          <w:rFonts w:ascii="Times New Roman" w:hAnsi="Times New Roman" w:eastAsia="宋体" w:cs="Times New Roman"/>
          <w:spacing w:val="0"/>
          <w:sz w:val="21"/>
          <w:szCs w:val="21"/>
        </w:rPr>
        <w:t>6</w:t>
      </w:r>
      <w:r>
        <w:rPr>
          <w:rFonts w:hint="eastAsia" w:ascii="Times New Roman" w:hAnsi="Times New Roman" w:eastAsia="宋体" w:cs="Times New Roman"/>
          <w:spacing w:val="0"/>
          <w:sz w:val="21"/>
          <w:szCs w:val="21"/>
        </w:rPr>
        <w:t>的规定。</w:t>
      </w:r>
    </w:p>
    <w:p>
      <w:pPr>
        <w:numPr>
          <w:ilvl w:val="2"/>
          <w:numId w:val="0"/>
        </w:numPr>
        <w:autoSpaceDE w:val="0"/>
        <w:autoSpaceDN w:val="0"/>
        <w:snapToGrid w:val="0"/>
        <w:spacing w:before="120" w:beforeLines="50" w:after="120" w:afterLines="50"/>
        <w:jc w:val="center"/>
        <w:rPr>
          <w:rStyle w:val="92"/>
          <w:rFonts w:hint="eastAsia" w:ascii="黑体" w:hAnsi="黑体" w:eastAsia="黑体" w:cs="Times New Roman"/>
          <w:b w:val="0"/>
          <w:color w:val="auto"/>
          <w:spacing w:val="0"/>
          <w:kern w:val="2"/>
          <w:sz w:val="21"/>
          <w:szCs w:val="21"/>
          <w:lang w:val="en-US"/>
        </w:rPr>
      </w:pPr>
      <w:r>
        <w:rPr>
          <w:rStyle w:val="92"/>
          <w:rFonts w:hint="eastAsia" w:ascii="黑体" w:hAnsi="黑体" w:eastAsia="黑体" w:cs="Times New Roman"/>
          <w:b w:val="0"/>
          <w:color w:val="auto"/>
          <w:spacing w:val="0"/>
          <w:kern w:val="2"/>
          <w:sz w:val="21"/>
          <w:szCs w:val="21"/>
          <w:lang w:val="en-US"/>
        </w:rPr>
        <w:t>表</w:t>
      </w:r>
      <w:r>
        <w:rPr>
          <w:rStyle w:val="92"/>
          <w:rFonts w:ascii="黑体" w:hAnsi="黑体" w:eastAsia="黑体" w:cs="Times New Roman"/>
          <w:b w:val="0"/>
          <w:color w:val="auto"/>
          <w:spacing w:val="0"/>
          <w:kern w:val="2"/>
          <w:sz w:val="21"/>
          <w:szCs w:val="21"/>
          <w:lang w:val="en-US"/>
        </w:rPr>
        <w:t xml:space="preserve">6  </w:t>
      </w:r>
      <w:r>
        <w:rPr>
          <w:rStyle w:val="92"/>
          <w:rFonts w:hint="eastAsia" w:ascii="黑体" w:hAnsi="黑体" w:eastAsia="黑体" w:cs="Times New Roman"/>
          <w:b w:val="0"/>
          <w:color w:val="auto"/>
          <w:spacing w:val="0"/>
          <w:kern w:val="2"/>
          <w:sz w:val="21"/>
          <w:szCs w:val="21"/>
          <w:lang w:val="en-US"/>
        </w:rPr>
        <w:t>房屋的最大适用高度（m）</w:t>
      </w:r>
    </w:p>
    <w:tbl>
      <w:tblPr>
        <w:tblStyle w:val="31"/>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62"/>
        <w:gridCol w:w="1534"/>
        <w:gridCol w:w="3975"/>
        <w:gridCol w:w="1072"/>
        <w:gridCol w:w="1116"/>
        <w:gridCol w:w="111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398" w:type="pct"/>
            <w:vMerge w:val="restart"/>
            <w:tcBorders>
              <w:top w:val="single" w:color="000000" w:sz="12" w:space="0"/>
              <w:left w:val="single" w:color="000000" w:sz="12"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项次</w:t>
            </w:r>
          </w:p>
        </w:tc>
        <w:tc>
          <w:tcPr>
            <w:tcW w:w="2877" w:type="pct"/>
            <w:gridSpan w:val="2"/>
            <w:vMerge w:val="restart"/>
            <w:tcBorders>
              <w:top w:val="single" w:color="000000" w:sz="12" w:space="0"/>
              <w:lef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结构类型</w:t>
            </w:r>
          </w:p>
        </w:tc>
        <w:tc>
          <w:tcPr>
            <w:tcW w:w="1725" w:type="pct"/>
            <w:gridSpan w:val="3"/>
            <w:tcBorders>
              <w:top w:val="single" w:color="000000" w:sz="12"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设防</w:t>
            </w:r>
            <w:r>
              <w:rPr>
                <w:rFonts w:hint="eastAsia" w:ascii="Times New Roman" w:hAnsi="Times New Roman" w:eastAsia="宋体" w:cs="Times New Roman"/>
                <w:color w:val="auto"/>
                <w:sz w:val="18"/>
                <w:szCs w:val="18"/>
                <w:lang w:val="en-US" w:eastAsia="en-US"/>
              </w:rPr>
              <w:t>烈度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398" w:type="pct"/>
            <w:vMerge w:val="continue"/>
            <w:tcBorders>
              <w:top w:val="nil"/>
              <w:left w:val="single" w:color="000000" w:sz="12"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2877" w:type="pct"/>
            <w:gridSpan w:val="2"/>
            <w:vMerge w:val="continue"/>
            <w:tcBorders>
              <w:top w:val="nil"/>
              <w:lef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560" w:type="pct"/>
            <w:vMerge w:val="restart"/>
            <w:vAlign w:val="center"/>
          </w:tcPr>
          <w:p>
            <w:pPr>
              <w:pStyle w:val="265"/>
              <w:topLinePunct/>
              <w:spacing w:before="60" w:beforeLines="25" w:after="60" w:afterLines="25"/>
              <w:jc w:val="center"/>
              <w:rPr>
                <w:rFonts w:cs="Times New Roman"/>
                <w:sz w:val="18"/>
                <w:szCs w:val="18"/>
              </w:rPr>
            </w:pPr>
            <w:r>
              <w:rPr>
                <w:rFonts w:cs="Times New Roman"/>
                <w:sz w:val="18"/>
                <w:szCs w:val="18"/>
              </w:rPr>
              <w:t xml:space="preserve">6 </w:t>
            </w:r>
            <w:r>
              <w:rPr>
                <w:rFonts w:hint="eastAsia" w:cs="Times New Roman"/>
                <w:sz w:val="18"/>
                <w:szCs w:val="18"/>
              </w:rPr>
              <w:t>度</w:t>
            </w:r>
          </w:p>
        </w:tc>
        <w:tc>
          <w:tcPr>
            <w:tcW w:w="583" w:type="pct"/>
            <w:vMerge w:val="restart"/>
            <w:vAlign w:val="center"/>
          </w:tcPr>
          <w:p>
            <w:pPr>
              <w:pStyle w:val="265"/>
              <w:topLinePunct/>
              <w:spacing w:before="60" w:beforeLines="25" w:after="60" w:afterLines="25"/>
              <w:jc w:val="center"/>
              <w:rPr>
                <w:rFonts w:cs="Times New Roman"/>
                <w:sz w:val="18"/>
                <w:szCs w:val="18"/>
              </w:rPr>
            </w:pPr>
            <w:r>
              <w:rPr>
                <w:rFonts w:cs="Times New Roman"/>
                <w:sz w:val="18"/>
                <w:szCs w:val="18"/>
              </w:rPr>
              <w:t xml:space="preserve">7 </w:t>
            </w:r>
            <w:r>
              <w:rPr>
                <w:rFonts w:hint="eastAsia" w:cs="Times New Roman"/>
                <w:sz w:val="18"/>
                <w:szCs w:val="18"/>
              </w:rPr>
              <w:t>度</w:t>
            </w:r>
          </w:p>
        </w:tc>
        <w:tc>
          <w:tcPr>
            <w:tcW w:w="583" w:type="pct"/>
            <w:tcBorders>
              <w:right w:val="single" w:color="000000" w:sz="12"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 xml:space="preserve">8 </w:t>
            </w:r>
            <w:r>
              <w:rPr>
                <w:rFonts w:hint="eastAsia" w:cs="Times New Roman"/>
                <w:sz w:val="18"/>
                <w:szCs w:val="18"/>
              </w:rPr>
              <w:t>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398" w:type="pct"/>
            <w:vMerge w:val="continue"/>
            <w:tcBorders>
              <w:top w:val="nil"/>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2877" w:type="pct"/>
            <w:gridSpan w:val="2"/>
            <w:vMerge w:val="continue"/>
            <w:tcBorders>
              <w:top w:val="nil"/>
              <w:left w:val="single" w:color="auto" w:sz="4" w:space="0"/>
              <w:bottom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560" w:type="pct"/>
            <w:vMerge w:val="continue"/>
            <w:tcBorders>
              <w:top w:val="nil"/>
              <w:bottom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583" w:type="pct"/>
            <w:vMerge w:val="continue"/>
            <w:tcBorders>
              <w:top w:val="nil"/>
              <w:bottom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583" w:type="pct"/>
            <w:tcBorders>
              <w:bottom w:val="single" w:color="auto" w:sz="4" w:space="0"/>
              <w:right w:val="single" w:color="000000" w:sz="12"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0.20g</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398" w:type="pct"/>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1</w:t>
            </w:r>
          </w:p>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2877" w:type="pct"/>
            <w:gridSpan w:val="2"/>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框架结构</w:t>
            </w:r>
          </w:p>
        </w:tc>
        <w:tc>
          <w:tcPr>
            <w:tcW w:w="560"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60</w:t>
            </w:r>
          </w:p>
        </w:tc>
        <w:tc>
          <w:tcPr>
            <w:tcW w:w="583"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50</w:t>
            </w:r>
          </w:p>
        </w:tc>
        <w:tc>
          <w:tcPr>
            <w:tcW w:w="583" w:type="pct"/>
            <w:tcBorders>
              <w:top w:val="single" w:color="auto" w:sz="4" w:space="0"/>
              <w:left w:val="single" w:color="auto" w:sz="4" w:space="0"/>
              <w:bottom w:val="single" w:color="auto" w:sz="4"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398" w:type="pct"/>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2</w:t>
            </w:r>
          </w:p>
        </w:tc>
        <w:tc>
          <w:tcPr>
            <w:tcW w:w="2877" w:type="pct"/>
            <w:gridSpan w:val="2"/>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框架</w:t>
            </w:r>
            <w:r>
              <w:rPr>
                <w:rFonts w:ascii="Times New Roman" w:hAnsi="Times New Roman" w:eastAsia="宋体" w:cs="Times New Roman"/>
                <w:color w:val="auto"/>
                <w:sz w:val="18"/>
                <w:szCs w:val="18"/>
                <w:lang w:val="en-US" w:eastAsia="en-US"/>
              </w:rPr>
              <w:t>-</w:t>
            </w:r>
            <w:r>
              <w:rPr>
                <w:rFonts w:hint="eastAsia" w:ascii="Times New Roman" w:hAnsi="Times New Roman" w:eastAsia="宋体" w:cs="Times New Roman"/>
                <w:color w:val="auto"/>
                <w:sz w:val="18"/>
                <w:szCs w:val="18"/>
                <w:lang w:val="en-US" w:eastAsia="en-US"/>
              </w:rPr>
              <w:t>支撑结构</w:t>
            </w:r>
          </w:p>
        </w:tc>
        <w:tc>
          <w:tcPr>
            <w:tcW w:w="560"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200</w:t>
            </w:r>
          </w:p>
        </w:tc>
        <w:tc>
          <w:tcPr>
            <w:tcW w:w="583"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170</w:t>
            </w:r>
          </w:p>
        </w:tc>
        <w:tc>
          <w:tcPr>
            <w:tcW w:w="583" w:type="pct"/>
            <w:tcBorders>
              <w:top w:val="single" w:color="auto" w:sz="4" w:space="0"/>
              <w:left w:val="single" w:color="auto" w:sz="4" w:space="0"/>
              <w:bottom w:val="single" w:color="auto" w:sz="4"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150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398" w:type="pct"/>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3</w:t>
            </w:r>
          </w:p>
        </w:tc>
        <w:tc>
          <w:tcPr>
            <w:tcW w:w="2877" w:type="pct"/>
            <w:gridSpan w:val="2"/>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框架</w:t>
            </w:r>
            <w:r>
              <w:rPr>
                <w:rFonts w:ascii="Times New Roman" w:hAnsi="Times New Roman" w:eastAsia="宋体" w:cs="Times New Roman"/>
                <w:color w:val="auto"/>
                <w:sz w:val="18"/>
                <w:szCs w:val="18"/>
                <w:lang w:val="en-US" w:eastAsia="en-US"/>
              </w:rPr>
              <w:t>-</w:t>
            </w:r>
            <w:r>
              <w:rPr>
                <w:rFonts w:hint="eastAsia" w:ascii="Times New Roman" w:hAnsi="Times New Roman" w:eastAsia="宋体" w:cs="Times New Roman"/>
                <w:color w:val="auto"/>
                <w:sz w:val="18"/>
                <w:szCs w:val="18"/>
                <w:lang w:val="en-US" w:eastAsia="en-US"/>
              </w:rPr>
              <w:t>钢板剪力墙结构</w:t>
            </w:r>
          </w:p>
        </w:tc>
        <w:tc>
          <w:tcPr>
            <w:tcW w:w="560"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200</w:t>
            </w:r>
          </w:p>
        </w:tc>
        <w:tc>
          <w:tcPr>
            <w:tcW w:w="583"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170</w:t>
            </w:r>
          </w:p>
        </w:tc>
        <w:tc>
          <w:tcPr>
            <w:tcW w:w="583" w:type="pct"/>
            <w:tcBorders>
              <w:top w:val="single" w:color="auto" w:sz="4" w:space="0"/>
              <w:left w:val="single" w:color="auto" w:sz="4" w:space="0"/>
              <w:bottom w:val="single" w:color="auto" w:sz="4"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150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398" w:type="pct"/>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4</w:t>
            </w:r>
          </w:p>
        </w:tc>
        <w:tc>
          <w:tcPr>
            <w:tcW w:w="2877" w:type="pct"/>
            <w:gridSpan w:val="2"/>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rPr>
            </w:pPr>
            <w:r>
              <w:rPr>
                <w:rFonts w:hint="eastAsia" w:ascii="Times New Roman" w:hAnsi="Times New Roman" w:eastAsia="宋体" w:cs="Times New Roman"/>
                <w:color w:val="auto"/>
                <w:sz w:val="18"/>
                <w:szCs w:val="18"/>
                <w:lang w:val="en-US"/>
              </w:rPr>
              <w:t>框架</w:t>
            </w:r>
            <w:r>
              <w:rPr>
                <w:rFonts w:ascii="Times New Roman" w:hAnsi="Times New Roman" w:eastAsia="宋体" w:cs="Times New Roman"/>
                <w:color w:val="auto"/>
                <w:sz w:val="18"/>
                <w:szCs w:val="18"/>
                <w:lang w:val="en-US"/>
              </w:rPr>
              <w:t>-</w:t>
            </w:r>
            <w:r>
              <w:rPr>
                <w:rFonts w:hint="eastAsia" w:ascii="Times New Roman" w:hAnsi="Times New Roman" w:eastAsia="宋体" w:cs="Times New Roman"/>
                <w:color w:val="auto"/>
                <w:sz w:val="18"/>
                <w:szCs w:val="18"/>
                <w:lang w:val="en-US"/>
              </w:rPr>
              <w:t>钢筋混凝土剪力墙结构</w:t>
            </w:r>
          </w:p>
        </w:tc>
        <w:tc>
          <w:tcPr>
            <w:tcW w:w="560"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130</w:t>
            </w:r>
          </w:p>
        </w:tc>
        <w:tc>
          <w:tcPr>
            <w:tcW w:w="583"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120</w:t>
            </w:r>
          </w:p>
        </w:tc>
        <w:tc>
          <w:tcPr>
            <w:tcW w:w="583" w:type="pct"/>
            <w:tcBorders>
              <w:top w:val="single" w:color="auto" w:sz="4" w:space="0"/>
              <w:left w:val="single" w:color="auto" w:sz="4" w:space="0"/>
              <w:bottom w:val="single" w:color="auto" w:sz="4"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398" w:type="pct"/>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5</w:t>
            </w:r>
          </w:p>
        </w:tc>
        <w:tc>
          <w:tcPr>
            <w:tcW w:w="2877" w:type="pct"/>
            <w:gridSpan w:val="2"/>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rPr>
            </w:pPr>
            <w:r>
              <w:rPr>
                <w:rFonts w:hint="eastAsia" w:ascii="Times New Roman" w:hAnsi="Times New Roman" w:eastAsia="宋体" w:cs="Times New Roman"/>
                <w:color w:val="auto"/>
                <w:sz w:val="18"/>
                <w:szCs w:val="18"/>
                <w:lang w:val="en-US"/>
              </w:rPr>
              <w:t>框架</w:t>
            </w:r>
            <w:r>
              <w:rPr>
                <w:rFonts w:ascii="Times New Roman" w:hAnsi="Times New Roman" w:eastAsia="宋体" w:cs="Times New Roman"/>
                <w:color w:val="auto"/>
                <w:sz w:val="18"/>
                <w:szCs w:val="18"/>
                <w:lang w:val="en-US"/>
              </w:rPr>
              <w:t>-</w:t>
            </w:r>
            <w:r>
              <w:rPr>
                <w:rFonts w:hint="eastAsia" w:ascii="Times New Roman" w:hAnsi="Times New Roman" w:eastAsia="宋体" w:cs="Times New Roman"/>
                <w:color w:val="auto"/>
                <w:sz w:val="18"/>
                <w:szCs w:val="18"/>
                <w:lang w:val="en-US"/>
              </w:rPr>
              <w:t>钢筋混凝土核心筒结构</w:t>
            </w:r>
          </w:p>
        </w:tc>
        <w:tc>
          <w:tcPr>
            <w:tcW w:w="560"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220</w:t>
            </w:r>
          </w:p>
        </w:tc>
        <w:tc>
          <w:tcPr>
            <w:tcW w:w="583"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190</w:t>
            </w:r>
          </w:p>
        </w:tc>
        <w:tc>
          <w:tcPr>
            <w:tcW w:w="583" w:type="pct"/>
            <w:tcBorders>
              <w:top w:val="single" w:color="auto" w:sz="4" w:space="0"/>
              <w:left w:val="single" w:color="auto" w:sz="4" w:space="0"/>
              <w:bottom w:val="single" w:color="auto" w:sz="4"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150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398" w:type="pct"/>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6</w:t>
            </w:r>
          </w:p>
        </w:tc>
        <w:tc>
          <w:tcPr>
            <w:tcW w:w="2877" w:type="pct"/>
            <w:gridSpan w:val="2"/>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PEC</w:t>
            </w:r>
            <w:r>
              <w:rPr>
                <w:rFonts w:hint="eastAsia" w:ascii="Times New Roman" w:hAnsi="Times New Roman" w:eastAsia="宋体" w:cs="Times New Roman"/>
                <w:color w:val="auto"/>
                <w:sz w:val="18"/>
                <w:szCs w:val="18"/>
                <w:lang w:val="en-US" w:eastAsia="en-US"/>
              </w:rPr>
              <w:t>剪力墙</w:t>
            </w:r>
            <w:r>
              <w:rPr>
                <w:rFonts w:ascii="Times New Roman" w:hAnsi="Times New Roman" w:eastAsia="宋体" w:cs="Times New Roman"/>
                <w:color w:val="auto"/>
                <w:sz w:val="18"/>
                <w:szCs w:val="18"/>
                <w:lang w:val="en-US" w:eastAsia="en-US"/>
              </w:rPr>
              <w:t>结构</w:t>
            </w:r>
          </w:p>
        </w:tc>
        <w:tc>
          <w:tcPr>
            <w:tcW w:w="560"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1</w:t>
            </w:r>
            <w:r>
              <w:rPr>
                <w:rFonts w:ascii="Times New Roman" w:hAnsi="Times New Roman" w:eastAsia="宋体" w:cs="Times New Roman"/>
                <w:color w:val="auto"/>
                <w:sz w:val="18"/>
                <w:szCs w:val="18"/>
                <w:lang w:val="en-US" w:eastAsia="en-US"/>
              </w:rPr>
              <w:t>70</w:t>
            </w:r>
          </w:p>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1</w:t>
            </w:r>
            <w:r>
              <w:rPr>
                <w:rFonts w:ascii="Times New Roman" w:hAnsi="Times New Roman" w:eastAsia="宋体" w:cs="Times New Roman"/>
                <w:color w:val="auto"/>
                <w:sz w:val="18"/>
                <w:szCs w:val="18"/>
                <w:lang w:val="en-US" w:eastAsia="en-US"/>
              </w:rPr>
              <w:t>3</w:t>
            </w:r>
          </w:p>
        </w:tc>
        <w:tc>
          <w:tcPr>
            <w:tcW w:w="583"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1</w:t>
            </w:r>
            <w:r>
              <w:rPr>
                <w:rFonts w:ascii="Times New Roman" w:hAnsi="Times New Roman" w:eastAsia="宋体" w:cs="Times New Roman"/>
                <w:color w:val="auto"/>
                <w:sz w:val="18"/>
                <w:szCs w:val="18"/>
                <w:lang w:val="en-US" w:eastAsia="en-US"/>
              </w:rPr>
              <w:t>50</w:t>
            </w:r>
          </w:p>
        </w:tc>
        <w:tc>
          <w:tcPr>
            <w:tcW w:w="583" w:type="pct"/>
            <w:tcBorders>
              <w:top w:val="single" w:color="auto" w:sz="4" w:space="0"/>
              <w:left w:val="single" w:color="auto" w:sz="4" w:space="0"/>
              <w:bottom w:val="single" w:color="auto" w:sz="4"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1</w:t>
            </w:r>
            <w:r>
              <w:rPr>
                <w:rFonts w:ascii="Times New Roman" w:hAnsi="Times New Roman" w:eastAsia="宋体" w:cs="Times New Roman"/>
                <w:color w:val="auto"/>
                <w:sz w:val="18"/>
                <w:szCs w:val="18"/>
                <w:lang w:val="en-US" w:eastAsia="en-US"/>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398" w:type="pct"/>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7</w:t>
            </w:r>
          </w:p>
        </w:tc>
        <w:tc>
          <w:tcPr>
            <w:tcW w:w="2877" w:type="pct"/>
            <w:gridSpan w:val="2"/>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框架-PEC</w:t>
            </w:r>
            <w:r>
              <w:rPr>
                <w:rFonts w:hint="eastAsia" w:ascii="Times New Roman" w:hAnsi="Times New Roman" w:eastAsia="宋体" w:cs="Times New Roman"/>
                <w:color w:val="auto"/>
                <w:sz w:val="18"/>
                <w:szCs w:val="18"/>
                <w:lang w:val="en-US"/>
              </w:rPr>
              <w:t>剪力墙</w:t>
            </w:r>
            <w:r>
              <w:rPr>
                <w:rFonts w:ascii="Times New Roman" w:hAnsi="Times New Roman" w:eastAsia="宋体" w:cs="Times New Roman"/>
                <w:color w:val="auto"/>
                <w:sz w:val="18"/>
                <w:szCs w:val="18"/>
                <w:lang w:val="en-US"/>
              </w:rPr>
              <w:t>结构</w:t>
            </w:r>
          </w:p>
        </w:tc>
        <w:tc>
          <w:tcPr>
            <w:tcW w:w="560"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1</w:t>
            </w:r>
            <w:r>
              <w:rPr>
                <w:rFonts w:ascii="Times New Roman" w:hAnsi="Times New Roman" w:eastAsia="宋体" w:cs="Times New Roman"/>
                <w:color w:val="auto"/>
                <w:sz w:val="18"/>
                <w:szCs w:val="18"/>
                <w:lang w:val="en-US" w:eastAsia="en-US"/>
              </w:rPr>
              <w:t>30</w:t>
            </w:r>
          </w:p>
        </w:tc>
        <w:tc>
          <w:tcPr>
            <w:tcW w:w="583"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1</w:t>
            </w:r>
            <w:r>
              <w:rPr>
                <w:rFonts w:ascii="Times New Roman" w:hAnsi="Times New Roman" w:eastAsia="宋体" w:cs="Times New Roman"/>
                <w:color w:val="auto"/>
                <w:sz w:val="18"/>
                <w:szCs w:val="18"/>
                <w:lang w:val="en-US" w:eastAsia="en-US"/>
              </w:rPr>
              <w:t>20</w:t>
            </w:r>
          </w:p>
        </w:tc>
        <w:tc>
          <w:tcPr>
            <w:tcW w:w="583" w:type="pct"/>
            <w:tcBorders>
              <w:top w:val="single" w:color="auto" w:sz="4" w:space="0"/>
              <w:left w:val="single" w:color="auto" w:sz="4" w:space="0"/>
              <w:bottom w:val="single" w:color="auto" w:sz="4"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1</w:t>
            </w:r>
            <w:r>
              <w:rPr>
                <w:rFonts w:ascii="Times New Roman" w:hAnsi="Times New Roman" w:eastAsia="宋体" w:cs="Times New Roman"/>
                <w:color w:val="auto"/>
                <w:sz w:val="18"/>
                <w:szCs w:val="18"/>
                <w:lang w:val="en-US" w:eastAsia="en-US"/>
              </w:rPr>
              <w:t>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398" w:type="pct"/>
            <w:vMerge w:val="restart"/>
            <w:tcBorders>
              <w:top w:val="single" w:color="auto" w:sz="4" w:space="0"/>
              <w:left w:val="single" w:color="000000" w:sz="12"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8</w:t>
            </w:r>
          </w:p>
        </w:tc>
        <w:tc>
          <w:tcPr>
            <w:tcW w:w="801" w:type="pct"/>
            <w:vMerge w:val="restart"/>
            <w:tcBorders>
              <w:top w:val="single" w:color="auto" w:sz="4" w:space="0"/>
              <w:left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框架-PEC核心筒</w:t>
            </w:r>
            <w:r>
              <w:rPr>
                <w:rFonts w:hint="eastAsia" w:ascii="Times New Roman" w:hAnsi="Times New Roman" w:eastAsia="宋体" w:cs="Times New Roman"/>
                <w:color w:val="auto"/>
                <w:sz w:val="18"/>
                <w:szCs w:val="18"/>
                <w:lang w:val="en-US" w:eastAsia="en-US"/>
              </w:rPr>
              <w:t>结构</w:t>
            </w:r>
          </w:p>
        </w:tc>
        <w:tc>
          <w:tcPr>
            <w:tcW w:w="2076"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钢框架-PEC核心筒</w:t>
            </w:r>
          </w:p>
        </w:tc>
        <w:tc>
          <w:tcPr>
            <w:tcW w:w="560"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2</w:t>
            </w:r>
            <w:r>
              <w:rPr>
                <w:rFonts w:ascii="Times New Roman" w:hAnsi="Times New Roman" w:eastAsia="宋体" w:cs="Times New Roman"/>
                <w:color w:val="auto"/>
                <w:sz w:val="18"/>
                <w:szCs w:val="18"/>
                <w:lang w:val="en-US" w:eastAsia="en-US"/>
              </w:rPr>
              <w:t>00</w:t>
            </w:r>
          </w:p>
        </w:tc>
        <w:tc>
          <w:tcPr>
            <w:tcW w:w="583"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1</w:t>
            </w:r>
            <w:r>
              <w:rPr>
                <w:rFonts w:ascii="Times New Roman" w:hAnsi="Times New Roman" w:eastAsia="宋体" w:cs="Times New Roman"/>
                <w:color w:val="auto"/>
                <w:sz w:val="18"/>
                <w:szCs w:val="18"/>
                <w:lang w:val="en-US" w:eastAsia="en-US"/>
              </w:rPr>
              <w:t>60</w:t>
            </w:r>
          </w:p>
        </w:tc>
        <w:tc>
          <w:tcPr>
            <w:tcW w:w="583" w:type="pct"/>
            <w:tcBorders>
              <w:top w:val="single" w:color="auto" w:sz="4" w:space="0"/>
              <w:left w:val="single" w:color="auto" w:sz="4" w:space="0"/>
              <w:bottom w:val="single" w:color="auto" w:sz="4"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1</w:t>
            </w:r>
            <w:r>
              <w:rPr>
                <w:rFonts w:ascii="Times New Roman" w:hAnsi="Times New Roman" w:eastAsia="宋体" w:cs="Times New Roman"/>
                <w:color w:val="auto"/>
                <w:sz w:val="18"/>
                <w:szCs w:val="18"/>
                <w:lang w:val="en-US" w:eastAsia="en-US"/>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398" w:type="pct"/>
            <w:vMerge w:val="continue"/>
            <w:tcBorders>
              <w:left w:val="single" w:color="000000" w:sz="12"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801" w:type="pct"/>
            <w:vMerge w:val="continue"/>
            <w:tcBorders>
              <w:left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2076"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PEC框架-PEC核心筒</w:t>
            </w:r>
          </w:p>
        </w:tc>
        <w:tc>
          <w:tcPr>
            <w:tcW w:w="560"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2</w:t>
            </w:r>
            <w:r>
              <w:rPr>
                <w:rFonts w:ascii="Times New Roman" w:hAnsi="Times New Roman" w:eastAsia="宋体" w:cs="Times New Roman"/>
                <w:color w:val="auto"/>
                <w:sz w:val="18"/>
                <w:szCs w:val="18"/>
                <w:lang w:val="en-US" w:eastAsia="en-US"/>
              </w:rPr>
              <w:t>20</w:t>
            </w:r>
          </w:p>
        </w:tc>
        <w:tc>
          <w:tcPr>
            <w:tcW w:w="583"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1</w:t>
            </w:r>
            <w:r>
              <w:rPr>
                <w:rFonts w:ascii="Times New Roman" w:hAnsi="Times New Roman" w:eastAsia="宋体" w:cs="Times New Roman"/>
                <w:color w:val="auto"/>
                <w:sz w:val="18"/>
                <w:szCs w:val="18"/>
                <w:lang w:val="en-US" w:eastAsia="en-US"/>
              </w:rPr>
              <w:t>90</w:t>
            </w:r>
          </w:p>
        </w:tc>
        <w:tc>
          <w:tcPr>
            <w:tcW w:w="583" w:type="pct"/>
            <w:tcBorders>
              <w:top w:val="single" w:color="auto" w:sz="4" w:space="0"/>
              <w:left w:val="single" w:color="auto" w:sz="4" w:space="0"/>
              <w:bottom w:val="single" w:color="auto" w:sz="4"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1</w:t>
            </w:r>
            <w:r>
              <w:rPr>
                <w:rFonts w:ascii="Times New Roman" w:hAnsi="Times New Roman" w:eastAsia="宋体" w:cs="Times New Roman"/>
                <w:color w:val="auto"/>
                <w:sz w:val="18"/>
                <w:szCs w:val="18"/>
                <w:lang w:val="en-US" w:eastAsia="en-US"/>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398" w:type="pct"/>
            <w:vMerge w:val="continue"/>
            <w:tcBorders>
              <w:left w:val="single" w:color="000000" w:sz="12"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801" w:type="pct"/>
            <w:vMerge w:val="continue"/>
            <w:tcBorders>
              <w:left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2076"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钢管混凝土框架-PEC核心筒筒</w:t>
            </w:r>
          </w:p>
        </w:tc>
        <w:tc>
          <w:tcPr>
            <w:tcW w:w="560"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2</w:t>
            </w:r>
            <w:r>
              <w:rPr>
                <w:rFonts w:ascii="Times New Roman" w:hAnsi="Times New Roman" w:eastAsia="宋体" w:cs="Times New Roman"/>
                <w:color w:val="auto"/>
                <w:sz w:val="18"/>
                <w:szCs w:val="18"/>
                <w:lang w:val="en-US" w:eastAsia="en-US"/>
              </w:rPr>
              <w:t>20</w:t>
            </w:r>
          </w:p>
        </w:tc>
        <w:tc>
          <w:tcPr>
            <w:tcW w:w="583"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1</w:t>
            </w:r>
            <w:r>
              <w:rPr>
                <w:rFonts w:ascii="Times New Roman" w:hAnsi="Times New Roman" w:eastAsia="宋体" w:cs="Times New Roman"/>
                <w:color w:val="auto"/>
                <w:sz w:val="18"/>
                <w:szCs w:val="18"/>
                <w:lang w:val="en-US" w:eastAsia="en-US"/>
              </w:rPr>
              <w:t>90</w:t>
            </w:r>
          </w:p>
        </w:tc>
        <w:tc>
          <w:tcPr>
            <w:tcW w:w="583" w:type="pct"/>
            <w:tcBorders>
              <w:top w:val="single" w:color="auto" w:sz="4" w:space="0"/>
              <w:left w:val="single" w:color="auto" w:sz="4" w:space="0"/>
              <w:bottom w:val="single" w:color="auto" w:sz="4"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1</w:t>
            </w:r>
            <w:r>
              <w:rPr>
                <w:rFonts w:ascii="Times New Roman" w:hAnsi="Times New Roman" w:eastAsia="宋体" w:cs="Times New Roman"/>
                <w:color w:val="auto"/>
                <w:sz w:val="18"/>
                <w:szCs w:val="18"/>
                <w:lang w:val="en-US" w:eastAsia="en-US"/>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0" w:hRule="atLeast"/>
          <w:jc w:val="center"/>
        </w:trPr>
        <w:tc>
          <w:tcPr>
            <w:tcW w:w="5000" w:type="pct"/>
            <w:gridSpan w:val="6"/>
            <w:tcBorders>
              <w:top w:val="single" w:color="000000" w:sz="12" w:space="0"/>
              <w:left w:val="single" w:color="000000" w:sz="12" w:space="0"/>
              <w:bottom w:val="single" w:color="000000" w:sz="12" w:space="0"/>
              <w:right w:val="single" w:color="000000" w:sz="12" w:space="0"/>
            </w:tcBorders>
            <w:vAlign w:val="center"/>
          </w:tcPr>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hint="eastAsia" w:ascii="Times New Roman" w:hAnsi="Times New Roman" w:eastAsia="宋体" w:cs="Times New Roman"/>
                <w:color w:val="auto"/>
                <w:sz w:val="18"/>
                <w:szCs w:val="18"/>
                <w:lang w:val="en-US"/>
              </w:rPr>
              <w:t>注：</w:t>
            </w:r>
            <w:r>
              <w:rPr>
                <w:rFonts w:ascii="Times New Roman" w:hAnsi="Times New Roman" w:eastAsia="宋体" w:cs="Times New Roman"/>
                <w:color w:val="auto"/>
                <w:sz w:val="18"/>
                <w:szCs w:val="18"/>
                <w:lang w:val="en-US"/>
              </w:rPr>
              <w:t>1</w:t>
            </w:r>
            <w:r>
              <w:rPr>
                <w:rFonts w:hint="eastAsia" w:ascii="Times New Roman" w:hAnsi="Times New Roman" w:eastAsia="宋体" w:cs="Times New Roman"/>
                <w:color w:val="auto"/>
                <w:sz w:val="18"/>
                <w:szCs w:val="18"/>
                <w:lang w:val="en-US"/>
              </w:rPr>
              <w:t xml:space="preserve"> 房屋高度指室外地面到主要屋面板顶的高度，不包括局部突出屋顶部分；</w:t>
            </w:r>
          </w:p>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hint="eastAsia" w:ascii="Times New Roman" w:hAnsi="Times New Roman" w:eastAsia="宋体" w:cs="Times New Roman"/>
                <w:color w:val="auto"/>
                <w:sz w:val="18"/>
                <w:szCs w:val="18"/>
                <w:lang w:val="en-US"/>
              </w:rPr>
              <w:t>2</w:t>
            </w:r>
            <w:r>
              <w:rPr>
                <w:rFonts w:ascii="Times New Roman" w:hAnsi="Times New Roman" w:eastAsia="宋体" w:cs="Times New Roman"/>
                <w:color w:val="auto"/>
                <w:sz w:val="18"/>
                <w:szCs w:val="18"/>
                <w:lang w:val="en-US"/>
              </w:rPr>
              <w:t xml:space="preserve"> </w:t>
            </w:r>
            <w:r>
              <w:rPr>
                <w:rFonts w:hint="eastAsia" w:ascii="Times New Roman" w:hAnsi="Times New Roman" w:eastAsia="宋体" w:cs="Times New Roman"/>
                <w:color w:val="auto"/>
                <w:sz w:val="18"/>
                <w:szCs w:val="18"/>
                <w:lang w:val="en-US"/>
              </w:rPr>
              <w:t>平面和竖向均不规则的结构，最大高度宜适当降低；</w:t>
            </w:r>
          </w:p>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 xml:space="preserve">3 </w:t>
            </w:r>
            <w:r>
              <w:rPr>
                <w:rFonts w:hint="eastAsia" w:ascii="Times New Roman" w:hAnsi="Times New Roman" w:eastAsia="宋体" w:cs="Times New Roman"/>
                <w:color w:val="auto"/>
                <w:sz w:val="18"/>
                <w:szCs w:val="18"/>
                <w:lang w:val="en-US"/>
              </w:rPr>
              <w:t>超过表内高度的房屋，应进行专门研究和论证，采取有效的加强措施。</w:t>
            </w:r>
          </w:p>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 xml:space="preserve">4 </w:t>
            </w:r>
            <w:r>
              <w:rPr>
                <w:rFonts w:hint="eastAsia" w:ascii="Times New Roman" w:hAnsi="Times New Roman" w:eastAsia="宋体" w:cs="Times New Roman"/>
                <w:color w:val="auto"/>
                <w:sz w:val="18"/>
                <w:szCs w:val="18"/>
                <w:lang w:val="en-US"/>
              </w:rPr>
              <w:t>表中第1~</w:t>
            </w:r>
            <w:r>
              <w:rPr>
                <w:rFonts w:ascii="Times New Roman" w:hAnsi="Times New Roman" w:eastAsia="宋体" w:cs="Times New Roman"/>
                <w:color w:val="auto"/>
                <w:sz w:val="18"/>
                <w:szCs w:val="18"/>
                <w:lang w:val="en-US"/>
              </w:rPr>
              <w:t>5</w:t>
            </w:r>
            <w:r>
              <w:rPr>
                <w:rFonts w:hint="eastAsia" w:ascii="Times New Roman" w:hAnsi="Times New Roman" w:eastAsia="宋体" w:cs="Times New Roman"/>
                <w:color w:val="auto"/>
                <w:sz w:val="18"/>
                <w:szCs w:val="18"/>
                <w:lang w:val="en-US"/>
              </w:rPr>
              <w:t>项中的“框架”包含PEC柱与钢梁或P</w:t>
            </w:r>
            <w:r>
              <w:rPr>
                <w:rFonts w:ascii="Times New Roman" w:hAnsi="Times New Roman" w:eastAsia="宋体" w:cs="Times New Roman"/>
                <w:color w:val="auto"/>
                <w:sz w:val="18"/>
                <w:szCs w:val="18"/>
                <w:lang w:val="en-US"/>
              </w:rPr>
              <w:t>EC</w:t>
            </w:r>
            <w:r>
              <w:rPr>
                <w:rFonts w:hint="eastAsia" w:ascii="Times New Roman" w:hAnsi="Times New Roman" w:eastAsia="宋体" w:cs="Times New Roman"/>
                <w:color w:val="auto"/>
                <w:sz w:val="18"/>
                <w:szCs w:val="18"/>
                <w:lang w:val="en-US"/>
              </w:rPr>
              <w:t>梁、钢管混凝土柱与P</w:t>
            </w:r>
            <w:r>
              <w:rPr>
                <w:rFonts w:ascii="Times New Roman" w:hAnsi="Times New Roman" w:eastAsia="宋体" w:cs="Times New Roman"/>
                <w:color w:val="auto"/>
                <w:sz w:val="18"/>
                <w:szCs w:val="18"/>
                <w:lang w:val="en-US"/>
              </w:rPr>
              <w:t>EC</w:t>
            </w:r>
            <w:r>
              <w:rPr>
                <w:rFonts w:hint="eastAsia" w:ascii="Times New Roman" w:hAnsi="Times New Roman" w:eastAsia="宋体" w:cs="Times New Roman"/>
                <w:color w:val="auto"/>
                <w:sz w:val="18"/>
                <w:szCs w:val="18"/>
                <w:lang w:val="en-US"/>
              </w:rPr>
              <w:t>梁组成的框架。</w:t>
            </w:r>
          </w:p>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 xml:space="preserve">5 </w:t>
            </w:r>
            <w:r>
              <w:rPr>
                <w:rFonts w:hint="eastAsia" w:ascii="Times New Roman" w:hAnsi="Times New Roman" w:eastAsia="宋体" w:cs="Times New Roman"/>
                <w:color w:val="auto"/>
                <w:sz w:val="18"/>
                <w:szCs w:val="18"/>
                <w:lang w:val="en-US"/>
              </w:rPr>
              <w:t>表中第</w:t>
            </w:r>
            <w:r>
              <w:rPr>
                <w:rFonts w:ascii="Times New Roman" w:hAnsi="Times New Roman" w:eastAsia="宋体" w:cs="Times New Roman"/>
                <w:color w:val="auto"/>
                <w:sz w:val="18"/>
                <w:szCs w:val="18"/>
                <w:lang w:val="en-US"/>
              </w:rPr>
              <w:t>7</w:t>
            </w:r>
            <w:r>
              <w:rPr>
                <w:rFonts w:hint="eastAsia" w:ascii="Times New Roman" w:hAnsi="Times New Roman" w:eastAsia="宋体" w:cs="Times New Roman"/>
                <w:color w:val="auto"/>
                <w:sz w:val="18"/>
                <w:szCs w:val="18"/>
                <w:lang w:val="en-US"/>
              </w:rPr>
              <w:t>项中的“框架”包含钢框架、PEC框架、钢管混凝土框架。</w:t>
            </w:r>
          </w:p>
        </w:tc>
      </w:tr>
    </w:tbl>
    <w:p>
      <w:pPr>
        <w:pStyle w:val="59"/>
        <w:numPr>
          <w:ilvl w:val="0"/>
          <w:numId w:val="10"/>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部分包覆钢-混凝土组合结构</w:t>
      </w:r>
      <w:r>
        <w:rPr>
          <w:rFonts w:hint="eastAsia" w:ascii="Times New Roman" w:hAnsi="Times New Roman" w:eastAsia="宋体" w:cs="Times New Roman"/>
          <w:spacing w:val="0"/>
          <w:sz w:val="21"/>
          <w:szCs w:val="21"/>
        </w:rPr>
        <w:t>房屋适用的最大高宽比应符合表</w:t>
      </w:r>
      <w:r>
        <w:rPr>
          <w:rFonts w:ascii="Times New Roman" w:hAnsi="Times New Roman" w:eastAsia="宋体" w:cs="Times New Roman"/>
          <w:spacing w:val="0"/>
          <w:sz w:val="21"/>
          <w:szCs w:val="21"/>
        </w:rPr>
        <w:t>7</w:t>
      </w:r>
      <w:r>
        <w:rPr>
          <w:rFonts w:hint="eastAsia" w:ascii="Times New Roman" w:hAnsi="Times New Roman" w:eastAsia="宋体" w:cs="Times New Roman"/>
          <w:spacing w:val="0"/>
          <w:sz w:val="21"/>
          <w:szCs w:val="21"/>
        </w:rPr>
        <w:t>的规定。</w:t>
      </w:r>
    </w:p>
    <w:p>
      <w:pPr>
        <w:numPr>
          <w:ilvl w:val="2"/>
          <w:numId w:val="0"/>
        </w:numPr>
        <w:autoSpaceDE w:val="0"/>
        <w:autoSpaceDN w:val="0"/>
        <w:snapToGrid w:val="0"/>
        <w:spacing w:before="120" w:beforeLines="50" w:after="120" w:afterLines="50"/>
        <w:jc w:val="center"/>
        <w:rPr>
          <w:rStyle w:val="92"/>
          <w:rFonts w:hint="eastAsia" w:ascii="黑体" w:hAnsi="黑体" w:eastAsia="黑体" w:cs="Times New Roman"/>
          <w:b w:val="0"/>
          <w:color w:val="auto"/>
          <w:spacing w:val="0"/>
          <w:kern w:val="2"/>
          <w:sz w:val="21"/>
          <w:szCs w:val="21"/>
          <w:lang w:val="en-US"/>
        </w:rPr>
      </w:pPr>
      <w:r>
        <w:rPr>
          <w:rStyle w:val="92"/>
          <w:rFonts w:hint="eastAsia" w:ascii="黑体" w:hAnsi="黑体" w:eastAsia="黑体" w:cs="Times New Roman"/>
          <w:b w:val="0"/>
          <w:color w:val="auto"/>
          <w:spacing w:val="0"/>
          <w:kern w:val="2"/>
          <w:sz w:val="21"/>
          <w:szCs w:val="21"/>
          <w:lang w:val="en-US"/>
        </w:rPr>
        <w:t>表</w:t>
      </w:r>
      <w:r>
        <w:rPr>
          <w:rStyle w:val="92"/>
          <w:rFonts w:ascii="黑体" w:hAnsi="黑体" w:eastAsia="黑体" w:cs="Times New Roman"/>
          <w:b w:val="0"/>
          <w:color w:val="auto"/>
          <w:spacing w:val="0"/>
          <w:kern w:val="2"/>
          <w:sz w:val="21"/>
          <w:szCs w:val="21"/>
          <w:lang w:val="en-US"/>
        </w:rPr>
        <w:t>7</w:t>
      </w:r>
      <w:r>
        <w:rPr>
          <w:rStyle w:val="92"/>
          <w:rFonts w:hint="eastAsia" w:ascii="黑体" w:hAnsi="黑体" w:eastAsia="黑体" w:cs="Times New Roman"/>
          <w:b w:val="0"/>
          <w:color w:val="auto"/>
          <w:spacing w:val="0"/>
          <w:kern w:val="2"/>
          <w:sz w:val="21"/>
          <w:szCs w:val="21"/>
          <w:lang w:val="en-US"/>
        </w:rPr>
        <w:t xml:space="preserve">   房屋适用的最大高宽比</w:t>
      </w:r>
    </w:p>
    <w:tbl>
      <w:tblPr>
        <w:tblStyle w:val="31"/>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3917"/>
        <w:gridCol w:w="1723"/>
        <w:gridCol w:w="1999"/>
        <w:gridCol w:w="193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2046" w:type="pct"/>
            <w:vMerge w:val="restart"/>
            <w:tcBorders>
              <w:top w:val="single" w:color="000000" w:sz="12" w:space="0"/>
              <w:lef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结构类型</w:t>
            </w:r>
          </w:p>
        </w:tc>
        <w:tc>
          <w:tcPr>
            <w:tcW w:w="2954" w:type="pct"/>
            <w:gridSpan w:val="3"/>
            <w:tcBorders>
              <w:top w:val="single" w:color="000000" w:sz="12"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设防烈度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60" w:hRule="exact"/>
          <w:jc w:val="center"/>
        </w:trPr>
        <w:tc>
          <w:tcPr>
            <w:tcW w:w="2046" w:type="pct"/>
            <w:vMerge w:val="continue"/>
            <w:tcBorders>
              <w:top w:val="nil"/>
              <w:lef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900" w:type="pct"/>
            <w:vAlign w:val="center"/>
          </w:tcPr>
          <w:p>
            <w:pPr>
              <w:pStyle w:val="265"/>
              <w:topLinePunct/>
              <w:spacing w:before="60" w:beforeLines="25" w:after="60" w:afterLines="25"/>
              <w:jc w:val="center"/>
              <w:rPr>
                <w:rFonts w:cs="Times New Roman"/>
                <w:sz w:val="18"/>
                <w:szCs w:val="18"/>
              </w:rPr>
            </w:pPr>
            <w:r>
              <w:rPr>
                <w:rFonts w:cs="Times New Roman"/>
                <w:sz w:val="18"/>
                <w:szCs w:val="18"/>
              </w:rPr>
              <w:t xml:space="preserve">6 </w:t>
            </w:r>
            <w:r>
              <w:rPr>
                <w:rFonts w:hint="eastAsia" w:cs="Times New Roman"/>
                <w:sz w:val="18"/>
                <w:szCs w:val="18"/>
              </w:rPr>
              <w:t>度</w:t>
            </w:r>
          </w:p>
        </w:tc>
        <w:tc>
          <w:tcPr>
            <w:tcW w:w="1044" w:type="pct"/>
            <w:vAlign w:val="center"/>
          </w:tcPr>
          <w:p>
            <w:pPr>
              <w:pStyle w:val="265"/>
              <w:topLinePunct/>
              <w:spacing w:before="60" w:beforeLines="25" w:after="60" w:afterLines="25"/>
              <w:jc w:val="center"/>
              <w:rPr>
                <w:rFonts w:cs="Times New Roman"/>
                <w:sz w:val="18"/>
                <w:szCs w:val="18"/>
              </w:rPr>
            </w:pPr>
            <w:r>
              <w:rPr>
                <w:rFonts w:cs="Times New Roman"/>
                <w:sz w:val="18"/>
                <w:szCs w:val="18"/>
              </w:rPr>
              <w:t xml:space="preserve">7 </w:t>
            </w:r>
            <w:r>
              <w:rPr>
                <w:rFonts w:hint="eastAsia" w:cs="Times New Roman"/>
                <w:sz w:val="18"/>
                <w:szCs w:val="18"/>
              </w:rPr>
              <w:t>度</w:t>
            </w:r>
          </w:p>
        </w:tc>
        <w:tc>
          <w:tcPr>
            <w:tcW w:w="1010" w:type="pct"/>
            <w:tcBorders>
              <w:bottom w:val="single" w:color="auto" w:sz="4" w:space="0"/>
              <w:right w:val="single" w:color="000000" w:sz="12"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 xml:space="preserve">8 </w:t>
            </w:r>
            <w:r>
              <w:rPr>
                <w:rFonts w:hint="eastAsia" w:cs="Times New Roman"/>
                <w:sz w:val="18"/>
                <w:szCs w:val="18"/>
              </w:rPr>
              <w:t>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2046" w:type="pct"/>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框架结构</w:t>
            </w:r>
          </w:p>
        </w:tc>
        <w:tc>
          <w:tcPr>
            <w:tcW w:w="900"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5</w:t>
            </w:r>
            <w:r>
              <w:rPr>
                <w:rFonts w:hint="eastAsia" w:ascii="Times New Roman" w:hAnsi="Times New Roman" w:eastAsia="宋体" w:cs="Times New Roman"/>
                <w:color w:val="auto"/>
                <w:sz w:val="18"/>
                <w:szCs w:val="18"/>
                <w:lang w:val="en-US" w:eastAsia="en-US"/>
              </w:rPr>
              <w:t>（6）</w:t>
            </w:r>
          </w:p>
        </w:tc>
        <w:tc>
          <w:tcPr>
            <w:tcW w:w="1044"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5</w:t>
            </w:r>
            <w:r>
              <w:rPr>
                <w:rFonts w:hint="eastAsia" w:ascii="Times New Roman" w:hAnsi="Times New Roman" w:eastAsia="宋体" w:cs="Times New Roman"/>
                <w:color w:val="auto"/>
                <w:sz w:val="18"/>
                <w:szCs w:val="18"/>
                <w:lang w:val="en-US" w:eastAsia="en-US"/>
              </w:rPr>
              <w:t>（5）</w:t>
            </w:r>
          </w:p>
        </w:tc>
        <w:tc>
          <w:tcPr>
            <w:tcW w:w="1010" w:type="pct"/>
            <w:tcBorders>
              <w:top w:val="single" w:color="auto" w:sz="4" w:space="0"/>
              <w:left w:val="single" w:color="auto" w:sz="4" w:space="0"/>
              <w:bottom w:val="single" w:color="auto" w:sz="4"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4</w:t>
            </w:r>
            <w:r>
              <w:rPr>
                <w:rFonts w:hint="eastAsia" w:ascii="Times New Roman" w:hAnsi="Times New Roman" w:eastAsia="宋体" w:cs="Times New Roman"/>
                <w:color w:val="auto"/>
                <w:sz w:val="18"/>
                <w:szCs w:val="18"/>
                <w:lang w:val="en-US" w:eastAsia="en-US"/>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2046" w:type="pct"/>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框架</w:t>
            </w:r>
            <w:r>
              <w:rPr>
                <w:rFonts w:ascii="Times New Roman" w:hAnsi="Times New Roman" w:eastAsia="宋体" w:cs="Times New Roman"/>
                <w:color w:val="auto"/>
                <w:sz w:val="18"/>
                <w:szCs w:val="18"/>
                <w:lang w:val="en-US" w:eastAsia="en-US"/>
              </w:rPr>
              <w:t>-</w:t>
            </w:r>
            <w:r>
              <w:rPr>
                <w:rFonts w:hint="eastAsia" w:ascii="Times New Roman" w:hAnsi="Times New Roman" w:eastAsia="宋体" w:cs="Times New Roman"/>
                <w:color w:val="auto"/>
                <w:sz w:val="18"/>
                <w:szCs w:val="18"/>
                <w:lang w:val="en-US" w:eastAsia="en-US"/>
              </w:rPr>
              <w:t>支撑结构</w:t>
            </w:r>
          </w:p>
        </w:tc>
        <w:tc>
          <w:tcPr>
            <w:tcW w:w="900"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6</w:t>
            </w:r>
            <w:r>
              <w:rPr>
                <w:rFonts w:hint="eastAsia" w:ascii="Times New Roman" w:hAnsi="Times New Roman" w:eastAsia="宋体" w:cs="Times New Roman"/>
                <w:color w:val="auto"/>
                <w:sz w:val="18"/>
                <w:szCs w:val="18"/>
                <w:lang w:val="en-US" w:eastAsia="en-US"/>
              </w:rPr>
              <w:t>（7）</w:t>
            </w:r>
          </w:p>
        </w:tc>
        <w:tc>
          <w:tcPr>
            <w:tcW w:w="1044"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6</w:t>
            </w:r>
            <w:r>
              <w:rPr>
                <w:rFonts w:hint="eastAsia" w:ascii="Times New Roman" w:hAnsi="Times New Roman" w:eastAsia="宋体" w:cs="Times New Roman"/>
                <w:color w:val="auto"/>
                <w:sz w:val="18"/>
                <w:szCs w:val="18"/>
                <w:lang w:val="en-US" w:eastAsia="en-US"/>
              </w:rPr>
              <w:t>（6）</w:t>
            </w:r>
          </w:p>
        </w:tc>
        <w:tc>
          <w:tcPr>
            <w:tcW w:w="1010" w:type="pct"/>
            <w:tcBorders>
              <w:top w:val="single" w:color="auto" w:sz="4" w:space="0"/>
              <w:left w:val="single" w:color="auto" w:sz="4" w:space="0"/>
              <w:bottom w:val="single" w:color="auto" w:sz="4"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5</w:t>
            </w:r>
            <w:r>
              <w:rPr>
                <w:rFonts w:hint="eastAsia" w:ascii="Times New Roman" w:hAnsi="Times New Roman" w:eastAsia="宋体" w:cs="Times New Roman"/>
                <w:color w:val="auto"/>
                <w:sz w:val="18"/>
                <w:szCs w:val="18"/>
                <w:lang w:val="en-US" w:eastAsia="en-US"/>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2046" w:type="pct"/>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框架</w:t>
            </w:r>
            <w:r>
              <w:rPr>
                <w:rFonts w:ascii="Times New Roman" w:hAnsi="Times New Roman" w:eastAsia="宋体" w:cs="Times New Roman"/>
                <w:color w:val="auto"/>
                <w:sz w:val="18"/>
                <w:szCs w:val="18"/>
                <w:lang w:val="en-US" w:eastAsia="en-US"/>
              </w:rPr>
              <w:t>-</w:t>
            </w:r>
            <w:r>
              <w:rPr>
                <w:rFonts w:hint="eastAsia" w:ascii="Times New Roman" w:hAnsi="Times New Roman" w:eastAsia="宋体" w:cs="Times New Roman"/>
                <w:color w:val="auto"/>
                <w:sz w:val="18"/>
                <w:szCs w:val="18"/>
                <w:lang w:val="en-US" w:eastAsia="en-US"/>
              </w:rPr>
              <w:t>钢板剪力墙结构</w:t>
            </w:r>
          </w:p>
        </w:tc>
        <w:tc>
          <w:tcPr>
            <w:tcW w:w="900"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6.5</w:t>
            </w:r>
            <w:r>
              <w:rPr>
                <w:rFonts w:hint="eastAsia" w:ascii="Times New Roman" w:hAnsi="Times New Roman" w:eastAsia="宋体" w:cs="Times New Roman"/>
                <w:color w:val="auto"/>
                <w:sz w:val="18"/>
                <w:szCs w:val="18"/>
                <w:lang w:val="en-US" w:eastAsia="en-US"/>
              </w:rPr>
              <w:t>（6</w:t>
            </w:r>
            <w:r>
              <w:rPr>
                <w:rFonts w:ascii="Times New Roman" w:hAnsi="Times New Roman" w:eastAsia="宋体" w:cs="Times New Roman"/>
                <w:color w:val="auto"/>
                <w:sz w:val="18"/>
                <w:szCs w:val="18"/>
                <w:lang w:val="en-US" w:eastAsia="en-US"/>
              </w:rPr>
              <w:t>.5</w:t>
            </w:r>
            <w:r>
              <w:rPr>
                <w:rFonts w:hint="eastAsia" w:ascii="Times New Roman" w:hAnsi="Times New Roman" w:eastAsia="宋体" w:cs="Times New Roman"/>
                <w:color w:val="auto"/>
                <w:sz w:val="18"/>
                <w:szCs w:val="18"/>
                <w:lang w:val="en-US" w:eastAsia="en-US"/>
              </w:rPr>
              <w:t>）</w:t>
            </w:r>
          </w:p>
        </w:tc>
        <w:tc>
          <w:tcPr>
            <w:tcW w:w="1044"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6.5</w:t>
            </w:r>
            <w:r>
              <w:rPr>
                <w:rFonts w:hint="eastAsia" w:ascii="Times New Roman" w:hAnsi="Times New Roman" w:eastAsia="宋体" w:cs="Times New Roman"/>
                <w:color w:val="auto"/>
                <w:sz w:val="18"/>
                <w:szCs w:val="18"/>
                <w:lang w:val="en-US" w:eastAsia="en-US"/>
              </w:rPr>
              <w:t>（6</w:t>
            </w:r>
            <w:r>
              <w:rPr>
                <w:rFonts w:ascii="Times New Roman" w:hAnsi="Times New Roman" w:eastAsia="宋体" w:cs="Times New Roman"/>
                <w:color w:val="auto"/>
                <w:sz w:val="18"/>
                <w:szCs w:val="18"/>
                <w:lang w:val="en-US" w:eastAsia="en-US"/>
              </w:rPr>
              <w:t>.5</w:t>
            </w:r>
            <w:r>
              <w:rPr>
                <w:rFonts w:hint="eastAsia" w:ascii="Times New Roman" w:hAnsi="Times New Roman" w:eastAsia="宋体" w:cs="Times New Roman"/>
                <w:color w:val="auto"/>
                <w:sz w:val="18"/>
                <w:szCs w:val="18"/>
                <w:lang w:val="en-US" w:eastAsia="en-US"/>
              </w:rPr>
              <w:t>）</w:t>
            </w:r>
          </w:p>
        </w:tc>
        <w:tc>
          <w:tcPr>
            <w:tcW w:w="1010" w:type="pct"/>
            <w:tcBorders>
              <w:top w:val="single" w:color="auto" w:sz="4" w:space="0"/>
              <w:left w:val="single" w:color="auto" w:sz="4" w:space="0"/>
              <w:bottom w:val="single" w:color="auto" w:sz="4"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6</w:t>
            </w:r>
            <w:r>
              <w:rPr>
                <w:rFonts w:hint="eastAsia" w:ascii="Times New Roman" w:hAnsi="Times New Roman" w:eastAsia="宋体" w:cs="Times New Roman"/>
                <w:color w:val="auto"/>
                <w:sz w:val="18"/>
                <w:szCs w:val="18"/>
                <w:lang w:val="en-US" w:eastAsia="en-US"/>
              </w:rPr>
              <w:t>（6</w:t>
            </w:r>
            <w:r>
              <w:rPr>
                <w:rFonts w:ascii="Times New Roman" w:hAnsi="Times New Roman" w:eastAsia="宋体" w:cs="Times New Roman"/>
                <w:color w:val="auto"/>
                <w:sz w:val="18"/>
                <w:szCs w:val="18"/>
                <w:lang w:val="en-US" w:eastAsia="en-US"/>
              </w:rPr>
              <w:t>.5</w:t>
            </w:r>
            <w:r>
              <w:rPr>
                <w:rFonts w:hint="eastAsia" w:ascii="Times New Roman" w:hAnsi="Times New Roman" w:eastAsia="宋体" w:cs="Times New Roman"/>
                <w:color w:val="auto"/>
                <w:sz w:val="18"/>
                <w:szCs w:val="18"/>
                <w:lang w:val="en-US" w:eastAsia="en-US"/>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2046" w:type="pct"/>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rPr>
            </w:pPr>
            <w:r>
              <w:rPr>
                <w:rFonts w:hint="eastAsia" w:ascii="Times New Roman" w:hAnsi="Times New Roman" w:eastAsia="宋体" w:cs="Times New Roman"/>
                <w:color w:val="auto"/>
                <w:sz w:val="18"/>
                <w:szCs w:val="18"/>
                <w:lang w:val="en-US"/>
              </w:rPr>
              <w:t>框架</w:t>
            </w:r>
            <w:r>
              <w:rPr>
                <w:rFonts w:ascii="Times New Roman" w:hAnsi="Times New Roman" w:eastAsia="宋体" w:cs="Times New Roman"/>
                <w:color w:val="auto"/>
                <w:sz w:val="18"/>
                <w:szCs w:val="18"/>
                <w:lang w:val="en-US"/>
              </w:rPr>
              <w:t>-</w:t>
            </w:r>
            <w:r>
              <w:rPr>
                <w:rFonts w:hint="eastAsia" w:ascii="Times New Roman" w:hAnsi="Times New Roman" w:eastAsia="宋体" w:cs="Times New Roman"/>
                <w:color w:val="auto"/>
                <w:sz w:val="18"/>
                <w:szCs w:val="18"/>
                <w:lang w:val="en-US"/>
              </w:rPr>
              <w:t>钢筋混凝土剪力墙结构</w:t>
            </w:r>
          </w:p>
        </w:tc>
        <w:tc>
          <w:tcPr>
            <w:tcW w:w="900"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6.5</w:t>
            </w:r>
            <w:r>
              <w:rPr>
                <w:rFonts w:hint="eastAsia" w:ascii="Times New Roman" w:hAnsi="Times New Roman" w:eastAsia="宋体" w:cs="Times New Roman"/>
                <w:color w:val="auto"/>
                <w:sz w:val="18"/>
                <w:szCs w:val="18"/>
                <w:lang w:val="en-US" w:eastAsia="en-US"/>
              </w:rPr>
              <w:t>（7）</w:t>
            </w:r>
          </w:p>
        </w:tc>
        <w:tc>
          <w:tcPr>
            <w:tcW w:w="1044"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6.5</w:t>
            </w:r>
            <w:r>
              <w:rPr>
                <w:rFonts w:hint="eastAsia" w:ascii="Times New Roman" w:hAnsi="Times New Roman" w:eastAsia="宋体" w:cs="Times New Roman"/>
                <w:color w:val="auto"/>
                <w:sz w:val="18"/>
                <w:szCs w:val="18"/>
                <w:lang w:val="en-US" w:eastAsia="en-US"/>
              </w:rPr>
              <w:t>（6）</w:t>
            </w:r>
          </w:p>
        </w:tc>
        <w:tc>
          <w:tcPr>
            <w:tcW w:w="1010" w:type="pct"/>
            <w:tcBorders>
              <w:top w:val="single" w:color="auto" w:sz="4" w:space="0"/>
              <w:left w:val="single" w:color="auto" w:sz="4" w:space="0"/>
              <w:bottom w:val="single" w:color="auto" w:sz="4"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5.5</w:t>
            </w:r>
            <w:r>
              <w:rPr>
                <w:rFonts w:hint="eastAsia" w:ascii="Times New Roman" w:hAnsi="Times New Roman" w:eastAsia="宋体" w:cs="Times New Roman"/>
                <w:color w:val="auto"/>
                <w:sz w:val="18"/>
                <w:szCs w:val="18"/>
                <w:lang w:val="en-US" w:eastAsia="en-US"/>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2046" w:type="pct"/>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rPr>
            </w:pPr>
            <w:r>
              <w:rPr>
                <w:rFonts w:hint="eastAsia" w:ascii="Times New Roman" w:hAnsi="Times New Roman" w:eastAsia="宋体" w:cs="Times New Roman"/>
                <w:color w:val="auto"/>
                <w:sz w:val="18"/>
                <w:szCs w:val="18"/>
                <w:lang w:val="en-US"/>
              </w:rPr>
              <w:t>框架</w:t>
            </w:r>
            <w:r>
              <w:rPr>
                <w:rFonts w:ascii="Times New Roman" w:hAnsi="Times New Roman" w:eastAsia="宋体" w:cs="Times New Roman"/>
                <w:color w:val="auto"/>
                <w:sz w:val="18"/>
                <w:szCs w:val="18"/>
                <w:lang w:val="en-US"/>
              </w:rPr>
              <w:t>-</w:t>
            </w:r>
            <w:r>
              <w:rPr>
                <w:rFonts w:hint="eastAsia" w:ascii="Times New Roman" w:hAnsi="Times New Roman" w:eastAsia="宋体" w:cs="Times New Roman"/>
                <w:color w:val="auto"/>
                <w:sz w:val="18"/>
                <w:szCs w:val="18"/>
                <w:lang w:val="en-US"/>
              </w:rPr>
              <w:t>钢筋混凝土核心筒结构</w:t>
            </w:r>
          </w:p>
        </w:tc>
        <w:tc>
          <w:tcPr>
            <w:tcW w:w="900"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7</w:t>
            </w:r>
            <w:r>
              <w:rPr>
                <w:rFonts w:hint="eastAsia" w:ascii="Times New Roman" w:hAnsi="Times New Roman" w:eastAsia="宋体" w:cs="Times New Roman"/>
                <w:color w:val="auto"/>
                <w:sz w:val="18"/>
                <w:szCs w:val="18"/>
                <w:lang w:val="en-US" w:eastAsia="en-US"/>
              </w:rPr>
              <w:t>（7）</w:t>
            </w:r>
          </w:p>
        </w:tc>
        <w:tc>
          <w:tcPr>
            <w:tcW w:w="1044"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7</w:t>
            </w:r>
            <w:r>
              <w:rPr>
                <w:rFonts w:hint="eastAsia" w:ascii="Times New Roman" w:hAnsi="Times New Roman" w:eastAsia="宋体" w:cs="Times New Roman"/>
                <w:color w:val="auto"/>
                <w:sz w:val="18"/>
                <w:szCs w:val="18"/>
                <w:lang w:val="en-US" w:eastAsia="en-US"/>
              </w:rPr>
              <w:t>（7）</w:t>
            </w:r>
          </w:p>
        </w:tc>
        <w:tc>
          <w:tcPr>
            <w:tcW w:w="1010" w:type="pct"/>
            <w:tcBorders>
              <w:top w:val="single" w:color="auto" w:sz="4" w:space="0"/>
              <w:left w:val="single" w:color="auto" w:sz="4" w:space="0"/>
              <w:bottom w:val="single" w:color="auto" w:sz="4"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6</w:t>
            </w:r>
            <w:r>
              <w:rPr>
                <w:rFonts w:hint="eastAsia" w:ascii="Times New Roman" w:hAnsi="Times New Roman" w:eastAsia="宋体" w:cs="Times New Roman"/>
                <w:color w:val="auto"/>
                <w:sz w:val="18"/>
                <w:szCs w:val="18"/>
                <w:lang w:val="en-US" w:eastAsia="en-US"/>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jc w:val="center"/>
        </w:trPr>
        <w:tc>
          <w:tcPr>
            <w:tcW w:w="2046" w:type="pct"/>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rPr>
            </w:pPr>
            <w:r>
              <w:rPr>
                <w:rFonts w:hint="eastAsia" w:ascii="Times New Roman" w:hAnsi="Times New Roman" w:eastAsia="宋体" w:cs="Times New Roman"/>
                <w:color w:val="auto"/>
                <w:sz w:val="18"/>
                <w:szCs w:val="18"/>
                <w:lang w:val="en-US"/>
              </w:rPr>
              <w:t>采用P</w:t>
            </w:r>
            <w:r>
              <w:rPr>
                <w:rFonts w:ascii="Times New Roman" w:hAnsi="Times New Roman" w:eastAsia="宋体" w:cs="Times New Roman"/>
                <w:color w:val="auto"/>
                <w:sz w:val="18"/>
                <w:szCs w:val="18"/>
                <w:lang w:val="en-US"/>
              </w:rPr>
              <w:t xml:space="preserve">EC </w:t>
            </w:r>
            <w:r>
              <w:rPr>
                <w:rFonts w:hint="eastAsia" w:ascii="Times New Roman" w:hAnsi="Times New Roman" w:eastAsia="宋体" w:cs="Times New Roman"/>
                <w:color w:val="auto"/>
                <w:sz w:val="18"/>
                <w:szCs w:val="18"/>
                <w:lang w:val="en-US"/>
              </w:rPr>
              <w:t>剪力墙的结构</w:t>
            </w:r>
          </w:p>
        </w:tc>
        <w:tc>
          <w:tcPr>
            <w:tcW w:w="900"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6</w:t>
            </w:r>
            <w:r>
              <w:rPr>
                <w:rFonts w:ascii="Times New Roman" w:hAnsi="Times New Roman" w:eastAsia="宋体" w:cs="Times New Roman"/>
                <w:color w:val="auto"/>
                <w:sz w:val="18"/>
                <w:szCs w:val="18"/>
                <w:lang w:val="en-US" w:eastAsia="en-US"/>
              </w:rPr>
              <w:t>.5</w:t>
            </w:r>
            <w:r>
              <w:rPr>
                <w:rFonts w:hint="eastAsia" w:ascii="Times New Roman" w:hAnsi="Times New Roman" w:eastAsia="宋体" w:cs="Times New Roman"/>
                <w:color w:val="auto"/>
                <w:sz w:val="18"/>
                <w:szCs w:val="18"/>
                <w:lang w:val="en-US" w:eastAsia="en-US"/>
              </w:rPr>
              <w:t>（6</w:t>
            </w:r>
            <w:r>
              <w:rPr>
                <w:rFonts w:ascii="Times New Roman" w:hAnsi="Times New Roman" w:eastAsia="宋体" w:cs="Times New Roman"/>
                <w:color w:val="auto"/>
                <w:sz w:val="18"/>
                <w:szCs w:val="18"/>
                <w:lang w:val="en-US" w:eastAsia="en-US"/>
              </w:rPr>
              <w:t>.5</w:t>
            </w:r>
            <w:r>
              <w:rPr>
                <w:rFonts w:hint="eastAsia" w:ascii="Times New Roman" w:hAnsi="Times New Roman" w:eastAsia="宋体" w:cs="Times New Roman"/>
                <w:color w:val="auto"/>
                <w:sz w:val="18"/>
                <w:szCs w:val="18"/>
                <w:lang w:val="en-US" w:eastAsia="en-US"/>
              </w:rPr>
              <w:t>）</w:t>
            </w:r>
          </w:p>
        </w:tc>
        <w:tc>
          <w:tcPr>
            <w:tcW w:w="1044"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6</w:t>
            </w:r>
            <w:r>
              <w:rPr>
                <w:rFonts w:ascii="Times New Roman" w:hAnsi="Times New Roman" w:eastAsia="宋体" w:cs="Times New Roman"/>
                <w:color w:val="auto"/>
                <w:sz w:val="18"/>
                <w:szCs w:val="18"/>
                <w:lang w:val="en-US" w:eastAsia="en-US"/>
              </w:rPr>
              <w:t>.5</w:t>
            </w:r>
            <w:r>
              <w:rPr>
                <w:rFonts w:hint="eastAsia" w:ascii="Times New Roman" w:hAnsi="Times New Roman" w:eastAsia="宋体" w:cs="Times New Roman"/>
                <w:color w:val="auto"/>
                <w:sz w:val="18"/>
                <w:szCs w:val="18"/>
                <w:lang w:val="en-US" w:eastAsia="en-US"/>
              </w:rPr>
              <w:t>（6</w:t>
            </w:r>
            <w:r>
              <w:rPr>
                <w:rFonts w:ascii="Times New Roman" w:hAnsi="Times New Roman" w:eastAsia="宋体" w:cs="Times New Roman"/>
                <w:color w:val="auto"/>
                <w:sz w:val="18"/>
                <w:szCs w:val="18"/>
                <w:lang w:val="en-US" w:eastAsia="en-US"/>
              </w:rPr>
              <w:t>.5</w:t>
            </w:r>
            <w:r>
              <w:rPr>
                <w:rFonts w:hint="eastAsia" w:ascii="Times New Roman" w:hAnsi="Times New Roman" w:eastAsia="宋体" w:cs="Times New Roman"/>
                <w:color w:val="auto"/>
                <w:sz w:val="18"/>
                <w:szCs w:val="18"/>
                <w:lang w:val="en-US" w:eastAsia="en-US"/>
              </w:rPr>
              <w:t>）</w:t>
            </w:r>
          </w:p>
        </w:tc>
        <w:tc>
          <w:tcPr>
            <w:tcW w:w="1010" w:type="pct"/>
            <w:tcBorders>
              <w:top w:val="single" w:color="auto" w:sz="4" w:space="0"/>
              <w:left w:val="single" w:color="auto" w:sz="4" w:space="0"/>
              <w:bottom w:val="single" w:color="auto" w:sz="4"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5</w:t>
            </w:r>
            <w:r>
              <w:rPr>
                <w:rFonts w:ascii="Times New Roman" w:hAnsi="Times New Roman" w:eastAsia="宋体" w:cs="Times New Roman"/>
                <w:color w:val="auto"/>
                <w:sz w:val="18"/>
                <w:szCs w:val="18"/>
                <w:lang w:val="en-US" w:eastAsia="en-US"/>
              </w:rPr>
              <w:t>.5</w:t>
            </w:r>
            <w:r>
              <w:rPr>
                <w:rFonts w:hint="eastAsia" w:ascii="Times New Roman" w:hAnsi="Times New Roman" w:eastAsia="宋体" w:cs="Times New Roman"/>
                <w:color w:val="auto"/>
                <w:sz w:val="18"/>
                <w:szCs w:val="18"/>
                <w:lang w:val="en-US" w:eastAsia="en-US"/>
              </w:rPr>
              <w:t>（5</w:t>
            </w:r>
            <w:r>
              <w:rPr>
                <w:rFonts w:ascii="Times New Roman" w:hAnsi="Times New Roman" w:eastAsia="宋体" w:cs="Times New Roman"/>
                <w:color w:val="auto"/>
                <w:sz w:val="18"/>
                <w:szCs w:val="18"/>
                <w:lang w:val="en-US" w:eastAsia="en-US"/>
              </w:rPr>
              <w:t>.5</w:t>
            </w:r>
            <w:r>
              <w:rPr>
                <w:rFonts w:hint="eastAsia" w:ascii="Times New Roman" w:hAnsi="Times New Roman" w:eastAsia="宋体" w:cs="Times New Roman"/>
                <w:color w:val="auto"/>
                <w:sz w:val="18"/>
                <w:szCs w:val="18"/>
                <w:lang w:val="en-US" w:eastAsia="en-US"/>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0" w:hRule="atLeast"/>
          <w:jc w:val="center"/>
        </w:trPr>
        <w:tc>
          <w:tcPr>
            <w:tcW w:w="5000" w:type="pct"/>
            <w:gridSpan w:val="4"/>
            <w:tcBorders>
              <w:top w:val="single" w:color="auto" w:sz="4" w:space="0"/>
              <w:left w:val="single" w:color="000000" w:sz="12" w:space="0"/>
              <w:bottom w:val="single" w:color="000000" w:sz="12" w:space="0"/>
              <w:right w:val="single" w:color="000000" w:sz="12" w:space="0"/>
            </w:tcBorders>
            <w:vAlign w:val="center"/>
          </w:tcPr>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注：1 房屋高度指室外地面到主要屋面板顶的高度（不包括局部突出屋顶部分）</w:t>
            </w:r>
          </w:p>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hint="eastAsia" w:ascii="Times New Roman" w:hAnsi="Times New Roman" w:eastAsia="宋体" w:cs="Times New Roman"/>
                <w:color w:val="auto"/>
                <w:sz w:val="18"/>
                <w:szCs w:val="18"/>
                <w:lang w:val="en-US"/>
              </w:rPr>
              <w:t>2</w:t>
            </w:r>
            <w:r>
              <w:rPr>
                <w:rFonts w:ascii="Times New Roman" w:hAnsi="Times New Roman" w:eastAsia="宋体" w:cs="Times New Roman"/>
                <w:color w:val="auto"/>
                <w:sz w:val="18"/>
                <w:szCs w:val="18"/>
                <w:lang w:val="en-US"/>
              </w:rPr>
              <w:t xml:space="preserve"> 当塔形建筑底部有大底盘时</w:t>
            </w:r>
            <w:r>
              <w:rPr>
                <w:rFonts w:hint="eastAsia" w:ascii="Times New Roman" w:hAnsi="Times New Roman" w:eastAsia="宋体" w:cs="Times New Roman"/>
                <w:color w:val="auto"/>
                <w:sz w:val="18"/>
                <w:szCs w:val="18"/>
                <w:lang w:val="en-US"/>
              </w:rPr>
              <w:t>，</w:t>
            </w:r>
            <w:r>
              <w:rPr>
                <w:rFonts w:ascii="Times New Roman" w:hAnsi="Times New Roman" w:eastAsia="宋体" w:cs="Times New Roman"/>
                <w:color w:val="auto"/>
                <w:sz w:val="18"/>
                <w:szCs w:val="18"/>
                <w:lang w:val="en-US"/>
              </w:rPr>
              <w:t>计算</w:t>
            </w:r>
            <w:r>
              <w:rPr>
                <w:rFonts w:hint="eastAsia" w:ascii="Times New Roman" w:hAnsi="Times New Roman" w:eastAsia="宋体" w:cs="Times New Roman"/>
                <w:color w:val="auto"/>
                <w:sz w:val="18"/>
                <w:szCs w:val="18"/>
                <w:lang w:val="en-US"/>
              </w:rPr>
              <w:t>高宽</w:t>
            </w:r>
            <w:r>
              <w:rPr>
                <w:rFonts w:ascii="Times New Roman" w:hAnsi="Times New Roman" w:eastAsia="宋体" w:cs="Times New Roman"/>
                <w:color w:val="auto"/>
                <w:sz w:val="18"/>
                <w:szCs w:val="18"/>
                <w:lang w:val="en-US"/>
              </w:rPr>
              <w:t>比的高度从大底盘顶部</w:t>
            </w:r>
            <w:r>
              <w:rPr>
                <w:rFonts w:hint="eastAsia" w:ascii="Times New Roman" w:hAnsi="Times New Roman" w:eastAsia="宋体" w:cs="Times New Roman"/>
                <w:color w:val="auto"/>
                <w:sz w:val="18"/>
                <w:szCs w:val="18"/>
                <w:lang w:val="en-US"/>
              </w:rPr>
              <w:t>算</w:t>
            </w:r>
            <w:r>
              <w:rPr>
                <w:rFonts w:ascii="Times New Roman" w:hAnsi="Times New Roman" w:eastAsia="宋体" w:cs="Times New Roman"/>
                <w:color w:val="auto"/>
                <w:sz w:val="18"/>
                <w:szCs w:val="18"/>
                <w:lang w:val="en-US"/>
              </w:rPr>
              <w:t>起</w:t>
            </w:r>
            <w:r>
              <w:rPr>
                <w:rFonts w:hint="eastAsia" w:ascii="Times New Roman" w:hAnsi="Times New Roman" w:eastAsia="宋体" w:cs="Times New Roman"/>
                <w:color w:val="auto"/>
                <w:sz w:val="18"/>
                <w:szCs w:val="18"/>
                <w:lang w:val="en-US"/>
              </w:rPr>
              <w:t>。</w:t>
            </w:r>
          </w:p>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 xml:space="preserve">3 </w:t>
            </w:r>
            <w:r>
              <w:rPr>
                <w:rFonts w:hint="eastAsia" w:ascii="Times New Roman" w:hAnsi="Times New Roman" w:eastAsia="宋体" w:cs="Times New Roman"/>
                <w:color w:val="auto"/>
                <w:sz w:val="18"/>
                <w:szCs w:val="18"/>
                <w:lang w:val="en-US"/>
              </w:rPr>
              <w:t>表中括号内数据适用于框架柱采用钢管混凝土柱的结构体系。</w:t>
            </w:r>
          </w:p>
        </w:tc>
      </w:tr>
    </w:tbl>
    <w:p>
      <w:pPr>
        <w:pStyle w:val="59"/>
        <w:numPr>
          <w:ilvl w:val="0"/>
          <w:numId w:val="10"/>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采用</w:t>
      </w:r>
      <w:r>
        <w:rPr>
          <w:rFonts w:ascii="Times New Roman" w:hAnsi="Times New Roman" w:eastAsia="宋体" w:cs="Times New Roman"/>
          <w:spacing w:val="0"/>
          <w:sz w:val="21"/>
          <w:szCs w:val="21"/>
        </w:rPr>
        <w:t xml:space="preserve"> PEC </w:t>
      </w:r>
      <w:r>
        <w:rPr>
          <w:rFonts w:hint="eastAsia" w:ascii="Times New Roman" w:hAnsi="Times New Roman" w:eastAsia="宋体" w:cs="Times New Roman"/>
          <w:spacing w:val="0"/>
          <w:sz w:val="21"/>
          <w:szCs w:val="21"/>
        </w:rPr>
        <w:t>柱的框架</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钢筋混凝土剪力墙结构和框架</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钢筋混凝土核心筒结构中，外围</w:t>
      </w:r>
      <w:r>
        <w:rPr>
          <w:rFonts w:ascii="Times New Roman" w:hAnsi="Times New Roman" w:eastAsia="宋体" w:cs="Times New Roman"/>
          <w:spacing w:val="0"/>
          <w:sz w:val="21"/>
          <w:szCs w:val="21"/>
        </w:rPr>
        <w:t xml:space="preserve"> PEC </w:t>
      </w:r>
      <w:r>
        <w:rPr>
          <w:rFonts w:hint="eastAsia" w:ascii="Times New Roman" w:hAnsi="Times New Roman" w:eastAsia="宋体" w:cs="Times New Roman"/>
          <w:spacing w:val="0"/>
          <w:sz w:val="21"/>
          <w:szCs w:val="21"/>
        </w:rPr>
        <w:t>柱平面内连接应采用刚性连接，楼面梁与钢筋混凝土剪力墙或核心筒的连接可采用刚接或铰接。</w:t>
      </w:r>
    </w:p>
    <w:p>
      <w:pPr>
        <w:pStyle w:val="218"/>
        <w:spacing w:before="240" w:after="240"/>
        <w:outlineLvl w:val="2"/>
        <w:rPr>
          <w:rFonts w:hint="eastAsia" w:ascii="黑体" w:hAnsi="黑体" w:eastAsia="黑体"/>
          <w:b w:val="0"/>
          <w:color w:val="auto"/>
          <w:sz w:val="21"/>
          <w:szCs w:val="21"/>
        </w:rPr>
      </w:pPr>
      <w:bookmarkStart w:id="136" w:name="_Toc172188879"/>
      <w:bookmarkStart w:id="137" w:name="bookmark14"/>
      <w:bookmarkStart w:id="138" w:name="_Toc172188603"/>
      <w:bookmarkStart w:id="139" w:name="_Toc12940"/>
      <w:bookmarkStart w:id="140" w:name="_Toc179738302"/>
      <w:bookmarkStart w:id="141" w:name="_Toc179738675"/>
      <w:bookmarkStart w:id="142" w:name="_Toc179737798"/>
      <w:bookmarkStart w:id="143" w:name="_Toc179738793"/>
      <w:bookmarkStart w:id="144" w:name="_Toc176006365"/>
      <w:bookmarkStart w:id="145" w:name="_Toc179738016"/>
      <w:r>
        <w:rPr>
          <w:rFonts w:ascii="黑体" w:hAnsi="黑体" w:eastAsia="黑体"/>
          <w:b w:val="0"/>
          <w:color w:val="auto"/>
          <w:sz w:val="21"/>
          <w:szCs w:val="21"/>
        </w:rPr>
        <w:t xml:space="preserve">5.2 </w:t>
      </w:r>
      <w:bookmarkEnd w:id="136"/>
      <w:bookmarkEnd w:id="137"/>
      <w:bookmarkEnd w:id="138"/>
      <w:bookmarkEnd w:id="139"/>
      <w:r>
        <w:rPr>
          <w:rFonts w:hint="eastAsia" w:ascii="黑体" w:hAnsi="黑体" w:eastAsia="黑体"/>
          <w:b w:val="0"/>
          <w:color w:val="auto"/>
          <w:sz w:val="21"/>
          <w:szCs w:val="21"/>
        </w:rPr>
        <w:t>设计分析</w:t>
      </w:r>
      <w:bookmarkEnd w:id="140"/>
      <w:bookmarkEnd w:id="141"/>
      <w:bookmarkEnd w:id="142"/>
      <w:bookmarkEnd w:id="143"/>
      <w:bookmarkEnd w:id="144"/>
      <w:bookmarkEnd w:id="145"/>
    </w:p>
    <w:p>
      <w:pPr>
        <w:pStyle w:val="59"/>
        <w:numPr>
          <w:ilvl w:val="0"/>
          <w:numId w:val="12"/>
        </w:numPr>
        <w:shd w:val="clear" w:color="auto" w:fill="auto"/>
        <w:tabs>
          <w:tab w:val="left" w:pos="66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部分包覆钢</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混凝土组合结构的荷载标准值、分项系数、组合值系数等应符合现行国家标准《建筑结构可靠性设计统一标准》</w:t>
      </w:r>
      <w:r>
        <w:rPr>
          <w:rFonts w:ascii="Times New Roman" w:hAnsi="Times New Roman" w:eastAsia="宋体" w:cs="Times New Roman"/>
          <w:spacing w:val="0"/>
          <w:sz w:val="21"/>
          <w:szCs w:val="21"/>
        </w:rPr>
        <w:t>GB 50068</w:t>
      </w:r>
      <w:r>
        <w:rPr>
          <w:rFonts w:hint="eastAsia" w:ascii="Times New Roman" w:hAnsi="Times New Roman" w:eastAsia="宋体" w:cs="Times New Roman"/>
          <w:spacing w:val="0"/>
          <w:sz w:val="21"/>
          <w:szCs w:val="21"/>
        </w:rPr>
        <w:t>、《建筑结构荷载规范》</w:t>
      </w:r>
      <w:r>
        <w:rPr>
          <w:rFonts w:ascii="Times New Roman" w:hAnsi="Times New Roman" w:eastAsia="宋体" w:cs="Times New Roman"/>
          <w:spacing w:val="0"/>
          <w:sz w:val="21"/>
          <w:szCs w:val="21"/>
        </w:rPr>
        <w:t xml:space="preserve">GB 50009 </w:t>
      </w:r>
      <w:r>
        <w:rPr>
          <w:rFonts w:hint="eastAsia" w:ascii="Times New Roman" w:hAnsi="Times New Roman" w:eastAsia="宋体" w:cs="Times New Roman"/>
          <w:spacing w:val="0"/>
          <w:sz w:val="21"/>
          <w:szCs w:val="21"/>
        </w:rPr>
        <w:t>和《工程结构通用规范》</w:t>
      </w:r>
      <w:r>
        <w:rPr>
          <w:rFonts w:ascii="Times New Roman" w:hAnsi="Times New Roman" w:eastAsia="宋体" w:cs="Times New Roman"/>
          <w:spacing w:val="0"/>
          <w:sz w:val="21"/>
          <w:szCs w:val="21"/>
        </w:rPr>
        <w:t>GB 55001</w:t>
      </w:r>
      <w:r>
        <w:rPr>
          <w:rFonts w:hint="eastAsia" w:ascii="Times New Roman" w:hAnsi="Times New Roman" w:eastAsia="宋体" w:cs="Times New Roman"/>
          <w:spacing w:val="0"/>
          <w:sz w:val="21"/>
          <w:szCs w:val="21"/>
        </w:rPr>
        <w:t>的有关规定。结构的安全等级和设计工作年限应符合现行国家标准《建筑结构可靠性设计统一标准》</w:t>
      </w:r>
      <w:r>
        <w:rPr>
          <w:rFonts w:ascii="Times New Roman" w:hAnsi="Times New Roman" w:eastAsia="宋体" w:cs="Times New Roman"/>
          <w:spacing w:val="0"/>
          <w:sz w:val="21"/>
          <w:szCs w:val="21"/>
        </w:rPr>
        <w:t xml:space="preserve">GB 50068 </w:t>
      </w:r>
      <w:r>
        <w:rPr>
          <w:rFonts w:hint="eastAsia" w:ascii="Times New Roman" w:hAnsi="Times New Roman" w:eastAsia="宋体" w:cs="Times New Roman"/>
          <w:spacing w:val="0"/>
          <w:sz w:val="21"/>
          <w:szCs w:val="21"/>
        </w:rPr>
        <w:t>和《工程结构通用规范》</w:t>
      </w:r>
      <w:r>
        <w:rPr>
          <w:rFonts w:ascii="Times New Roman" w:hAnsi="Times New Roman" w:eastAsia="宋体" w:cs="Times New Roman"/>
          <w:spacing w:val="0"/>
          <w:sz w:val="21"/>
          <w:szCs w:val="21"/>
        </w:rPr>
        <w:t xml:space="preserve">GB 55001 </w:t>
      </w:r>
      <w:r>
        <w:rPr>
          <w:rFonts w:hint="eastAsia" w:ascii="Times New Roman" w:hAnsi="Times New Roman" w:eastAsia="宋体" w:cs="Times New Roman"/>
          <w:spacing w:val="0"/>
          <w:sz w:val="21"/>
          <w:szCs w:val="21"/>
        </w:rPr>
        <w:t>的有关规定</w:t>
      </w:r>
      <w:r>
        <w:rPr>
          <w:rFonts w:ascii="Times New Roman" w:hAnsi="Times New Roman" w:eastAsia="宋体" w:cs="Times New Roman"/>
          <w:spacing w:val="0"/>
          <w:sz w:val="21"/>
          <w:szCs w:val="21"/>
        </w:rPr>
        <w:t>。</w:t>
      </w:r>
    </w:p>
    <w:p>
      <w:pPr>
        <w:pStyle w:val="59"/>
        <w:numPr>
          <w:ilvl w:val="0"/>
          <w:numId w:val="12"/>
        </w:numPr>
        <w:shd w:val="clear" w:color="auto" w:fill="auto"/>
        <w:tabs>
          <w:tab w:val="left" w:pos="66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部分包覆钢</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混凝土组合结构的多层和高层建筑的平面、竖向布置和规则性要求，应符合国家现行标准《建筑抗震设计标准》</w:t>
      </w:r>
      <w:r>
        <w:rPr>
          <w:rFonts w:ascii="Times New Roman" w:hAnsi="Times New Roman" w:eastAsia="宋体" w:cs="Times New Roman"/>
          <w:spacing w:val="0"/>
          <w:sz w:val="21"/>
          <w:szCs w:val="21"/>
        </w:rPr>
        <w:t>GB/T50011</w:t>
      </w:r>
      <w:r>
        <w:rPr>
          <w:rFonts w:hint="eastAsia" w:ascii="Times New Roman" w:hAnsi="Times New Roman" w:eastAsia="宋体" w:cs="Times New Roman"/>
          <w:spacing w:val="0"/>
          <w:sz w:val="21"/>
          <w:szCs w:val="21"/>
        </w:rPr>
        <w:t>、《高层建筑混凝土结构技术规程》</w:t>
      </w:r>
      <w:r>
        <w:rPr>
          <w:rFonts w:ascii="Times New Roman" w:hAnsi="Times New Roman" w:eastAsia="宋体" w:cs="Times New Roman"/>
          <w:spacing w:val="0"/>
          <w:sz w:val="21"/>
          <w:szCs w:val="21"/>
        </w:rPr>
        <w:t xml:space="preserve">JGJ 3 </w:t>
      </w:r>
      <w:r>
        <w:rPr>
          <w:rFonts w:hint="eastAsia" w:ascii="Times New Roman" w:hAnsi="Times New Roman" w:eastAsia="宋体" w:cs="Times New Roman"/>
          <w:spacing w:val="0"/>
          <w:sz w:val="21"/>
          <w:szCs w:val="21"/>
        </w:rPr>
        <w:t>和《高层民用建筑钢结构技术规程》</w:t>
      </w:r>
      <w:r>
        <w:rPr>
          <w:rFonts w:ascii="Times New Roman" w:hAnsi="Times New Roman" w:eastAsia="宋体" w:cs="Times New Roman"/>
          <w:spacing w:val="0"/>
          <w:sz w:val="21"/>
          <w:szCs w:val="21"/>
        </w:rPr>
        <w:t xml:space="preserve">JGJ 99 </w:t>
      </w:r>
      <w:r>
        <w:rPr>
          <w:rFonts w:hint="eastAsia" w:ascii="Times New Roman" w:hAnsi="Times New Roman" w:eastAsia="宋体" w:cs="Times New Roman"/>
          <w:spacing w:val="0"/>
          <w:sz w:val="21"/>
          <w:szCs w:val="21"/>
        </w:rPr>
        <w:t>的有关规定</w:t>
      </w:r>
      <w:r>
        <w:rPr>
          <w:rFonts w:ascii="Times New Roman" w:hAnsi="Times New Roman" w:eastAsia="宋体" w:cs="Times New Roman"/>
          <w:spacing w:val="0"/>
          <w:sz w:val="21"/>
          <w:szCs w:val="21"/>
        </w:rPr>
        <w:t>。</w:t>
      </w:r>
    </w:p>
    <w:p>
      <w:pPr>
        <w:pStyle w:val="59"/>
        <w:numPr>
          <w:ilvl w:val="0"/>
          <w:numId w:val="12"/>
        </w:numPr>
        <w:shd w:val="clear" w:color="auto" w:fill="auto"/>
        <w:tabs>
          <w:tab w:val="left" w:pos="66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采用PEC构件的结构，在竖向荷载、风荷载以及多遇地震作用下，变形和内力可按弹性方法计算。结构分析模型应根据结构实际情况确定。所选的分析模型应能准确地反映结构中各构件的实际受力状况，并应对结构分析软件的计算结果进行合理性和有效性的分析判断。</w:t>
      </w:r>
    </w:p>
    <w:p>
      <w:pPr>
        <w:pStyle w:val="59"/>
        <w:numPr>
          <w:ilvl w:val="0"/>
          <w:numId w:val="12"/>
        </w:numPr>
        <w:shd w:val="clear" w:color="auto" w:fill="auto"/>
        <w:tabs>
          <w:tab w:val="left" w:pos="66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采用</w:t>
      </w: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构件的结构进行内力和位移计算时，对于现浇结构或装配整体式结构，可假定楼板在其自身平面内为无限刚性。当楼盖开有较大洞口或可能产生较明显的平面内变形时，计算时应采用楼盖平面内的实际刚度，考虑楼盖的面内变形的影响，</w:t>
      </w:r>
    </w:p>
    <w:p>
      <w:pPr>
        <w:pStyle w:val="59"/>
        <w:numPr>
          <w:ilvl w:val="0"/>
          <w:numId w:val="12"/>
        </w:numPr>
        <w:shd w:val="clear" w:color="auto" w:fill="auto"/>
        <w:tabs>
          <w:tab w:val="left" w:pos="66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采用PEC构件的结构，弹性计算模型应根据结构的实际情况确定，应能反应结构的刚度和质量分布以及各结构构件的实际受力情况</w:t>
      </w:r>
      <w:r>
        <w:rPr>
          <w:rFonts w:ascii="Times New Roman" w:hAnsi="Times New Roman" w:eastAsia="宋体" w:cs="Times New Roman"/>
          <w:spacing w:val="0"/>
          <w:sz w:val="21"/>
          <w:szCs w:val="21"/>
        </w:rPr>
        <w:t>。</w:t>
      </w:r>
    </w:p>
    <w:p>
      <w:pPr>
        <w:pStyle w:val="59"/>
        <w:numPr>
          <w:ilvl w:val="0"/>
          <w:numId w:val="12"/>
        </w:numPr>
        <w:shd w:val="clear" w:color="auto" w:fill="auto"/>
        <w:tabs>
          <w:tab w:val="left" w:pos="66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框架 - PEC 剪力墙结构进行弹性分析时，应计入梁的弯曲、剪切、扭转变形，柱在轴力和弯矩作用下的弹性变形，以及 PEC 剪力墙的弹性弯曲及剪切变形；对于刚性连接的钢框架宜计入梁柱节点域的弹性剪切变形，其计算按现行行业标准《高层民用建筑钢结构技术规程》JGJ 99 的相关要求。</w:t>
      </w:r>
    </w:p>
    <w:p>
      <w:pPr>
        <w:pStyle w:val="59"/>
        <w:numPr>
          <w:ilvl w:val="0"/>
          <w:numId w:val="12"/>
        </w:numPr>
        <w:shd w:val="clear" w:color="auto" w:fill="auto"/>
        <w:tabs>
          <w:tab w:val="left" w:pos="67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结构在地震作用下的重力附加弯矩大于初始弯矩的10%时，应计入重力二阶效应的影响。重力附加弯矩是指任一楼层以上全部重力荷载与该楼层地震平均层间位移的乘积，初始弯矩是指该楼层地震剪力与楼层层高的乘积</w:t>
      </w:r>
      <w:r>
        <w:rPr>
          <w:rFonts w:ascii="Times New Roman" w:hAnsi="Times New Roman" w:eastAsia="宋体" w:cs="Times New Roman"/>
          <w:spacing w:val="0"/>
          <w:sz w:val="21"/>
          <w:szCs w:val="21"/>
        </w:rPr>
        <w:t>。</w:t>
      </w:r>
    </w:p>
    <w:p>
      <w:pPr>
        <w:pStyle w:val="59"/>
        <w:numPr>
          <w:ilvl w:val="0"/>
          <w:numId w:val="12"/>
        </w:numPr>
        <w:shd w:val="clear" w:color="auto" w:fill="auto"/>
        <w:tabs>
          <w:tab w:val="left" w:pos="66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弹性分析时，PEC 剪力墙宜采用壳单元或墙单元。</w:t>
      </w:r>
    </w:p>
    <w:p>
      <w:pPr>
        <w:pStyle w:val="59"/>
        <w:numPr>
          <w:ilvl w:val="0"/>
          <w:numId w:val="12"/>
        </w:numPr>
        <w:shd w:val="clear" w:color="auto" w:fill="auto"/>
        <w:tabs>
          <w:tab w:val="left" w:pos="67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部分包覆钢</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混凝土组合结构的结构构件、连接及节点的承载力计算可分为持久设计状况、短暂设计状况和地震设计状况两类，应按公式</w:t>
      </w:r>
      <w:r>
        <w:rPr>
          <w:rFonts w:hint="eastAsia" w:ascii="Times New Roman" w:hAnsi="Times New Roman" w:eastAsia="宋体" w:cs="Times New Roman"/>
          <w:spacing w:val="0"/>
          <w:sz w:val="21"/>
          <w:szCs w:val="21"/>
          <w:lang w:eastAsia="zh-CN"/>
        </w:rPr>
        <w:t>（</w:t>
      </w:r>
      <w:r>
        <w:rPr>
          <w:rFonts w:hint="eastAsia" w:ascii="Times New Roman" w:hAnsi="Times New Roman" w:eastAsia="宋体" w:cs="Times New Roman"/>
          <w:spacing w:val="0"/>
          <w:sz w:val="21"/>
          <w:szCs w:val="21"/>
          <w:lang w:val="en-US" w:eastAsia="zh-CN"/>
        </w:rPr>
        <w:t>2</w:t>
      </w:r>
      <w:r>
        <w:rPr>
          <w:rFonts w:hint="eastAsia" w:ascii="Times New Roman" w:hAnsi="Times New Roman" w:eastAsia="宋体" w:cs="Times New Roman"/>
          <w:spacing w:val="0"/>
          <w:sz w:val="21"/>
          <w:szCs w:val="21"/>
          <w:lang w:eastAsia="zh-CN"/>
        </w:rPr>
        <w:t>）（</w:t>
      </w:r>
      <w:r>
        <w:rPr>
          <w:rFonts w:hint="eastAsia" w:ascii="Times New Roman" w:hAnsi="Times New Roman" w:eastAsia="宋体" w:cs="Times New Roman"/>
          <w:spacing w:val="0"/>
          <w:sz w:val="21"/>
          <w:szCs w:val="21"/>
          <w:lang w:val="en-US" w:eastAsia="zh-CN"/>
        </w:rPr>
        <w:t>3</w:t>
      </w:r>
      <w:r>
        <w:rPr>
          <w:rFonts w:hint="eastAsia" w:ascii="Times New Roman" w:hAnsi="Times New Roman" w:eastAsia="宋体" w:cs="Times New Roman"/>
          <w:spacing w:val="0"/>
          <w:sz w:val="21"/>
          <w:szCs w:val="21"/>
          <w:lang w:eastAsia="zh-CN"/>
        </w:rPr>
        <w:t>）</w:t>
      </w:r>
      <w:r>
        <w:rPr>
          <w:rFonts w:hint="eastAsia" w:ascii="Times New Roman" w:hAnsi="Times New Roman" w:eastAsia="宋体" w:cs="Times New Roman"/>
          <w:spacing w:val="0"/>
          <w:sz w:val="21"/>
          <w:szCs w:val="21"/>
        </w:rPr>
        <w:t>计算：</w:t>
      </w:r>
    </w:p>
    <w:p>
      <w:pPr>
        <w:pStyle w:val="59"/>
        <w:shd w:val="clear" w:color="auto" w:fill="auto"/>
        <w:tabs>
          <w:tab w:val="left" w:pos="678"/>
        </w:tabs>
        <w:wordWrap w:val="0"/>
        <w:spacing w:before="0" w:after="0" w:line="300" w:lineRule="auto"/>
        <w:ind w:firstLine="0"/>
        <w:rPr>
          <w:rFonts w:hint="eastAsia" w:ascii="宋体" w:hAnsi="宋体" w:eastAsia="宋体" w:cs="Times New Roman"/>
          <w:sz w:val="21"/>
          <w:szCs w:val="21"/>
        </w:rPr>
      </w:pPr>
      <m:oMath>
        <m:sSub>
          <m:sSubPr>
            <m:ctrlPr>
              <w:rPr>
                <w:rFonts w:ascii="Cambria Math" w:hAnsi="Cambria Math" w:cs="Times New Roman"/>
                <w:i/>
                <w:sz w:val="21"/>
                <w:szCs w:val="21"/>
              </w:rPr>
            </m:ctrlPr>
          </m:sSubPr>
          <m:e>
            <m:r>
              <m:rPr/>
              <w:rPr>
                <w:rFonts w:ascii="Cambria Math" w:hAnsi="Cambria Math" w:cs="Times New Roman"/>
                <w:sz w:val="21"/>
                <w:szCs w:val="21"/>
              </w:rPr>
              <m:t>γ</m:t>
            </m:r>
            <m:ctrlPr>
              <w:rPr>
                <w:rFonts w:ascii="Cambria Math" w:hAnsi="Cambria Math" w:cs="Times New Roman"/>
                <w:i/>
                <w:sz w:val="21"/>
                <w:szCs w:val="21"/>
              </w:rPr>
            </m:ctrlPr>
          </m:e>
          <m:sub>
            <m:r>
              <m:rPr/>
              <w:rPr>
                <w:rFonts w:ascii="Cambria Math" w:hAnsi="Cambria Math" w:cs="Times New Roman"/>
                <w:sz w:val="21"/>
                <w:szCs w:val="21"/>
              </w:rPr>
              <m:t>0</m:t>
            </m:r>
            <m:ctrlPr>
              <w:rPr>
                <w:rFonts w:ascii="Cambria Math" w:hAnsi="Cambria Math" w:cs="Times New Roman"/>
                <w:i/>
                <w:sz w:val="21"/>
                <w:szCs w:val="21"/>
              </w:rPr>
            </m:ctrlPr>
          </m:sub>
        </m:sSub>
        <m:r>
          <m:rPr/>
          <w:rPr>
            <w:rFonts w:ascii="Cambria Math" w:hAnsi="Cambria Math" w:cs="Times New Roman"/>
            <w:sz w:val="21"/>
            <w:szCs w:val="21"/>
          </w:rPr>
          <m:t>S≤R</m:t>
        </m:r>
      </m:oMath>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 xml:space="preserve">                                       </w:t>
      </w:r>
      <w:r>
        <w:rPr>
          <w:rFonts w:ascii="宋体" w:hAnsi="宋体" w:eastAsia="宋体" w:cs="Times New Roman"/>
          <w:sz w:val="21"/>
          <w:szCs w:val="21"/>
        </w:rPr>
        <w:t>(2)</w:t>
      </w:r>
    </w:p>
    <w:p>
      <w:pPr>
        <w:pStyle w:val="59"/>
        <w:shd w:val="clear" w:color="auto" w:fill="auto"/>
        <w:tabs>
          <w:tab w:val="left" w:pos="678"/>
        </w:tabs>
        <w:wordWrap w:val="0"/>
        <w:spacing w:before="0" w:after="0" w:line="300" w:lineRule="auto"/>
        <w:ind w:firstLine="0"/>
        <w:rPr>
          <w:rFonts w:hint="eastAsia" w:ascii="宋体" w:hAnsi="宋体" w:eastAsia="宋体" w:cs="Times New Roman"/>
          <w:sz w:val="21"/>
          <w:szCs w:val="21"/>
        </w:rPr>
      </w:pPr>
      <w:r>
        <w:rPr>
          <w:rFonts w:hint="eastAsia" w:ascii="宋体" w:hAnsi="宋体" w:eastAsia="宋体" w:cs="Times New Roman"/>
          <w:i/>
          <w:iCs/>
          <w:sz w:val="21"/>
          <w:szCs w:val="21"/>
        </w:rPr>
        <w:t xml:space="preserve"> </w:t>
      </w:r>
      <m:oMath>
        <m:r>
          <m:rPr/>
          <w:rPr>
            <w:rFonts w:ascii="Cambria Math" w:hAnsi="Cambria Math" w:cs="Times New Roman"/>
            <w:sz w:val="21"/>
            <w:szCs w:val="21"/>
          </w:rPr>
          <m:t>S≤R</m:t>
        </m:r>
        <m:r>
          <m:rPr/>
          <w:rPr>
            <w:rFonts w:ascii="Cambria Math" w:hAnsi="Cambria Math" w:cs="Times New Roman" w:eastAsiaTheme="minorEastAsia"/>
            <w:sz w:val="21"/>
            <w:szCs w:val="21"/>
          </w:rPr>
          <m:t>/</m:t>
        </m:r>
        <m:sSub>
          <m:sSubPr>
            <m:ctrlPr>
              <w:rPr>
                <w:rFonts w:ascii="Cambria Math" w:hAnsi="Cambria Math"/>
                <w:i/>
                <w:iCs/>
                <w:sz w:val="21"/>
                <w:szCs w:val="21"/>
              </w:rPr>
            </m:ctrlPr>
          </m:sSubPr>
          <m:e>
            <m:r>
              <m:rPr/>
              <w:rPr>
                <w:rFonts w:ascii="Cambria Math" w:hAnsi="Cambria Math"/>
                <w:sz w:val="21"/>
                <w:szCs w:val="21"/>
              </w:rPr>
              <m:t>γ</m:t>
            </m:r>
            <m:ctrlPr>
              <w:rPr>
                <w:rFonts w:ascii="Cambria Math" w:hAnsi="Cambria Math"/>
                <w:i/>
                <w:iCs/>
                <w:sz w:val="21"/>
                <w:szCs w:val="21"/>
              </w:rPr>
            </m:ctrlPr>
          </m:e>
          <m:sub>
            <m:r>
              <m:rPr/>
              <w:rPr>
                <w:rFonts w:ascii="Cambria Math" w:hAnsi="Cambria Math"/>
                <w:sz w:val="21"/>
                <w:szCs w:val="21"/>
              </w:rPr>
              <m:t>RE</m:t>
            </m:r>
            <m:ctrlPr>
              <w:rPr>
                <w:rFonts w:ascii="Cambria Math" w:hAnsi="Cambria Math"/>
                <w:i/>
                <w:iCs/>
                <w:sz w:val="21"/>
                <w:szCs w:val="21"/>
              </w:rPr>
            </m:ctrlPr>
          </m:sub>
        </m:sSub>
      </m:oMath>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 xml:space="preserve">                                    </w:t>
      </w:r>
      <w:r>
        <w:rPr>
          <w:rFonts w:ascii="宋体" w:hAnsi="宋体" w:eastAsia="宋体" w:cs="Times New Roman"/>
          <w:sz w:val="21"/>
          <w:szCs w:val="21"/>
        </w:rPr>
        <w:t>(3)</w:t>
      </w:r>
    </w:p>
    <w:tbl>
      <w:tblPr>
        <w:tblStyle w:val="260"/>
        <w:tblW w:w="8919" w:type="dxa"/>
        <w:tblInd w:w="7" w:type="dxa"/>
        <w:tblLayout w:type="fixed"/>
        <w:tblCellMar>
          <w:top w:w="0" w:type="dxa"/>
          <w:left w:w="28" w:type="dxa"/>
          <w:bottom w:w="0" w:type="dxa"/>
          <w:right w:w="28" w:type="dxa"/>
        </w:tblCellMar>
      </w:tblPr>
      <w:tblGrid>
        <w:gridCol w:w="1264"/>
        <w:gridCol w:w="567"/>
        <w:gridCol w:w="7088"/>
      </w:tblGrid>
      <w:tr>
        <w:tblPrEx>
          <w:tblCellMar>
            <w:top w:w="0" w:type="dxa"/>
            <w:left w:w="28" w:type="dxa"/>
            <w:bottom w:w="0" w:type="dxa"/>
            <w:right w:w="28" w:type="dxa"/>
          </w:tblCellMar>
        </w:tblPrEx>
        <w:tc>
          <w:tcPr>
            <w:tcW w:w="1264" w:type="dxa"/>
          </w:tcPr>
          <w:p>
            <w:pPr>
              <w:pStyle w:val="262"/>
              <w:jc w:val="both"/>
              <w:rPr>
                <w:rFonts w:hint="eastAsia" w:ascii="宋体" w:hAnsi="宋体" w:eastAsia="宋体"/>
                <w:bCs w:val="0"/>
                <w:szCs w:val="21"/>
                <w:lang w:eastAsia="zh-CN"/>
              </w:rPr>
            </w:pPr>
            <w:r>
              <w:rPr>
                <w:rFonts w:ascii="宋体" w:hAnsi="宋体" w:eastAsia="宋体"/>
                <w:bCs w:val="0"/>
                <w:szCs w:val="21"/>
                <w:lang w:eastAsia="zh-CN"/>
              </w:rPr>
              <w:t xml:space="preserve">式中：  </w:t>
            </w:r>
            <m:oMath>
              <m:sSub>
                <m:sSubPr>
                  <m:ctrlPr>
                    <w:rPr>
                      <w:rFonts w:ascii="Cambria Math" w:hAnsi="Cambria Math" w:eastAsia="宋体"/>
                      <w:bCs w:val="0"/>
                      <w:i/>
                      <w:iCs/>
                      <w:szCs w:val="21"/>
                      <w:lang w:eastAsia="zh-CN"/>
                    </w:rPr>
                  </m:ctrlPr>
                </m:sSubPr>
                <m:e>
                  <m:r>
                    <m:rPr/>
                    <w:rPr>
                      <w:rFonts w:ascii="Cambria Math" w:hAnsi="Cambria Math" w:eastAsia="宋体"/>
                      <w:szCs w:val="21"/>
                      <w:lang w:eastAsia="zh-CN"/>
                    </w:rPr>
                    <m:t>γ</m:t>
                  </m:r>
                  <m:ctrlPr>
                    <w:rPr>
                      <w:rFonts w:ascii="Cambria Math" w:hAnsi="Cambria Math" w:eastAsia="宋体"/>
                      <w:bCs w:val="0"/>
                      <w:i/>
                      <w:iCs/>
                      <w:szCs w:val="21"/>
                      <w:lang w:eastAsia="zh-CN"/>
                    </w:rPr>
                  </m:ctrlPr>
                </m:e>
                <m:sub>
                  <m:r>
                    <m:rPr/>
                    <w:rPr>
                      <w:rFonts w:ascii="Cambria Math" w:hAnsi="Cambria Math" w:eastAsia="宋体"/>
                      <w:szCs w:val="21"/>
                      <w:lang w:eastAsia="zh-CN"/>
                    </w:rPr>
                    <m:t>0</m:t>
                  </m:r>
                  <m:ctrlPr>
                    <w:rPr>
                      <w:rFonts w:ascii="Cambria Math" w:hAnsi="Cambria Math" w:eastAsia="宋体"/>
                      <w:bCs w:val="0"/>
                      <w:i/>
                      <w:iCs/>
                      <w:szCs w:val="21"/>
                      <w:lang w:eastAsia="zh-CN"/>
                    </w:rPr>
                  </m:ctrlPr>
                </m:sub>
              </m:sSub>
            </m:oMath>
            <w:r>
              <w:rPr>
                <w:rFonts w:ascii="宋体" w:hAnsi="宋体" w:eastAsia="宋体"/>
                <w:bCs w:val="0"/>
                <w:szCs w:val="21"/>
                <w:lang w:eastAsia="zh-CN"/>
              </w:rPr>
              <w:t xml:space="preserve">  </w:t>
            </w:r>
          </w:p>
        </w:tc>
        <w:tc>
          <w:tcPr>
            <w:tcW w:w="567" w:type="dxa"/>
          </w:tcPr>
          <w:p>
            <w:pPr>
              <w:pStyle w:val="262"/>
              <w:jc w:val="both"/>
              <w:rPr>
                <w:rFonts w:hint="eastAsia" w:ascii="宋体" w:hAnsi="宋体" w:eastAsia="宋体"/>
                <w:bCs w:val="0"/>
                <w:szCs w:val="21"/>
                <w:lang w:eastAsia="zh-CN"/>
              </w:rPr>
            </w:pPr>
            <w:r>
              <w:rPr>
                <w:rFonts w:ascii="宋体" w:hAnsi="宋体" w:eastAsia="宋体"/>
                <w:bCs w:val="0"/>
                <w:szCs w:val="21"/>
                <w:lang w:eastAsia="zh-CN"/>
              </w:rPr>
              <w:t>——</w:t>
            </w:r>
          </w:p>
        </w:tc>
        <w:tc>
          <w:tcPr>
            <w:tcW w:w="7088" w:type="dxa"/>
            <w:vAlign w:val="center"/>
          </w:tcPr>
          <w:p>
            <w:pPr>
              <w:pStyle w:val="262"/>
              <w:jc w:val="both"/>
              <w:rPr>
                <w:rFonts w:hint="eastAsia" w:ascii="宋体" w:hAnsi="宋体" w:eastAsia="宋体"/>
                <w:bCs w:val="0"/>
                <w:szCs w:val="21"/>
                <w:lang w:eastAsia="zh-CN"/>
              </w:rPr>
            </w:pPr>
            <w:r>
              <w:rPr>
                <w:rFonts w:ascii="宋体" w:hAnsi="宋体" w:eastAsia="宋体"/>
                <w:bCs w:val="0"/>
                <w:szCs w:val="21"/>
                <w:lang w:eastAsia="zh-CN"/>
              </w:rPr>
              <w:t>结构重要性系数：对安全等级为一级的结构构件不应小于 1.1，对安全等级为二级的结构构件不应小于 1.0，对安全等级为三级的结构构件不应小于 0.9；</w:t>
            </w:r>
          </w:p>
        </w:tc>
      </w:tr>
      <w:tr>
        <w:tblPrEx>
          <w:tblCellMar>
            <w:top w:w="0" w:type="dxa"/>
            <w:left w:w="28" w:type="dxa"/>
            <w:bottom w:w="0" w:type="dxa"/>
            <w:right w:w="28" w:type="dxa"/>
          </w:tblCellMar>
        </w:tblPrEx>
        <w:tc>
          <w:tcPr>
            <w:tcW w:w="1264" w:type="dxa"/>
            <w:vAlign w:val="center"/>
          </w:tcPr>
          <w:p>
            <w:pPr>
              <w:pStyle w:val="262"/>
              <w:ind w:firstLine="1050" w:firstLineChars="500"/>
              <w:jc w:val="both"/>
              <w:rPr>
                <w:rFonts w:hint="eastAsia" w:ascii="宋体" w:hAnsi="宋体" w:eastAsia="宋体"/>
                <w:bCs w:val="0"/>
                <w:szCs w:val="21"/>
                <w:lang w:eastAsia="zh-CN"/>
              </w:rPr>
            </w:pPr>
            <w:r>
              <w:rPr>
                <w:rFonts w:ascii="宋体" w:hAnsi="宋体" w:eastAsia="宋体"/>
                <w:bCs w:val="0"/>
                <w:i/>
                <w:iCs/>
                <w:szCs w:val="21"/>
                <w:lang w:eastAsia="zh-CN"/>
              </w:rPr>
              <w:t xml:space="preserve">S </w:t>
            </w:r>
            <w:r>
              <w:rPr>
                <w:rFonts w:ascii="宋体" w:hAnsi="宋体" w:eastAsia="宋体"/>
                <w:bCs w:val="0"/>
                <w:szCs w:val="21"/>
                <w:lang w:eastAsia="zh-CN"/>
              </w:rPr>
              <w:t xml:space="preserve"> </w:t>
            </w:r>
          </w:p>
        </w:tc>
        <w:tc>
          <w:tcPr>
            <w:tcW w:w="567" w:type="dxa"/>
            <w:vAlign w:val="center"/>
          </w:tcPr>
          <w:p>
            <w:pPr>
              <w:pStyle w:val="262"/>
              <w:jc w:val="both"/>
              <w:rPr>
                <w:rFonts w:hint="eastAsia" w:ascii="宋体" w:hAnsi="宋体" w:eastAsia="宋体"/>
                <w:bCs w:val="0"/>
                <w:szCs w:val="21"/>
                <w:lang w:eastAsia="zh-CN"/>
              </w:rPr>
            </w:pPr>
            <w:r>
              <w:rPr>
                <w:rFonts w:ascii="宋体" w:hAnsi="宋体" w:eastAsia="宋体"/>
                <w:bCs w:val="0"/>
                <w:szCs w:val="21"/>
                <w:lang w:eastAsia="zh-CN"/>
              </w:rPr>
              <w:t>——</w:t>
            </w:r>
          </w:p>
        </w:tc>
        <w:tc>
          <w:tcPr>
            <w:tcW w:w="7088" w:type="dxa"/>
            <w:vAlign w:val="center"/>
          </w:tcPr>
          <w:p>
            <w:pPr>
              <w:pStyle w:val="262"/>
              <w:jc w:val="both"/>
              <w:rPr>
                <w:rFonts w:hint="eastAsia" w:ascii="宋体" w:hAnsi="宋体" w:eastAsia="宋体"/>
                <w:bCs w:val="0"/>
                <w:szCs w:val="21"/>
                <w:lang w:eastAsia="zh-CN"/>
              </w:rPr>
            </w:pPr>
            <w:r>
              <w:rPr>
                <w:rFonts w:ascii="宋体" w:hAnsi="宋体" w:eastAsia="宋体"/>
                <w:bCs w:val="0"/>
                <w:szCs w:val="21"/>
                <w:lang w:eastAsia="zh-CN"/>
              </w:rPr>
              <w:t>作用组合的效应设计值；</w:t>
            </w:r>
          </w:p>
        </w:tc>
      </w:tr>
      <w:tr>
        <w:tblPrEx>
          <w:tblCellMar>
            <w:top w:w="0" w:type="dxa"/>
            <w:left w:w="28" w:type="dxa"/>
            <w:bottom w:w="0" w:type="dxa"/>
            <w:right w:w="28" w:type="dxa"/>
          </w:tblCellMar>
        </w:tblPrEx>
        <w:tc>
          <w:tcPr>
            <w:tcW w:w="1264" w:type="dxa"/>
            <w:vAlign w:val="center"/>
          </w:tcPr>
          <w:p>
            <w:pPr>
              <w:pStyle w:val="262"/>
              <w:ind w:firstLine="1050" w:firstLineChars="500"/>
              <w:jc w:val="both"/>
              <w:rPr>
                <w:rFonts w:hint="eastAsia" w:ascii="宋体" w:hAnsi="宋体" w:eastAsia="宋体"/>
                <w:bCs w:val="0"/>
                <w:szCs w:val="21"/>
                <w:lang w:eastAsia="zh-CN"/>
              </w:rPr>
            </w:pPr>
            <w:r>
              <w:rPr>
                <w:rFonts w:ascii="宋体" w:hAnsi="宋体" w:eastAsia="宋体"/>
                <w:bCs w:val="0"/>
                <w:i/>
                <w:iCs/>
                <w:szCs w:val="21"/>
                <w:lang w:eastAsia="zh-CN"/>
              </w:rPr>
              <w:t>R</w:t>
            </w:r>
          </w:p>
        </w:tc>
        <w:tc>
          <w:tcPr>
            <w:tcW w:w="567" w:type="dxa"/>
            <w:vAlign w:val="center"/>
          </w:tcPr>
          <w:p>
            <w:pPr>
              <w:pStyle w:val="262"/>
              <w:jc w:val="both"/>
              <w:rPr>
                <w:rFonts w:hint="eastAsia" w:ascii="宋体" w:hAnsi="宋体" w:eastAsia="宋体"/>
                <w:bCs w:val="0"/>
                <w:szCs w:val="21"/>
                <w:lang w:eastAsia="zh-CN"/>
              </w:rPr>
            </w:pPr>
            <w:r>
              <w:rPr>
                <w:rFonts w:ascii="宋体" w:hAnsi="宋体" w:eastAsia="宋体"/>
                <w:bCs w:val="0"/>
                <w:szCs w:val="21"/>
                <w:lang w:eastAsia="zh-CN"/>
              </w:rPr>
              <w:t>——</w:t>
            </w:r>
          </w:p>
        </w:tc>
        <w:tc>
          <w:tcPr>
            <w:tcW w:w="7088" w:type="dxa"/>
            <w:vAlign w:val="center"/>
          </w:tcPr>
          <w:p>
            <w:pPr>
              <w:pStyle w:val="262"/>
              <w:jc w:val="both"/>
              <w:rPr>
                <w:rFonts w:hint="eastAsia" w:ascii="宋体" w:hAnsi="宋体" w:eastAsia="宋体"/>
                <w:bCs w:val="0"/>
                <w:szCs w:val="21"/>
                <w:lang w:eastAsia="zh-CN"/>
              </w:rPr>
            </w:pPr>
            <w:r>
              <w:rPr>
                <w:rFonts w:ascii="宋体" w:hAnsi="宋体" w:eastAsia="宋体"/>
                <w:bCs w:val="0"/>
                <w:szCs w:val="21"/>
                <w:lang w:eastAsia="zh-CN"/>
              </w:rPr>
              <w:t>结构构件的抗力设计值；</w:t>
            </w:r>
          </w:p>
        </w:tc>
      </w:tr>
      <w:tr>
        <w:tblPrEx>
          <w:tblCellMar>
            <w:top w:w="0" w:type="dxa"/>
            <w:left w:w="28" w:type="dxa"/>
            <w:bottom w:w="0" w:type="dxa"/>
            <w:right w:w="28" w:type="dxa"/>
          </w:tblCellMar>
        </w:tblPrEx>
        <w:trPr>
          <w:trHeight w:val="70" w:hRule="atLeast"/>
        </w:trPr>
        <w:tc>
          <w:tcPr>
            <w:tcW w:w="1264" w:type="dxa"/>
          </w:tcPr>
          <w:p>
            <w:pPr>
              <w:pStyle w:val="262"/>
              <w:jc w:val="both"/>
              <w:rPr>
                <w:rFonts w:hint="eastAsia" w:ascii="宋体" w:hAnsi="宋体" w:eastAsia="宋体"/>
                <w:bCs w:val="0"/>
                <w:szCs w:val="21"/>
                <w:lang w:eastAsia="zh-CN"/>
              </w:rPr>
            </w:pPr>
            <m:oMathPara>
              <m:oMathParaPr>
                <m:jc m:val="right"/>
              </m:oMathParaPr>
              <m:oMath>
                <m:sSub>
                  <m:sSubPr>
                    <m:ctrlPr>
                      <w:rPr>
                        <w:rFonts w:ascii="Cambria Math" w:hAnsi="Cambria Math" w:eastAsia="宋体"/>
                        <w:bCs w:val="0"/>
                        <w:i/>
                        <w:iCs/>
                        <w:szCs w:val="21"/>
                        <w:lang w:eastAsia="zh-CN"/>
                      </w:rPr>
                    </m:ctrlPr>
                  </m:sSubPr>
                  <m:e>
                    <m:r>
                      <m:rPr/>
                      <w:rPr>
                        <w:rFonts w:ascii="Cambria Math" w:hAnsi="Cambria Math" w:eastAsia="宋体"/>
                        <w:szCs w:val="21"/>
                        <w:lang w:eastAsia="zh-CN"/>
                      </w:rPr>
                      <m:t>γ</m:t>
                    </m:r>
                    <m:ctrlPr>
                      <w:rPr>
                        <w:rFonts w:ascii="Cambria Math" w:hAnsi="Cambria Math" w:eastAsia="宋体"/>
                        <w:bCs w:val="0"/>
                        <w:i/>
                        <w:iCs/>
                        <w:szCs w:val="21"/>
                        <w:lang w:eastAsia="zh-CN"/>
                      </w:rPr>
                    </m:ctrlPr>
                  </m:e>
                  <m:sub>
                    <m:r>
                      <m:rPr/>
                      <w:rPr>
                        <w:rFonts w:ascii="Cambria Math" w:hAnsi="Cambria Math" w:eastAsia="宋体"/>
                        <w:szCs w:val="21"/>
                        <w:lang w:eastAsia="zh-CN"/>
                      </w:rPr>
                      <m:t>RE</m:t>
                    </m:r>
                    <m:ctrlPr>
                      <w:rPr>
                        <w:rFonts w:ascii="Cambria Math" w:hAnsi="Cambria Math" w:eastAsia="宋体"/>
                        <w:bCs w:val="0"/>
                        <w:i/>
                        <w:iCs/>
                        <w:szCs w:val="21"/>
                        <w:lang w:eastAsia="zh-CN"/>
                      </w:rPr>
                    </m:ctrlPr>
                  </m:sub>
                </m:sSub>
              </m:oMath>
            </m:oMathPara>
          </w:p>
        </w:tc>
        <w:tc>
          <w:tcPr>
            <w:tcW w:w="567" w:type="dxa"/>
          </w:tcPr>
          <w:p>
            <w:pPr>
              <w:pStyle w:val="262"/>
              <w:jc w:val="both"/>
              <w:rPr>
                <w:rFonts w:hint="eastAsia" w:ascii="宋体" w:hAnsi="宋体" w:eastAsia="宋体"/>
                <w:bCs w:val="0"/>
                <w:szCs w:val="21"/>
                <w:lang w:eastAsia="zh-CN"/>
              </w:rPr>
            </w:pPr>
            <w:r>
              <w:rPr>
                <w:rFonts w:ascii="宋体" w:hAnsi="宋体" w:eastAsia="宋体"/>
                <w:bCs w:val="0"/>
                <w:szCs w:val="21"/>
                <w:lang w:eastAsia="zh-CN"/>
              </w:rPr>
              <w:t>——</w:t>
            </w:r>
          </w:p>
        </w:tc>
        <w:tc>
          <w:tcPr>
            <w:tcW w:w="7088" w:type="dxa"/>
            <w:vAlign w:val="center"/>
          </w:tcPr>
          <w:p>
            <w:pPr>
              <w:pStyle w:val="262"/>
              <w:jc w:val="both"/>
              <w:rPr>
                <w:rFonts w:hint="eastAsia" w:ascii="宋体" w:hAnsi="宋体" w:eastAsia="宋体"/>
                <w:bCs w:val="0"/>
                <w:szCs w:val="21"/>
                <w:lang w:eastAsia="zh-CN"/>
              </w:rPr>
            </w:pPr>
            <w:r>
              <w:rPr>
                <w:rFonts w:ascii="宋体" w:hAnsi="宋体" w:eastAsia="宋体"/>
                <w:bCs w:val="0"/>
                <w:szCs w:val="21"/>
                <w:lang w:eastAsia="zh-CN"/>
              </w:rPr>
              <w:t>承载力抗震调整系数，按表8采用，其它情况按现行国家标准</w:t>
            </w:r>
            <w:r>
              <w:rPr>
                <w:rFonts w:eastAsia="宋体" w:cs="Times New Roman"/>
                <w:szCs w:val="21"/>
                <w:lang w:eastAsia="zh-CN"/>
              </w:rPr>
              <w:t>GB/T50011</w:t>
            </w:r>
            <w:r>
              <w:rPr>
                <w:rFonts w:ascii="宋体" w:hAnsi="宋体" w:eastAsia="宋体"/>
                <w:bCs w:val="0"/>
                <w:szCs w:val="21"/>
                <w:lang w:eastAsia="zh-CN"/>
              </w:rPr>
              <w:t>的规定取值。</w:t>
            </w:r>
          </w:p>
        </w:tc>
      </w:tr>
    </w:tbl>
    <w:p>
      <w:pPr>
        <w:pStyle w:val="265"/>
        <w:topLinePunct/>
        <w:spacing w:before="60" w:beforeLines="25" w:after="60" w:afterLines="25"/>
        <w:jc w:val="center"/>
        <w:rPr>
          <w:rStyle w:val="92"/>
          <w:rFonts w:hint="eastAsia" w:ascii="黑体" w:hAnsi="黑体" w:eastAsia="黑体" w:cs="Times New Roman"/>
          <w:b w:val="0"/>
          <w:bCs w:val="0"/>
          <w:color w:val="auto"/>
          <w:spacing w:val="0"/>
          <w:kern w:val="2"/>
          <w:sz w:val="21"/>
          <w:szCs w:val="21"/>
          <w:lang w:val="en-US" w:eastAsia="zh-CN"/>
        </w:rPr>
      </w:pPr>
      <w:r>
        <w:rPr>
          <w:rStyle w:val="92"/>
          <w:rFonts w:ascii="黑体" w:hAnsi="黑体" w:eastAsia="黑体" w:cs="Times New Roman"/>
          <w:b w:val="0"/>
          <w:bCs w:val="0"/>
          <w:color w:val="auto"/>
          <w:spacing w:val="0"/>
          <w:kern w:val="2"/>
          <w:sz w:val="21"/>
          <w:szCs w:val="21"/>
          <w:lang w:val="en-US" w:eastAsia="zh-CN"/>
        </w:rPr>
        <w:t>表8  承载力抗震调整系数</w:t>
      </w:r>
    </w:p>
    <w:tbl>
      <w:tblPr>
        <w:tblStyle w:val="31"/>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019"/>
        <w:gridCol w:w="771"/>
        <w:gridCol w:w="771"/>
        <w:gridCol w:w="1078"/>
        <w:gridCol w:w="927"/>
        <w:gridCol w:w="770"/>
        <w:gridCol w:w="772"/>
        <w:gridCol w:w="772"/>
        <w:gridCol w:w="772"/>
        <w:gridCol w:w="92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55" w:type="pct"/>
            <w:tcBorders>
              <w:top w:val="single" w:color="000000" w:sz="12" w:space="0"/>
              <w:lef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构件类型</w:t>
            </w:r>
          </w:p>
        </w:tc>
        <w:tc>
          <w:tcPr>
            <w:tcW w:w="805" w:type="pct"/>
            <w:gridSpan w:val="2"/>
            <w:tcBorders>
              <w:top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梁</w:t>
            </w:r>
          </w:p>
        </w:tc>
        <w:tc>
          <w:tcPr>
            <w:tcW w:w="2657" w:type="pct"/>
            <w:gridSpan w:val="6"/>
            <w:tcBorders>
              <w:top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柱及支撑</w:t>
            </w:r>
          </w:p>
        </w:tc>
        <w:tc>
          <w:tcPr>
            <w:tcW w:w="483" w:type="pct"/>
            <w:tcBorders>
              <w:top w:val="single" w:color="000000" w:sz="12" w:space="0"/>
              <w:right w:val="single" w:color="000000" w:sz="12" w:space="0"/>
            </w:tcBorders>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核心区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55" w:type="pct"/>
            <w:vMerge w:val="restart"/>
            <w:tcBorders>
              <w:lef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受力特征</w:t>
            </w:r>
          </w:p>
        </w:tc>
        <w:tc>
          <w:tcPr>
            <w:tcW w:w="403" w:type="pct"/>
            <w:vMerge w:val="restar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受弯</w:t>
            </w:r>
          </w:p>
        </w:tc>
        <w:tc>
          <w:tcPr>
            <w:tcW w:w="403" w:type="pct"/>
            <w:vMerge w:val="restar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受剪</w:t>
            </w:r>
          </w:p>
        </w:tc>
        <w:tc>
          <w:tcPr>
            <w:tcW w:w="1047" w:type="pct"/>
            <w:gridSpan w:val="2"/>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偏压</w:t>
            </w:r>
          </w:p>
        </w:tc>
        <w:tc>
          <w:tcPr>
            <w:tcW w:w="402" w:type="pct"/>
            <w:vMerge w:val="restar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轴压</w:t>
            </w:r>
          </w:p>
        </w:tc>
        <w:tc>
          <w:tcPr>
            <w:tcW w:w="403" w:type="pct"/>
            <w:vMerge w:val="restar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轴拉</w:t>
            </w:r>
          </w:p>
        </w:tc>
        <w:tc>
          <w:tcPr>
            <w:tcW w:w="403" w:type="pct"/>
            <w:vMerge w:val="restar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受剪</w:t>
            </w:r>
          </w:p>
        </w:tc>
        <w:tc>
          <w:tcPr>
            <w:tcW w:w="403" w:type="pct"/>
            <w:vMerge w:val="restar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稳定</w:t>
            </w:r>
          </w:p>
        </w:tc>
        <w:tc>
          <w:tcPr>
            <w:tcW w:w="483" w:type="pct"/>
            <w:vMerge w:val="restart"/>
            <w:tcBorders>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抗剪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55" w:type="pct"/>
            <w:vMerge w:val="continue"/>
            <w:tcBorders>
              <w:top w:val="nil"/>
              <w:lef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403" w:type="pct"/>
            <w:vMerge w:val="continue"/>
            <w:tcBorders>
              <w:top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403" w:type="pct"/>
            <w:vMerge w:val="continue"/>
            <w:tcBorders>
              <w:top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563" w:type="pct"/>
            <w:vAlign w:val="center"/>
          </w:tcPr>
          <w:p>
            <w:pPr>
              <w:pStyle w:val="265"/>
              <w:topLinePunct/>
              <w:spacing w:before="60" w:beforeLines="25" w:after="60" w:afterLines="25"/>
              <w:jc w:val="center"/>
              <w:rPr>
                <w:rFonts w:cs="Times New Roman"/>
                <w:sz w:val="18"/>
                <w:szCs w:val="18"/>
              </w:rPr>
            </w:pPr>
            <w:r>
              <w:rPr>
                <w:rFonts w:cs="Times New Roman"/>
                <w:sz w:val="18"/>
                <w:szCs w:val="18"/>
              </w:rPr>
              <w:t>n＜0.15</w:t>
            </w:r>
          </w:p>
        </w:tc>
        <w:tc>
          <w:tcPr>
            <w:tcW w:w="483" w:type="pct"/>
            <w:vAlign w:val="center"/>
          </w:tcPr>
          <w:p>
            <w:pPr>
              <w:pStyle w:val="265"/>
              <w:topLinePunct/>
              <w:spacing w:before="60" w:beforeLines="25" w:after="60" w:afterLines="25"/>
              <w:jc w:val="center"/>
              <w:rPr>
                <w:rFonts w:cs="Times New Roman"/>
                <w:sz w:val="18"/>
                <w:szCs w:val="18"/>
              </w:rPr>
            </w:pPr>
            <w:r>
              <w:rPr>
                <w:rFonts w:cs="Times New Roman"/>
                <w:sz w:val="18"/>
                <w:szCs w:val="18"/>
              </w:rPr>
              <w:t>n≥0.15</w:t>
            </w:r>
          </w:p>
        </w:tc>
        <w:tc>
          <w:tcPr>
            <w:tcW w:w="402" w:type="pct"/>
            <w:vMerge w:val="continue"/>
            <w:tcBorders>
              <w:top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403" w:type="pct"/>
            <w:vMerge w:val="continue"/>
            <w:tcBorders>
              <w:top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403" w:type="pct"/>
            <w:vMerge w:val="continue"/>
            <w:tcBorders>
              <w:top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403" w:type="pct"/>
            <w:vMerge w:val="continue"/>
            <w:tcBorders>
              <w:top w:val="nil"/>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483" w:type="pct"/>
            <w:vMerge w:val="continue"/>
            <w:tcBorders>
              <w:right w:val="single" w:color="000000" w:sz="12" w:space="0"/>
            </w:tcBorders>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55" w:type="pct"/>
            <w:tcBorders>
              <w:lef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m:oMathPara>
              <m:oMath>
                <m:sSub>
                  <m:sSubPr>
                    <m:ctrlPr>
                      <w:rPr>
                        <w:rFonts w:ascii="Cambria Math" w:hAnsi="Cambria Math" w:eastAsia="宋体" w:cs="Times New Roman"/>
                        <w:color w:val="auto"/>
                        <w:sz w:val="18"/>
                        <w:szCs w:val="18"/>
                        <w:lang w:val="en-US" w:eastAsia="en-US"/>
                      </w:rPr>
                    </m:ctrlPr>
                  </m:sSubPr>
                  <m:e>
                    <m:r>
                      <m:rPr>
                        <m:sty m:val="p"/>
                      </m:rPr>
                      <w:rPr>
                        <w:rFonts w:ascii="Cambria Math" w:hAnsi="Cambria Math" w:eastAsia="宋体" w:cs="Times New Roman"/>
                        <w:color w:val="auto"/>
                        <w:sz w:val="18"/>
                        <w:szCs w:val="18"/>
                        <w:lang w:val="en-US" w:eastAsia="en-US"/>
                      </w:rPr>
                      <m:t>γ</m:t>
                    </m:r>
                    <m:ctrlPr>
                      <w:rPr>
                        <w:rFonts w:ascii="Cambria Math" w:hAnsi="Cambria Math" w:eastAsia="宋体" w:cs="Times New Roman"/>
                        <w:color w:val="auto"/>
                        <w:sz w:val="18"/>
                        <w:szCs w:val="18"/>
                        <w:lang w:val="en-US" w:eastAsia="en-US"/>
                      </w:rPr>
                    </m:ctrlPr>
                  </m:e>
                  <m:sub>
                    <m:r>
                      <m:rPr>
                        <m:sty m:val="p"/>
                      </m:rPr>
                      <w:rPr>
                        <w:rFonts w:ascii="Cambria Math" w:hAnsi="Cambria Math" w:eastAsia="宋体" w:cs="Times New Roman"/>
                        <w:color w:val="auto"/>
                        <w:sz w:val="18"/>
                        <w:szCs w:val="18"/>
                        <w:lang w:val="en-US" w:eastAsia="en-US"/>
                      </w:rPr>
                      <m:t>RE</m:t>
                    </m:r>
                    <m:ctrlPr>
                      <w:rPr>
                        <w:rFonts w:ascii="Cambria Math" w:hAnsi="Cambria Math" w:eastAsia="宋体" w:cs="Times New Roman"/>
                        <w:color w:val="auto"/>
                        <w:sz w:val="18"/>
                        <w:szCs w:val="18"/>
                        <w:lang w:val="en-US" w:eastAsia="en-US"/>
                      </w:rPr>
                    </m:ctrlPr>
                  </m:sub>
                </m:sSub>
              </m:oMath>
            </m:oMathPara>
          </w:p>
        </w:tc>
        <w:tc>
          <w:tcPr>
            <w:tcW w:w="403" w:type="pc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0.75</w:t>
            </w:r>
          </w:p>
        </w:tc>
        <w:tc>
          <w:tcPr>
            <w:tcW w:w="403" w:type="pc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0.75</w:t>
            </w:r>
          </w:p>
        </w:tc>
        <w:tc>
          <w:tcPr>
            <w:tcW w:w="563" w:type="pc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0.75</w:t>
            </w:r>
          </w:p>
        </w:tc>
        <w:tc>
          <w:tcPr>
            <w:tcW w:w="483" w:type="pc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0.80</w:t>
            </w:r>
          </w:p>
        </w:tc>
        <w:tc>
          <w:tcPr>
            <w:tcW w:w="402" w:type="pc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0.80</w:t>
            </w:r>
          </w:p>
        </w:tc>
        <w:tc>
          <w:tcPr>
            <w:tcW w:w="403" w:type="pc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0.75</w:t>
            </w:r>
          </w:p>
        </w:tc>
        <w:tc>
          <w:tcPr>
            <w:tcW w:w="403" w:type="pc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0.75</w:t>
            </w:r>
          </w:p>
        </w:tc>
        <w:tc>
          <w:tcPr>
            <w:tcW w:w="403" w:type="pc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0.80</w:t>
            </w:r>
          </w:p>
        </w:tc>
        <w:tc>
          <w:tcPr>
            <w:tcW w:w="483" w:type="pct"/>
            <w:tcBorders>
              <w:right w:val="single" w:color="000000" w:sz="12" w:space="0"/>
            </w:tcBorders>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0.80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5000" w:type="pct"/>
            <w:gridSpan w:val="10"/>
            <w:tcBorders>
              <w:left w:val="single" w:color="000000" w:sz="12" w:space="0"/>
              <w:bottom w:val="single" w:color="000000" w:sz="12" w:space="0"/>
              <w:right w:val="single" w:color="000000" w:sz="12" w:space="0"/>
            </w:tcBorders>
            <w:vAlign w:val="center"/>
          </w:tcPr>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注：</w:t>
            </w:r>
            <w:r>
              <w:rPr>
                <w:rFonts w:hint="eastAsia" w:ascii="Times New Roman" w:hAnsi="Times New Roman" w:eastAsia="宋体" w:cs="Times New Roman"/>
                <w:color w:val="auto"/>
                <w:sz w:val="18"/>
                <w:szCs w:val="18"/>
                <w:lang w:val="en-US"/>
              </w:rPr>
              <w:t>1</w:t>
            </w:r>
            <w:r>
              <w:rPr>
                <w:rFonts w:ascii="Times New Roman" w:hAnsi="Times New Roman" w:eastAsia="宋体" w:cs="Times New Roman"/>
                <w:color w:val="auto"/>
                <w:sz w:val="18"/>
                <w:szCs w:val="18"/>
                <w:lang w:val="en-US"/>
              </w:rPr>
              <w:t xml:space="preserve"> n为轴压比。</w:t>
            </w:r>
          </w:p>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hint="eastAsia" w:ascii="Times New Roman" w:hAnsi="Times New Roman" w:eastAsia="宋体" w:cs="Times New Roman"/>
                <w:color w:val="auto"/>
                <w:sz w:val="18"/>
                <w:szCs w:val="18"/>
                <w:lang w:val="en-US"/>
              </w:rPr>
              <w:t>2</w:t>
            </w:r>
            <w:r>
              <w:rPr>
                <w:rFonts w:ascii="Times New Roman" w:hAnsi="Times New Roman" w:eastAsia="宋体" w:cs="Times New Roman"/>
                <w:color w:val="auto"/>
                <w:sz w:val="18"/>
                <w:szCs w:val="18"/>
                <w:lang w:val="en-US"/>
              </w:rPr>
              <w:t xml:space="preserve"> </w:t>
            </w:r>
            <w:r>
              <w:rPr>
                <w:rFonts w:hint="eastAsia" w:ascii="Times New Roman" w:hAnsi="Times New Roman" w:eastAsia="宋体" w:cs="Times New Roman"/>
                <w:color w:val="auto"/>
                <w:sz w:val="18"/>
                <w:szCs w:val="18"/>
                <w:lang w:val="en-US"/>
              </w:rPr>
              <w:t>对于</w:t>
            </w:r>
            <w:r>
              <w:rPr>
                <w:rFonts w:ascii="Times New Roman" w:hAnsi="Times New Roman" w:eastAsia="宋体" w:cs="Times New Roman"/>
                <w:color w:val="auto"/>
                <w:sz w:val="18"/>
                <w:szCs w:val="18"/>
                <w:lang w:val="en-US"/>
              </w:rPr>
              <w:t>PEC</w:t>
            </w:r>
            <w:r>
              <w:rPr>
                <w:rFonts w:hint="eastAsia" w:ascii="Times New Roman" w:hAnsi="Times New Roman" w:eastAsia="宋体" w:cs="Times New Roman"/>
                <w:color w:val="auto"/>
                <w:sz w:val="18"/>
                <w:szCs w:val="18"/>
                <w:lang w:val="en-US"/>
              </w:rPr>
              <w:t>剪力墙，构件强</w:t>
            </w:r>
            <w:r>
              <w:rPr>
                <w:rFonts w:ascii="Times New Roman" w:hAnsi="Times New Roman" w:eastAsia="宋体" w:cs="Times New Roman"/>
                <w:color w:val="auto"/>
                <w:sz w:val="21"/>
                <w:szCs w:val="21"/>
              </w:rPr>
              <w:t xml:space="preserve"> </w:t>
            </w:r>
            <m:oMath>
              <m:sSub>
                <m:sSubPr>
                  <m:ctrlPr>
                    <w:rPr>
                      <w:rFonts w:ascii="Cambria Math" w:hAnsi="Cambria Math"/>
                      <w:color w:val="auto"/>
                      <w:sz w:val="18"/>
                      <w:szCs w:val="18"/>
                    </w:rPr>
                  </m:ctrlPr>
                </m:sSubPr>
                <m:e>
                  <m:r>
                    <m:rPr/>
                    <w:rPr>
                      <w:rFonts w:ascii="Cambria Math" w:hAnsi="Cambria Math"/>
                      <w:color w:val="auto"/>
                      <w:sz w:val="18"/>
                      <w:szCs w:val="18"/>
                    </w:rPr>
                    <m:t>γ</m:t>
                  </m:r>
                  <m:ctrlPr>
                    <w:rPr>
                      <w:rFonts w:ascii="Cambria Math" w:hAnsi="Cambria Math"/>
                      <w:color w:val="auto"/>
                      <w:sz w:val="18"/>
                      <w:szCs w:val="18"/>
                    </w:rPr>
                  </m:ctrlPr>
                </m:e>
                <m:sub>
                  <m:r>
                    <m:rPr>
                      <m:sty m:val="p"/>
                    </m:rPr>
                    <w:rPr>
                      <w:rFonts w:ascii="Cambria Math" w:hAnsi="Cambria Math"/>
                      <w:color w:val="auto"/>
                      <w:sz w:val="18"/>
                      <w:szCs w:val="18"/>
                    </w:rPr>
                    <m:t>RE</m:t>
                  </m:r>
                  <m:ctrlPr>
                    <w:rPr>
                      <w:rFonts w:ascii="Cambria Math" w:hAnsi="Cambria Math"/>
                      <w:color w:val="auto"/>
                      <w:sz w:val="18"/>
                      <w:szCs w:val="18"/>
                    </w:rPr>
                  </m:ctrlPr>
                </m:sub>
              </m:sSub>
            </m:oMath>
            <w:r>
              <w:rPr>
                <w:rFonts w:ascii="Times New Roman" w:hAnsi="Times New Roman" w:eastAsia="宋体" w:cs="Times New Roman"/>
                <w:color w:val="auto"/>
                <w:sz w:val="18"/>
                <w:szCs w:val="18"/>
                <w:lang w:val="en-US"/>
              </w:rPr>
              <w:t xml:space="preserve"> </w:t>
            </w:r>
            <w:r>
              <w:rPr>
                <w:rFonts w:hint="eastAsia" w:ascii="Times New Roman" w:hAnsi="Times New Roman" w:eastAsia="宋体" w:cs="Times New Roman"/>
                <w:color w:val="auto"/>
                <w:sz w:val="18"/>
                <w:szCs w:val="18"/>
                <w:lang w:val="en-US"/>
              </w:rPr>
              <w:t>度验算取</w:t>
            </w:r>
            <w:r>
              <w:rPr>
                <w:rFonts w:ascii="Times New Roman" w:hAnsi="Times New Roman" w:eastAsia="宋体" w:cs="Times New Roman"/>
                <w:color w:val="auto"/>
                <w:sz w:val="18"/>
                <w:szCs w:val="18"/>
                <w:lang w:val="en-US"/>
              </w:rPr>
              <w:t>0.85</w:t>
            </w:r>
            <w:r>
              <w:rPr>
                <w:rFonts w:hint="eastAsia" w:ascii="Times New Roman" w:hAnsi="Times New Roman" w:eastAsia="宋体" w:cs="Times New Roman"/>
                <w:color w:val="auto"/>
                <w:sz w:val="18"/>
                <w:szCs w:val="18"/>
                <w:lang w:val="en-US"/>
              </w:rPr>
              <w:t>；连接强度计算时取</w:t>
            </w:r>
            <w:r>
              <w:rPr>
                <w:rFonts w:ascii="Times New Roman" w:hAnsi="Times New Roman" w:eastAsia="宋体" w:cs="Times New Roman"/>
                <w:color w:val="auto"/>
                <w:sz w:val="18"/>
                <w:szCs w:val="18"/>
                <w:lang w:val="en-US"/>
              </w:rPr>
              <w:t>0.75</w:t>
            </w:r>
            <w:r>
              <w:rPr>
                <w:rFonts w:hint="eastAsia" w:ascii="Times New Roman" w:hAnsi="Times New Roman" w:eastAsia="宋体" w:cs="Times New Roman"/>
                <w:color w:val="auto"/>
                <w:sz w:val="18"/>
                <w:szCs w:val="18"/>
                <w:lang w:val="en-US"/>
              </w:rPr>
              <w:t>；当仅计算竖向地震作用时取</w:t>
            </w:r>
            <w:r>
              <w:rPr>
                <w:rFonts w:ascii="Times New Roman" w:hAnsi="Times New Roman" w:eastAsia="宋体" w:cs="Times New Roman"/>
                <w:color w:val="auto"/>
                <w:sz w:val="18"/>
                <w:szCs w:val="18"/>
                <w:lang w:val="en-US"/>
              </w:rPr>
              <w:t xml:space="preserve"> 1.0</w:t>
            </w:r>
            <w:r>
              <w:rPr>
                <w:rFonts w:hint="eastAsia" w:ascii="Times New Roman" w:hAnsi="Times New Roman" w:eastAsia="宋体" w:cs="Times New Roman"/>
                <w:color w:val="auto"/>
                <w:sz w:val="18"/>
                <w:szCs w:val="18"/>
                <w:lang w:val="en-US"/>
              </w:rPr>
              <w:t>。</w:t>
            </w:r>
          </w:p>
        </w:tc>
      </w:tr>
    </w:tbl>
    <w:p>
      <w:pPr>
        <w:pStyle w:val="59"/>
        <w:numPr>
          <w:ilvl w:val="0"/>
          <w:numId w:val="12"/>
        </w:numPr>
        <w:tabs>
          <w:tab w:val="left" w:pos="674"/>
        </w:tabs>
        <w:spacing w:before="120" w:beforeLines="50" w:after="120" w:afterLines="5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部分包覆钢</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混凝土组合结构的抗震设计，应根据设防类别、烈度、结构类型和房屋高度等因素采用不同的抗震等级，并应符合相应的计算和构造措施规定。丙类部分包覆钢</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混凝土组合结构的抗震等级应按表</w:t>
      </w:r>
      <w:r>
        <w:rPr>
          <w:rFonts w:ascii="Times New Roman" w:hAnsi="Times New Roman" w:eastAsia="宋体" w:cs="Times New Roman"/>
          <w:spacing w:val="0"/>
          <w:sz w:val="21"/>
          <w:szCs w:val="21"/>
        </w:rPr>
        <w:t>9</w:t>
      </w:r>
      <w:r>
        <w:rPr>
          <w:rFonts w:hint="eastAsia" w:ascii="Times New Roman" w:hAnsi="Times New Roman" w:eastAsia="宋体" w:cs="Times New Roman"/>
          <w:spacing w:val="0"/>
          <w:sz w:val="21"/>
          <w:szCs w:val="21"/>
        </w:rPr>
        <w:t>确定。</w:t>
      </w:r>
    </w:p>
    <w:p>
      <w:pPr>
        <w:pStyle w:val="265"/>
        <w:topLinePunct/>
        <w:spacing w:before="60" w:beforeLines="25" w:after="60" w:afterLines="25"/>
        <w:jc w:val="center"/>
        <w:rPr>
          <w:rStyle w:val="92"/>
          <w:rFonts w:hint="eastAsia" w:ascii="黑体" w:hAnsi="黑体" w:eastAsia="黑体" w:cs="Times New Roman"/>
          <w:b w:val="0"/>
          <w:bCs w:val="0"/>
          <w:color w:val="auto"/>
          <w:spacing w:val="0"/>
          <w:kern w:val="2"/>
          <w:sz w:val="21"/>
          <w:szCs w:val="21"/>
          <w:lang w:val="en-US" w:eastAsia="zh-CN"/>
        </w:rPr>
      </w:pPr>
      <w:r>
        <w:rPr>
          <w:rStyle w:val="92"/>
          <w:rFonts w:ascii="黑体" w:hAnsi="黑体" w:eastAsia="黑体" w:cs="Times New Roman"/>
          <w:b w:val="0"/>
          <w:bCs w:val="0"/>
          <w:color w:val="auto"/>
          <w:spacing w:val="0"/>
          <w:kern w:val="2"/>
          <w:sz w:val="21"/>
          <w:szCs w:val="21"/>
          <w:lang w:val="en-US" w:eastAsia="zh-CN"/>
        </w:rPr>
        <w:t xml:space="preserve">表9  </w:t>
      </w:r>
      <w:r>
        <w:rPr>
          <w:rStyle w:val="92"/>
          <w:rFonts w:hint="eastAsia" w:ascii="黑体" w:hAnsi="黑体" w:eastAsia="黑体" w:cs="Times New Roman"/>
          <w:b w:val="0"/>
          <w:bCs w:val="0"/>
          <w:color w:val="auto"/>
          <w:spacing w:val="0"/>
          <w:kern w:val="2"/>
          <w:sz w:val="21"/>
          <w:szCs w:val="21"/>
          <w:lang w:val="en-US" w:eastAsia="zh-CN"/>
        </w:rPr>
        <w:t>PEC</w:t>
      </w:r>
      <w:r>
        <w:rPr>
          <w:rStyle w:val="92"/>
          <w:rFonts w:ascii="黑体" w:hAnsi="黑体" w:eastAsia="黑体" w:cs="Times New Roman"/>
          <w:b w:val="0"/>
          <w:bCs w:val="0"/>
          <w:color w:val="auto"/>
          <w:spacing w:val="0"/>
          <w:kern w:val="2"/>
          <w:sz w:val="21"/>
          <w:szCs w:val="21"/>
          <w:lang w:val="en-US" w:eastAsia="zh-CN"/>
        </w:rPr>
        <w:t xml:space="preserve"> 结构的抗震等级</w:t>
      </w:r>
    </w:p>
    <w:tbl>
      <w:tblPr>
        <w:tblStyle w:val="260"/>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691"/>
        <w:gridCol w:w="2099"/>
        <w:gridCol w:w="659"/>
        <w:gridCol w:w="657"/>
        <w:gridCol w:w="659"/>
        <w:gridCol w:w="329"/>
        <w:gridCol w:w="494"/>
        <w:gridCol w:w="659"/>
        <w:gridCol w:w="698"/>
        <w:gridCol w:w="783"/>
        <w:gridCol w:w="65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tblHeader/>
          <w:jc w:val="center"/>
        </w:trPr>
        <w:tc>
          <w:tcPr>
            <w:tcW w:w="2019" w:type="pct"/>
            <w:gridSpan w:val="2"/>
            <w:vMerge w:val="restart"/>
            <w:tcBorders>
              <w:top w:val="single" w:color="000000" w:sz="12" w:space="0"/>
              <w:lef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结构类型</w:t>
            </w:r>
          </w:p>
        </w:tc>
        <w:tc>
          <w:tcPr>
            <w:tcW w:w="2981" w:type="pct"/>
            <w:gridSpan w:val="9"/>
            <w:tcBorders>
              <w:top w:val="single" w:color="000000" w:sz="12"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设防烈度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tblHeader/>
          <w:jc w:val="center"/>
        </w:trPr>
        <w:tc>
          <w:tcPr>
            <w:tcW w:w="2019" w:type="pct"/>
            <w:gridSpan w:val="2"/>
            <w:vMerge w:val="continue"/>
            <w:tcBorders>
              <w:top w:val="nil"/>
              <w:left w:val="single" w:color="000000" w:sz="12" w:space="0"/>
              <w:bottom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701" w:type="pct"/>
            <w:gridSpan w:val="2"/>
            <w:tcBorders>
              <w:bottom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6 度</w:t>
            </w:r>
          </w:p>
        </w:tc>
        <w:tc>
          <w:tcPr>
            <w:tcW w:w="1140" w:type="pct"/>
            <w:gridSpan w:val="4"/>
            <w:tcBorders>
              <w:bottom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7 度</w:t>
            </w:r>
          </w:p>
        </w:tc>
        <w:tc>
          <w:tcPr>
            <w:tcW w:w="1140" w:type="pct"/>
            <w:gridSpan w:val="3"/>
            <w:tcBorders>
              <w:bottom w:val="single" w:color="auto" w:sz="4" w:space="0"/>
              <w:right w:val="single" w:color="000000" w:sz="12"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8 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901" w:type="pct"/>
            <w:vMerge w:val="restart"/>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框架结构</w:t>
            </w:r>
          </w:p>
        </w:tc>
        <w:tc>
          <w:tcPr>
            <w:tcW w:w="1118"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房屋高度（m）</w:t>
            </w:r>
          </w:p>
        </w:tc>
        <w:tc>
          <w:tcPr>
            <w:tcW w:w="351"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≤24</w:t>
            </w:r>
          </w:p>
        </w:tc>
        <w:tc>
          <w:tcPr>
            <w:tcW w:w="350"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&gt;</w:t>
            </w:r>
            <w:r>
              <w:rPr>
                <w:rFonts w:ascii="Times New Roman" w:hAnsi="Times New Roman" w:eastAsia="宋体" w:cs="Times New Roman"/>
                <w:color w:val="auto"/>
                <w:sz w:val="18"/>
                <w:szCs w:val="18"/>
                <w:lang w:val="en-US" w:eastAsia="en-US"/>
              </w:rPr>
              <w:t>24</w:t>
            </w:r>
          </w:p>
        </w:tc>
        <w:tc>
          <w:tcPr>
            <w:tcW w:w="526" w:type="pct"/>
            <w:gridSpan w:val="2"/>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≤24</w:t>
            </w:r>
          </w:p>
        </w:tc>
        <w:tc>
          <w:tcPr>
            <w:tcW w:w="613" w:type="pct"/>
            <w:gridSpan w:val="2"/>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&gt;</w:t>
            </w:r>
            <w:r>
              <w:rPr>
                <w:rFonts w:ascii="Times New Roman" w:hAnsi="Times New Roman" w:eastAsia="宋体" w:cs="Times New Roman"/>
                <w:color w:val="auto"/>
                <w:sz w:val="18"/>
                <w:szCs w:val="18"/>
                <w:lang w:val="en-US" w:eastAsia="en-US"/>
              </w:rPr>
              <w:t>24</w:t>
            </w:r>
          </w:p>
        </w:tc>
        <w:tc>
          <w:tcPr>
            <w:tcW w:w="372"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≤24</w:t>
            </w:r>
          </w:p>
        </w:tc>
        <w:tc>
          <w:tcPr>
            <w:tcW w:w="768" w:type="pct"/>
            <w:gridSpan w:val="2"/>
            <w:tcBorders>
              <w:top w:val="single" w:color="auto" w:sz="4" w:space="0"/>
              <w:left w:val="single" w:color="auto" w:sz="4" w:space="0"/>
              <w:bottom w:val="single" w:color="auto" w:sz="4"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&gt;</w:t>
            </w:r>
            <w:r>
              <w:rPr>
                <w:rFonts w:ascii="Times New Roman" w:hAnsi="Times New Roman" w:eastAsia="宋体" w:cs="Times New Roman"/>
                <w:color w:val="auto"/>
                <w:sz w:val="18"/>
                <w:szCs w:val="18"/>
                <w:lang w:val="en-US" w:eastAsia="en-US"/>
              </w:rPr>
              <w:t>24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901" w:type="pct"/>
            <w:vMerge w:val="continue"/>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1118" w:type="pc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框架</w:t>
            </w:r>
          </w:p>
        </w:tc>
        <w:tc>
          <w:tcPr>
            <w:tcW w:w="351" w:type="pct"/>
            <w:tcBorders>
              <w:top w:val="single" w:color="auto" w:sz="4" w:space="0"/>
              <w:left w:val="single" w:color="auto" w:sz="4" w:space="0"/>
              <w:bottom w:val="single" w:color="auto" w:sz="4" w:space="0"/>
              <w:right w:val="single" w:color="auto" w:sz="4" w:space="0"/>
            </w:tcBorders>
            <w:vAlign w:val="center"/>
          </w:tcPr>
          <w:p>
            <w:pPr>
              <w:pStyle w:val="265"/>
              <w:topLinePunct/>
              <w:jc w:val="center"/>
              <w:rPr>
                <w:rFonts w:cs="Times New Roman"/>
                <w:sz w:val="18"/>
                <w:szCs w:val="18"/>
              </w:rPr>
            </w:pPr>
            <w:r>
              <w:rPr>
                <w:rFonts w:cs="Times New Roman"/>
                <w:sz w:val="18"/>
                <w:szCs w:val="18"/>
              </w:rPr>
              <w:t>四</w:t>
            </w:r>
          </w:p>
        </w:tc>
        <w:tc>
          <w:tcPr>
            <w:tcW w:w="350" w:type="pct"/>
            <w:tcBorders>
              <w:top w:val="single" w:color="auto" w:sz="4" w:space="0"/>
              <w:left w:val="single" w:color="auto" w:sz="4" w:space="0"/>
              <w:bottom w:val="single" w:color="auto" w:sz="4" w:space="0"/>
              <w:right w:val="single" w:color="auto" w:sz="4" w:space="0"/>
            </w:tcBorders>
            <w:vAlign w:val="center"/>
          </w:tcPr>
          <w:p>
            <w:pPr>
              <w:pStyle w:val="265"/>
              <w:topLinePunct/>
              <w:jc w:val="center"/>
              <w:rPr>
                <w:rFonts w:cs="Times New Roman"/>
                <w:sz w:val="18"/>
                <w:szCs w:val="18"/>
              </w:rPr>
            </w:pPr>
            <w:r>
              <w:rPr>
                <w:rFonts w:cs="Times New Roman"/>
                <w:sz w:val="18"/>
                <w:szCs w:val="18"/>
              </w:rPr>
              <w:t>三</w:t>
            </w:r>
          </w:p>
        </w:tc>
        <w:tc>
          <w:tcPr>
            <w:tcW w:w="526" w:type="pct"/>
            <w:gridSpan w:val="2"/>
            <w:tcBorders>
              <w:top w:val="single" w:color="auto" w:sz="4" w:space="0"/>
              <w:left w:val="single" w:color="auto" w:sz="4" w:space="0"/>
              <w:bottom w:val="single" w:color="auto" w:sz="4" w:space="0"/>
              <w:right w:val="single" w:color="auto" w:sz="4" w:space="0"/>
            </w:tcBorders>
            <w:vAlign w:val="center"/>
          </w:tcPr>
          <w:p>
            <w:pPr>
              <w:pStyle w:val="265"/>
              <w:topLinePunct/>
              <w:jc w:val="center"/>
              <w:rPr>
                <w:rFonts w:cs="Times New Roman"/>
                <w:sz w:val="18"/>
                <w:szCs w:val="18"/>
                <w:lang w:eastAsia="zh-CN"/>
              </w:rPr>
            </w:pPr>
            <w:r>
              <w:rPr>
                <w:rFonts w:hint="eastAsia" w:cs="Times New Roman"/>
                <w:sz w:val="18"/>
                <w:szCs w:val="18"/>
                <w:lang w:eastAsia="zh-CN"/>
              </w:rPr>
              <w:t>四</w:t>
            </w:r>
          </w:p>
        </w:tc>
        <w:tc>
          <w:tcPr>
            <w:tcW w:w="613" w:type="pct"/>
            <w:gridSpan w:val="2"/>
            <w:tcBorders>
              <w:top w:val="single" w:color="auto" w:sz="4" w:space="0"/>
              <w:left w:val="single" w:color="auto" w:sz="4" w:space="0"/>
              <w:bottom w:val="single" w:color="auto" w:sz="4" w:space="0"/>
              <w:right w:val="single" w:color="auto" w:sz="4" w:space="0"/>
            </w:tcBorders>
            <w:vAlign w:val="center"/>
          </w:tcPr>
          <w:p>
            <w:pPr>
              <w:pStyle w:val="265"/>
              <w:topLinePunct/>
              <w:jc w:val="center"/>
              <w:rPr>
                <w:rFonts w:cs="Times New Roman"/>
                <w:sz w:val="18"/>
                <w:szCs w:val="18"/>
              </w:rPr>
            </w:pPr>
            <w:r>
              <w:rPr>
                <w:rFonts w:cs="Times New Roman"/>
                <w:sz w:val="18"/>
                <w:szCs w:val="18"/>
              </w:rPr>
              <w:t>三</w:t>
            </w:r>
          </w:p>
        </w:tc>
        <w:tc>
          <w:tcPr>
            <w:tcW w:w="372" w:type="pct"/>
            <w:tcBorders>
              <w:top w:val="single" w:color="auto" w:sz="4" w:space="0"/>
              <w:left w:val="single" w:color="auto" w:sz="4" w:space="0"/>
              <w:bottom w:val="single" w:color="auto" w:sz="4" w:space="0"/>
              <w:right w:val="single" w:color="auto" w:sz="4" w:space="0"/>
            </w:tcBorders>
            <w:vAlign w:val="center"/>
          </w:tcPr>
          <w:p>
            <w:pPr>
              <w:pStyle w:val="265"/>
              <w:topLinePunct/>
              <w:jc w:val="center"/>
              <w:rPr>
                <w:rFonts w:cs="Times New Roman"/>
                <w:sz w:val="18"/>
                <w:szCs w:val="18"/>
              </w:rPr>
            </w:pPr>
            <w:r>
              <w:rPr>
                <w:rFonts w:cs="Times New Roman"/>
                <w:sz w:val="18"/>
                <w:szCs w:val="18"/>
              </w:rPr>
              <w:t>二</w:t>
            </w:r>
          </w:p>
        </w:tc>
        <w:tc>
          <w:tcPr>
            <w:tcW w:w="768" w:type="pct"/>
            <w:gridSpan w:val="2"/>
            <w:tcBorders>
              <w:top w:val="single" w:color="auto" w:sz="4" w:space="0"/>
              <w:left w:val="single" w:color="auto" w:sz="4" w:space="0"/>
              <w:bottom w:val="single" w:color="auto" w:sz="4" w:space="0"/>
              <w:right w:val="single" w:color="000000" w:sz="12" w:space="0"/>
            </w:tcBorders>
            <w:vAlign w:val="center"/>
          </w:tcPr>
          <w:p>
            <w:pPr>
              <w:pStyle w:val="265"/>
              <w:topLinePunct/>
              <w:jc w:val="center"/>
              <w:rPr>
                <w:rFonts w:cs="Times New Roman"/>
                <w:sz w:val="18"/>
                <w:szCs w:val="18"/>
              </w:rPr>
            </w:pPr>
            <w:r>
              <w:rPr>
                <w:rFonts w:cs="Times New Roman"/>
                <w:sz w:val="18"/>
                <w:szCs w:val="18"/>
              </w:rPr>
              <w:t>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901" w:type="pct"/>
            <w:vMerge w:val="continue"/>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1118" w:type="pc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大跨度框架</w:t>
            </w:r>
          </w:p>
        </w:tc>
        <w:tc>
          <w:tcPr>
            <w:tcW w:w="701" w:type="pct"/>
            <w:gridSpan w:val="2"/>
            <w:tcBorders>
              <w:top w:val="single" w:color="auto" w:sz="4" w:space="0"/>
              <w:left w:val="single" w:color="auto" w:sz="4" w:space="0"/>
              <w:bottom w:val="single" w:color="auto" w:sz="4" w:space="0"/>
              <w:right w:val="single" w:color="auto" w:sz="4" w:space="0"/>
            </w:tcBorders>
            <w:vAlign w:val="center"/>
          </w:tcPr>
          <w:p>
            <w:pPr>
              <w:pStyle w:val="265"/>
              <w:topLinePunct/>
              <w:jc w:val="center"/>
              <w:rPr>
                <w:rFonts w:cs="Times New Roman"/>
                <w:sz w:val="18"/>
                <w:szCs w:val="18"/>
              </w:rPr>
            </w:pPr>
            <w:r>
              <w:rPr>
                <w:rFonts w:cs="Times New Roman"/>
                <w:sz w:val="18"/>
                <w:szCs w:val="18"/>
              </w:rPr>
              <w:t>三</w:t>
            </w:r>
          </w:p>
        </w:tc>
        <w:tc>
          <w:tcPr>
            <w:tcW w:w="1140" w:type="pct"/>
            <w:gridSpan w:val="4"/>
            <w:tcBorders>
              <w:top w:val="single" w:color="auto" w:sz="4" w:space="0"/>
              <w:left w:val="single" w:color="auto" w:sz="4" w:space="0"/>
              <w:bottom w:val="single" w:color="auto" w:sz="4" w:space="0"/>
              <w:right w:val="single" w:color="auto" w:sz="4" w:space="0"/>
            </w:tcBorders>
            <w:vAlign w:val="center"/>
          </w:tcPr>
          <w:p>
            <w:pPr>
              <w:pStyle w:val="265"/>
              <w:topLinePunct/>
              <w:jc w:val="center"/>
              <w:rPr>
                <w:rFonts w:cs="Times New Roman"/>
                <w:sz w:val="18"/>
                <w:szCs w:val="18"/>
              </w:rPr>
            </w:pPr>
            <w:r>
              <w:rPr>
                <w:rFonts w:cs="Times New Roman"/>
                <w:sz w:val="18"/>
                <w:szCs w:val="18"/>
              </w:rPr>
              <w:t>二</w:t>
            </w:r>
          </w:p>
        </w:tc>
        <w:tc>
          <w:tcPr>
            <w:tcW w:w="1140" w:type="pct"/>
            <w:gridSpan w:val="3"/>
            <w:tcBorders>
              <w:top w:val="single" w:color="auto" w:sz="4" w:space="0"/>
              <w:left w:val="single" w:color="auto" w:sz="4" w:space="0"/>
              <w:bottom w:val="single" w:color="auto" w:sz="4" w:space="0"/>
              <w:right w:val="single" w:color="000000" w:sz="12" w:space="0"/>
            </w:tcBorders>
            <w:vAlign w:val="center"/>
          </w:tcPr>
          <w:p>
            <w:pPr>
              <w:pStyle w:val="265"/>
              <w:topLinePunct/>
              <w:jc w:val="center"/>
              <w:rPr>
                <w:rFonts w:cs="Times New Roman"/>
                <w:sz w:val="18"/>
                <w:szCs w:val="18"/>
              </w:rPr>
            </w:pPr>
            <w:r>
              <w:rPr>
                <w:rFonts w:cs="Times New Roman"/>
                <w:sz w:val="18"/>
                <w:szCs w:val="18"/>
              </w:rPr>
              <w:t>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901" w:type="pct"/>
            <w:vMerge w:val="restart"/>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框架-</w:t>
            </w:r>
            <w:r>
              <w:rPr>
                <w:rFonts w:hint="eastAsia" w:ascii="Times New Roman" w:hAnsi="Times New Roman" w:eastAsia="宋体" w:cs="Times New Roman"/>
                <w:color w:val="auto"/>
                <w:sz w:val="18"/>
                <w:szCs w:val="18"/>
                <w:lang w:val="en-US"/>
              </w:rPr>
              <w:t>钢筋</w:t>
            </w:r>
            <w:r>
              <w:rPr>
                <w:rFonts w:ascii="Times New Roman" w:hAnsi="Times New Roman" w:eastAsia="宋体" w:cs="Times New Roman"/>
                <w:color w:val="auto"/>
                <w:sz w:val="18"/>
                <w:szCs w:val="18"/>
                <w:lang w:val="en-US"/>
              </w:rPr>
              <w:t>混凝土剪力墙结构</w:t>
            </w:r>
          </w:p>
        </w:tc>
        <w:tc>
          <w:tcPr>
            <w:tcW w:w="1118"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房屋高度（m）</w:t>
            </w:r>
          </w:p>
        </w:tc>
        <w:tc>
          <w:tcPr>
            <w:tcW w:w="351"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≤60</w:t>
            </w:r>
          </w:p>
        </w:tc>
        <w:tc>
          <w:tcPr>
            <w:tcW w:w="350"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&gt;</w:t>
            </w:r>
            <w:r>
              <w:rPr>
                <w:rFonts w:ascii="Times New Roman" w:hAnsi="Times New Roman" w:eastAsia="宋体" w:cs="Times New Roman"/>
                <w:color w:val="auto"/>
                <w:sz w:val="18"/>
                <w:szCs w:val="18"/>
                <w:lang w:val="en-US" w:eastAsia="en-US"/>
              </w:rPr>
              <w:t>60</w:t>
            </w:r>
          </w:p>
        </w:tc>
        <w:tc>
          <w:tcPr>
            <w:tcW w:w="351"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≤24</w:t>
            </w:r>
          </w:p>
        </w:tc>
        <w:tc>
          <w:tcPr>
            <w:tcW w:w="438" w:type="pct"/>
            <w:gridSpan w:val="2"/>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25~60</w:t>
            </w:r>
          </w:p>
        </w:tc>
        <w:tc>
          <w:tcPr>
            <w:tcW w:w="351"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&gt;</w:t>
            </w:r>
            <w:r>
              <w:rPr>
                <w:rFonts w:ascii="Times New Roman" w:hAnsi="Times New Roman" w:eastAsia="宋体" w:cs="Times New Roman"/>
                <w:color w:val="auto"/>
                <w:sz w:val="18"/>
                <w:szCs w:val="18"/>
                <w:lang w:val="en-US" w:eastAsia="en-US"/>
              </w:rPr>
              <w:t>60</w:t>
            </w:r>
          </w:p>
        </w:tc>
        <w:tc>
          <w:tcPr>
            <w:tcW w:w="372"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≤24</w:t>
            </w:r>
          </w:p>
        </w:tc>
        <w:tc>
          <w:tcPr>
            <w:tcW w:w="417"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25~60</w:t>
            </w:r>
          </w:p>
        </w:tc>
        <w:tc>
          <w:tcPr>
            <w:tcW w:w="351" w:type="pct"/>
            <w:tcBorders>
              <w:top w:val="single" w:color="auto" w:sz="4" w:space="0"/>
              <w:left w:val="single" w:color="auto" w:sz="4" w:space="0"/>
              <w:bottom w:val="single" w:color="auto" w:sz="4"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&gt;</w:t>
            </w:r>
            <w:r>
              <w:rPr>
                <w:rFonts w:ascii="Times New Roman" w:hAnsi="Times New Roman" w:eastAsia="宋体" w:cs="Times New Roman"/>
                <w:color w:val="auto"/>
                <w:sz w:val="18"/>
                <w:szCs w:val="18"/>
                <w:lang w:val="en-US" w:eastAsia="en-US"/>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901" w:type="pct"/>
            <w:vMerge w:val="continue"/>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1118" w:type="pc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框架</w:t>
            </w:r>
          </w:p>
        </w:tc>
        <w:tc>
          <w:tcPr>
            <w:tcW w:w="351" w:type="pct"/>
            <w:tcBorders>
              <w:top w:val="single" w:color="auto" w:sz="4" w:space="0"/>
              <w:left w:val="single" w:color="auto" w:sz="4" w:space="0"/>
              <w:bottom w:val="single" w:color="auto" w:sz="4" w:space="0"/>
              <w:right w:val="single" w:color="auto" w:sz="4" w:space="0"/>
            </w:tcBorders>
            <w:vAlign w:val="center"/>
          </w:tcPr>
          <w:p>
            <w:pPr>
              <w:pStyle w:val="265"/>
              <w:topLinePunct/>
              <w:jc w:val="center"/>
              <w:rPr>
                <w:rFonts w:cs="Times New Roman"/>
                <w:sz w:val="18"/>
                <w:szCs w:val="18"/>
              </w:rPr>
            </w:pPr>
            <w:r>
              <w:rPr>
                <w:rFonts w:cs="Times New Roman"/>
                <w:sz w:val="18"/>
                <w:szCs w:val="18"/>
              </w:rPr>
              <w:t>四</w:t>
            </w:r>
          </w:p>
        </w:tc>
        <w:tc>
          <w:tcPr>
            <w:tcW w:w="350" w:type="pct"/>
            <w:tcBorders>
              <w:top w:val="single" w:color="auto" w:sz="4" w:space="0"/>
              <w:left w:val="single" w:color="auto" w:sz="4" w:space="0"/>
              <w:bottom w:val="single" w:color="auto" w:sz="4" w:space="0"/>
              <w:right w:val="single" w:color="auto" w:sz="4" w:space="0"/>
            </w:tcBorders>
            <w:vAlign w:val="center"/>
          </w:tcPr>
          <w:p>
            <w:pPr>
              <w:pStyle w:val="265"/>
              <w:topLinePunct/>
              <w:jc w:val="center"/>
              <w:rPr>
                <w:rFonts w:cs="Times New Roman"/>
                <w:sz w:val="18"/>
                <w:szCs w:val="18"/>
              </w:rPr>
            </w:pPr>
            <w:r>
              <w:rPr>
                <w:rFonts w:cs="Times New Roman"/>
                <w:sz w:val="18"/>
                <w:szCs w:val="18"/>
              </w:rPr>
              <w:t>三</w:t>
            </w:r>
          </w:p>
        </w:tc>
        <w:tc>
          <w:tcPr>
            <w:tcW w:w="351" w:type="pct"/>
            <w:tcBorders>
              <w:top w:val="single" w:color="auto" w:sz="4" w:space="0"/>
              <w:left w:val="single" w:color="auto" w:sz="4" w:space="0"/>
              <w:bottom w:val="single" w:color="auto" w:sz="4" w:space="0"/>
              <w:right w:val="single" w:color="auto" w:sz="4" w:space="0"/>
            </w:tcBorders>
            <w:vAlign w:val="center"/>
          </w:tcPr>
          <w:p>
            <w:pPr>
              <w:pStyle w:val="265"/>
              <w:topLinePunct/>
              <w:jc w:val="center"/>
              <w:rPr>
                <w:rFonts w:cs="Times New Roman"/>
                <w:sz w:val="18"/>
                <w:szCs w:val="18"/>
              </w:rPr>
            </w:pPr>
            <w:r>
              <w:rPr>
                <w:rFonts w:cs="Times New Roman"/>
                <w:sz w:val="18"/>
                <w:szCs w:val="18"/>
              </w:rPr>
              <w:t>四</w:t>
            </w:r>
          </w:p>
        </w:tc>
        <w:tc>
          <w:tcPr>
            <w:tcW w:w="438" w:type="pct"/>
            <w:gridSpan w:val="2"/>
            <w:tcBorders>
              <w:top w:val="single" w:color="auto" w:sz="4" w:space="0"/>
              <w:left w:val="single" w:color="auto" w:sz="4" w:space="0"/>
              <w:bottom w:val="single" w:color="auto" w:sz="4" w:space="0"/>
              <w:right w:val="single" w:color="auto" w:sz="4" w:space="0"/>
            </w:tcBorders>
            <w:vAlign w:val="center"/>
          </w:tcPr>
          <w:p>
            <w:pPr>
              <w:pStyle w:val="265"/>
              <w:topLinePunct/>
              <w:jc w:val="center"/>
              <w:rPr>
                <w:rFonts w:cs="Times New Roman"/>
                <w:sz w:val="18"/>
                <w:szCs w:val="18"/>
              </w:rPr>
            </w:pPr>
            <w:r>
              <w:rPr>
                <w:rFonts w:cs="Times New Roman"/>
                <w:sz w:val="18"/>
                <w:szCs w:val="18"/>
              </w:rPr>
              <w:t>三</w:t>
            </w:r>
          </w:p>
        </w:tc>
        <w:tc>
          <w:tcPr>
            <w:tcW w:w="351" w:type="pct"/>
            <w:tcBorders>
              <w:top w:val="single" w:color="auto" w:sz="4" w:space="0"/>
              <w:left w:val="single" w:color="auto" w:sz="4" w:space="0"/>
              <w:bottom w:val="single" w:color="auto" w:sz="4" w:space="0"/>
              <w:right w:val="single" w:color="auto" w:sz="4" w:space="0"/>
            </w:tcBorders>
            <w:vAlign w:val="center"/>
          </w:tcPr>
          <w:p>
            <w:pPr>
              <w:pStyle w:val="265"/>
              <w:topLinePunct/>
              <w:jc w:val="center"/>
              <w:rPr>
                <w:rFonts w:cs="Times New Roman"/>
                <w:sz w:val="18"/>
                <w:szCs w:val="18"/>
              </w:rPr>
            </w:pPr>
            <w:r>
              <w:rPr>
                <w:rFonts w:cs="Times New Roman"/>
                <w:sz w:val="18"/>
                <w:szCs w:val="18"/>
              </w:rPr>
              <w:t>二</w:t>
            </w:r>
          </w:p>
        </w:tc>
        <w:tc>
          <w:tcPr>
            <w:tcW w:w="372" w:type="pct"/>
            <w:tcBorders>
              <w:top w:val="single" w:color="auto" w:sz="4" w:space="0"/>
              <w:left w:val="single" w:color="auto" w:sz="4" w:space="0"/>
              <w:bottom w:val="single" w:color="auto" w:sz="4" w:space="0"/>
              <w:right w:val="single" w:color="auto" w:sz="4" w:space="0"/>
            </w:tcBorders>
            <w:vAlign w:val="center"/>
          </w:tcPr>
          <w:p>
            <w:pPr>
              <w:pStyle w:val="265"/>
              <w:topLinePunct/>
              <w:jc w:val="center"/>
              <w:rPr>
                <w:rFonts w:cs="Times New Roman"/>
                <w:sz w:val="18"/>
                <w:szCs w:val="18"/>
              </w:rPr>
            </w:pPr>
            <w:r>
              <w:rPr>
                <w:rFonts w:cs="Times New Roman"/>
                <w:sz w:val="18"/>
                <w:szCs w:val="18"/>
              </w:rPr>
              <w:t>三</w:t>
            </w:r>
          </w:p>
        </w:tc>
        <w:tc>
          <w:tcPr>
            <w:tcW w:w="417" w:type="pct"/>
            <w:tcBorders>
              <w:top w:val="single" w:color="auto" w:sz="4" w:space="0"/>
              <w:left w:val="single" w:color="auto" w:sz="4" w:space="0"/>
              <w:bottom w:val="single" w:color="auto" w:sz="4" w:space="0"/>
              <w:right w:val="single" w:color="auto" w:sz="4" w:space="0"/>
            </w:tcBorders>
            <w:vAlign w:val="center"/>
          </w:tcPr>
          <w:p>
            <w:pPr>
              <w:pStyle w:val="265"/>
              <w:topLinePunct/>
              <w:jc w:val="center"/>
              <w:rPr>
                <w:rFonts w:cs="Times New Roman"/>
                <w:sz w:val="18"/>
                <w:szCs w:val="18"/>
              </w:rPr>
            </w:pPr>
            <w:r>
              <w:rPr>
                <w:rFonts w:cs="Times New Roman"/>
                <w:sz w:val="18"/>
                <w:szCs w:val="18"/>
              </w:rPr>
              <w:t>二</w:t>
            </w:r>
          </w:p>
        </w:tc>
        <w:tc>
          <w:tcPr>
            <w:tcW w:w="351" w:type="pct"/>
            <w:tcBorders>
              <w:top w:val="single" w:color="auto" w:sz="4" w:space="0"/>
              <w:left w:val="single" w:color="auto" w:sz="4" w:space="0"/>
              <w:bottom w:val="single" w:color="auto" w:sz="4" w:space="0"/>
              <w:right w:val="single" w:color="000000" w:sz="12" w:space="0"/>
            </w:tcBorders>
            <w:vAlign w:val="center"/>
          </w:tcPr>
          <w:p>
            <w:pPr>
              <w:pStyle w:val="265"/>
              <w:topLinePunct/>
              <w:jc w:val="center"/>
              <w:rPr>
                <w:rFonts w:cs="Times New Roman"/>
                <w:sz w:val="18"/>
                <w:szCs w:val="18"/>
              </w:rPr>
            </w:pPr>
            <w:r>
              <w:rPr>
                <w:rFonts w:cs="Times New Roman"/>
                <w:sz w:val="18"/>
                <w:szCs w:val="18"/>
              </w:rPr>
              <w:t>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901" w:type="pct"/>
            <w:vMerge w:val="continue"/>
            <w:tcBorders>
              <w:top w:val="single" w:color="auto" w:sz="4" w:space="0"/>
              <w:lef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1118" w:type="pct"/>
            <w:tcBorders>
              <w:top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钢筋混凝土剪力墙</w:t>
            </w:r>
          </w:p>
        </w:tc>
        <w:tc>
          <w:tcPr>
            <w:tcW w:w="701" w:type="pct"/>
            <w:gridSpan w:val="2"/>
            <w:tcBorders>
              <w:top w:val="single" w:color="auto" w:sz="4" w:space="0"/>
            </w:tcBorders>
            <w:vAlign w:val="center"/>
          </w:tcPr>
          <w:p>
            <w:pPr>
              <w:pStyle w:val="265"/>
              <w:topLinePunct/>
              <w:jc w:val="center"/>
              <w:rPr>
                <w:rFonts w:cs="Times New Roman"/>
                <w:sz w:val="18"/>
                <w:szCs w:val="18"/>
              </w:rPr>
            </w:pPr>
            <w:r>
              <w:rPr>
                <w:rFonts w:cs="Times New Roman"/>
                <w:sz w:val="18"/>
                <w:szCs w:val="18"/>
              </w:rPr>
              <w:t>三</w:t>
            </w:r>
          </w:p>
        </w:tc>
        <w:tc>
          <w:tcPr>
            <w:tcW w:w="351" w:type="pct"/>
            <w:tcBorders>
              <w:top w:val="single" w:color="auto" w:sz="4" w:space="0"/>
            </w:tcBorders>
            <w:vAlign w:val="center"/>
          </w:tcPr>
          <w:p>
            <w:pPr>
              <w:pStyle w:val="265"/>
              <w:topLinePunct/>
              <w:jc w:val="center"/>
              <w:rPr>
                <w:rFonts w:cs="Times New Roman"/>
                <w:sz w:val="18"/>
                <w:szCs w:val="18"/>
              </w:rPr>
            </w:pPr>
            <w:r>
              <w:rPr>
                <w:rFonts w:cs="Times New Roman"/>
                <w:sz w:val="18"/>
                <w:szCs w:val="18"/>
              </w:rPr>
              <w:t>三</w:t>
            </w:r>
          </w:p>
        </w:tc>
        <w:tc>
          <w:tcPr>
            <w:tcW w:w="438" w:type="pct"/>
            <w:gridSpan w:val="2"/>
            <w:tcBorders>
              <w:top w:val="single" w:color="auto" w:sz="4" w:space="0"/>
            </w:tcBorders>
            <w:vAlign w:val="center"/>
          </w:tcPr>
          <w:p>
            <w:pPr>
              <w:pStyle w:val="265"/>
              <w:topLinePunct/>
              <w:jc w:val="center"/>
              <w:rPr>
                <w:rFonts w:cs="Times New Roman"/>
                <w:sz w:val="18"/>
                <w:szCs w:val="18"/>
              </w:rPr>
            </w:pPr>
            <w:r>
              <w:rPr>
                <w:rFonts w:cs="Times New Roman"/>
                <w:sz w:val="18"/>
                <w:szCs w:val="18"/>
              </w:rPr>
              <w:t>二</w:t>
            </w:r>
          </w:p>
        </w:tc>
        <w:tc>
          <w:tcPr>
            <w:tcW w:w="351" w:type="pct"/>
            <w:tcBorders>
              <w:top w:val="single" w:color="auto" w:sz="4" w:space="0"/>
            </w:tcBorders>
            <w:vAlign w:val="center"/>
          </w:tcPr>
          <w:p>
            <w:pPr>
              <w:pStyle w:val="265"/>
              <w:topLinePunct/>
              <w:jc w:val="center"/>
              <w:rPr>
                <w:rFonts w:cs="Times New Roman"/>
                <w:sz w:val="18"/>
                <w:szCs w:val="18"/>
              </w:rPr>
            </w:pPr>
            <w:r>
              <w:rPr>
                <w:rFonts w:cs="Times New Roman"/>
                <w:sz w:val="18"/>
                <w:szCs w:val="18"/>
              </w:rPr>
              <w:t>二</w:t>
            </w:r>
          </w:p>
        </w:tc>
        <w:tc>
          <w:tcPr>
            <w:tcW w:w="372" w:type="pct"/>
            <w:tcBorders>
              <w:top w:val="single" w:color="auto" w:sz="4" w:space="0"/>
            </w:tcBorders>
            <w:vAlign w:val="center"/>
          </w:tcPr>
          <w:p>
            <w:pPr>
              <w:pStyle w:val="265"/>
              <w:topLinePunct/>
              <w:jc w:val="center"/>
              <w:rPr>
                <w:rFonts w:cs="Times New Roman"/>
                <w:sz w:val="18"/>
                <w:szCs w:val="18"/>
              </w:rPr>
            </w:pPr>
            <w:r>
              <w:rPr>
                <w:rFonts w:cs="Times New Roman"/>
                <w:sz w:val="18"/>
                <w:szCs w:val="18"/>
              </w:rPr>
              <w:t>二</w:t>
            </w:r>
          </w:p>
        </w:tc>
        <w:tc>
          <w:tcPr>
            <w:tcW w:w="768" w:type="pct"/>
            <w:gridSpan w:val="2"/>
            <w:tcBorders>
              <w:top w:val="single" w:color="auto" w:sz="4" w:space="0"/>
              <w:right w:val="single" w:color="000000" w:sz="12" w:space="0"/>
            </w:tcBorders>
            <w:vAlign w:val="center"/>
          </w:tcPr>
          <w:p>
            <w:pPr>
              <w:pStyle w:val="265"/>
              <w:topLinePunct/>
              <w:jc w:val="center"/>
              <w:rPr>
                <w:rFonts w:cs="Times New Roman"/>
                <w:sz w:val="18"/>
                <w:szCs w:val="18"/>
              </w:rPr>
            </w:pPr>
            <w:r>
              <w:rPr>
                <w:rFonts w:cs="Times New Roman"/>
                <w:sz w:val="18"/>
                <w:szCs w:val="18"/>
              </w:rPr>
              <w:t>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901" w:type="pct"/>
            <w:vMerge w:val="restart"/>
            <w:tcBorders>
              <w:lef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框架-支撑结构</w:t>
            </w:r>
          </w:p>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1118" w:type="pc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房屋高度（m）</w:t>
            </w:r>
          </w:p>
        </w:tc>
        <w:tc>
          <w:tcPr>
            <w:tcW w:w="351" w:type="pc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≤24</w:t>
            </w:r>
          </w:p>
        </w:tc>
        <w:tc>
          <w:tcPr>
            <w:tcW w:w="350" w:type="pc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&gt;</w:t>
            </w:r>
            <w:r>
              <w:rPr>
                <w:rFonts w:ascii="Times New Roman" w:hAnsi="Times New Roman" w:eastAsia="宋体" w:cs="Times New Roman"/>
                <w:color w:val="auto"/>
                <w:sz w:val="18"/>
                <w:szCs w:val="18"/>
                <w:lang w:val="en-US" w:eastAsia="en-US"/>
              </w:rPr>
              <w:t>24</w:t>
            </w:r>
          </w:p>
        </w:tc>
        <w:tc>
          <w:tcPr>
            <w:tcW w:w="526" w:type="pct"/>
            <w:gridSpan w:val="2"/>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≤24</w:t>
            </w:r>
          </w:p>
        </w:tc>
        <w:tc>
          <w:tcPr>
            <w:tcW w:w="613" w:type="pct"/>
            <w:gridSpan w:val="2"/>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&gt;</w:t>
            </w:r>
            <w:r>
              <w:rPr>
                <w:rFonts w:ascii="Times New Roman" w:hAnsi="Times New Roman" w:eastAsia="宋体" w:cs="Times New Roman"/>
                <w:color w:val="auto"/>
                <w:sz w:val="18"/>
                <w:szCs w:val="18"/>
                <w:lang w:val="en-US" w:eastAsia="en-US"/>
              </w:rPr>
              <w:t>24</w:t>
            </w:r>
          </w:p>
        </w:tc>
        <w:tc>
          <w:tcPr>
            <w:tcW w:w="372" w:type="pc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≤24</w:t>
            </w:r>
          </w:p>
        </w:tc>
        <w:tc>
          <w:tcPr>
            <w:tcW w:w="768" w:type="pct"/>
            <w:gridSpan w:val="2"/>
            <w:tcBorders>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&gt;</w:t>
            </w:r>
            <w:r>
              <w:rPr>
                <w:rFonts w:ascii="Times New Roman" w:hAnsi="Times New Roman" w:eastAsia="宋体" w:cs="Times New Roman"/>
                <w:color w:val="auto"/>
                <w:sz w:val="18"/>
                <w:szCs w:val="18"/>
                <w:lang w:val="en-US" w:eastAsia="en-US"/>
              </w:rPr>
              <w:t>24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901" w:type="pct"/>
            <w:vMerge w:val="continue"/>
            <w:tcBorders>
              <w:top w:val="nil"/>
              <w:lef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1118" w:type="pct"/>
            <w:vAlign w:val="center"/>
          </w:tcPr>
          <w:p>
            <w:pPr>
              <w:pStyle w:val="265"/>
              <w:topLinePunct/>
              <w:spacing w:before="60" w:beforeLines="25" w:after="60" w:afterLines="25"/>
              <w:jc w:val="center"/>
              <w:rPr>
                <w:rFonts w:cs="Times New Roman"/>
                <w:sz w:val="18"/>
                <w:szCs w:val="18"/>
              </w:rPr>
            </w:pPr>
            <w:r>
              <w:rPr>
                <w:rFonts w:cs="Times New Roman"/>
                <w:sz w:val="18"/>
                <w:szCs w:val="18"/>
              </w:rPr>
              <w:t>框架</w:t>
            </w:r>
          </w:p>
        </w:tc>
        <w:tc>
          <w:tcPr>
            <w:tcW w:w="351" w:type="pct"/>
            <w:vAlign w:val="center"/>
          </w:tcPr>
          <w:p>
            <w:pPr>
              <w:pStyle w:val="265"/>
              <w:topLinePunct/>
              <w:jc w:val="center"/>
              <w:rPr>
                <w:rFonts w:cs="Times New Roman"/>
                <w:sz w:val="18"/>
                <w:szCs w:val="18"/>
              </w:rPr>
            </w:pPr>
            <w:r>
              <w:rPr>
                <w:rFonts w:cs="Times New Roman"/>
                <w:sz w:val="18"/>
                <w:szCs w:val="18"/>
              </w:rPr>
              <w:t>四</w:t>
            </w:r>
          </w:p>
        </w:tc>
        <w:tc>
          <w:tcPr>
            <w:tcW w:w="350" w:type="pct"/>
            <w:vAlign w:val="center"/>
          </w:tcPr>
          <w:p>
            <w:pPr>
              <w:pStyle w:val="265"/>
              <w:topLinePunct/>
              <w:jc w:val="center"/>
              <w:rPr>
                <w:rFonts w:cs="Times New Roman"/>
                <w:sz w:val="18"/>
                <w:szCs w:val="18"/>
              </w:rPr>
            </w:pPr>
            <w:r>
              <w:rPr>
                <w:rFonts w:cs="Times New Roman"/>
                <w:sz w:val="18"/>
                <w:szCs w:val="18"/>
              </w:rPr>
              <w:t>三</w:t>
            </w:r>
          </w:p>
        </w:tc>
        <w:tc>
          <w:tcPr>
            <w:tcW w:w="526" w:type="pct"/>
            <w:gridSpan w:val="2"/>
            <w:vAlign w:val="center"/>
          </w:tcPr>
          <w:p>
            <w:pPr>
              <w:pStyle w:val="265"/>
              <w:topLinePunct/>
              <w:jc w:val="center"/>
              <w:rPr>
                <w:rFonts w:cs="Times New Roman"/>
                <w:sz w:val="18"/>
                <w:szCs w:val="18"/>
              </w:rPr>
            </w:pPr>
            <w:r>
              <w:rPr>
                <w:rFonts w:cs="Times New Roman"/>
                <w:sz w:val="18"/>
                <w:szCs w:val="18"/>
              </w:rPr>
              <w:t>四</w:t>
            </w:r>
          </w:p>
        </w:tc>
        <w:tc>
          <w:tcPr>
            <w:tcW w:w="613" w:type="pct"/>
            <w:gridSpan w:val="2"/>
            <w:vAlign w:val="center"/>
          </w:tcPr>
          <w:p>
            <w:pPr>
              <w:pStyle w:val="265"/>
              <w:topLinePunct/>
              <w:jc w:val="center"/>
              <w:rPr>
                <w:rFonts w:cs="Times New Roman"/>
                <w:sz w:val="18"/>
                <w:szCs w:val="18"/>
              </w:rPr>
            </w:pPr>
            <w:r>
              <w:rPr>
                <w:rFonts w:cs="Times New Roman"/>
                <w:sz w:val="18"/>
                <w:szCs w:val="18"/>
              </w:rPr>
              <w:t>三</w:t>
            </w:r>
          </w:p>
        </w:tc>
        <w:tc>
          <w:tcPr>
            <w:tcW w:w="372" w:type="pct"/>
            <w:vAlign w:val="center"/>
          </w:tcPr>
          <w:p>
            <w:pPr>
              <w:pStyle w:val="265"/>
              <w:topLinePunct/>
              <w:jc w:val="center"/>
              <w:rPr>
                <w:rFonts w:cs="Times New Roman"/>
                <w:sz w:val="18"/>
                <w:szCs w:val="18"/>
              </w:rPr>
            </w:pPr>
            <w:r>
              <w:rPr>
                <w:rFonts w:cs="Times New Roman"/>
                <w:sz w:val="18"/>
                <w:szCs w:val="18"/>
              </w:rPr>
              <w:t>二</w:t>
            </w:r>
          </w:p>
        </w:tc>
        <w:tc>
          <w:tcPr>
            <w:tcW w:w="768" w:type="pct"/>
            <w:gridSpan w:val="2"/>
            <w:tcBorders>
              <w:right w:val="single" w:color="000000" w:sz="12" w:space="0"/>
            </w:tcBorders>
            <w:vAlign w:val="center"/>
          </w:tcPr>
          <w:p>
            <w:pPr>
              <w:pStyle w:val="265"/>
              <w:topLinePunct/>
              <w:jc w:val="center"/>
              <w:rPr>
                <w:rFonts w:cs="Times New Roman"/>
                <w:sz w:val="18"/>
                <w:szCs w:val="18"/>
              </w:rPr>
            </w:pPr>
            <w:r>
              <w:rPr>
                <w:rFonts w:cs="Times New Roman"/>
                <w:sz w:val="18"/>
                <w:szCs w:val="18"/>
              </w:rPr>
              <w:t>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901" w:type="pct"/>
            <w:vMerge w:val="continue"/>
            <w:tcBorders>
              <w:top w:val="nil"/>
              <w:lef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1118" w:type="pct"/>
            <w:vAlign w:val="center"/>
          </w:tcPr>
          <w:p>
            <w:pPr>
              <w:pStyle w:val="265"/>
              <w:topLinePunct/>
              <w:spacing w:before="60" w:beforeLines="25" w:after="60" w:afterLines="25"/>
              <w:jc w:val="center"/>
              <w:rPr>
                <w:rFonts w:cs="Times New Roman"/>
                <w:sz w:val="18"/>
                <w:szCs w:val="18"/>
              </w:rPr>
            </w:pPr>
            <w:r>
              <w:rPr>
                <w:rFonts w:cs="Times New Roman"/>
                <w:sz w:val="18"/>
                <w:szCs w:val="18"/>
              </w:rPr>
              <w:t>支撑框架</w:t>
            </w:r>
          </w:p>
        </w:tc>
        <w:tc>
          <w:tcPr>
            <w:tcW w:w="351" w:type="pct"/>
            <w:vAlign w:val="center"/>
          </w:tcPr>
          <w:p>
            <w:pPr>
              <w:pStyle w:val="265"/>
              <w:topLinePunct/>
              <w:jc w:val="center"/>
              <w:rPr>
                <w:rFonts w:cs="Times New Roman"/>
                <w:sz w:val="18"/>
                <w:szCs w:val="18"/>
              </w:rPr>
            </w:pPr>
            <w:r>
              <w:rPr>
                <w:rFonts w:cs="Times New Roman"/>
                <w:sz w:val="18"/>
                <w:szCs w:val="18"/>
              </w:rPr>
              <w:t>三</w:t>
            </w:r>
          </w:p>
        </w:tc>
        <w:tc>
          <w:tcPr>
            <w:tcW w:w="350" w:type="pct"/>
            <w:vAlign w:val="center"/>
          </w:tcPr>
          <w:p>
            <w:pPr>
              <w:pStyle w:val="265"/>
              <w:topLinePunct/>
              <w:jc w:val="center"/>
              <w:rPr>
                <w:rFonts w:cs="Times New Roman"/>
                <w:sz w:val="18"/>
                <w:szCs w:val="18"/>
              </w:rPr>
            </w:pPr>
            <w:r>
              <w:rPr>
                <w:rFonts w:cs="Times New Roman"/>
                <w:sz w:val="18"/>
                <w:szCs w:val="18"/>
              </w:rPr>
              <w:t>二</w:t>
            </w:r>
          </w:p>
        </w:tc>
        <w:tc>
          <w:tcPr>
            <w:tcW w:w="526" w:type="pct"/>
            <w:gridSpan w:val="2"/>
            <w:vAlign w:val="center"/>
          </w:tcPr>
          <w:p>
            <w:pPr>
              <w:pStyle w:val="265"/>
              <w:topLinePunct/>
              <w:jc w:val="center"/>
              <w:rPr>
                <w:rFonts w:cs="Times New Roman"/>
                <w:b/>
                <w:sz w:val="18"/>
                <w:szCs w:val="18"/>
              </w:rPr>
            </w:pPr>
            <w:r>
              <w:rPr>
                <w:rFonts w:hint="eastAsia" w:cs="Times New Roman"/>
                <w:b/>
                <w:sz w:val="18"/>
                <w:szCs w:val="18"/>
                <w:lang w:eastAsia="zh-CN"/>
              </w:rPr>
              <w:t>三</w:t>
            </w:r>
          </w:p>
        </w:tc>
        <w:tc>
          <w:tcPr>
            <w:tcW w:w="613" w:type="pct"/>
            <w:gridSpan w:val="2"/>
            <w:vAlign w:val="center"/>
          </w:tcPr>
          <w:p>
            <w:pPr>
              <w:pStyle w:val="265"/>
              <w:topLinePunct/>
              <w:jc w:val="center"/>
              <w:rPr>
                <w:rFonts w:cs="Times New Roman"/>
                <w:b/>
                <w:sz w:val="18"/>
                <w:szCs w:val="18"/>
              </w:rPr>
            </w:pPr>
            <w:r>
              <w:rPr>
                <w:rFonts w:hint="eastAsia" w:cs="Times New Roman"/>
                <w:b/>
                <w:sz w:val="18"/>
                <w:szCs w:val="18"/>
                <w:lang w:eastAsia="zh-CN"/>
              </w:rPr>
              <w:t>二</w:t>
            </w:r>
          </w:p>
        </w:tc>
        <w:tc>
          <w:tcPr>
            <w:tcW w:w="372" w:type="pct"/>
            <w:vAlign w:val="center"/>
          </w:tcPr>
          <w:p>
            <w:pPr>
              <w:pStyle w:val="265"/>
              <w:topLinePunct/>
              <w:jc w:val="center"/>
              <w:rPr>
                <w:rFonts w:cs="Times New Roman"/>
                <w:sz w:val="18"/>
                <w:szCs w:val="18"/>
              </w:rPr>
            </w:pPr>
            <w:r>
              <w:rPr>
                <w:rFonts w:cs="Times New Roman"/>
                <w:sz w:val="18"/>
                <w:szCs w:val="18"/>
              </w:rPr>
              <w:t>一</w:t>
            </w:r>
          </w:p>
        </w:tc>
        <w:tc>
          <w:tcPr>
            <w:tcW w:w="768" w:type="pct"/>
            <w:gridSpan w:val="2"/>
            <w:tcBorders>
              <w:right w:val="single" w:color="000000" w:sz="12" w:space="0"/>
            </w:tcBorders>
            <w:vAlign w:val="center"/>
          </w:tcPr>
          <w:p>
            <w:pPr>
              <w:pStyle w:val="265"/>
              <w:topLinePunct/>
              <w:jc w:val="center"/>
              <w:rPr>
                <w:rFonts w:cs="Times New Roman"/>
                <w:sz w:val="18"/>
                <w:szCs w:val="18"/>
              </w:rPr>
            </w:pPr>
            <w:r>
              <w:rPr>
                <w:rFonts w:cs="Times New Roman"/>
                <w:sz w:val="18"/>
                <w:szCs w:val="18"/>
              </w:rPr>
              <w:t>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901" w:type="pct"/>
            <w:vMerge w:val="continue"/>
            <w:tcBorders>
              <w:top w:val="nil"/>
              <w:lef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1118" w:type="pct"/>
            <w:vAlign w:val="center"/>
          </w:tcPr>
          <w:p>
            <w:pPr>
              <w:pStyle w:val="265"/>
              <w:topLinePunct/>
              <w:spacing w:before="60" w:beforeLines="25" w:after="60" w:afterLines="25"/>
              <w:jc w:val="center"/>
              <w:rPr>
                <w:rFonts w:cs="Times New Roman"/>
                <w:sz w:val="18"/>
                <w:szCs w:val="18"/>
              </w:rPr>
            </w:pPr>
            <w:r>
              <w:rPr>
                <w:rFonts w:cs="Times New Roman"/>
                <w:sz w:val="18"/>
                <w:szCs w:val="18"/>
              </w:rPr>
              <w:t>支撑</w:t>
            </w:r>
          </w:p>
        </w:tc>
        <w:tc>
          <w:tcPr>
            <w:tcW w:w="701" w:type="pct"/>
            <w:gridSpan w:val="2"/>
            <w:vAlign w:val="center"/>
          </w:tcPr>
          <w:p>
            <w:pPr>
              <w:pStyle w:val="265"/>
              <w:topLinePunct/>
              <w:jc w:val="center"/>
              <w:rPr>
                <w:rFonts w:cs="Times New Roman"/>
                <w:sz w:val="18"/>
                <w:szCs w:val="18"/>
              </w:rPr>
            </w:pPr>
            <w:r>
              <w:rPr>
                <w:rFonts w:cs="Times New Roman"/>
                <w:sz w:val="18"/>
                <w:szCs w:val="18"/>
              </w:rPr>
              <w:t>四</w:t>
            </w:r>
          </w:p>
        </w:tc>
        <w:tc>
          <w:tcPr>
            <w:tcW w:w="1140" w:type="pct"/>
            <w:gridSpan w:val="4"/>
            <w:vAlign w:val="center"/>
          </w:tcPr>
          <w:p>
            <w:pPr>
              <w:pStyle w:val="265"/>
              <w:topLinePunct/>
              <w:jc w:val="center"/>
              <w:rPr>
                <w:rFonts w:cs="Times New Roman"/>
                <w:sz w:val="18"/>
                <w:szCs w:val="18"/>
              </w:rPr>
            </w:pPr>
            <w:r>
              <w:rPr>
                <w:rFonts w:cs="Times New Roman"/>
                <w:sz w:val="18"/>
                <w:szCs w:val="18"/>
              </w:rPr>
              <w:t>三</w:t>
            </w:r>
          </w:p>
        </w:tc>
        <w:tc>
          <w:tcPr>
            <w:tcW w:w="1140" w:type="pct"/>
            <w:gridSpan w:val="3"/>
            <w:tcBorders>
              <w:right w:val="single" w:color="000000" w:sz="12" w:space="0"/>
            </w:tcBorders>
            <w:vAlign w:val="center"/>
          </w:tcPr>
          <w:p>
            <w:pPr>
              <w:pStyle w:val="265"/>
              <w:topLinePunct/>
              <w:jc w:val="center"/>
              <w:rPr>
                <w:rFonts w:cs="Times New Roman"/>
                <w:sz w:val="18"/>
                <w:szCs w:val="18"/>
              </w:rPr>
            </w:pPr>
            <w:r>
              <w:rPr>
                <w:rFonts w:cs="Times New Roman"/>
                <w:sz w:val="18"/>
                <w:szCs w:val="18"/>
              </w:rPr>
              <w:t>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901" w:type="pct"/>
            <w:vMerge w:val="restart"/>
            <w:tcBorders>
              <w:top w:val="nil"/>
              <w:lef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框架- 核心筒结构</w:t>
            </w:r>
          </w:p>
        </w:tc>
        <w:tc>
          <w:tcPr>
            <w:tcW w:w="1118" w:type="pc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房屋高度（m）</w:t>
            </w:r>
          </w:p>
        </w:tc>
        <w:tc>
          <w:tcPr>
            <w:tcW w:w="351" w:type="pc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≤150</w:t>
            </w:r>
          </w:p>
        </w:tc>
        <w:tc>
          <w:tcPr>
            <w:tcW w:w="350" w:type="pc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&gt;</w:t>
            </w:r>
            <w:r>
              <w:rPr>
                <w:rFonts w:ascii="Times New Roman" w:hAnsi="Times New Roman" w:eastAsia="宋体" w:cs="Times New Roman"/>
                <w:color w:val="auto"/>
                <w:sz w:val="18"/>
                <w:szCs w:val="18"/>
                <w:lang w:val="en-US" w:eastAsia="en-US"/>
              </w:rPr>
              <w:t>150</w:t>
            </w:r>
          </w:p>
        </w:tc>
        <w:tc>
          <w:tcPr>
            <w:tcW w:w="526" w:type="pct"/>
            <w:gridSpan w:val="2"/>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≤130</w:t>
            </w:r>
          </w:p>
        </w:tc>
        <w:tc>
          <w:tcPr>
            <w:tcW w:w="613" w:type="pct"/>
            <w:gridSpan w:val="2"/>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&gt;</w:t>
            </w:r>
            <w:r>
              <w:rPr>
                <w:rFonts w:ascii="Times New Roman" w:hAnsi="Times New Roman" w:eastAsia="宋体" w:cs="Times New Roman"/>
                <w:color w:val="auto"/>
                <w:sz w:val="18"/>
                <w:szCs w:val="18"/>
                <w:lang w:val="en-US" w:eastAsia="en-US"/>
              </w:rPr>
              <w:t>130</w:t>
            </w:r>
          </w:p>
        </w:tc>
        <w:tc>
          <w:tcPr>
            <w:tcW w:w="372" w:type="pct"/>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≤100</w:t>
            </w:r>
          </w:p>
        </w:tc>
        <w:tc>
          <w:tcPr>
            <w:tcW w:w="768" w:type="pct"/>
            <w:gridSpan w:val="2"/>
            <w:tcBorders>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&gt;</w:t>
            </w:r>
            <w:r>
              <w:rPr>
                <w:rFonts w:ascii="Times New Roman" w:hAnsi="Times New Roman" w:eastAsia="宋体" w:cs="Times New Roman"/>
                <w:color w:val="auto"/>
                <w:sz w:val="18"/>
                <w:szCs w:val="18"/>
                <w:lang w:val="en-US" w:eastAsia="en-US"/>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901" w:type="pct"/>
            <w:vMerge w:val="continue"/>
            <w:tcBorders>
              <w:lef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1118" w:type="pct"/>
            <w:vAlign w:val="center"/>
          </w:tcPr>
          <w:p>
            <w:pPr>
              <w:pStyle w:val="265"/>
              <w:topLinePunct/>
              <w:spacing w:before="60" w:beforeLines="25" w:after="60" w:afterLines="25"/>
              <w:jc w:val="center"/>
              <w:rPr>
                <w:rFonts w:cs="Times New Roman"/>
                <w:sz w:val="18"/>
                <w:szCs w:val="18"/>
              </w:rPr>
            </w:pPr>
            <w:r>
              <w:rPr>
                <w:rFonts w:cs="Times New Roman"/>
                <w:sz w:val="18"/>
                <w:szCs w:val="18"/>
              </w:rPr>
              <w:t>框架</w:t>
            </w:r>
          </w:p>
        </w:tc>
        <w:tc>
          <w:tcPr>
            <w:tcW w:w="351" w:type="pct"/>
            <w:vAlign w:val="center"/>
          </w:tcPr>
          <w:p>
            <w:pPr>
              <w:pStyle w:val="265"/>
              <w:topLinePunct/>
              <w:jc w:val="center"/>
              <w:rPr>
                <w:rFonts w:cs="Times New Roman"/>
                <w:sz w:val="18"/>
                <w:szCs w:val="18"/>
              </w:rPr>
            </w:pPr>
            <w:r>
              <w:rPr>
                <w:rFonts w:cs="Times New Roman"/>
                <w:sz w:val="18"/>
                <w:szCs w:val="18"/>
              </w:rPr>
              <w:t>三</w:t>
            </w:r>
          </w:p>
        </w:tc>
        <w:tc>
          <w:tcPr>
            <w:tcW w:w="350" w:type="pct"/>
            <w:vAlign w:val="center"/>
          </w:tcPr>
          <w:p>
            <w:pPr>
              <w:pStyle w:val="265"/>
              <w:topLinePunct/>
              <w:jc w:val="center"/>
              <w:rPr>
                <w:rFonts w:cs="Times New Roman"/>
                <w:sz w:val="18"/>
                <w:szCs w:val="18"/>
              </w:rPr>
            </w:pPr>
            <w:r>
              <w:rPr>
                <w:rFonts w:cs="Times New Roman"/>
                <w:sz w:val="18"/>
                <w:szCs w:val="18"/>
              </w:rPr>
              <w:t>二</w:t>
            </w:r>
          </w:p>
        </w:tc>
        <w:tc>
          <w:tcPr>
            <w:tcW w:w="526" w:type="pct"/>
            <w:gridSpan w:val="2"/>
            <w:vAlign w:val="center"/>
          </w:tcPr>
          <w:p>
            <w:pPr>
              <w:pStyle w:val="265"/>
              <w:topLinePunct/>
              <w:jc w:val="center"/>
              <w:rPr>
                <w:rFonts w:cs="Times New Roman"/>
                <w:sz w:val="18"/>
                <w:szCs w:val="18"/>
              </w:rPr>
            </w:pPr>
            <w:r>
              <w:rPr>
                <w:rFonts w:cs="Times New Roman"/>
                <w:sz w:val="18"/>
                <w:szCs w:val="18"/>
              </w:rPr>
              <w:t>二</w:t>
            </w:r>
          </w:p>
        </w:tc>
        <w:tc>
          <w:tcPr>
            <w:tcW w:w="613" w:type="pct"/>
            <w:gridSpan w:val="2"/>
            <w:vAlign w:val="center"/>
          </w:tcPr>
          <w:p>
            <w:pPr>
              <w:pStyle w:val="265"/>
              <w:topLinePunct/>
              <w:jc w:val="center"/>
              <w:rPr>
                <w:rFonts w:cs="Times New Roman"/>
                <w:sz w:val="18"/>
                <w:szCs w:val="18"/>
              </w:rPr>
            </w:pPr>
            <w:r>
              <w:rPr>
                <w:rFonts w:cs="Times New Roman"/>
                <w:sz w:val="18"/>
                <w:szCs w:val="18"/>
              </w:rPr>
              <w:t>一</w:t>
            </w:r>
          </w:p>
        </w:tc>
        <w:tc>
          <w:tcPr>
            <w:tcW w:w="372" w:type="pct"/>
            <w:vAlign w:val="center"/>
          </w:tcPr>
          <w:p>
            <w:pPr>
              <w:pStyle w:val="265"/>
              <w:topLinePunct/>
              <w:jc w:val="center"/>
              <w:rPr>
                <w:rFonts w:cs="Times New Roman"/>
                <w:sz w:val="18"/>
                <w:szCs w:val="18"/>
              </w:rPr>
            </w:pPr>
            <w:r>
              <w:rPr>
                <w:rFonts w:cs="Times New Roman"/>
                <w:sz w:val="18"/>
                <w:szCs w:val="18"/>
              </w:rPr>
              <w:t>一</w:t>
            </w:r>
          </w:p>
        </w:tc>
        <w:tc>
          <w:tcPr>
            <w:tcW w:w="768" w:type="pct"/>
            <w:gridSpan w:val="2"/>
            <w:tcBorders>
              <w:right w:val="single" w:color="000000" w:sz="12" w:space="0"/>
            </w:tcBorders>
            <w:vAlign w:val="center"/>
          </w:tcPr>
          <w:p>
            <w:pPr>
              <w:pStyle w:val="265"/>
              <w:topLinePunct/>
              <w:jc w:val="center"/>
              <w:rPr>
                <w:rFonts w:cs="Times New Roman"/>
                <w:sz w:val="18"/>
                <w:szCs w:val="18"/>
              </w:rPr>
            </w:pPr>
            <w:r>
              <w:rPr>
                <w:rFonts w:cs="Times New Roman"/>
                <w:sz w:val="18"/>
                <w:szCs w:val="18"/>
              </w:rPr>
              <w:t>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901" w:type="pct"/>
            <w:vMerge w:val="continue"/>
            <w:tcBorders>
              <w:lef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1118" w:type="pct"/>
            <w:vAlign w:val="center"/>
          </w:tcPr>
          <w:p>
            <w:pPr>
              <w:pStyle w:val="265"/>
              <w:topLinePunct/>
              <w:spacing w:before="60" w:beforeLines="25" w:after="60" w:afterLines="25"/>
              <w:jc w:val="center"/>
              <w:rPr>
                <w:rFonts w:cs="Times New Roman"/>
                <w:sz w:val="18"/>
                <w:szCs w:val="18"/>
              </w:rPr>
            </w:pPr>
            <w:r>
              <w:rPr>
                <w:rFonts w:cs="Times New Roman"/>
                <w:sz w:val="18"/>
                <w:szCs w:val="18"/>
              </w:rPr>
              <w:t>核心筒</w:t>
            </w:r>
          </w:p>
        </w:tc>
        <w:tc>
          <w:tcPr>
            <w:tcW w:w="351" w:type="pct"/>
            <w:vAlign w:val="center"/>
          </w:tcPr>
          <w:p>
            <w:pPr>
              <w:pStyle w:val="265"/>
              <w:topLinePunct/>
              <w:jc w:val="center"/>
              <w:rPr>
                <w:rFonts w:cs="Times New Roman"/>
                <w:sz w:val="18"/>
                <w:szCs w:val="18"/>
              </w:rPr>
            </w:pPr>
            <w:r>
              <w:rPr>
                <w:rFonts w:cs="Times New Roman"/>
                <w:sz w:val="18"/>
                <w:szCs w:val="18"/>
              </w:rPr>
              <w:t>二</w:t>
            </w:r>
          </w:p>
        </w:tc>
        <w:tc>
          <w:tcPr>
            <w:tcW w:w="350" w:type="pct"/>
            <w:vAlign w:val="center"/>
          </w:tcPr>
          <w:p>
            <w:pPr>
              <w:pStyle w:val="265"/>
              <w:topLinePunct/>
              <w:jc w:val="center"/>
              <w:rPr>
                <w:rFonts w:cs="Times New Roman"/>
                <w:sz w:val="18"/>
                <w:szCs w:val="18"/>
              </w:rPr>
            </w:pPr>
            <w:r>
              <w:rPr>
                <w:rFonts w:cs="Times New Roman"/>
                <w:sz w:val="18"/>
                <w:szCs w:val="18"/>
              </w:rPr>
              <w:t>二</w:t>
            </w:r>
          </w:p>
        </w:tc>
        <w:tc>
          <w:tcPr>
            <w:tcW w:w="526" w:type="pct"/>
            <w:gridSpan w:val="2"/>
            <w:vAlign w:val="center"/>
          </w:tcPr>
          <w:p>
            <w:pPr>
              <w:pStyle w:val="265"/>
              <w:topLinePunct/>
              <w:jc w:val="center"/>
              <w:rPr>
                <w:rFonts w:cs="Times New Roman"/>
                <w:sz w:val="18"/>
                <w:szCs w:val="18"/>
              </w:rPr>
            </w:pPr>
            <w:r>
              <w:rPr>
                <w:rFonts w:cs="Times New Roman"/>
                <w:sz w:val="18"/>
                <w:szCs w:val="18"/>
              </w:rPr>
              <w:t>二</w:t>
            </w:r>
          </w:p>
        </w:tc>
        <w:tc>
          <w:tcPr>
            <w:tcW w:w="613" w:type="pct"/>
            <w:gridSpan w:val="2"/>
            <w:vAlign w:val="center"/>
          </w:tcPr>
          <w:p>
            <w:pPr>
              <w:pStyle w:val="265"/>
              <w:topLinePunct/>
              <w:jc w:val="center"/>
              <w:rPr>
                <w:rFonts w:cs="Times New Roman"/>
                <w:sz w:val="18"/>
                <w:szCs w:val="18"/>
              </w:rPr>
            </w:pPr>
            <w:r>
              <w:rPr>
                <w:rFonts w:cs="Times New Roman"/>
                <w:sz w:val="18"/>
                <w:szCs w:val="18"/>
              </w:rPr>
              <w:t>一</w:t>
            </w:r>
          </w:p>
        </w:tc>
        <w:tc>
          <w:tcPr>
            <w:tcW w:w="372" w:type="pct"/>
            <w:vAlign w:val="center"/>
          </w:tcPr>
          <w:p>
            <w:pPr>
              <w:pStyle w:val="265"/>
              <w:topLinePunct/>
              <w:jc w:val="center"/>
              <w:rPr>
                <w:rFonts w:cs="Times New Roman"/>
                <w:sz w:val="18"/>
                <w:szCs w:val="18"/>
              </w:rPr>
            </w:pPr>
            <w:r>
              <w:rPr>
                <w:rFonts w:cs="Times New Roman"/>
                <w:sz w:val="18"/>
                <w:szCs w:val="18"/>
              </w:rPr>
              <w:t>一</w:t>
            </w:r>
          </w:p>
        </w:tc>
        <w:tc>
          <w:tcPr>
            <w:tcW w:w="768" w:type="pct"/>
            <w:gridSpan w:val="2"/>
            <w:tcBorders>
              <w:right w:val="single" w:color="000000" w:sz="12" w:space="0"/>
            </w:tcBorders>
            <w:vAlign w:val="center"/>
          </w:tcPr>
          <w:p>
            <w:pPr>
              <w:pStyle w:val="265"/>
              <w:topLinePunct/>
              <w:jc w:val="center"/>
              <w:rPr>
                <w:rFonts w:cs="Times New Roman"/>
                <w:sz w:val="18"/>
                <w:szCs w:val="18"/>
              </w:rPr>
            </w:pPr>
            <w:r>
              <w:rPr>
                <w:rFonts w:cs="Times New Roman"/>
                <w:sz w:val="18"/>
                <w:szCs w:val="18"/>
              </w:rPr>
              <w:t>特一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5" w:hRule="exact"/>
          <w:jc w:val="center"/>
        </w:trPr>
        <w:tc>
          <w:tcPr>
            <w:tcW w:w="5000" w:type="pct"/>
            <w:gridSpan w:val="11"/>
            <w:tcBorders>
              <w:left w:val="single" w:color="000000" w:sz="12" w:space="0"/>
              <w:bottom w:val="single" w:color="000000" w:sz="12" w:space="0"/>
              <w:right w:val="single" w:color="000000" w:sz="12" w:space="0"/>
            </w:tcBorders>
            <w:vAlign w:val="center"/>
          </w:tcPr>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hint="eastAsia" w:ascii="Times New Roman" w:hAnsi="Times New Roman" w:eastAsia="宋体" w:cs="Times New Roman"/>
                <w:color w:val="auto"/>
                <w:sz w:val="18"/>
                <w:szCs w:val="18"/>
                <w:lang w:val="en-US"/>
              </w:rPr>
              <w:t>注：</w:t>
            </w:r>
            <w:r>
              <w:rPr>
                <w:rFonts w:ascii="Times New Roman" w:hAnsi="Times New Roman" w:eastAsia="宋体" w:cs="Times New Roman"/>
                <w:color w:val="auto"/>
                <w:sz w:val="18"/>
                <w:szCs w:val="18"/>
                <w:lang w:val="en-US"/>
              </w:rPr>
              <w:t xml:space="preserve">1 </w:t>
            </w:r>
            <w:r>
              <w:rPr>
                <w:rFonts w:hint="eastAsia" w:ascii="Times New Roman" w:hAnsi="Times New Roman" w:eastAsia="宋体" w:cs="Times New Roman"/>
                <w:color w:val="auto"/>
                <w:sz w:val="18"/>
                <w:szCs w:val="18"/>
                <w:lang w:val="en-US"/>
              </w:rPr>
              <w:t>建筑场地为</w:t>
            </w:r>
            <w:r>
              <w:rPr>
                <w:rFonts w:ascii="Times New Roman" w:hAnsi="Times New Roman" w:eastAsia="宋体" w:cs="Times New Roman"/>
                <w:color w:val="auto"/>
                <w:sz w:val="18"/>
                <w:szCs w:val="18"/>
                <w:lang w:val="en-US"/>
              </w:rPr>
              <w:t xml:space="preserve"> I </w:t>
            </w:r>
            <w:r>
              <w:rPr>
                <w:rFonts w:hint="eastAsia" w:ascii="Times New Roman" w:hAnsi="Times New Roman" w:eastAsia="宋体" w:cs="Times New Roman"/>
                <w:color w:val="auto"/>
                <w:sz w:val="18"/>
                <w:szCs w:val="18"/>
                <w:lang w:val="en-US"/>
              </w:rPr>
              <w:t>类时，除</w:t>
            </w:r>
            <w:r>
              <w:rPr>
                <w:rFonts w:ascii="Times New Roman" w:hAnsi="Times New Roman" w:eastAsia="宋体" w:cs="Times New Roman"/>
                <w:color w:val="auto"/>
                <w:sz w:val="18"/>
                <w:szCs w:val="18"/>
                <w:lang w:val="en-US"/>
              </w:rPr>
              <w:t xml:space="preserve"> 6 </w:t>
            </w:r>
            <w:r>
              <w:rPr>
                <w:rFonts w:hint="eastAsia" w:ascii="Times New Roman" w:hAnsi="Times New Roman" w:eastAsia="宋体" w:cs="Times New Roman"/>
                <w:color w:val="auto"/>
                <w:sz w:val="18"/>
                <w:szCs w:val="18"/>
                <w:lang w:val="en-US"/>
              </w:rPr>
              <w:t>度设防烈度外可按表内降低一度所对应的抗震等级采取抗震构造措施，但相应的计算要求不应降低；</w:t>
            </w:r>
          </w:p>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 xml:space="preserve">2 </w:t>
            </w:r>
            <w:r>
              <w:rPr>
                <w:rFonts w:hint="eastAsia" w:ascii="Times New Roman" w:hAnsi="Times New Roman" w:eastAsia="宋体" w:cs="Times New Roman"/>
                <w:color w:val="auto"/>
                <w:sz w:val="18"/>
                <w:szCs w:val="18"/>
                <w:lang w:val="en-US"/>
              </w:rPr>
              <w:t>接近或等于高度分界时，可结合房屋不规则程度及场地、地基条件确定抗震等级；</w:t>
            </w:r>
          </w:p>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hint="eastAsia" w:ascii="Times New Roman" w:hAnsi="Times New Roman" w:eastAsia="宋体" w:cs="Times New Roman"/>
                <w:color w:val="auto"/>
                <w:sz w:val="18"/>
                <w:szCs w:val="18"/>
                <w:lang w:val="en-US"/>
              </w:rPr>
              <w:t>3</w:t>
            </w:r>
            <w:r>
              <w:rPr>
                <w:rFonts w:ascii="Times New Roman" w:hAnsi="Times New Roman" w:eastAsia="宋体" w:cs="Times New Roman"/>
                <w:color w:val="auto"/>
                <w:sz w:val="18"/>
                <w:szCs w:val="18"/>
                <w:lang w:val="en-US"/>
              </w:rPr>
              <w:t xml:space="preserve"> </w:t>
            </w:r>
            <w:r>
              <w:rPr>
                <w:rFonts w:hint="eastAsia" w:ascii="Times New Roman" w:hAnsi="Times New Roman" w:eastAsia="宋体" w:cs="Times New Roman"/>
                <w:color w:val="auto"/>
                <w:sz w:val="18"/>
                <w:szCs w:val="18"/>
                <w:lang w:val="en-US"/>
              </w:rPr>
              <w:t>表中框架包含采用钢管混凝土柱的结构体系；</w:t>
            </w:r>
          </w:p>
          <w:p>
            <w:pPr>
              <w:topLinePunct/>
              <w:autoSpaceDE w:val="0"/>
              <w:autoSpaceDN w:val="0"/>
              <w:spacing w:before="60" w:beforeLines="25" w:after="60" w:afterLines="25"/>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 xml:space="preserve">4 </w:t>
            </w:r>
            <w:r>
              <w:rPr>
                <w:rFonts w:hint="eastAsia" w:ascii="Times New Roman" w:hAnsi="Times New Roman" w:eastAsia="宋体" w:cs="Times New Roman"/>
                <w:color w:val="auto"/>
                <w:sz w:val="18"/>
                <w:szCs w:val="18"/>
                <w:lang w:val="en-US" w:eastAsia="en-US"/>
              </w:rPr>
              <w:t>大跨度框架指跨度不小于</w:t>
            </w:r>
            <w:r>
              <w:rPr>
                <w:rFonts w:ascii="Times New Roman" w:hAnsi="Times New Roman" w:eastAsia="宋体" w:cs="Times New Roman"/>
                <w:color w:val="auto"/>
                <w:sz w:val="18"/>
                <w:szCs w:val="18"/>
                <w:lang w:val="en-US" w:eastAsia="en-US"/>
              </w:rPr>
              <w:t xml:space="preserve"> 18m </w:t>
            </w:r>
            <w:r>
              <w:rPr>
                <w:rFonts w:hint="eastAsia" w:ascii="Times New Roman" w:hAnsi="Times New Roman" w:eastAsia="宋体" w:cs="Times New Roman"/>
                <w:color w:val="auto"/>
                <w:sz w:val="18"/>
                <w:szCs w:val="18"/>
                <w:lang w:val="en-US" w:eastAsia="en-US"/>
              </w:rPr>
              <w:t>的框架；</w:t>
            </w:r>
          </w:p>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 xml:space="preserve">5 </w:t>
            </w:r>
            <w:r>
              <w:rPr>
                <w:rFonts w:hint="eastAsia" w:ascii="Times New Roman" w:hAnsi="Times New Roman" w:eastAsia="宋体" w:cs="Times New Roman"/>
                <w:color w:val="auto"/>
                <w:sz w:val="18"/>
                <w:szCs w:val="18"/>
                <w:lang w:val="en-US"/>
              </w:rPr>
              <w:t>高度不超过</w:t>
            </w:r>
            <w:r>
              <w:rPr>
                <w:rFonts w:ascii="Times New Roman" w:hAnsi="Times New Roman" w:eastAsia="宋体" w:cs="Times New Roman"/>
                <w:color w:val="auto"/>
                <w:sz w:val="18"/>
                <w:szCs w:val="18"/>
                <w:lang w:val="en-US"/>
              </w:rPr>
              <w:t xml:space="preserve"> 60m </w:t>
            </w:r>
            <w:r>
              <w:rPr>
                <w:rFonts w:hint="eastAsia" w:ascii="Times New Roman" w:hAnsi="Times New Roman" w:eastAsia="宋体" w:cs="Times New Roman"/>
                <w:color w:val="auto"/>
                <w:sz w:val="18"/>
                <w:szCs w:val="18"/>
                <w:lang w:val="en-US"/>
              </w:rPr>
              <w:t>的框架</w:t>
            </w:r>
            <w:r>
              <w:rPr>
                <w:rFonts w:ascii="Times New Roman" w:hAnsi="Times New Roman" w:eastAsia="宋体" w:cs="Times New Roman"/>
                <w:color w:val="auto"/>
                <w:sz w:val="18"/>
                <w:szCs w:val="18"/>
                <w:lang w:val="en-US"/>
              </w:rPr>
              <w:t>-</w:t>
            </w:r>
            <w:r>
              <w:rPr>
                <w:rFonts w:hint="eastAsia" w:ascii="Times New Roman" w:hAnsi="Times New Roman" w:eastAsia="宋体" w:cs="Times New Roman"/>
                <w:color w:val="auto"/>
                <w:sz w:val="18"/>
                <w:szCs w:val="18"/>
                <w:lang w:val="en-US"/>
              </w:rPr>
              <w:t>核心筒结构按框架</w:t>
            </w:r>
            <w:r>
              <w:rPr>
                <w:rFonts w:ascii="Times New Roman" w:hAnsi="Times New Roman" w:eastAsia="宋体" w:cs="Times New Roman"/>
                <w:color w:val="auto"/>
                <w:sz w:val="18"/>
                <w:szCs w:val="18"/>
                <w:lang w:val="en-US"/>
              </w:rPr>
              <w:t>-</w:t>
            </w:r>
            <w:r>
              <w:rPr>
                <w:rFonts w:hint="eastAsia" w:ascii="Times New Roman" w:hAnsi="Times New Roman" w:eastAsia="宋体" w:cs="Times New Roman"/>
                <w:color w:val="auto"/>
                <w:sz w:val="18"/>
                <w:szCs w:val="18"/>
                <w:lang w:val="en-US"/>
              </w:rPr>
              <w:t>剪力墙的要求设计时，可按表中框架</w:t>
            </w:r>
            <w:r>
              <w:rPr>
                <w:rFonts w:ascii="Times New Roman" w:hAnsi="Times New Roman" w:eastAsia="宋体" w:cs="Times New Roman"/>
                <w:color w:val="auto"/>
                <w:sz w:val="18"/>
                <w:szCs w:val="18"/>
                <w:lang w:val="en-US"/>
              </w:rPr>
              <w:t>-</w:t>
            </w:r>
            <w:r>
              <w:rPr>
                <w:rFonts w:hint="eastAsia" w:ascii="Times New Roman" w:hAnsi="Times New Roman" w:eastAsia="宋体" w:cs="Times New Roman"/>
                <w:color w:val="auto"/>
                <w:sz w:val="18"/>
                <w:szCs w:val="18"/>
                <w:lang w:val="en-US"/>
              </w:rPr>
              <w:t>剪力墙结构的</w:t>
            </w:r>
          </w:p>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hint="eastAsia" w:ascii="Times New Roman" w:hAnsi="Times New Roman" w:eastAsia="宋体" w:cs="Times New Roman"/>
                <w:color w:val="auto"/>
                <w:sz w:val="18"/>
                <w:szCs w:val="18"/>
                <w:lang w:val="en-US"/>
              </w:rPr>
              <w:t>规定确定其抗震等级；</w:t>
            </w:r>
          </w:p>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6 当采用框架-钢板剪力墙结构时，框架的抗震等级</w:t>
            </w:r>
            <w:r>
              <w:rPr>
                <w:rFonts w:hint="eastAsia" w:ascii="Times New Roman" w:hAnsi="Times New Roman" w:eastAsia="宋体" w:cs="Times New Roman"/>
                <w:color w:val="auto"/>
                <w:sz w:val="18"/>
                <w:szCs w:val="18"/>
                <w:lang w:val="en-US"/>
              </w:rPr>
              <w:t>可</w:t>
            </w:r>
            <w:r>
              <w:rPr>
                <w:rFonts w:ascii="Times New Roman" w:hAnsi="Times New Roman" w:eastAsia="宋体" w:cs="Times New Roman"/>
                <w:color w:val="auto"/>
                <w:sz w:val="18"/>
                <w:szCs w:val="18"/>
                <w:lang w:val="en-US"/>
              </w:rPr>
              <w:t>按框架-支撑结构中的</w:t>
            </w:r>
            <w:r>
              <w:rPr>
                <w:rFonts w:hint="eastAsia" w:ascii="Times New Roman" w:hAnsi="Times New Roman" w:eastAsia="宋体" w:cs="Times New Roman"/>
                <w:color w:val="auto"/>
                <w:sz w:val="18"/>
                <w:szCs w:val="18"/>
                <w:lang w:val="en-US"/>
              </w:rPr>
              <w:t>框架确定,当框架梁为钢梁时，按照《建筑抗震设计标准》GB</w:t>
            </w:r>
            <w:r>
              <w:rPr>
                <w:rFonts w:ascii="Times New Roman" w:hAnsi="Times New Roman" w:eastAsia="宋体" w:cs="Times New Roman"/>
                <w:color w:val="auto"/>
                <w:sz w:val="18"/>
                <w:szCs w:val="18"/>
                <w:lang w:val="en-US"/>
              </w:rPr>
              <w:t>/T</w:t>
            </w:r>
            <w:r>
              <w:rPr>
                <w:rFonts w:hint="eastAsia" w:ascii="Times New Roman" w:hAnsi="Times New Roman" w:eastAsia="宋体" w:cs="Times New Roman"/>
                <w:color w:val="auto"/>
                <w:sz w:val="18"/>
                <w:szCs w:val="18"/>
                <w:lang w:val="en-US"/>
              </w:rPr>
              <w:t xml:space="preserve"> 50011规定确定；钢板</w:t>
            </w:r>
            <w:r>
              <w:rPr>
                <w:rFonts w:ascii="Times New Roman" w:hAnsi="Times New Roman" w:eastAsia="宋体" w:cs="Times New Roman"/>
                <w:color w:val="auto"/>
                <w:sz w:val="18"/>
                <w:szCs w:val="18"/>
                <w:lang w:val="en-US"/>
              </w:rPr>
              <w:t>剪力墙抗震等级</w:t>
            </w:r>
            <w:r>
              <w:rPr>
                <w:rFonts w:hint="eastAsia" w:ascii="Times New Roman" w:hAnsi="Times New Roman" w:eastAsia="宋体" w:cs="Times New Roman"/>
                <w:color w:val="auto"/>
                <w:sz w:val="18"/>
                <w:szCs w:val="18"/>
                <w:lang w:val="en-US"/>
              </w:rPr>
              <w:t>可</w:t>
            </w:r>
            <w:r>
              <w:rPr>
                <w:rFonts w:ascii="Times New Roman" w:hAnsi="Times New Roman" w:eastAsia="宋体" w:cs="Times New Roman"/>
                <w:color w:val="auto"/>
                <w:sz w:val="18"/>
                <w:szCs w:val="18"/>
                <w:lang w:val="en-US"/>
              </w:rPr>
              <w:t>按现行国家标准</w:t>
            </w:r>
            <w:r>
              <w:rPr>
                <w:rFonts w:hint="eastAsia" w:ascii="Times New Roman" w:hAnsi="Times New Roman" w:eastAsia="宋体" w:cs="Times New Roman"/>
                <w:color w:val="auto"/>
                <w:sz w:val="18"/>
                <w:szCs w:val="18"/>
                <w:lang w:val="en-US"/>
              </w:rPr>
              <w:t>《建筑抗震设计标准》GB</w:t>
            </w:r>
            <w:r>
              <w:rPr>
                <w:rFonts w:ascii="Times New Roman" w:hAnsi="Times New Roman" w:eastAsia="宋体" w:cs="Times New Roman"/>
                <w:color w:val="auto"/>
                <w:sz w:val="18"/>
                <w:szCs w:val="18"/>
                <w:lang w:val="en-US"/>
              </w:rPr>
              <w:t>/T</w:t>
            </w:r>
            <w:r>
              <w:rPr>
                <w:rFonts w:hint="eastAsia" w:ascii="Times New Roman" w:hAnsi="Times New Roman" w:eastAsia="宋体" w:cs="Times New Roman"/>
                <w:color w:val="auto"/>
                <w:sz w:val="18"/>
                <w:szCs w:val="18"/>
                <w:lang w:val="en-US"/>
              </w:rPr>
              <w:t xml:space="preserve"> 50011规定确定；</w:t>
            </w:r>
          </w:p>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 xml:space="preserve">7 </w:t>
            </w:r>
            <w:r>
              <w:rPr>
                <w:rFonts w:hint="eastAsia" w:ascii="Times New Roman" w:hAnsi="Times New Roman" w:eastAsia="宋体" w:cs="Times New Roman"/>
                <w:color w:val="auto"/>
                <w:sz w:val="18"/>
                <w:szCs w:val="18"/>
                <w:lang w:val="en-US"/>
              </w:rPr>
              <w:t>当采用框架</w:t>
            </w:r>
            <w:r>
              <w:rPr>
                <w:rFonts w:ascii="Times New Roman" w:hAnsi="Times New Roman" w:eastAsia="宋体" w:cs="Times New Roman"/>
                <w:color w:val="auto"/>
                <w:sz w:val="18"/>
                <w:szCs w:val="18"/>
                <w:lang w:val="en-US"/>
              </w:rPr>
              <w:t>-</w:t>
            </w:r>
            <w:r>
              <w:rPr>
                <w:rFonts w:hint="eastAsia" w:ascii="Times New Roman" w:hAnsi="Times New Roman" w:eastAsia="宋体" w:cs="Times New Roman"/>
                <w:color w:val="auto"/>
                <w:sz w:val="18"/>
                <w:szCs w:val="18"/>
                <w:lang w:val="en-US"/>
              </w:rPr>
              <w:t>钢板剪力墙结构时，框架的抗震等级可按框架</w:t>
            </w:r>
            <w:r>
              <w:rPr>
                <w:rFonts w:ascii="Times New Roman" w:hAnsi="Times New Roman" w:eastAsia="宋体" w:cs="Times New Roman"/>
                <w:color w:val="auto"/>
                <w:sz w:val="18"/>
                <w:szCs w:val="18"/>
                <w:lang w:val="en-US"/>
              </w:rPr>
              <w:t>-</w:t>
            </w:r>
            <w:r>
              <w:rPr>
                <w:rFonts w:hint="eastAsia" w:ascii="Times New Roman" w:hAnsi="Times New Roman" w:eastAsia="宋体" w:cs="Times New Roman"/>
                <w:color w:val="auto"/>
                <w:sz w:val="18"/>
                <w:szCs w:val="18"/>
                <w:lang w:val="en-US"/>
              </w:rPr>
              <w:t>支撑结构中的框架确定</w:t>
            </w:r>
            <w:r>
              <w:rPr>
                <w:rFonts w:ascii="Times New Roman" w:hAnsi="Times New Roman" w:eastAsia="宋体" w:cs="Times New Roman"/>
                <w:color w:val="auto"/>
                <w:sz w:val="18"/>
                <w:szCs w:val="18"/>
                <w:lang w:val="en-US"/>
              </w:rPr>
              <w:t>,</w:t>
            </w:r>
            <w:r>
              <w:rPr>
                <w:rFonts w:hint="eastAsia" w:ascii="Times New Roman" w:hAnsi="Times New Roman" w:eastAsia="宋体" w:cs="Times New Roman"/>
                <w:color w:val="auto"/>
                <w:sz w:val="18"/>
                <w:szCs w:val="18"/>
                <w:lang w:val="en-US"/>
              </w:rPr>
              <w:t>当框架梁为钢梁时，按照《建筑抗震设计标准》GB</w:t>
            </w:r>
            <w:r>
              <w:rPr>
                <w:rFonts w:ascii="Times New Roman" w:hAnsi="Times New Roman" w:eastAsia="宋体" w:cs="Times New Roman"/>
                <w:color w:val="auto"/>
                <w:sz w:val="18"/>
                <w:szCs w:val="18"/>
                <w:lang w:val="en-US"/>
              </w:rPr>
              <w:t>/T</w:t>
            </w:r>
            <w:r>
              <w:rPr>
                <w:rFonts w:hint="eastAsia" w:ascii="Times New Roman" w:hAnsi="Times New Roman" w:eastAsia="宋体" w:cs="Times New Roman"/>
                <w:color w:val="auto"/>
                <w:sz w:val="18"/>
                <w:szCs w:val="18"/>
                <w:lang w:val="en-US"/>
              </w:rPr>
              <w:t xml:space="preserve"> 50011规定确定；钢板剪力墙抗震等级可按现行国家标准《建筑抗震设计标准》GB</w:t>
            </w:r>
            <w:r>
              <w:rPr>
                <w:rFonts w:ascii="Times New Roman" w:hAnsi="Times New Roman" w:eastAsia="宋体" w:cs="Times New Roman"/>
                <w:color w:val="auto"/>
                <w:sz w:val="18"/>
                <w:szCs w:val="18"/>
                <w:lang w:val="en-US"/>
              </w:rPr>
              <w:t>/T</w:t>
            </w:r>
            <w:r>
              <w:rPr>
                <w:rFonts w:hint="eastAsia" w:ascii="Times New Roman" w:hAnsi="Times New Roman" w:eastAsia="宋体" w:cs="Times New Roman"/>
                <w:color w:val="auto"/>
                <w:sz w:val="18"/>
                <w:szCs w:val="18"/>
                <w:lang w:val="en-US"/>
              </w:rPr>
              <w:t xml:space="preserve"> 50011规定确定。</w:t>
            </w:r>
          </w:p>
          <w:p>
            <w:pPr>
              <w:topLinePunct/>
              <w:autoSpaceDE w:val="0"/>
              <w:autoSpaceDN w:val="0"/>
              <w:spacing w:before="60" w:beforeLines="25" w:after="60" w:afterLines="25"/>
              <w:rPr>
                <w:rFonts w:ascii="Times New Roman" w:hAnsi="Times New Roman" w:eastAsia="宋体" w:cs="Times New Roman"/>
                <w:color w:val="auto"/>
                <w:sz w:val="18"/>
                <w:szCs w:val="18"/>
                <w:lang w:val="en-US"/>
              </w:rPr>
            </w:pPr>
          </w:p>
        </w:tc>
      </w:tr>
    </w:tbl>
    <w:p>
      <w:pPr>
        <w:pStyle w:val="59"/>
        <w:numPr>
          <w:ilvl w:val="0"/>
          <w:numId w:val="12"/>
        </w:numPr>
        <w:tabs>
          <w:tab w:val="left" w:pos="674"/>
        </w:tabs>
        <w:spacing w:before="120" w:beforeLines="50" w:after="120" w:afterLines="5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采用</w:t>
      </w:r>
      <w:r>
        <w:rPr>
          <w:rFonts w:ascii="Times New Roman" w:hAnsi="Times New Roman" w:eastAsia="宋体" w:cs="Times New Roman"/>
          <w:spacing w:val="0"/>
          <w:sz w:val="21"/>
          <w:szCs w:val="21"/>
        </w:rPr>
        <w:t xml:space="preserve"> PEC </w:t>
      </w:r>
      <w:r>
        <w:rPr>
          <w:rFonts w:hint="eastAsia" w:ascii="Times New Roman" w:hAnsi="Times New Roman" w:eastAsia="宋体" w:cs="Times New Roman"/>
          <w:spacing w:val="0"/>
          <w:sz w:val="21"/>
          <w:szCs w:val="21"/>
        </w:rPr>
        <w:t>剪力墙的房屋结构的抗震设计应根据设防类别、烈度、结构类型和房屋高度等因素采用不同的抗震等级，并应符合相应的计算和构造措施要求。丙类建筑的抗震等级应按表</w:t>
      </w:r>
      <w:r>
        <w:rPr>
          <w:rFonts w:ascii="Times New Roman" w:hAnsi="Times New Roman" w:eastAsia="宋体" w:cs="Times New Roman"/>
          <w:spacing w:val="0"/>
          <w:sz w:val="21"/>
          <w:szCs w:val="21"/>
        </w:rPr>
        <w:t>10</w:t>
      </w:r>
      <w:r>
        <w:rPr>
          <w:rFonts w:hint="eastAsia" w:ascii="Times New Roman" w:hAnsi="Times New Roman" w:eastAsia="宋体" w:cs="Times New Roman"/>
          <w:spacing w:val="0"/>
          <w:sz w:val="21"/>
          <w:szCs w:val="21"/>
        </w:rPr>
        <w:t>确定。</w:t>
      </w:r>
    </w:p>
    <w:p>
      <w:pPr>
        <w:pStyle w:val="265"/>
        <w:topLinePunct/>
        <w:spacing w:before="60" w:beforeLines="25" w:after="60" w:afterLines="25"/>
        <w:jc w:val="center"/>
        <w:rPr>
          <w:rStyle w:val="92"/>
          <w:rFonts w:hint="eastAsia" w:ascii="黑体" w:hAnsi="黑体" w:eastAsia="黑体" w:cs="Times New Roman"/>
          <w:b w:val="0"/>
          <w:bCs w:val="0"/>
          <w:color w:val="auto"/>
          <w:spacing w:val="0"/>
          <w:kern w:val="2"/>
          <w:sz w:val="21"/>
          <w:szCs w:val="21"/>
          <w:lang w:val="en-US" w:eastAsia="zh-CN"/>
        </w:rPr>
      </w:pPr>
      <w:r>
        <w:rPr>
          <w:rStyle w:val="92"/>
          <w:rFonts w:ascii="黑体" w:hAnsi="黑体" w:eastAsia="黑体" w:cs="Times New Roman"/>
          <w:b w:val="0"/>
          <w:bCs w:val="0"/>
          <w:color w:val="auto"/>
          <w:spacing w:val="0"/>
          <w:kern w:val="2"/>
          <w:sz w:val="21"/>
          <w:szCs w:val="21"/>
          <w:lang w:val="en-US" w:eastAsia="zh-CN"/>
        </w:rPr>
        <w:t xml:space="preserve">表10  </w:t>
      </w:r>
      <w:r>
        <w:rPr>
          <w:rStyle w:val="92"/>
          <w:rFonts w:hint="eastAsia" w:ascii="黑体" w:hAnsi="黑体" w:eastAsia="黑体" w:cs="Times New Roman"/>
          <w:b w:val="0"/>
          <w:bCs w:val="0"/>
          <w:color w:val="auto"/>
          <w:spacing w:val="0"/>
          <w:kern w:val="2"/>
          <w:sz w:val="21"/>
          <w:szCs w:val="21"/>
          <w:lang w:val="en-US" w:eastAsia="zh-CN"/>
        </w:rPr>
        <w:t>采用P</w:t>
      </w:r>
      <w:r>
        <w:rPr>
          <w:rStyle w:val="92"/>
          <w:rFonts w:ascii="黑体" w:hAnsi="黑体" w:eastAsia="黑体" w:cs="Times New Roman"/>
          <w:b w:val="0"/>
          <w:bCs w:val="0"/>
          <w:color w:val="auto"/>
          <w:spacing w:val="0"/>
          <w:kern w:val="2"/>
          <w:sz w:val="21"/>
          <w:szCs w:val="21"/>
          <w:lang w:val="en-US" w:eastAsia="zh-CN"/>
        </w:rPr>
        <w:t>EC</w:t>
      </w:r>
      <w:r>
        <w:rPr>
          <w:rStyle w:val="92"/>
          <w:rFonts w:hint="eastAsia" w:ascii="黑体" w:hAnsi="黑体" w:eastAsia="黑体" w:cs="Times New Roman"/>
          <w:b w:val="0"/>
          <w:bCs w:val="0"/>
          <w:color w:val="auto"/>
          <w:spacing w:val="0"/>
          <w:kern w:val="2"/>
          <w:sz w:val="21"/>
          <w:szCs w:val="21"/>
          <w:lang w:val="en-US" w:eastAsia="zh-CN"/>
        </w:rPr>
        <w:t>剪力墙的房屋结构的抗震等级</w:t>
      </w:r>
    </w:p>
    <w:tbl>
      <w:tblPr>
        <w:tblStyle w:val="31"/>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83"/>
        <w:gridCol w:w="1158"/>
        <w:gridCol w:w="396"/>
        <w:gridCol w:w="596"/>
        <w:gridCol w:w="474"/>
        <w:gridCol w:w="466"/>
        <w:gridCol w:w="711"/>
        <w:gridCol w:w="596"/>
        <w:gridCol w:w="825"/>
        <w:gridCol w:w="940"/>
        <w:gridCol w:w="711"/>
        <w:gridCol w:w="596"/>
        <w:gridCol w:w="825"/>
        <w:gridCol w:w="59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exact"/>
          <w:tblHeader/>
          <w:jc w:val="center"/>
        </w:trPr>
        <w:tc>
          <w:tcPr>
            <w:tcW w:w="1331" w:type="pct"/>
            <w:gridSpan w:val="3"/>
            <w:vMerge w:val="restart"/>
            <w:tcBorders>
              <w:top w:val="single" w:color="000000" w:sz="12" w:space="0"/>
              <w:lef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结构类型</w:t>
            </w:r>
          </w:p>
        </w:tc>
        <w:tc>
          <w:tcPr>
            <w:tcW w:w="3669" w:type="pct"/>
            <w:gridSpan w:val="11"/>
            <w:tcBorders>
              <w:top w:val="single" w:color="000000" w:sz="12"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抗震</w:t>
            </w:r>
            <w:r>
              <w:rPr>
                <w:rFonts w:ascii="Times New Roman" w:hAnsi="Times New Roman" w:eastAsia="宋体" w:cs="Times New Roman"/>
                <w:color w:val="auto"/>
                <w:sz w:val="18"/>
                <w:szCs w:val="18"/>
                <w:lang w:val="en-US" w:eastAsia="en-US"/>
              </w:rPr>
              <w:t>设防烈度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exact"/>
          <w:tblHeader/>
          <w:jc w:val="center"/>
        </w:trPr>
        <w:tc>
          <w:tcPr>
            <w:tcW w:w="1331" w:type="pct"/>
            <w:gridSpan w:val="3"/>
            <w:vMerge w:val="continue"/>
            <w:tcBorders>
              <w:top w:val="nil"/>
              <w:left w:val="single" w:color="000000" w:sz="12" w:space="0"/>
              <w:bottom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1082" w:type="pct"/>
            <w:gridSpan w:val="4"/>
            <w:tcBorders>
              <w:bottom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6 度</w:t>
            </w:r>
          </w:p>
        </w:tc>
        <w:tc>
          <w:tcPr>
            <w:tcW w:w="1503" w:type="pct"/>
            <w:gridSpan w:val="4"/>
            <w:tcBorders>
              <w:bottom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7 度</w:t>
            </w:r>
          </w:p>
        </w:tc>
        <w:tc>
          <w:tcPr>
            <w:tcW w:w="1084" w:type="pct"/>
            <w:gridSpan w:val="3"/>
            <w:tcBorders>
              <w:bottom w:val="single" w:color="auto" w:sz="4" w:space="0"/>
              <w:right w:val="single" w:color="000000" w:sz="12"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8 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exact"/>
          <w:jc w:val="center"/>
        </w:trPr>
        <w:tc>
          <w:tcPr>
            <w:tcW w:w="416" w:type="pct"/>
            <w:vMerge w:val="restart"/>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PEC</w:t>
            </w:r>
            <w:r>
              <w:rPr>
                <w:rFonts w:hint="eastAsia" w:ascii="Times New Roman" w:hAnsi="Times New Roman" w:eastAsia="宋体" w:cs="Times New Roman"/>
                <w:color w:val="auto"/>
                <w:sz w:val="18"/>
                <w:szCs w:val="18"/>
                <w:lang w:val="en-US" w:eastAsia="en-US"/>
              </w:rPr>
              <w:t>剪力墙</w:t>
            </w:r>
            <w:r>
              <w:rPr>
                <w:rFonts w:ascii="Times New Roman" w:hAnsi="Times New Roman" w:eastAsia="宋体" w:cs="Times New Roman"/>
                <w:color w:val="auto"/>
                <w:sz w:val="18"/>
                <w:szCs w:val="18"/>
                <w:lang w:val="en-US" w:eastAsia="en-US"/>
              </w:rPr>
              <w:t>结构</w:t>
            </w:r>
          </w:p>
        </w:tc>
        <w:tc>
          <w:tcPr>
            <w:tcW w:w="915" w:type="pct"/>
            <w:gridSpan w:val="2"/>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房屋高度（m）</w:t>
            </w:r>
          </w:p>
        </w:tc>
        <w:tc>
          <w:tcPr>
            <w:tcW w:w="333"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w:t>
            </w:r>
            <w:r>
              <w:rPr>
                <w:rFonts w:hint="eastAsia" w:ascii="Times New Roman" w:hAnsi="Times New Roman" w:eastAsia="宋体" w:cs="Times New Roman"/>
                <w:color w:val="auto"/>
                <w:sz w:val="18"/>
                <w:szCs w:val="18"/>
                <w:lang w:val="en-US" w:eastAsia="en-US"/>
              </w:rPr>
              <w:t>8</w:t>
            </w:r>
            <w:r>
              <w:rPr>
                <w:rFonts w:ascii="Times New Roman" w:hAnsi="Times New Roman" w:eastAsia="宋体" w:cs="Times New Roman"/>
                <w:color w:val="auto"/>
                <w:sz w:val="18"/>
                <w:szCs w:val="18"/>
                <w:lang w:val="en-US" w:eastAsia="en-US"/>
              </w:rPr>
              <w:t>0</w:t>
            </w:r>
          </w:p>
        </w:tc>
        <w:tc>
          <w:tcPr>
            <w:tcW w:w="333" w:type="pct"/>
            <w:gridSpan w:val="2"/>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81</w:t>
            </w:r>
            <w:r>
              <w:rPr>
                <w:rFonts w:ascii="Times New Roman" w:hAnsi="Times New Roman" w:eastAsia="宋体" w:cs="Times New Roman"/>
                <w:color w:val="auto"/>
                <w:sz w:val="18"/>
                <w:szCs w:val="18"/>
                <w:lang w:val="en-US" w:eastAsia="en-US"/>
              </w:rPr>
              <w:t>~</w:t>
            </w:r>
            <w:r>
              <w:rPr>
                <w:rFonts w:hint="eastAsia" w:ascii="Times New Roman" w:hAnsi="Times New Roman" w:eastAsia="宋体" w:cs="Times New Roman"/>
                <w:color w:val="auto"/>
                <w:sz w:val="18"/>
                <w:szCs w:val="18"/>
                <w:lang w:val="en-US" w:eastAsia="en-US"/>
              </w:rPr>
              <w:t>14</w:t>
            </w:r>
            <w:r>
              <w:rPr>
                <w:rFonts w:ascii="Times New Roman" w:hAnsi="Times New Roman" w:eastAsia="宋体" w:cs="Times New Roman"/>
                <w:color w:val="auto"/>
                <w:sz w:val="18"/>
                <w:szCs w:val="18"/>
                <w:lang w:val="en-US" w:eastAsia="en-US"/>
              </w:rPr>
              <w:t>0</w:t>
            </w:r>
          </w:p>
        </w:tc>
        <w:tc>
          <w:tcPr>
            <w:tcW w:w="416"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&gt;140</w:t>
            </w:r>
          </w:p>
        </w:tc>
        <w:tc>
          <w:tcPr>
            <w:tcW w:w="334"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≤24</w:t>
            </w:r>
          </w:p>
        </w:tc>
        <w:tc>
          <w:tcPr>
            <w:tcW w:w="422"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25</w:t>
            </w:r>
            <w:r>
              <w:rPr>
                <w:rFonts w:ascii="Times New Roman" w:hAnsi="Times New Roman" w:eastAsia="宋体" w:cs="Times New Roman"/>
                <w:color w:val="auto"/>
                <w:sz w:val="18"/>
                <w:szCs w:val="18"/>
                <w:lang w:val="en-US" w:eastAsia="en-US"/>
              </w:rPr>
              <w:t>~</w:t>
            </w:r>
            <w:r>
              <w:rPr>
                <w:rFonts w:hint="eastAsia" w:ascii="Times New Roman" w:hAnsi="Times New Roman" w:eastAsia="宋体" w:cs="Times New Roman"/>
                <w:color w:val="auto"/>
                <w:sz w:val="18"/>
                <w:szCs w:val="18"/>
                <w:lang w:val="en-US" w:eastAsia="en-US"/>
              </w:rPr>
              <w:t>80</w:t>
            </w:r>
          </w:p>
        </w:tc>
        <w:tc>
          <w:tcPr>
            <w:tcW w:w="334"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81~120</w:t>
            </w:r>
          </w:p>
        </w:tc>
        <w:tc>
          <w:tcPr>
            <w:tcW w:w="413"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&gt;120</w:t>
            </w:r>
          </w:p>
        </w:tc>
        <w:tc>
          <w:tcPr>
            <w:tcW w:w="339"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≤24</w:t>
            </w:r>
          </w:p>
        </w:tc>
        <w:tc>
          <w:tcPr>
            <w:tcW w:w="419"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25</w:t>
            </w:r>
            <w:r>
              <w:rPr>
                <w:rFonts w:ascii="Times New Roman" w:hAnsi="Times New Roman" w:eastAsia="宋体" w:cs="Times New Roman"/>
                <w:color w:val="auto"/>
                <w:sz w:val="18"/>
                <w:szCs w:val="18"/>
                <w:lang w:val="en-US" w:eastAsia="en-US"/>
              </w:rPr>
              <w:t>~</w:t>
            </w:r>
            <w:r>
              <w:rPr>
                <w:rFonts w:hint="eastAsia" w:ascii="Times New Roman" w:hAnsi="Times New Roman" w:eastAsia="宋体" w:cs="Times New Roman"/>
                <w:color w:val="auto"/>
                <w:sz w:val="18"/>
                <w:szCs w:val="18"/>
                <w:lang w:val="en-US" w:eastAsia="en-US"/>
              </w:rPr>
              <w:t>80</w:t>
            </w:r>
          </w:p>
        </w:tc>
        <w:tc>
          <w:tcPr>
            <w:tcW w:w="327" w:type="pct"/>
            <w:tcBorders>
              <w:top w:val="single" w:color="auto" w:sz="4" w:space="0"/>
              <w:left w:val="single" w:color="auto" w:sz="4" w:space="0"/>
              <w:bottom w:val="single" w:color="auto" w:sz="4"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&gt;80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exact"/>
          <w:jc w:val="center"/>
        </w:trPr>
        <w:tc>
          <w:tcPr>
            <w:tcW w:w="416" w:type="pct"/>
            <w:vMerge w:val="continue"/>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915" w:type="pct"/>
            <w:gridSpan w:val="2"/>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剪力墙</w:t>
            </w:r>
          </w:p>
        </w:tc>
        <w:tc>
          <w:tcPr>
            <w:tcW w:w="333" w:type="pc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四</w:t>
            </w:r>
          </w:p>
        </w:tc>
        <w:tc>
          <w:tcPr>
            <w:tcW w:w="333" w:type="pct"/>
            <w:gridSpan w:val="2"/>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三</w:t>
            </w:r>
          </w:p>
        </w:tc>
        <w:tc>
          <w:tcPr>
            <w:tcW w:w="416" w:type="pc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二</w:t>
            </w:r>
          </w:p>
        </w:tc>
        <w:tc>
          <w:tcPr>
            <w:tcW w:w="334" w:type="pc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四</w:t>
            </w:r>
          </w:p>
        </w:tc>
        <w:tc>
          <w:tcPr>
            <w:tcW w:w="422" w:type="pc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三</w:t>
            </w:r>
          </w:p>
        </w:tc>
        <w:tc>
          <w:tcPr>
            <w:tcW w:w="334" w:type="pc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二</w:t>
            </w:r>
          </w:p>
        </w:tc>
        <w:tc>
          <w:tcPr>
            <w:tcW w:w="413" w:type="pc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一</w:t>
            </w:r>
          </w:p>
        </w:tc>
        <w:tc>
          <w:tcPr>
            <w:tcW w:w="339" w:type="pc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三</w:t>
            </w:r>
          </w:p>
        </w:tc>
        <w:tc>
          <w:tcPr>
            <w:tcW w:w="419" w:type="pc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二</w:t>
            </w:r>
          </w:p>
        </w:tc>
        <w:tc>
          <w:tcPr>
            <w:tcW w:w="327" w:type="pct"/>
            <w:tcBorders>
              <w:top w:val="single" w:color="auto" w:sz="4" w:space="0"/>
              <w:left w:val="single" w:color="auto" w:sz="4" w:space="0"/>
              <w:bottom w:val="single" w:color="auto" w:sz="4" w:space="0"/>
              <w:right w:val="single" w:color="000000" w:sz="12"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exact"/>
          <w:jc w:val="center"/>
        </w:trPr>
        <w:tc>
          <w:tcPr>
            <w:tcW w:w="416" w:type="pct"/>
            <w:vMerge w:val="restart"/>
            <w:tcBorders>
              <w:top w:val="single" w:color="auto" w:sz="4" w:space="0"/>
              <w:left w:val="single" w:color="000000" w:sz="12"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框架- PEC剪力墙结构</w:t>
            </w:r>
          </w:p>
        </w:tc>
        <w:tc>
          <w:tcPr>
            <w:tcW w:w="915" w:type="pct"/>
            <w:gridSpan w:val="2"/>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房屋高度（m）</w:t>
            </w:r>
          </w:p>
        </w:tc>
        <w:tc>
          <w:tcPr>
            <w:tcW w:w="501" w:type="pct"/>
            <w:gridSpan w:val="2"/>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≤60</w:t>
            </w:r>
          </w:p>
        </w:tc>
        <w:tc>
          <w:tcPr>
            <w:tcW w:w="581" w:type="pct"/>
            <w:gridSpan w:val="2"/>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&gt;</w:t>
            </w:r>
            <w:r>
              <w:rPr>
                <w:rFonts w:ascii="Times New Roman" w:hAnsi="Times New Roman" w:eastAsia="宋体" w:cs="Times New Roman"/>
                <w:color w:val="auto"/>
                <w:sz w:val="18"/>
                <w:szCs w:val="18"/>
                <w:lang w:val="en-US" w:eastAsia="en-US"/>
              </w:rPr>
              <w:t>60</w:t>
            </w:r>
          </w:p>
        </w:tc>
        <w:tc>
          <w:tcPr>
            <w:tcW w:w="334"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≤24</w:t>
            </w:r>
          </w:p>
        </w:tc>
        <w:tc>
          <w:tcPr>
            <w:tcW w:w="422"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25~60</w:t>
            </w:r>
          </w:p>
        </w:tc>
        <w:tc>
          <w:tcPr>
            <w:tcW w:w="747" w:type="pct"/>
            <w:gridSpan w:val="2"/>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&gt;</w:t>
            </w:r>
            <w:r>
              <w:rPr>
                <w:rFonts w:ascii="Times New Roman" w:hAnsi="Times New Roman" w:eastAsia="宋体" w:cs="Times New Roman"/>
                <w:color w:val="auto"/>
                <w:sz w:val="18"/>
                <w:szCs w:val="18"/>
                <w:lang w:val="en-US" w:eastAsia="en-US"/>
              </w:rPr>
              <w:t>60</w:t>
            </w:r>
          </w:p>
        </w:tc>
        <w:tc>
          <w:tcPr>
            <w:tcW w:w="339"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≤24</w:t>
            </w:r>
          </w:p>
        </w:tc>
        <w:tc>
          <w:tcPr>
            <w:tcW w:w="419" w:type="pct"/>
            <w:tcBorders>
              <w:top w:val="single" w:color="auto" w:sz="4" w:space="0"/>
              <w:left w:val="single" w:color="auto" w:sz="4"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25~60</w:t>
            </w:r>
          </w:p>
        </w:tc>
        <w:tc>
          <w:tcPr>
            <w:tcW w:w="327" w:type="pct"/>
            <w:tcBorders>
              <w:top w:val="single" w:color="auto" w:sz="4" w:space="0"/>
              <w:left w:val="single" w:color="auto" w:sz="4" w:space="0"/>
              <w:bottom w:val="single" w:color="auto" w:sz="4" w:space="0"/>
              <w:right w:val="single" w:color="000000" w:sz="12"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hint="eastAsia" w:ascii="Times New Roman" w:hAnsi="Times New Roman" w:eastAsia="宋体" w:cs="Times New Roman"/>
                <w:color w:val="auto"/>
                <w:sz w:val="18"/>
                <w:szCs w:val="18"/>
                <w:lang w:val="en-US" w:eastAsia="en-US"/>
              </w:rPr>
              <w:t>&gt;</w:t>
            </w:r>
            <w:r>
              <w:rPr>
                <w:rFonts w:ascii="Times New Roman" w:hAnsi="Times New Roman" w:eastAsia="宋体" w:cs="Times New Roman"/>
                <w:color w:val="auto"/>
                <w:sz w:val="18"/>
                <w:szCs w:val="18"/>
                <w:lang w:val="en-US" w:eastAsia="en-US"/>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exact"/>
          <w:jc w:val="center"/>
        </w:trPr>
        <w:tc>
          <w:tcPr>
            <w:tcW w:w="416" w:type="pct"/>
            <w:vMerge w:val="continue"/>
            <w:tcBorders>
              <w:left w:val="single" w:color="000000" w:sz="12"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915" w:type="pct"/>
            <w:gridSpan w:val="2"/>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钢框架</w:t>
            </w:r>
          </w:p>
        </w:tc>
        <w:tc>
          <w:tcPr>
            <w:tcW w:w="1082" w:type="pct"/>
            <w:gridSpan w:val="4"/>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四</w:t>
            </w:r>
          </w:p>
        </w:tc>
        <w:tc>
          <w:tcPr>
            <w:tcW w:w="334" w:type="pc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四</w:t>
            </w:r>
          </w:p>
        </w:tc>
        <w:tc>
          <w:tcPr>
            <w:tcW w:w="1169" w:type="pct"/>
            <w:gridSpan w:val="3"/>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三</w:t>
            </w:r>
          </w:p>
        </w:tc>
        <w:tc>
          <w:tcPr>
            <w:tcW w:w="339" w:type="pc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三</w:t>
            </w:r>
          </w:p>
        </w:tc>
        <w:tc>
          <w:tcPr>
            <w:tcW w:w="746" w:type="pct"/>
            <w:gridSpan w:val="2"/>
            <w:tcBorders>
              <w:top w:val="single" w:color="auto" w:sz="4" w:space="0"/>
              <w:left w:val="single" w:color="auto" w:sz="4" w:space="0"/>
              <w:bottom w:val="single" w:color="auto" w:sz="4" w:space="0"/>
              <w:right w:val="single" w:color="000000" w:sz="12"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exact"/>
          <w:jc w:val="center"/>
        </w:trPr>
        <w:tc>
          <w:tcPr>
            <w:tcW w:w="416" w:type="pct"/>
            <w:vMerge w:val="continue"/>
            <w:tcBorders>
              <w:left w:val="single" w:color="000000" w:sz="12"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915" w:type="pct"/>
            <w:gridSpan w:val="2"/>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PEC框架</w:t>
            </w:r>
          </w:p>
        </w:tc>
        <w:tc>
          <w:tcPr>
            <w:tcW w:w="501" w:type="pct"/>
            <w:gridSpan w:val="2"/>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四</w:t>
            </w:r>
          </w:p>
        </w:tc>
        <w:tc>
          <w:tcPr>
            <w:tcW w:w="581" w:type="pct"/>
            <w:gridSpan w:val="2"/>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三</w:t>
            </w:r>
          </w:p>
        </w:tc>
        <w:tc>
          <w:tcPr>
            <w:tcW w:w="334" w:type="pc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四</w:t>
            </w:r>
          </w:p>
        </w:tc>
        <w:tc>
          <w:tcPr>
            <w:tcW w:w="422" w:type="pc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三</w:t>
            </w:r>
          </w:p>
        </w:tc>
        <w:tc>
          <w:tcPr>
            <w:tcW w:w="747" w:type="pct"/>
            <w:gridSpan w:val="2"/>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二</w:t>
            </w:r>
          </w:p>
        </w:tc>
        <w:tc>
          <w:tcPr>
            <w:tcW w:w="339" w:type="pc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三</w:t>
            </w:r>
          </w:p>
        </w:tc>
        <w:tc>
          <w:tcPr>
            <w:tcW w:w="419" w:type="pc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二</w:t>
            </w:r>
          </w:p>
        </w:tc>
        <w:tc>
          <w:tcPr>
            <w:tcW w:w="327" w:type="pct"/>
            <w:tcBorders>
              <w:top w:val="single" w:color="auto" w:sz="4" w:space="0"/>
              <w:left w:val="single" w:color="auto" w:sz="4" w:space="0"/>
              <w:bottom w:val="single" w:color="auto" w:sz="4" w:space="0"/>
              <w:right w:val="single" w:color="000000" w:sz="12"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exact"/>
          <w:jc w:val="center"/>
        </w:trPr>
        <w:tc>
          <w:tcPr>
            <w:tcW w:w="416" w:type="pct"/>
            <w:vMerge w:val="continue"/>
            <w:tcBorders>
              <w:left w:val="single" w:color="000000" w:sz="12"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915" w:type="pct"/>
            <w:gridSpan w:val="2"/>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钢管混凝土</w:t>
            </w:r>
            <w:r>
              <w:rPr>
                <w:rFonts w:hint="eastAsia" w:cs="Times New Roman"/>
                <w:sz w:val="18"/>
                <w:szCs w:val="18"/>
              </w:rPr>
              <w:t>框架</w:t>
            </w:r>
          </w:p>
        </w:tc>
        <w:tc>
          <w:tcPr>
            <w:tcW w:w="501" w:type="pct"/>
            <w:gridSpan w:val="2"/>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四</w:t>
            </w:r>
          </w:p>
        </w:tc>
        <w:tc>
          <w:tcPr>
            <w:tcW w:w="581" w:type="pct"/>
            <w:gridSpan w:val="2"/>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三</w:t>
            </w:r>
          </w:p>
        </w:tc>
        <w:tc>
          <w:tcPr>
            <w:tcW w:w="334" w:type="pc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四</w:t>
            </w:r>
          </w:p>
        </w:tc>
        <w:tc>
          <w:tcPr>
            <w:tcW w:w="422" w:type="pc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三</w:t>
            </w:r>
          </w:p>
        </w:tc>
        <w:tc>
          <w:tcPr>
            <w:tcW w:w="747" w:type="pct"/>
            <w:gridSpan w:val="2"/>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二</w:t>
            </w:r>
          </w:p>
        </w:tc>
        <w:tc>
          <w:tcPr>
            <w:tcW w:w="339" w:type="pc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三</w:t>
            </w:r>
          </w:p>
        </w:tc>
        <w:tc>
          <w:tcPr>
            <w:tcW w:w="419" w:type="pc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二</w:t>
            </w:r>
          </w:p>
        </w:tc>
        <w:tc>
          <w:tcPr>
            <w:tcW w:w="327" w:type="pct"/>
            <w:tcBorders>
              <w:top w:val="single" w:color="auto" w:sz="4" w:space="0"/>
              <w:left w:val="single" w:color="auto" w:sz="4" w:space="0"/>
              <w:bottom w:val="single" w:color="auto" w:sz="4" w:space="0"/>
              <w:right w:val="single" w:color="000000" w:sz="12"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exact"/>
          <w:jc w:val="center"/>
        </w:trPr>
        <w:tc>
          <w:tcPr>
            <w:tcW w:w="416" w:type="pct"/>
            <w:vMerge w:val="continue"/>
            <w:tcBorders>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915" w:type="pct"/>
            <w:gridSpan w:val="2"/>
            <w:tcBorders>
              <w:top w:val="single" w:color="auto" w:sz="4" w:space="0"/>
              <w:left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PEC</w:t>
            </w:r>
            <w:r>
              <w:rPr>
                <w:rFonts w:cs="Times New Roman"/>
                <w:sz w:val="18"/>
                <w:szCs w:val="18"/>
              </w:rPr>
              <w:t>剪力墙</w:t>
            </w:r>
          </w:p>
        </w:tc>
        <w:tc>
          <w:tcPr>
            <w:tcW w:w="501" w:type="pct"/>
            <w:gridSpan w:val="2"/>
            <w:tcBorders>
              <w:top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四</w:t>
            </w:r>
          </w:p>
        </w:tc>
        <w:tc>
          <w:tcPr>
            <w:tcW w:w="581" w:type="pct"/>
            <w:gridSpan w:val="2"/>
            <w:tcBorders>
              <w:top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三</w:t>
            </w:r>
          </w:p>
        </w:tc>
        <w:tc>
          <w:tcPr>
            <w:tcW w:w="334" w:type="pct"/>
            <w:tcBorders>
              <w:top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四</w:t>
            </w:r>
          </w:p>
        </w:tc>
        <w:tc>
          <w:tcPr>
            <w:tcW w:w="422" w:type="pct"/>
            <w:tcBorders>
              <w:top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三</w:t>
            </w:r>
          </w:p>
        </w:tc>
        <w:tc>
          <w:tcPr>
            <w:tcW w:w="747" w:type="pct"/>
            <w:gridSpan w:val="2"/>
            <w:tcBorders>
              <w:top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二</w:t>
            </w:r>
          </w:p>
        </w:tc>
        <w:tc>
          <w:tcPr>
            <w:tcW w:w="339" w:type="pct"/>
            <w:tcBorders>
              <w:top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三</w:t>
            </w:r>
          </w:p>
        </w:tc>
        <w:tc>
          <w:tcPr>
            <w:tcW w:w="419" w:type="pct"/>
            <w:tcBorders>
              <w:top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二</w:t>
            </w:r>
          </w:p>
        </w:tc>
        <w:tc>
          <w:tcPr>
            <w:tcW w:w="327" w:type="pct"/>
            <w:tcBorders>
              <w:top w:val="single" w:color="auto" w:sz="4" w:space="0"/>
              <w:right w:val="single" w:color="000000" w:sz="12"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exact"/>
          <w:jc w:val="center"/>
        </w:trPr>
        <w:tc>
          <w:tcPr>
            <w:tcW w:w="416" w:type="pct"/>
            <w:vMerge w:val="restart"/>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r>
              <w:rPr>
                <w:rFonts w:ascii="Times New Roman" w:hAnsi="Times New Roman" w:eastAsia="宋体" w:cs="Times New Roman"/>
                <w:color w:val="auto"/>
                <w:sz w:val="18"/>
                <w:szCs w:val="18"/>
                <w:lang w:val="en-US" w:eastAsia="en-US"/>
              </w:rPr>
              <w:t>框架-PEC核心筒</w:t>
            </w:r>
            <w:r>
              <w:rPr>
                <w:rFonts w:hint="eastAsia" w:ascii="Times New Roman" w:hAnsi="Times New Roman" w:eastAsia="宋体" w:cs="Times New Roman"/>
                <w:color w:val="auto"/>
                <w:sz w:val="18"/>
                <w:szCs w:val="18"/>
                <w:lang w:val="en-US" w:eastAsia="en-US"/>
              </w:rPr>
              <w:t>结构</w:t>
            </w:r>
          </w:p>
        </w:tc>
        <w:tc>
          <w:tcPr>
            <w:tcW w:w="915" w:type="pct"/>
            <w:gridSpan w:val="2"/>
            <w:tcBorders>
              <w:top w:val="single" w:color="auto" w:sz="4" w:space="0"/>
              <w:lef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房屋高度（m）</w:t>
            </w:r>
          </w:p>
        </w:tc>
        <w:tc>
          <w:tcPr>
            <w:tcW w:w="501" w:type="pct"/>
            <w:gridSpan w:val="2"/>
            <w:tcBorders>
              <w:top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w:t>
            </w:r>
            <w:r>
              <w:rPr>
                <w:rFonts w:hint="eastAsia" w:cs="Times New Roman"/>
                <w:sz w:val="18"/>
                <w:szCs w:val="18"/>
              </w:rPr>
              <w:t>150</w:t>
            </w:r>
          </w:p>
        </w:tc>
        <w:tc>
          <w:tcPr>
            <w:tcW w:w="581" w:type="pct"/>
            <w:gridSpan w:val="2"/>
            <w:tcBorders>
              <w:top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&gt;150</w:t>
            </w:r>
          </w:p>
        </w:tc>
        <w:tc>
          <w:tcPr>
            <w:tcW w:w="756" w:type="pct"/>
            <w:gridSpan w:val="2"/>
            <w:tcBorders>
              <w:top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w:t>
            </w:r>
            <w:r>
              <w:rPr>
                <w:rFonts w:hint="eastAsia" w:cs="Times New Roman"/>
                <w:sz w:val="18"/>
                <w:szCs w:val="18"/>
              </w:rPr>
              <w:t>130</w:t>
            </w:r>
          </w:p>
        </w:tc>
        <w:tc>
          <w:tcPr>
            <w:tcW w:w="747" w:type="pct"/>
            <w:gridSpan w:val="2"/>
            <w:tcBorders>
              <w:top w:val="single" w:color="auto" w:sz="4" w:space="0"/>
              <w:left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&gt;130</w:t>
            </w:r>
          </w:p>
        </w:tc>
        <w:tc>
          <w:tcPr>
            <w:tcW w:w="1084" w:type="pct"/>
            <w:gridSpan w:val="3"/>
            <w:tcBorders>
              <w:top w:val="single" w:color="auto" w:sz="4" w:space="0"/>
              <w:right w:val="single" w:color="000000" w:sz="12"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w:t>
            </w:r>
            <w:r>
              <w:rPr>
                <w:rFonts w:hint="eastAsia" w:cs="Times New Roman"/>
                <w:sz w:val="18"/>
                <w:szCs w:val="18"/>
              </w:rPr>
              <w:t>120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65" w:hRule="exact"/>
          <w:jc w:val="center"/>
        </w:trPr>
        <w:tc>
          <w:tcPr>
            <w:tcW w:w="416" w:type="pct"/>
            <w:vMerge w:val="continue"/>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664" w:type="pct"/>
            <w:vMerge w:val="restart"/>
            <w:tcBorders>
              <w:top w:val="single" w:color="auto" w:sz="4" w:space="0"/>
              <w:left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PEC框架</w:t>
            </w:r>
          </w:p>
          <w:p>
            <w:pPr>
              <w:pStyle w:val="265"/>
              <w:topLinePunct/>
              <w:spacing w:before="60" w:beforeLines="25" w:after="60" w:afterLines="25"/>
              <w:jc w:val="center"/>
              <w:rPr>
                <w:rFonts w:cs="Times New Roman"/>
                <w:sz w:val="18"/>
                <w:szCs w:val="18"/>
              </w:rPr>
            </w:pPr>
            <w:r>
              <w:rPr>
                <w:rFonts w:hint="eastAsia" w:cs="Times New Roman"/>
                <w:sz w:val="18"/>
                <w:szCs w:val="18"/>
              </w:rPr>
              <w:t>、钢管混凝土框架-PEC核心筒</w:t>
            </w:r>
          </w:p>
        </w:tc>
        <w:tc>
          <w:tcPr>
            <w:tcW w:w="250" w:type="pct"/>
            <w:tcBorders>
              <w:top w:val="single" w:color="auto" w:sz="4" w:space="0"/>
              <w:left w:val="single" w:color="auto" w:sz="4" w:space="0"/>
              <w:bottom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框架</w:t>
            </w:r>
          </w:p>
        </w:tc>
        <w:tc>
          <w:tcPr>
            <w:tcW w:w="501" w:type="pct"/>
            <w:gridSpan w:val="2"/>
            <w:tcBorders>
              <w:top w:val="single" w:color="auto" w:sz="4" w:space="0"/>
              <w:bottom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三</w:t>
            </w:r>
          </w:p>
        </w:tc>
        <w:tc>
          <w:tcPr>
            <w:tcW w:w="581" w:type="pct"/>
            <w:gridSpan w:val="2"/>
            <w:tcBorders>
              <w:top w:val="single" w:color="auto" w:sz="4" w:space="0"/>
              <w:bottom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二</w:t>
            </w:r>
          </w:p>
        </w:tc>
        <w:tc>
          <w:tcPr>
            <w:tcW w:w="756" w:type="pct"/>
            <w:gridSpan w:val="2"/>
            <w:tcBorders>
              <w:top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二</w:t>
            </w:r>
          </w:p>
        </w:tc>
        <w:tc>
          <w:tcPr>
            <w:tcW w:w="747" w:type="pct"/>
            <w:gridSpan w:val="2"/>
            <w:tcBorders>
              <w:top w:val="single" w:color="auto" w:sz="4" w:space="0"/>
              <w:left w:val="single" w:color="auto" w:sz="4" w:space="0"/>
              <w:bottom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一</w:t>
            </w:r>
          </w:p>
        </w:tc>
        <w:tc>
          <w:tcPr>
            <w:tcW w:w="1084" w:type="pct"/>
            <w:gridSpan w:val="3"/>
            <w:tcBorders>
              <w:top w:val="single" w:color="auto" w:sz="4" w:space="0"/>
              <w:bottom w:val="single" w:color="auto" w:sz="4" w:space="0"/>
              <w:right w:val="single" w:color="000000" w:sz="12"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65" w:hRule="exact"/>
          <w:jc w:val="center"/>
        </w:trPr>
        <w:tc>
          <w:tcPr>
            <w:tcW w:w="416" w:type="pct"/>
            <w:vMerge w:val="continue"/>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664" w:type="pct"/>
            <w:vMerge w:val="continue"/>
            <w:tcBorders>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p>
        </w:tc>
        <w:tc>
          <w:tcPr>
            <w:tcW w:w="250" w:type="pct"/>
            <w:tcBorders>
              <w:top w:val="single" w:color="auto" w:sz="4" w:space="0"/>
              <w:left w:val="single" w:color="auto" w:sz="4" w:space="0"/>
              <w:bottom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核心筒</w:t>
            </w:r>
          </w:p>
        </w:tc>
        <w:tc>
          <w:tcPr>
            <w:tcW w:w="501" w:type="pct"/>
            <w:gridSpan w:val="2"/>
            <w:tcBorders>
              <w:top w:val="single" w:color="auto" w:sz="4" w:space="0"/>
              <w:bottom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三</w:t>
            </w:r>
          </w:p>
        </w:tc>
        <w:tc>
          <w:tcPr>
            <w:tcW w:w="581" w:type="pct"/>
            <w:gridSpan w:val="2"/>
            <w:tcBorders>
              <w:top w:val="single" w:color="auto" w:sz="4" w:space="0"/>
              <w:bottom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二</w:t>
            </w:r>
          </w:p>
        </w:tc>
        <w:tc>
          <w:tcPr>
            <w:tcW w:w="756" w:type="pct"/>
            <w:gridSpan w:val="2"/>
            <w:tcBorders>
              <w:top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二</w:t>
            </w:r>
          </w:p>
        </w:tc>
        <w:tc>
          <w:tcPr>
            <w:tcW w:w="747" w:type="pct"/>
            <w:gridSpan w:val="2"/>
            <w:tcBorders>
              <w:top w:val="single" w:color="auto" w:sz="4" w:space="0"/>
              <w:left w:val="single" w:color="auto" w:sz="4" w:space="0"/>
              <w:bottom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一</w:t>
            </w:r>
          </w:p>
        </w:tc>
        <w:tc>
          <w:tcPr>
            <w:tcW w:w="1084" w:type="pct"/>
            <w:gridSpan w:val="3"/>
            <w:tcBorders>
              <w:top w:val="single" w:color="auto" w:sz="4" w:space="0"/>
              <w:bottom w:val="single" w:color="auto" w:sz="4" w:space="0"/>
              <w:right w:val="single" w:color="000000" w:sz="12"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65" w:hRule="exact"/>
          <w:jc w:val="center"/>
        </w:trPr>
        <w:tc>
          <w:tcPr>
            <w:tcW w:w="416" w:type="pct"/>
            <w:vMerge w:val="continue"/>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664" w:type="pct"/>
            <w:vMerge w:val="restar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钢框架-PEC核心筒</w:t>
            </w:r>
          </w:p>
        </w:tc>
        <w:tc>
          <w:tcPr>
            <w:tcW w:w="250" w:type="pc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框架</w:t>
            </w:r>
          </w:p>
        </w:tc>
        <w:tc>
          <w:tcPr>
            <w:tcW w:w="1082" w:type="pct"/>
            <w:gridSpan w:val="4"/>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四</w:t>
            </w:r>
          </w:p>
        </w:tc>
        <w:tc>
          <w:tcPr>
            <w:tcW w:w="1503" w:type="pct"/>
            <w:gridSpan w:val="4"/>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三</w:t>
            </w:r>
          </w:p>
        </w:tc>
        <w:tc>
          <w:tcPr>
            <w:tcW w:w="1084" w:type="pct"/>
            <w:gridSpan w:val="3"/>
            <w:tcBorders>
              <w:top w:val="single" w:color="auto" w:sz="4" w:space="0"/>
              <w:left w:val="single" w:color="auto" w:sz="4" w:space="0"/>
              <w:bottom w:val="single" w:color="auto" w:sz="4" w:space="0"/>
              <w:right w:val="single" w:color="000000" w:sz="12"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65" w:hRule="exact"/>
          <w:jc w:val="center"/>
        </w:trPr>
        <w:tc>
          <w:tcPr>
            <w:tcW w:w="416" w:type="pct"/>
            <w:vMerge w:val="continue"/>
            <w:tcBorders>
              <w:top w:val="single" w:color="auto" w:sz="4" w:space="0"/>
              <w:left w:val="single" w:color="000000" w:sz="12" w:space="0"/>
              <w:bottom w:val="single" w:color="auto" w:sz="4" w:space="0"/>
              <w:right w:val="single" w:color="auto" w:sz="4" w:space="0"/>
            </w:tcBorders>
            <w:vAlign w:val="center"/>
          </w:tcPr>
          <w:p>
            <w:pPr>
              <w:topLinePunct/>
              <w:autoSpaceDE w:val="0"/>
              <w:autoSpaceDN w:val="0"/>
              <w:spacing w:before="60" w:beforeLines="25" w:after="60" w:afterLines="25"/>
              <w:jc w:val="center"/>
              <w:rPr>
                <w:rFonts w:ascii="Times New Roman" w:hAnsi="Times New Roman" w:eastAsia="宋体" w:cs="Times New Roman"/>
                <w:color w:val="auto"/>
                <w:sz w:val="18"/>
                <w:szCs w:val="18"/>
                <w:lang w:val="en-US" w:eastAsia="en-US"/>
              </w:rPr>
            </w:pPr>
          </w:p>
        </w:tc>
        <w:tc>
          <w:tcPr>
            <w:tcW w:w="664" w:type="pct"/>
            <w:vMerge w:val="continue"/>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p>
        </w:tc>
        <w:tc>
          <w:tcPr>
            <w:tcW w:w="250" w:type="pct"/>
            <w:tcBorders>
              <w:top w:val="single" w:color="auto" w:sz="4" w:space="0"/>
              <w:left w:val="single" w:color="auto" w:sz="4" w:space="0"/>
              <w:bottom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核心筒</w:t>
            </w:r>
          </w:p>
        </w:tc>
        <w:tc>
          <w:tcPr>
            <w:tcW w:w="501" w:type="pct"/>
            <w:gridSpan w:val="2"/>
            <w:tcBorders>
              <w:top w:val="single" w:color="auto" w:sz="4" w:space="0"/>
              <w:bottom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三</w:t>
            </w:r>
          </w:p>
        </w:tc>
        <w:tc>
          <w:tcPr>
            <w:tcW w:w="581" w:type="pct"/>
            <w:gridSpan w:val="2"/>
            <w:tcBorders>
              <w:top w:val="single" w:color="auto" w:sz="4" w:space="0"/>
              <w:bottom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二</w:t>
            </w:r>
          </w:p>
        </w:tc>
        <w:tc>
          <w:tcPr>
            <w:tcW w:w="756" w:type="pct"/>
            <w:gridSpan w:val="2"/>
            <w:tcBorders>
              <w:top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二</w:t>
            </w:r>
          </w:p>
        </w:tc>
        <w:tc>
          <w:tcPr>
            <w:tcW w:w="747" w:type="pct"/>
            <w:gridSpan w:val="2"/>
            <w:tcBorders>
              <w:top w:val="single" w:color="auto" w:sz="4" w:space="0"/>
              <w:left w:val="single" w:color="auto" w:sz="4" w:space="0"/>
              <w:bottom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一</w:t>
            </w:r>
          </w:p>
        </w:tc>
        <w:tc>
          <w:tcPr>
            <w:tcW w:w="1084" w:type="pct"/>
            <w:gridSpan w:val="3"/>
            <w:tcBorders>
              <w:top w:val="single" w:color="auto" w:sz="4" w:space="0"/>
              <w:bottom w:val="single" w:color="auto" w:sz="4" w:space="0"/>
              <w:right w:val="single" w:color="000000" w:sz="12"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937" w:hRule="exact"/>
          <w:jc w:val="center"/>
        </w:trPr>
        <w:tc>
          <w:tcPr>
            <w:tcW w:w="5000" w:type="pct"/>
            <w:gridSpan w:val="14"/>
            <w:tcBorders>
              <w:top w:val="single" w:color="auto" w:sz="4" w:space="0"/>
              <w:left w:val="single" w:color="000000" w:sz="12" w:space="0"/>
              <w:bottom w:val="single" w:color="000000" w:sz="12" w:space="0"/>
              <w:right w:val="single" w:color="000000" w:sz="12" w:space="0"/>
            </w:tcBorders>
            <w:vAlign w:val="center"/>
          </w:tcPr>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注：</w:t>
            </w:r>
          </w:p>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 xml:space="preserve">1  </w:t>
            </w:r>
            <w:r>
              <w:rPr>
                <w:rFonts w:hint="eastAsia" w:ascii="Times New Roman" w:hAnsi="Times New Roman" w:eastAsia="宋体" w:cs="Times New Roman"/>
                <w:color w:val="auto"/>
                <w:sz w:val="18"/>
                <w:szCs w:val="18"/>
                <w:lang w:val="en-US"/>
              </w:rPr>
              <w:t>建筑场地为 I 类时，除 6 度设防烈度外可按表内降低一度所对应的抗震等级采取抗震构造措施，但相应的计算要求不应降低；</w:t>
            </w:r>
          </w:p>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hint="eastAsia" w:ascii="Times New Roman" w:hAnsi="Times New Roman" w:eastAsia="宋体" w:cs="Times New Roman"/>
                <w:color w:val="auto"/>
                <w:sz w:val="18"/>
                <w:szCs w:val="18"/>
                <w:lang w:val="en-US"/>
              </w:rPr>
              <w:t>2 接近或等于高度分界时，可结合房屋不规则程度及场地、地基条件确定抗震等级；</w:t>
            </w:r>
          </w:p>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 xml:space="preserve">3 </w:t>
            </w:r>
            <w:r>
              <w:rPr>
                <w:rFonts w:hint="eastAsia" w:ascii="Times New Roman" w:hAnsi="Times New Roman" w:eastAsia="宋体" w:cs="Times New Roman"/>
                <w:color w:val="auto"/>
                <w:sz w:val="18"/>
                <w:szCs w:val="18"/>
                <w:lang w:val="en-US"/>
              </w:rPr>
              <w:t>当抗震等级需要提高一级采用，已为一级时允许不再提高。</w:t>
            </w:r>
          </w:p>
          <w:p>
            <w:pPr>
              <w:topLinePunct/>
              <w:autoSpaceDE w:val="0"/>
              <w:autoSpaceDN w:val="0"/>
              <w:spacing w:before="60" w:beforeLines="25" w:after="60" w:afterLines="25"/>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lang w:val="en-US"/>
              </w:rPr>
              <w:t>4</w:t>
            </w:r>
            <w:r>
              <w:rPr>
                <w:rFonts w:hint="eastAsia" w:ascii="Times New Roman" w:hAnsi="Times New Roman" w:eastAsia="宋体" w:cs="Times New Roman"/>
                <w:color w:val="auto"/>
                <w:sz w:val="18"/>
                <w:szCs w:val="18"/>
                <w:lang w:val="en-US"/>
              </w:rPr>
              <w:t xml:space="preserve"> 表中的“框架”包含钢框架、PEC框架、钢管混凝土框架。</w:t>
            </w:r>
          </w:p>
        </w:tc>
      </w:tr>
    </w:tbl>
    <w:p>
      <w:pPr>
        <w:pStyle w:val="59"/>
        <w:numPr>
          <w:ilvl w:val="0"/>
          <w:numId w:val="12"/>
        </w:numPr>
        <w:shd w:val="clear" w:color="auto" w:fill="auto"/>
        <w:tabs>
          <w:tab w:val="left" w:pos="678"/>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构件中主钢件受压翼缘应根据构件抗震等级按表1</w:t>
      </w:r>
      <w:r>
        <w:rPr>
          <w:rFonts w:ascii="Times New Roman" w:hAnsi="Times New Roman" w:eastAsia="宋体" w:cs="Times New Roman"/>
          <w:spacing w:val="0"/>
          <w:sz w:val="21"/>
          <w:szCs w:val="21"/>
        </w:rPr>
        <w:t>1</w:t>
      </w:r>
      <w:r>
        <w:rPr>
          <w:rFonts w:hint="eastAsia" w:ascii="Times New Roman" w:hAnsi="Times New Roman" w:eastAsia="宋体" w:cs="Times New Roman"/>
          <w:spacing w:val="0"/>
          <w:sz w:val="21"/>
          <w:szCs w:val="21"/>
        </w:rPr>
        <w:t>的规定确定</w:t>
      </w:r>
      <w:r>
        <w:rPr>
          <w:rFonts w:ascii="Times New Roman" w:hAnsi="Times New Roman" w:eastAsia="宋体" w:cs="Times New Roman"/>
          <w:spacing w:val="0"/>
          <w:sz w:val="21"/>
          <w:szCs w:val="21"/>
        </w:rPr>
        <w:t>。</w:t>
      </w:r>
    </w:p>
    <w:p>
      <w:pPr>
        <w:pStyle w:val="265"/>
        <w:topLinePunct/>
        <w:spacing w:before="60" w:beforeLines="25" w:after="60" w:afterLines="25"/>
        <w:jc w:val="center"/>
        <w:rPr>
          <w:rStyle w:val="92"/>
          <w:rFonts w:hint="eastAsia" w:ascii="黑体" w:hAnsi="黑体" w:eastAsia="黑体" w:cs="Times New Roman"/>
          <w:b w:val="0"/>
          <w:bCs w:val="0"/>
          <w:color w:val="auto"/>
          <w:spacing w:val="0"/>
          <w:kern w:val="2"/>
          <w:sz w:val="21"/>
          <w:szCs w:val="21"/>
          <w:lang w:val="en-US" w:eastAsia="zh-CN"/>
        </w:rPr>
      </w:pPr>
      <w:r>
        <w:rPr>
          <w:rStyle w:val="92"/>
          <w:rFonts w:ascii="黑体" w:hAnsi="黑体" w:eastAsia="黑体" w:cs="Times New Roman"/>
          <w:b w:val="0"/>
          <w:bCs w:val="0"/>
          <w:color w:val="auto"/>
          <w:spacing w:val="0"/>
          <w:kern w:val="2"/>
          <w:sz w:val="21"/>
          <w:szCs w:val="21"/>
          <w:lang w:val="en-US" w:eastAsia="zh-CN"/>
        </w:rPr>
        <w:t xml:space="preserve">表 11  </w:t>
      </w:r>
      <w:r>
        <w:rPr>
          <w:rStyle w:val="92"/>
          <w:rFonts w:hint="eastAsia" w:ascii="黑体" w:hAnsi="黑体" w:eastAsia="黑体" w:cs="Times New Roman"/>
          <w:b w:val="0"/>
          <w:bCs w:val="0"/>
          <w:color w:val="auto"/>
          <w:spacing w:val="0"/>
          <w:kern w:val="2"/>
          <w:sz w:val="21"/>
          <w:szCs w:val="21"/>
          <w:lang w:val="en-US" w:eastAsia="zh-CN"/>
        </w:rPr>
        <w:t>PEC</w:t>
      </w:r>
      <w:r>
        <w:rPr>
          <w:rStyle w:val="92"/>
          <w:rFonts w:ascii="黑体" w:hAnsi="黑体" w:eastAsia="黑体" w:cs="Times New Roman"/>
          <w:b w:val="0"/>
          <w:bCs w:val="0"/>
          <w:color w:val="auto"/>
          <w:spacing w:val="0"/>
          <w:kern w:val="2"/>
          <w:sz w:val="21"/>
          <w:szCs w:val="21"/>
          <w:lang w:val="en-US" w:eastAsia="zh-CN"/>
        </w:rPr>
        <w:t xml:space="preserve"> 梁、柱</w:t>
      </w:r>
      <w:r>
        <w:rPr>
          <w:rStyle w:val="92"/>
          <w:rFonts w:hint="eastAsia" w:ascii="黑体" w:hAnsi="黑体" w:eastAsia="黑体" w:cs="Times New Roman"/>
          <w:b w:val="0"/>
          <w:bCs w:val="0"/>
          <w:color w:val="auto"/>
          <w:spacing w:val="0"/>
          <w:kern w:val="2"/>
          <w:sz w:val="21"/>
          <w:szCs w:val="21"/>
          <w:lang w:val="en-US" w:eastAsia="zh-CN"/>
        </w:rPr>
        <w:t>、剪力墙中主钢件受压翼缘截面分类</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58"/>
        <w:gridCol w:w="3509"/>
        <w:gridCol w:w="40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5" w:type="pct"/>
            <w:tcBorders>
              <w:top w:val="single" w:color="000000" w:sz="12" w:space="0"/>
              <w:left w:val="single" w:color="000000" w:sz="12"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构件抗震等级</w:t>
            </w:r>
          </w:p>
        </w:tc>
        <w:tc>
          <w:tcPr>
            <w:tcW w:w="1833" w:type="pct"/>
            <w:tcBorders>
              <w:top w:val="single" w:color="000000" w:sz="12"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一级</w:t>
            </w:r>
          </w:p>
        </w:tc>
        <w:tc>
          <w:tcPr>
            <w:tcW w:w="2092" w:type="pct"/>
            <w:tcBorders>
              <w:top w:val="single" w:color="000000" w:sz="12" w:space="0"/>
              <w:right w:val="single" w:color="000000" w:sz="12"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二级</w:t>
            </w:r>
            <w:r>
              <w:rPr>
                <w:rFonts w:hint="eastAsia" w:cs="Times New Roman"/>
                <w:sz w:val="18"/>
                <w:szCs w:val="18"/>
                <w:lang w:eastAsia="zh-CN"/>
              </w:rPr>
              <w:t>、</w:t>
            </w:r>
            <w:r>
              <w:rPr>
                <w:rFonts w:hint="eastAsia" w:cs="Times New Roman"/>
                <w:sz w:val="18"/>
                <w:szCs w:val="18"/>
              </w:rPr>
              <w:t>三级、四级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5" w:type="pct"/>
            <w:tcBorders>
              <w:left w:val="single" w:color="000000" w:sz="12"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截面类型</w:t>
            </w:r>
          </w:p>
        </w:tc>
        <w:tc>
          <w:tcPr>
            <w:tcW w:w="1833" w:type="pct"/>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梁、柱、剪力墙</w:t>
            </w:r>
          </w:p>
        </w:tc>
        <w:tc>
          <w:tcPr>
            <w:tcW w:w="2092" w:type="pct"/>
            <w:tcBorders>
              <w:right w:val="single" w:color="000000" w:sz="12"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梁、柱、剪力墙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5" w:type="pct"/>
            <w:tcBorders>
              <w:left w:val="single" w:color="000000" w:sz="12"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截面分类</w:t>
            </w:r>
          </w:p>
        </w:tc>
        <w:tc>
          <w:tcPr>
            <w:tcW w:w="1833" w:type="pct"/>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1</w:t>
            </w:r>
          </w:p>
        </w:tc>
        <w:tc>
          <w:tcPr>
            <w:tcW w:w="2092" w:type="pct"/>
            <w:tcBorders>
              <w:right w:val="single" w:color="000000" w:sz="12"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tcBorders>
              <w:left w:val="single" w:color="000000" w:sz="12" w:space="0"/>
              <w:bottom w:val="single" w:color="000000" w:sz="12" w:space="0"/>
              <w:right w:val="single" w:color="000000" w:sz="12" w:space="0"/>
            </w:tcBorders>
            <w:vAlign w:val="center"/>
          </w:tcPr>
          <w:p>
            <w:pPr>
              <w:pStyle w:val="265"/>
              <w:topLinePunct/>
              <w:spacing w:before="60" w:beforeLines="25" w:after="60" w:afterLines="25"/>
              <w:rPr>
                <w:rFonts w:cs="Times New Roman"/>
                <w:sz w:val="18"/>
                <w:szCs w:val="18"/>
                <w:lang w:eastAsia="zh-CN"/>
              </w:rPr>
            </w:pPr>
            <w:r>
              <w:rPr>
                <w:rFonts w:hint="eastAsia" w:cs="Times New Roman"/>
                <w:sz w:val="18"/>
                <w:szCs w:val="18"/>
                <w:lang w:eastAsia="zh-CN"/>
              </w:rPr>
              <w:t>注：1</w:t>
            </w:r>
            <w:r>
              <w:rPr>
                <w:rFonts w:cs="Times New Roman"/>
                <w:sz w:val="18"/>
                <w:szCs w:val="18"/>
                <w:lang w:eastAsia="zh-CN"/>
              </w:rPr>
              <w:t xml:space="preserve"> 轴心受压柱截面分类</w:t>
            </w:r>
            <w:r>
              <w:rPr>
                <w:rFonts w:hint="eastAsia" w:cs="Times New Roman"/>
                <w:sz w:val="18"/>
                <w:szCs w:val="18"/>
                <w:lang w:eastAsia="zh-CN"/>
              </w:rPr>
              <w:t>不得低于</w:t>
            </w:r>
            <w:r>
              <w:rPr>
                <w:rFonts w:cs="Times New Roman"/>
                <w:sz w:val="18"/>
                <w:szCs w:val="18"/>
                <w:lang w:eastAsia="zh-CN"/>
              </w:rPr>
              <w:t>截面分类2</w:t>
            </w:r>
            <w:r>
              <w:rPr>
                <w:rFonts w:hint="eastAsia" w:cs="Times New Roman"/>
                <w:sz w:val="18"/>
                <w:szCs w:val="18"/>
                <w:lang w:eastAsia="zh-CN"/>
              </w:rPr>
              <w:t>要求</w:t>
            </w:r>
            <w:r>
              <w:rPr>
                <w:rFonts w:cs="Times New Roman"/>
                <w:sz w:val="18"/>
                <w:szCs w:val="18"/>
                <w:lang w:eastAsia="zh-CN"/>
              </w:rPr>
              <w:t xml:space="preserve"> </w:t>
            </w:r>
            <w:r>
              <w:rPr>
                <w:rFonts w:hint="eastAsia" w:cs="Times New Roman"/>
                <w:sz w:val="18"/>
                <w:szCs w:val="18"/>
                <w:lang w:eastAsia="zh-CN"/>
              </w:rPr>
              <w:t>。</w:t>
            </w:r>
          </w:p>
          <w:p>
            <w:pPr>
              <w:pStyle w:val="265"/>
              <w:topLinePunct/>
              <w:spacing w:before="60" w:beforeLines="25" w:after="60" w:afterLines="25"/>
              <w:rPr>
                <w:rFonts w:cs="Times New Roman"/>
                <w:sz w:val="18"/>
                <w:szCs w:val="18"/>
                <w:lang w:eastAsia="zh-CN"/>
              </w:rPr>
            </w:pPr>
            <w:r>
              <w:rPr>
                <w:rFonts w:hint="eastAsia" w:cs="Times New Roman"/>
                <w:sz w:val="18"/>
                <w:szCs w:val="18"/>
                <w:lang w:eastAsia="zh-CN"/>
              </w:rPr>
              <w:t>2</w:t>
            </w:r>
            <w:r>
              <w:rPr>
                <w:rFonts w:cs="Times New Roman"/>
                <w:sz w:val="18"/>
                <w:szCs w:val="18"/>
                <w:lang w:eastAsia="zh-CN"/>
              </w:rPr>
              <w:t xml:space="preserve"> </w:t>
            </w:r>
            <w:r>
              <w:rPr>
                <w:rFonts w:hint="eastAsia" w:cs="Times New Roman"/>
                <w:sz w:val="18"/>
                <w:szCs w:val="18"/>
                <w:lang w:eastAsia="zh-CN"/>
              </w:rPr>
              <w:t>剪力墙非底部加强区的边缘构件可比底部加强区的边缘构件截面类型降低一级，当不得低于2类。</w:t>
            </w:r>
          </w:p>
        </w:tc>
      </w:tr>
    </w:tbl>
    <w:p>
      <w:pPr>
        <w:pStyle w:val="59"/>
        <w:numPr>
          <w:ilvl w:val="0"/>
          <w:numId w:val="12"/>
        </w:numPr>
        <w:shd w:val="clear" w:color="auto" w:fill="auto"/>
        <w:tabs>
          <w:tab w:val="left" w:pos="674"/>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部分包覆钢</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混凝土组合结构抗震计算的阻尼比宜按下列规定取值：</w:t>
      </w:r>
    </w:p>
    <w:p>
      <w:pPr>
        <w:pStyle w:val="59"/>
        <w:numPr>
          <w:ilvl w:val="1"/>
          <w:numId w:val="10"/>
        </w:numPr>
        <w:shd w:val="clear" w:color="auto" w:fill="auto"/>
        <w:tabs>
          <w:tab w:val="left" w:pos="674"/>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多遇地震下的计算，房屋高度不大于</w:t>
      </w:r>
      <w:r>
        <w:rPr>
          <w:rFonts w:ascii="Times New Roman" w:hAnsi="Times New Roman" w:eastAsia="宋体" w:cs="Times New Roman"/>
          <w:spacing w:val="0"/>
          <w:sz w:val="21"/>
          <w:szCs w:val="21"/>
        </w:rPr>
        <w:t>50m</w:t>
      </w:r>
      <w:r>
        <w:rPr>
          <w:rFonts w:hint="eastAsia" w:ascii="Times New Roman" w:hAnsi="Times New Roman" w:eastAsia="宋体" w:cs="Times New Roman"/>
          <w:spacing w:val="0"/>
          <w:sz w:val="21"/>
          <w:szCs w:val="21"/>
        </w:rPr>
        <w:t>时可取</w:t>
      </w:r>
      <w:r>
        <w:rPr>
          <w:rFonts w:ascii="Times New Roman" w:hAnsi="Times New Roman" w:eastAsia="宋体" w:cs="Times New Roman"/>
          <w:spacing w:val="0"/>
          <w:sz w:val="21"/>
          <w:szCs w:val="21"/>
        </w:rPr>
        <w:t>0.04</w:t>
      </w:r>
      <w:r>
        <w:rPr>
          <w:rFonts w:hint="eastAsia" w:ascii="Times New Roman" w:hAnsi="Times New Roman" w:eastAsia="宋体" w:cs="Times New Roman"/>
          <w:spacing w:val="0"/>
          <w:sz w:val="21"/>
          <w:szCs w:val="21"/>
        </w:rPr>
        <w:t>；高度大于</w:t>
      </w:r>
      <w:r>
        <w:rPr>
          <w:rFonts w:ascii="Times New Roman" w:hAnsi="Times New Roman" w:eastAsia="宋体" w:cs="Times New Roman"/>
          <w:spacing w:val="0"/>
          <w:sz w:val="21"/>
          <w:szCs w:val="21"/>
        </w:rPr>
        <w:t>50m</w:t>
      </w:r>
      <w:r>
        <w:rPr>
          <w:rFonts w:hint="eastAsia" w:ascii="Times New Roman" w:hAnsi="Times New Roman" w:eastAsia="宋体" w:cs="Times New Roman"/>
          <w:spacing w:val="0"/>
          <w:sz w:val="21"/>
          <w:szCs w:val="21"/>
        </w:rPr>
        <w:t>且小于</w:t>
      </w:r>
      <w:r>
        <w:rPr>
          <w:rFonts w:ascii="Times New Roman" w:hAnsi="Times New Roman" w:eastAsia="宋体" w:cs="Times New Roman"/>
          <w:spacing w:val="0"/>
          <w:sz w:val="21"/>
          <w:szCs w:val="21"/>
        </w:rPr>
        <w:t>200m</w:t>
      </w:r>
      <w:r>
        <w:rPr>
          <w:rFonts w:hint="eastAsia" w:ascii="Times New Roman" w:hAnsi="Times New Roman" w:eastAsia="宋体" w:cs="Times New Roman"/>
          <w:spacing w:val="0"/>
          <w:sz w:val="21"/>
          <w:szCs w:val="21"/>
        </w:rPr>
        <w:t>时可取</w:t>
      </w:r>
      <w:r>
        <w:rPr>
          <w:rFonts w:ascii="Times New Roman" w:hAnsi="Times New Roman" w:eastAsia="宋体" w:cs="Times New Roman"/>
          <w:spacing w:val="0"/>
          <w:sz w:val="21"/>
          <w:szCs w:val="21"/>
        </w:rPr>
        <w:t xml:space="preserve"> 0.03</w:t>
      </w:r>
      <w:r>
        <w:rPr>
          <w:rFonts w:hint="eastAsia" w:ascii="Times New Roman" w:hAnsi="Times New Roman" w:eastAsia="宋体" w:cs="Times New Roman"/>
          <w:spacing w:val="0"/>
          <w:sz w:val="21"/>
          <w:szCs w:val="21"/>
        </w:rPr>
        <w:t>；高度大于等于</w:t>
      </w:r>
      <w:r>
        <w:rPr>
          <w:rFonts w:ascii="Times New Roman" w:hAnsi="Times New Roman" w:eastAsia="宋体" w:cs="Times New Roman"/>
          <w:spacing w:val="0"/>
          <w:sz w:val="21"/>
          <w:szCs w:val="21"/>
        </w:rPr>
        <w:t xml:space="preserve"> 200m</w:t>
      </w:r>
      <w:r>
        <w:rPr>
          <w:rFonts w:hint="eastAsia" w:ascii="Times New Roman" w:hAnsi="Times New Roman" w:eastAsia="宋体" w:cs="Times New Roman"/>
          <w:spacing w:val="0"/>
          <w:sz w:val="21"/>
          <w:szCs w:val="21"/>
        </w:rPr>
        <w:t>时宜取</w:t>
      </w:r>
      <w:r>
        <w:rPr>
          <w:rFonts w:ascii="Times New Roman" w:hAnsi="Times New Roman" w:eastAsia="宋体" w:cs="Times New Roman"/>
          <w:spacing w:val="0"/>
          <w:sz w:val="21"/>
          <w:szCs w:val="21"/>
        </w:rPr>
        <w:t xml:space="preserve"> 0.02</w:t>
      </w:r>
      <w:r>
        <w:rPr>
          <w:rFonts w:hint="eastAsia" w:ascii="Times New Roman" w:hAnsi="Times New Roman" w:eastAsia="宋体" w:cs="Times New Roman"/>
          <w:spacing w:val="0"/>
          <w:sz w:val="21"/>
          <w:szCs w:val="21"/>
        </w:rPr>
        <w:t>；</w:t>
      </w:r>
    </w:p>
    <w:p>
      <w:pPr>
        <w:pStyle w:val="59"/>
        <w:numPr>
          <w:ilvl w:val="1"/>
          <w:numId w:val="10"/>
        </w:numPr>
        <w:shd w:val="clear" w:color="auto" w:fill="auto"/>
        <w:tabs>
          <w:tab w:val="left" w:pos="674"/>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采用P</w:t>
      </w:r>
      <w:r>
        <w:rPr>
          <w:rFonts w:ascii="Times New Roman" w:hAnsi="Times New Roman" w:eastAsia="宋体" w:cs="Times New Roman"/>
          <w:spacing w:val="0"/>
          <w:sz w:val="21"/>
          <w:szCs w:val="21"/>
        </w:rPr>
        <w:t>EC</w:t>
      </w:r>
      <w:r>
        <w:rPr>
          <w:rFonts w:hint="eastAsia" w:ascii="Times New Roman" w:hAnsi="Times New Roman" w:eastAsia="宋体" w:cs="Times New Roman"/>
          <w:spacing w:val="0"/>
          <w:sz w:val="21"/>
          <w:szCs w:val="21"/>
        </w:rPr>
        <w:t>剪力墙的房屋，多遇地震作用下的阻尼比可取0</w:t>
      </w:r>
      <w:r>
        <w:rPr>
          <w:rFonts w:ascii="Times New Roman" w:hAnsi="Times New Roman" w:eastAsia="宋体" w:cs="Times New Roman"/>
          <w:spacing w:val="0"/>
          <w:sz w:val="21"/>
          <w:szCs w:val="21"/>
        </w:rPr>
        <w:t>.04</w:t>
      </w:r>
      <w:r>
        <w:rPr>
          <w:rFonts w:hint="eastAsia" w:ascii="Times New Roman" w:hAnsi="Times New Roman" w:eastAsia="宋体" w:cs="Times New Roman"/>
          <w:spacing w:val="0"/>
          <w:sz w:val="21"/>
          <w:szCs w:val="21"/>
        </w:rPr>
        <w:t>；</w:t>
      </w:r>
    </w:p>
    <w:p>
      <w:pPr>
        <w:pStyle w:val="59"/>
        <w:numPr>
          <w:ilvl w:val="1"/>
          <w:numId w:val="10"/>
        </w:numPr>
        <w:shd w:val="clear" w:color="auto" w:fill="auto"/>
        <w:tabs>
          <w:tab w:val="left" w:pos="674"/>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罕遇地震作用下的弹塑性分析，阻尼比可取</w:t>
      </w:r>
      <w:r>
        <w:rPr>
          <w:rFonts w:ascii="Times New Roman" w:hAnsi="Times New Roman" w:eastAsia="宋体" w:cs="Times New Roman"/>
          <w:spacing w:val="0"/>
          <w:sz w:val="21"/>
          <w:szCs w:val="21"/>
        </w:rPr>
        <w:t xml:space="preserve"> 0.05</w:t>
      </w:r>
      <w:r>
        <w:rPr>
          <w:rFonts w:hint="eastAsia" w:ascii="Times New Roman" w:hAnsi="Times New Roman" w:eastAsia="宋体" w:cs="Times New Roman"/>
          <w:spacing w:val="0"/>
          <w:sz w:val="21"/>
          <w:szCs w:val="21"/>
        </w:rPr>
        <w:t>。</w:t>
      </w:r>
    </w:p>
    <w:p>
      <w:pPr>
        <w:pStyle w:val="59"/>
        <w:numPr>
          <w:ilvl w:val="0"/>
          <w:numId w:val="12"/>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采用</w:t>
      </w:r>
      <w:r>
        <w:rPr>
          <w:rFonts w:ascii="Times New Roman" w:hAnsi="Times New Roman" w:eastAsia="宋体" w:cs="Times New Roman"/>
          <w:spacing w:val="0"/>
          <w:sz w:val="21"/>
          <w:szCs w:val="21"/>
        </w:rPr>
        <w:t xml:space="preserve"> PEC </w:t>
      </w:r>
      <w:r>
        <w:rPr>
          <w:rFonts w:hint="eastAsia" w:ascii="Times New Roman" w:hAnsi="Times New Roman" w:eastAsia="宋体" w:cs="Times New Roman"/>
          <w:spacing w:val="0"/>
          <w:sz w:val="21"/>
          <w:szCs w:val="21"/>
        </w:rPr>
        <w:t>剪力墙的房屋结构在风荷载作用下楼层位移验算和构件设计时阻尼比可取</w:t>
      </w:r>
      <w:r>
        <w:rPr>
          <w:rFonts w:ascii="Times New Roman" w:hAnsi="Times New Roman" w:eastAsia="宋体" w:cs="Times New Roman"/>
          <w:spacing w:val="0"/>
          <w:sz w:val="21"/>
          <w:szCs w:val="21"/>
        </w:rPr>
        <w:t>0.02~0.04</w:t>
      </w:r>
      <w:r>
        <w:rPr>
          <w:rFonts w:hint="eastAsia" w:ascii="Times New Roman" w:hAnsi="Times New Roman" w:eastAsia="宋体" w:cs="Times New Roman"/>
          <w:spacing w:val="0"/>
          <w:sz w:val="21"/>
          <w:szCs w:val="21"/>
        </w:rPr>
        <w:t>，验算建筑风振舒适度时，阻尼比宜取</w:t>
      </w:r>
      <w:r>
        <w:rPr>
          <w:rFonts w:ascii="Times New Roman" w:hAnsi="Times New Roman" w:eastAsia="宋体" w:cs="Times New Roman"/>
          <w:spacing w:val="0"/>
          <w:sz w:val="21"/>
          <w:szCs w:val="21"/>
        </w:rPr>
        <w:t>0.01~0.02。</w:t>
      </w:r>
    </w:p>
    <w:p>
      <w:pPr>
        <w:pStyle w:val="59"/>
        <w:numPr>
          <w:ilvl w:val="0"/>
          <w:numId w:val="12"/>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在进行结构整体内力分析和变形计算时，矩形</w:t>
      </w:r>
      <w:r>
        <w:rPr>
          <w:rFonts w:ascii="Times New Roman" w:hAnsi="Times New Roman" w:eastAsia="宋体" w:cs="Times New Roman"/>
          <w:spacing w:val="0"/>
          <w:sz w:val="21"/>
          <w:szCs w:val="21"/>
        </w:rPr>
        <w:t xml:space="preserve"> PEC </w:t>
      </w:r>
      <w:r>
        <w:rPr>
          <w:rFonts w:hint="eastAsia" w:ascii="Times New Roman" w:hAnsi="Times New Roman" w:eastAsia="宋体" w:cs="Times New Roman"/>
          <w:spacing w:val="0"/>
          <w:sz w:val="21"/>
          <w:szCs w:val="21"/>
        </w:rPr>
        <w:t>梁、</w:t>
      </w: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柱构件、</w:t>
      </w: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剪力墙的截面刚度可按公式</w:t>
      </w:r>
      <w:r>
        <w:rPr>
          <w:rFonts w:hint="eastAsia" w:ascii="Times New Roman" w:hAnsi="Times New Roman" w:eastAsia="宋体" w:cs="Times New Roman"/>
          <w:spacing w:val="0"/>
          <w:sz w:val="21"/>
          <w:szCs w:val="21"/>
          <w:lang w:eastAsia="zh-CN"/>
        </w:rPr>
        <w:t>（</w:t>
      </w:r>
      <w:r>
        <w:rPr>
          <w:rFonts w:hint="eastAsia" w:ascii="Times New Roman" w:hAnsi="Times New Roman" w:eastAsia="宋体" w:cs="Times New Roman"/>
          <w:spacing w:val="0"/>
          <w:sz w:val="21"/>
          <w:szCs w:val="21"/>
          <w:lang w:val="en-US" w:eastAsia="zh-CN"/>
        </w:rPr>
        <w:t>4</w:t>
      </w:r>
      <w:r>
        <w:rPr>
          <w:rFonts w:hint="eastAsia" w:ascii="Times New Roman" w:hAnsi="Times New Roman" w:eastAsia="宋体" w:cs="Times New Roman"/>
          <w:spacing w:val="0"/>
          <w:sz w:val="21"/>
          <w:szCs w:val="21"/>
          <w:lang w:eastAsia="zh-CN"/>
        </w:rPr>
        <w:t>）（</w:t>
      </w:r>
      <w:r>
        <w:rPr>
          <w:rFonts w:hint="eastAsia" w:ascii="Times New Roman" w:hAnsi="Times New Roman" w:eastAsia="宋体" w:cs="Times New Roman"/>
          <w:spacing w:val="0"/>
          <w:sz w:val="21"/>
          <w:szCs w:val="21"/>
          <w:lang w:val="en-US" w:eastAsia="zh-CN"/>
        </w:rPr>
        <w:t>5</w:t>
      </w:r>
      <w:r>
        <w:rPr>
          <w:rFonts w:hint="eastAsia" w:ascii="Times New Roman" w:hAnsi="Times New Roman" w:eastAsia="宋体" w:cs="Times New Roman"/>
          <w:spacing w:val="0"/>
          <w:sz w:val="21"/>
          <w:szCs w:val="21"/>
          <w:lang w:eastAsia="zh-CN"/>
        </w:rPr>
        <w:t>）（</w:t>
      </w:r>
      <w:r>
        <w:rPr>
          <w:rFonts w:hint="eastAsia" w:ascii="Times New Roman" w:hAnsi="Times New Roman" w:eastAsia="宋体" w:cs="Times New Roman"/>
          <w:spacing w:val="0"/>
          <w:sz w:val="21"/>
          <w:szCs w:val="21"/>
          <w:lang w:val="en-US" w:eastAsia="zh-CN"/>
        </w:rPr>
        <w:t>6</w:t>
      </w:r>
      <w:r>
        <w:rPr>
          <w:rFonts w:hint="eastAsia" w:ascii="Times New Roman" w:hAnsi="Times New Roman" w:eastAsia="宋体" w:cs="Times New Roman"/>
          <w:spacing w:val="0"/>
          <w:sz w:val="21"/>
          <w:szCs w:val="21"/>
          <w:lang w:eastAsia="zh-CN"/>
        </w:rPr>
        <w:t>）</w:t>
      </w:r>
      <w:r>
        <w:rPr>
          <w:rFonts w:hint="eastAsia" w:ascii="Times New Roman" w:hAnsi="Times New Roman" w:eastAsia="宋体" w:cs="Times New Roman"/>
          <w:spacing w:val="0"/>
          <w:sz w:val="21"/>
          <w:szCs w:val="21"/>
        </w:rPr>
        <w:t>计算：</w:t>
      </w:r>
    </w:p>
    <w:tbl>
      <w:tblPr>
        <w:tblStyle w:val="32"/>
        <w:tblW w:w="8085"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6242"/>
        <w:gridCol w:w="184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right"/>
        </w:trPr>
        <w:tc>
          <w:tcPr>
            <w:tcW w:w="5279" w:type="dxa"/>
          </w:tcPr>
          <w:p>
            <w:pPr>
              <w:pStyle w:val="229"/>
              <w:jc w:val="center"/>
              <w:rPr>
                <w:rFonts w:hint="eastAsia"/>
                <w:color w:val="auto"/>
                <w:sz w:val="21"/>
                <w:lang w:eastAsia="zh-CN"/>
              </w:rPr>
            </w:pPr>
            <m:oMathPara>
              <m:oMath>
                <m:r>
                  <m:rPr/>
                  <w:rPr>
                    <w:rFonts w:ascii="Cambria Math" w:hAnsi="Cambria Math"/>
                    <w:color w:val="auto"/>
                    <w:sz w:val="21"/>
                    <w:lang w:eastAsia="zh-CN"/>
                  </w:rPr>
                  <m:t>EA=</m:t>
                </m:r>
                <m:sSub>
                  <m:sSubPr>
                    <m:ctrlPr>
                      <w:rPr>
                        <w:rFonts w:ascii="Cambria Math" w:hAnsi="Cambria Math"/>
                        <w:i/>
                        <w:color w:val="auto"/>
                        <w:sz w:val="21"/>
                      </w:rPr>
                    </m:ctrlPr>
                  </m:sSubPr>
                  <m:e>
                    <m:r>
                      <m:rPr/>
                      <w:rPr>
                        <w:rFonts w:ascii="Cambria Math" w:hAnsi="Cambria Math"/>
                        <w:color w:val="auto"/>
                        <w:sz w:val="21"/>
                        <w:lang w:eastAsia="zh-CN"/>
                      </w:rPr>
                      <m:t>E</m:t>
                    </m:r>
                    <m:ctrlPr>
                      <w:rPr>
                        <w:rFonts w:ascii="Cambria Math" w:hAnsi="Cambria Math"/>
                        <w:i/>
                        <w:color w:val="auto"/>
                        <w:sz w:val="21"/>
                      </w:rPr>
                    </m:ctrlPr>
                  </m:e>
                  <m:sub>
                    <m:r>
                      <m:rPr>
                        <m:sty m:val="p"/>
                      </m:rPr>
                      <w:rPr>
                        <w:rFonts w:ascii="Cambria Math" w:hAnsi="Cambria Math"/>
                        <w:color w:val="auto"/>
                        <w:sz w:val="21"/>
                        <w:lang w:eastAsia="zh-CN"/>
                      </w:rPr>
                      <m:t>a</m:t>
                    </m:r>
                    <m:ctrlPr>
                      <w:rPr>
                        <w:rFonts w:ascii="Cambria Math" w:hAnsi="Cambria Math"/>
                        <w:i/>
                        <w:color w:val="auto"/>
                        <w:sz w:val="21"/>
                      </w:rPr>
                    </m:ctrlPr>
                  </m:sub>
                </m:sSub>
                <m:sSub>
                  <m:sSubPr>
                    <m:ctrlPr>
                      <w:rPr>
                        <w:rFonts w:ascii="Cambria Math" w:hAnsi="Cambria Math"/>
                        <w:i/>
                        <w:color w:val="auto"/>
                        <w:sz w:val="21"/>
                      </w:rPr>
                    </m:ctrlPr>
                  </m:sSubPr>
                  <m:e>
                    <m:r>
                      <m:rPr/>
                      <w:rPr>
                        <w:rFonts w:ascii="Cambria Math" w:hAnsi="Cambria Math"/>
                        <w:color w:val="auto"/>
                        <w:sz w:val="21"/>
                        <w:lang w:eastAsia="zh-CN"/>
                      </w:rPr>
                      <m:t>A</m:t>
                    </m:r>
                    <m:ctrlPr>
                      <w:rPr>
                        <w:rFonts w:ascii="Cambria Math" w:hAnsi="Cambria Math"/>
                        <w:i/>
                        <w:color w:val="auto"/>
                        <w:sz w:val="21"/>
                      </w:rPr>
                    </m:ctrlPr>
                  </m:e>
                  <m:sub>
                    <m:r>
                      <m:rPr>
                        <m:sty m:val="p"/>
                      </m:rPr>
                      <w:rPr>
                        <w:rFonts w:ascii="Cambria Math" w:hAnsi="Cambria Math"/>
                        <w:color w:val="auto"/>
                        <w:sz w:val="21"/>
                        <w:lang w:eastAsia="zh-CN"/>
                      </w:rPr>
                      <m:t>a</m:t>
                    </m:r>
                    <m:ctrlPr>
                      <w:rPr>
                        <w:rFonts w:ascii="Cambria Math" w:hAnsi="Cambria Math"/>
                        <w:i/>
                        <w:color w:val="auto"/>
                        <w:sz w:val="21"/>
                      </w:rPr>
                    </m:ctrlPr>
                  </m:sub>
                </m:sSub>
                <m:r>
                  <m:rPr/>
                  <w:rPr>
                    <w:rFonts w:ascii="Cambria Math" w:hAnsi="Cambria Math"/>
                    <w:color w:val="auto"/>
                    <w:sz w:val="21"/>
                  </w:rPr>
                  <m:t>+</m:t>
                </m:r>
                <m:sSub>
                  <m:sSubPr>
                    <m:ctrlPr>
                      <w:rPr>
                        <w:rFonts w:ascii="Cambria Math" w:hAnsi="Cambria Math"/>
                        <w:i/>
                        <w:color w:val="auto"/>
                        <w:sz w:val="21"/>
                      </w:rPr>
                    </m:ctrlPr>
                  </m:sSubPr>
                  <m:e>
                    <m:r>
                      <m:rPr/>
                      <w:rPr>
                        <w:rFonts w:ascii="Cambria Math" w:hAnsi="Cambria Math"/>
                        <w:color w:val="auto"/>
                        <w:sz w:val="21"/>
                        <w:lang w:eastAsia="zh-CN"/>
                      </w:rPr>
                      <m:t>E</m:t>
                    </m:r>
                    <m:ctrlPr>
                      <w:rPr>
                        <w:rFonts w:ascii="Cambria Math" w:hAnsi="Cambria Math"/>
                        <w:i/>
                        <w:color w:val="auto"/>
                        <w:sz w:val="21"/>
                      </w:rPr>
                    </m:ctrlPr>
                  </m:e>
                  <m:sub>
                    <m:r>
                      <m:rPr>
                        <m:sty m:val="p"/>
                      </m:rPr>
                      <w:rPr>
                        <w:rFonts w:ascii="Cambria Math" w:hAnsi="Cambria Math"/>
                        <w:color w:val="auto"/>
                        <w:sz w:val="21"/>
                        <w:lang w:eastAsia="zh-CN"/>
                      </w:rPr>
                      <m:t>c</m:t>
                    </m:r>
                    <m:ctrlPr>
                      <w:rPr>
                        <w:rFonts w:ascii="Cambria Math" w:hAnsi="Cambria Math"/>
                        <w:i/>
                        <w:color w:val="auto"/>
                        <w:sz w:val="21"/>
                      </w:rPr>
                    </m:ctrlPr>
                  </m:sub>
                </m:sSub>
                <m:sSub>
                  <m:sSubPr>
                    <m:ctrlPr>
                      <w:rPr>
                        <w:rFonts w:ascii="Cambria Math" w:hAnsi="Cambria Math"/>
                        <w:i/>
                        <w:color w:val="auto"/>
                        <w:sz w:val="21"/>
                      </w:rPr>
                    </m:ctrlPr>
                  </m:sSubPr>
                  <m:e>
                    <m:r>
                      <m:rPr/>
                      <w:rPr>
                        <w:rFonts w:ascii="Cambria Math" w:hAnsi="Cambria Math"/>
                        <w:color w:val="auto"/>
                        <w:sz w:val="21"/>
                        <w:lang w:eastAsia="zh-CN"/>
                      </w:rPr>
                      <m:t>A</m:t>
                    </m:r>
                    <m:ctrlPr>
                      <w:rPr>
                        <w:rFonts w:ascii="Cambria Math" w:hAnsi="Cambria Math"/>
                        <w:i/>
                        <w:color w:val="auto"/>
                        <w:sz w:val="21"/>
                      </w:rPr>
                    </m:ctrlPr>
                  </m:e>
                  <m:sub>
                    <m:r>
                      <m:rPr>
                        <m:sty m:val="p"/>
                      </m:rPr>
                      <w:rPr>
                        <w:rFonts w:ascii="Cambria Math" w:hAnsi="Cambria Math"/>
                        <w:color w:val="auto"/>
                        <w:sz w:val="21"/>
                        <w:lang w:eastAsia="zh-CN"/>
                      </w:rPr>
                      <m:t>c</m:t>
                    </m:r>
                    <m:ctrlPr>
                      <w:rPr>
                        <w:rFonts w:ascii="Cambria Math" w:hAnsi="Cambria Math"/>
                        <w:i/>
                        <w:color w:val="auto"/>
                        <w:sz w:val="21"/>
                      </w:rPr>
                    </m:ctrlPr>
                  </m:sub>
                </m:sSub>
              </m:oMath>
            </m:oMathPara>
          </w:p>
        </w:tc>
        <w:tc>
          <w:tcPr>
            <w:tcW w:w="1559" w:type="dxa"/>
          </w:tcPr>
          <w:p>
            <w:pPr>
              <w:pStyle w:val="229"/>
              <w:jc w:val="right"/>
              <w:rPr>
                <w:rFonts w:hint="eastAsia"/>
                <w:color w:val="auto"/>
                <w:sz w:val="21"/>
                <w:lang w:eastAsia="zh-CN"/>
              </w:rPr>
            </w:pPr>
            <w:r>
              <w:rPr>
                <w:color w:val="auto"/>
                <w:sz w:val="21"/>
                <w:lang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right"/>
        </w:trPr>
        <w:tc>
          <w:tcPr>
            <w:tcW w:w="5279" w:type="dxa"/>
          </w:tcPr>
          <w:p>
            <w:pPr>
              <w:pStyle w:val="229"/>
              <w:jc w:val="center"/>
              <w:rPr>
                <w:rFonts w:hint="eastAsia"/>
                <w:color w:val="auto"/>
                <w:sz w:val="21"/>
                <w:lang w:eastAsia="zh-CN"/>
              </w:rPr>
            </w:pPr>
            <m:oMathPara>
              <m:oMath>
                <m:r>
                  <m:rPr/>
                  <w:rPr>
                    <w:rFonts w:ascii="Cambria Math" w:hAnsi="Cambria Math"/>
                    <w:color w:val="auto"/>
                    <w:sz w:val="21"/>
                    <w:lang w:eastAsia="zh-CN"/>
                  </w:rPr>
                  <m:t>GA=</m:t>
                </m:r>
                <m:sSub>
                  <m:sSubPr>
                    <m:ctrlPr>
                      <w:rPr>
                        <w:rFonts w:ascii="Cambria Math" w:hAnsi="Cambria Math"/>
                        <w:i/>
                        <w:color w:val="auto"/>
                        <w:sz w:val="21"/>
                      </w:rPr>
                    </m:ctrlPr>
                  </m:sSubPr>
                  <m:e>
                    <m:r>
                      <m:rPr/>
                      <w:rPr>
                        <w:rFonts w:ascii="Cambria Math" w:hAnsi="Cambria Math"/>
                        <w:color w:val="auto"/>
                        <w:sz w:val="21"/>
                        <w:lang w:eastAsia="zh-CN"/>
                      </w:rPr>
                      <m:t>G</m:t>
                    </m:r>
                    <m:ctrlPr>
                      <w:rPr>
                        <w:rFonts w:ascii="Cambria Math" w:hAnsi="Cambria Math"/>
                        <w:i/>
                        <w:color w:val="auto"/>
                        <w:sz w:val="21"/>
                      </w:rPr>
                    </m:ctrlPr>
                  </m:e>
                  <m:sub>
                    <m:r>
                      <m:rPr>
                        <m:sty m:val="p"/>
                      </m:rPr>
                      <w:rPr>
                        <w:rFonts w:ascii="Cambria Math" w:hAnsi="Cambria Math"/>
                        <w:color w:val="auto"/>
                        <w:sz w:val="21"/>
                        <w:lang w:eastAsia="zh-CN"/>
                      </w:rPr>
                      <m:t>a</m:t>
                    </m:r>
                    <m:ctrlPr>
                      <w:rPr>
                        <w:rFonts w:ascii="Cambria Math" w:hAnsi="Cambria Math"/>
                        <w:i/>
                        <w:color w:val="auto"/>
                        <w:sz w:val="21"/>
                      </w:rPr>
                    </m:ctrlPr>
                  </m:sub>
                </m:sSub>
                <m:sSub>
                  <m:sSubPr>
                    <m:ctrlPr>
                      <w:rPr>
                        <w:rFonts w:ascii="Cambria Math" w:hAnsi="Cambria Math"/>
                        <w:i/>
                        <w:color w:val="auto"/>
                        <w:sz w:val="21"/>
                      </w:rPr>
                    </m:ctrlPr>
                  </m:sSubPr>
                  <m:e>
                    <m:r>
                      <m:rPr/>
                      <w:rPr>
                        <w:rFonts w:ascii="Cambria Math" w:hAnsi="Cambria Math"/>
                        <w:color w:val="auto"/>
                        <w:sz w:val="21"/>
                        <w:lang w:eastAsia="zh-CN"/>
                      </w:rPr>
                      <m:t>A</m:t>
                    </m:r>
                    <m:ctrlPr>
                      <w:rPr>
                        <w:rFonts w:ascii="Cambria Math" w:hAnsi="Cambria Math"/>
                        <w:i/>
                        <w:color w:val="auto"/>
                        <w:sz w:val="21"/>
                      </w:rPr>
                    </m:ctrlPr>
                  </m:e>
                  <m:sub>
                    <m:r>
                      <m:rPr>
                        <m:sty m:val="p"/>
                      </m:rPr>
                      <w:rPr>
                        <w:rFonts w:ascii="Cambria Math" w:hAnsi="Cambria Math"/>
                        <w:color w:val="auto"/>
                        <w:sz w:val="21"/>
                        <w:lang w:eastAsia="zh-CN"/>
                      </w:rPr>
                      <m:t>a</m:t>
                    </m:r>
                    <m:ctrlPr>
                      <w:rPr>
                        <w:rFonts w:ascii="Cambria Math" w:hAnsi="Cambria Math"/>
                        <w:i/>
                        <w:color w:val="auto"/>
                        <w:sz w:val="21"/>
                      </w:rPr>
                    </m:ctrlPr>
                  </m:sub>
                </m:sSub>
                <m:r>
                  <m:rPr/>
                  <w:rPr>
                    <w:rFonts w:ascii="Cambria Math" w:hAnsi="Cambria Math"/>
                    <w:color w:val="auto"/>
                    <w:sz w:val="21"/>
                  </w:rPr>
                  <m:t>+</m:t>
                </m:r>
                <m:sSub>
                  <m:sSubPr>
                    <m:ctrlPr>
                      <w:rPr>
                        <w:rFonts w:ascii="Cambria Math" w:hAnsi="Cambria Math"/>
                        <w:i/>
                        <w:color w:val="auto"/>
                        <w:sz w:val="21"/>
                      </w:rPr>
                    </m:ctrlPr>
                  </m:sSubPr>
                  <m:e>
                    <m:r>
                      <m:rPr/>
                      <w:rPr>
                        <w:rFonts w:ascii="Cambria Math" w:hAnsi="Cambria Math"/>
                        <w:color w:val="auto"/>
                        <w:sz w:val="21"/>
                        <w:lang w:eastAsia="zh-CN"/>
                      </w:rPr>
                      <m:t>G</m:t>
                    </m:r>
                    <m:ctrlPr>
                      <w:rPr>
                        <w:rFonts w:ascii="Cambria Math" w:hAnsi="Cambria Math"/>
                        <w:i/>
                        <w:color w:val="auto"/>
                        <w:sz w:val="21"/>
                      </w:rPr>
                    </m:ctrlPr>
                  </m:e>
                  <m:sub>
                    <m:r>
                      <m:rPr>
                        <m:sty m:val="p"/>
                      </m:rPr>
                      <w:rPr>
                        <w:rFonts w:ascii="Cambria Math" w:hAnsi="Cambria Math"/>
                        <w:color w:val="auto"/>
                        <w:sz w:val="21"/>
                        <w:lang w:eastAsia="zh-CN"/>
                      </w:rPr>
                      <m:t>c</m:t>
                    </m:r>
                    <m:ctrlPr>
                      <w:rPr>
                        <w:rFonts w:ascii="Cambria Math" w:hAnsi="Cambria Math"/>
                        <w:i/>
                        <w:color w:val="auto"/>
                        <w:sz w:val="21"/>
                      </w:rPr>
                    </m:ctrlPr>
                  </m:sub>
                </m:sSub>
                <m:sSub>
                  <m:sSubPr>
                    <m:ctrlPr>
                      <w:rPr>
                        <w:rFonts w:ascii="Cambria Math" w:hAnsi="Cambria Math"/>
                        <w:i/>
                        <w:color w:val="auto"/>
                        <w:sz w:val="21"/>
                      </w:rPr>
                    </m:ctrlPr>
                  </m:sSubPr>
                  <m:e>
                    <m:r>
                      <m:rPr/>
                      <w:rPr>
                        <w:rFonts w:ascii="Cambria Math" w:hAnsi="Cambria Math"/>
                        <w:color w:val="auto"/>
                        <w:sz w:val="21"/>
                        <w:lang w:eastAsia="zh-CN"/>
                      </w:rPr>
                      <m:t>A</m:t>
                    </m:r>
                    <m:ctrlPr>
                      <w:rPr>
                        <w:rFonts w:ascii="Cambria Math" w:hAnsi="Cambria Math"/>
                        <w:i/>
                        <w:color w:val="auto"/>
                        <w:sz w:val="21"/>
                      </w:rPr>
                    </m:ctrlPr>
                  </m:e>
                  <m:sub>
                    <m:r>
                      <m:rPr>
                        <m:sty m:val="p"/>
                      </m:rPr>
                      <w:rPr>
                        <w:rFonts w:ascii="Cambria Math" w:hAnsi="Cambria Math"/>
                        <w:color w:val="auto"/>
                        <w:sz w:val="21"/>
                        <w:lang w:eastAsia="zh-CN"/>
                      </w:rPr>
                      <m:t>c</m:t>
                    </m:r>
                    <m:ctrlPr>
                      <w:rPr>
                        <w:rFonts w:ascii="Cambria Math" w:hAnsi="Cambria Math"/>
                        <w:i/>
                        <w:color w:val="auto"/>
                        <w:sz w:val="21"/>
                      </w:rPr>
                    </m:ctrlPr>
                  </m:sub>
                </m:sSub>
              </m:oMath>
            </m:oMathPara>
          </w:p>
        </w:tc>
        <w:tc>
          <w:tcPr>
            <w:tcW w:w="1559" w:type="dxa"/>
          </w:tcPr>
          <w:p>
            <w:pPr>
              <w:pStyle w:val="229"/>
              <w:jc w:val="right"/>
              <w:rPr>
                <w:rFonts w:hint="eastAsia"/>
                <w:color w:val="auto"/>
                <w:sz w:val="21"/>
                <w:lang w:eastAsia="zh-CN"/>
              </w:rPr>
            </w:pPr>
            <w:r>
              <w:rPr>
                <w:color w:val="auto"/>
                <w:sz w:val="21"/>
                <w:lang w:eastAsia="zh-CN"/>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right"/>
        </w:trPr>
        <w:tc>
          <w:tcPr>
            <w:tcW w:w="5279" w:type="dxa"/>
            <w:vAlign w:val="center"/>
          </w:tcPr>
          <w:p>
            <w:pPr>
              <w:pStyle w:val="229"/>
              <w:jc w:val="center"/>
              <w:rPr>
                <w:rFonts w:hint="eastAsia"/>
                <w:color w:val="auto"/>
                <w:sz w:val="21"/>
                <w:lang w:eastAsia="zh-CN"/>
              </w:rPr>
            </w:pPr>
            <m:oMathPara>
              <m:oMath>
                <m:r>
                  <m:rPr/>
                  <w:rPr>
                    <w:rFonts w:ascii="Cambria Math" w:hAnsi="Cambria Math"/>
                    <w:color w:val="auto"/>
                    <w:sz w:val="21"/>
                    <w:lang w:eastAsia="zh-CN"/>
                  </w:rPr>
                  <m:t>EI=</m:t>
                </m:r>
                <m:sSub>
                  <m:sSubPr>
                    <m:ctrlPr>
                      <w:rPr>
                        <w:rFonts w:ascii="Cambria Math" w:hAnsi="Cambria Math"/>
                        <w:i/>
                        <w:color w:val="auto"/>
                        <w:sz w:val="21"/>
                      </w:rPr>
                    </m:ctrlPr>
                  </m:sSubPr>
                  <m:e>
                    <m:r>
                      <m:rPr/>
                      <w:rPr>
                        <w:rFonts w:ascii="Cambria Math" w:hAnsi="Cambria Math"/>
                        <w:color w:val="auto"/>
                        <w:sz w:val="21"/>
                        <w:lang w:eastAsia="zh-CN"/>
                      </w:rPr>
                      <m:t>E</m:t>
                    </m:r>
                    <m:ctrlPr>
                      <w:rPr>
                        <w:rFonts w:ascii="Cambria Math" w:hAnsi="Cambria Math"/>
                        <w:i/>
                        <w:color w:val="auto"/>
                        <w:sz w:val="21"/>
                      </w:rPr>
                    </m:ctrlPr>
                  </m:e>
                  <m:sub>
                    <m:r>
                      <m:rPr>
                        <m:sty m:val="p"/>
                      </m:rPr>
                      <w:rPr>
                        <w:rFonts w:ascii="Cambria Math" w:hAnsi="Cambria Math"/>
                        <w:color w:val="auto"/>
                        <w:sz w:val="21"/>
                        <w:lang w:eastAsia="zh-CN"/>
                      </w:rPr>
                      <m:t>a</m:t>
                    </m:r>
                    <m:ctrlPr>
                      <w:rPr>
                        <w:rFonts w:ascii="Cambria Math" w:hAnsi="Cambria Math"/>
                        <w:i/>
                        <w:color w:val="auto"/>
                        <w:sz w:val="21"/>
                      </w:rPr>
                    </m:ctrlPr>
                  </m:sub>
                </m:sSub>
                <m:sSub>
                  <m:sSubPr>
                    <m:ctrlPr>
                      <w:rPr>
                        <w:rFonts w:ascii="Cambria Math" w:hAnsi="Cambria Math"/>
                        <w:i/>
                        <w:color w:val="auto"/>
                        <w:sz w:val="21"/>
                      </w:rPr>
                    </m:ctrlPr>
                  </m:sSubPr>
                  <m:e>
                    <m:r>
                      <m:rPr/>
                      <w:rPr>
                        <w:rFonts w:ascii="Cambria Math" w:hAnsi="Cambria Math"/>
                        <w:color w:val="auto"/>
                        <w:sz w:val="21"/>
                        <w:lang w:eastAsia="zh-CN"/>
                      </w:rPr>
                      <m:t>I</m:t>
                    </m:r>
                    <m:ctrlPr>
                      <w:rPr>
                        <w:rFonts w:ascii="Cambria Math" w:hAnsi="Cambria Math"/>
                        <w:i/>
                        <w:color w:val="auto"/>
                        <w:sz w:val="21"/>
                      </w:rPr>
                    </m:ctrlPr>
                  </m:e>
                  <m:sub>
                    <m:r>
                      <m:rPr>
                        <m:sty m:val="p"/>
                      </m:rPr>
                      <w:rPr>
                        <w:rFonts w:ascii="Cambria Math" w:hAnsi="Cambria Math"/>
                        <w:color w:val="auto"/>
                        <w:sz w:val="21"/>
                        <w:lang w:eastAsia="zh-CN"/>
                      </w:rPr>
                      <m:t>a</m:t>
                    </m:r>
                    <m:ctrlPr>
                      <w:rPr>
                        <w:rFonts w:ascii="Cambria Math" w:hAnsi="Cambria Math"/>
                        <w:i/>
                        <w:color w:val="auto"/>
                        <w:sz w:val="21"/>
                      </w:rPr>
                    </m:ctrlPr>
                  </m:sub>
                </m:sSub>
                <m:r>
                  <m:rPr/>
                  <w:rPr>
                    <w:rFonts w:ascii="Cambria Math" w:hAnsi="Cambria Math"/>
                    <w:color w:val="auto"/>
                    <w:sz w:val="21"/>
                  </w:rPr>
                  <m:t>+</m:t>
                </m:r>
                <m:sSub>
                  <m:sSubPr>
                    <m:ctrlPr>
                      <w:rPr>
                        <w:rFonts w:ascii="Cambria Math" w:hAnsi="Cambria Math"/>
                        <w:i/>
                        <w:color w:val="auto"/>
                        <w:sz w:val="21"/>
                      </w:rPr>
                    </m:ctrlPr>
                  </m:sSubPr>
                  <m:e>
                    <m:r>
                      <m:rPr/>
                      <w:rPr>
                        <w:rFonts w:ascii="Cambria Math" w:hAnsi="Cambria Math"/>
                        <w:color w:val="auto"/>
                        <w:sz w:val="21"/>
                        <w:lang w:eastAsia="zh-CN"/>
                      </w:rPr>
                      <m:t>E</m:t>
                    </m:r>
                    <m:ctrlPr>
                      <w:rPr>
                        <w:rFonts w:ascii="Cambria Math" w:hAnsi="Cambria Math"/>
                        <w:i/>
                        <w:color w:val="auto"/>
                        <w:sz w:val="21"/>
                      </w:rPr>
                    </m:ctrlPr>
                  </m:e>
                  <m:sub>
                    <m:r>
                      <m:rPr>
                        <m:sty m:val="p"/>
                      </m:rPr>
                      <w:rPr>
                        <w:rFonts w:ascii="Cambria Math" w:hAnsi="Cambria Math"/>
                        <w:color w:val="auto"/>
                        <w:sz w:val="21"/>
                        <w:lang w:eastAsia="zh-CN"/>
                      </w:rPr>
                      <m:t>c</m:t>
                    </m:r>
                    <m:ctrlPr>
                      <w:rPr>
                        <w:rFonts w:ascii="Cambria Math" w:hAnsi="Cambria Math"/>
                        <w:i/>
                        <w:color w:val="auto"/>
                        <w:sz w:val="21"/>
                      </w:rPr>
                    </m:ctrlPr>
                  </m:sub>
                </m:sSub>
                <m:sSub>
                  <m:sSubPr>
                    <m:ctrlPr>
                      <w:rPr>
                        <w:rFonts w:ascii="Cambria Math" w:hAnsi="Cambria Math"/>
                        <w:i/>
                        <w:color w:val="auto"/>
                        <w:sz w:val="21"/>
                      </w:rPr>
                    </m:ctrlPr>
                  </m:sSubPr>
                  <m:e>
                    <m:r>
                      <m:rPr/>
                      <w:rPr>
                        <w:rFonts w:ascii="Cambria Math" w:hAnsi="Cambria Math"/>
                        <w:color w:val="auto"/>
                        <w:sz w:val="21"/>
                        <w:lang w:eastAsia="zh-CN"/>
                      </w:rPr>
                      <m:t>I</m:t>
                    </m:r>
                    <m:ctrlPr>
                      <w:rPr>
                        <w:rFonts w:ascii="Cambria Math" w:hAnsi="Cambria Math"/>
                        <w:i/>
                        <w:color w:val="auto"/>
                        <w:sz w:val="21"/>
                      </w:rPr>
                    </m:ctrlPr>
                  </m:e>
                  <m:sub>
                    <m:r>
                      <m:rPr>
                        <m:sty m:val="p"/>
                      </m:rPr>
                      <w:rPr>
                        <w:rFonts w:ascii="Cambria Math" w:hAnsi="Cambria Math"/>
                        <w:color w:val="auto"/>
                        <w:sz w:val="21"/>
                        <w:lang w:eastAsia="zh-CN"/>
                      </w:rPr>
                      <m:t>c</m:t>
                    </m:r>
                    <m:ctrlPr>
                      <w:rPr>
                        <w:rFonts w:ascii="Cambria Math" w:hAnsi="Cambria Math"/>
                        <w:i/>
                        <w:color w:val="auto"/>
                        <w:sz w:val="21"/>
                      </w:rPr>
                    </m:ctrlPr>
                  </m:sub>
                </m:sSub>
              </m:oMath>
            </m:oMathPara>
          </w:p>
        </w:tc>
        <w:tc>
          <w:tcPr>
            <w:tcW w:w="1559" w:type="dxa"/>
            <w:vAlign w:val="center"/>
          </w:tcPr>
          <w:p>
            <w:pPr>
              <w:pStyle w:val="229"/>
              <w:jc w:val="right"/>
              <w:rPr>
                <w:rFonts w:hint="eastAsia"/>
                <w:color w:val="auto"/>
                <w:sz w:val="21"/>
                <w:lang w:eastAsia="zh-CN"/>
              </w:rPr>
            </w:pPr>
            <w:r>
              <w:rPr>
                <w:color w:val="auto"/>
                <w:sz w:val="21"/>
                <w:lang w:eastAsia="zh-CN"/>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36" w:hRule="atLeast"/>
          <w:jc w:val="right"/>
        </w:trPr>
        <w:tc>
          <w:tcPr>
            <w:tcW w:w="5279" w:type="dxa"/>
            <w:vAlign w:val="center"/>
          </w:tcPr>
          <w:p>
            <w:pPr>
              <w:pStyle w:val="262"/>
              <w:jc w:val="both"/>
              <w:rPr>
                <w:rFonts w:ascii="Courier New" w:hAnsi="Courier New" w:cs="Courier New"/>
                <w:lang w:val="zh-CN" w:eastAsia="zh-CN"/>
              </w:rPr>
            </w:pPr>
          </w:p>
        </w:tc>
        <w:tc>
          <w:tcPr>
            <w:tcW w:w="1559" w:type="dxa"/>
            <w:vAlign w:val="center"/>
          </w:tcPr>
          <w:p>
            <w:pPr>
              <w:pStyle w:val="229"/>
              <w:jc w:val="right"/>
              <w:rPr>
                <w:rFonts w:hint="eastAsia"/>
                <w:color w:val="auto"/>
                <w:sz w:val="21"/>
                <w:lang w:eastAsia="zh-CN"/>
              </w:rPr>
            </w:pPr>
          </w:p>
        </w:tc>
      </w:tr>
    </w:tbl>
    <w:tbl>
      <w:tblPr>
        <w:tblStyle w:val="260"/>
        <w:tblW w:w="8210" w:type="dxa"/>
        <w:tblInd w:w="7" w:type="dxa"/>
        <w:tblLayout w:type="fixed"/>
        <w:tblCellMar>
          <w:top w:w="0" w:type="dxa"/>
          <w:left w:w="0" w:type="dxa"/>
          <w:bottom w:w="0" w:type="dxa"/>
          <w:right w:w="0" w:type="dxa"/>
        </w:tblCellMar>
      </w:tblPr>
      <w:tblGrid>
        <w:gridCol w:w="1831"/>
        <w:gridCol w:w="572"/>
        <w:gridCol w:w="5807"/>
      </w:tblGrid>
      <w:tr>
        <w:tblPrEx>
          <w:tblCellMar>
            <w:top w:w="0" w:type="dxa"/>
            <w:left w:w="0" w:type="dxa"/>
            <w:bottom w:w="0" w:type="dxa"/>
            <w:right w:w="0" w:type="dxa"/>
          </w:tblCellMar>
        </w:tblPrEx>
        <w:trPr>
          <w:trHeight w:val="240" w:hRule="atLeast"/>
        </w:trPr>
        <w:tc>
          <w:tcPr>
            <w:tcW w:w="1831" w:type="dxa"/>
            <w:vAlign w:val="center"/>
          </w:tcPr>
          <w:p>
            <w:pPr>
              <w:pStyle w:val="262"/>
              <w:rPr>
                <w:rFonts w:hint="eastAsia" w:ascii="宋体" w:hAnsi="宋体" w:eastAsia="宋体"/>
                <w:bCs w:val="0"/>
                <w:szCs w:val="21"/>
                <w:lang w:eastAsia="zh-CN"/>
              </w:rPr>
            </w:pPr>
            <w:r>
              <w:rPr>
                <w:rFonts w:ascii="宋体" w:hAnsi="宋体" w:eastAsia="宋体"/>
                <w:bCs w:val="0"/>
                <w:szCs w:val="21"/>
                <w:lang w:eastAsia="zh-CN"/>
              </w:rPr>
              <w:t>式中：</w:t>
            </w:r>
            <w:r>
              <w:rPr>
                <w:rFonts w:hint="eastAsia" w:ascii="宋体" w:hAnsi="宋体" w:eastAsia="宋体"/>
                <w:bCs w:val="0"/>
                <w:szCs w:val="21"/>
                <w:lang w:eastAsia="zh-CN"/>
              </w:rPr>
              <w:t xml:space="preserve"> </w:t>
            </w:r>
            <w:r>
              <w:rPr>
                <w:rFonts w:ascii="宋体" w:hAnsi="宋体" w:eastAsia="宋体"/>
                <w:bCs w:val="0"/>
                <w:szCs w:val="21"/>
                <w:lang w:eastAsia="zh-CN"/>
              </w:rPr>
              <w:t xml:space="preserve">    </w:t>
            </w:r>
            <m:oMath>
              <m:sSub>
                <m:sSubPr>
                  <m:ctrlPr>
                    <w:rPr>
                      <w:rFonts w:ascii="Cambria Math" w:hAnsi="Cambria Math"/>
                      <w:i/>
                    </w:rPr>
                  </m:ctrlPr>
                </m:sSubPr>
                <m:e>
                  <m:r>
                    <m:rPr/>
                    <w:rPr>
                      <w:rFonts w:ascii="Cambria Math" w:hAnsi="Cambria Math"/>
                      <w:lang w:eastAsia="zh-CN"/>
                    </w:rPr>
                    <m:t>E</m:t>
                  </m:r>
                  <m:ctrlPr>
                    <w:rPr>
                      <w:rFonts w:ascii="Cambria Math" w:hAnsi="Cambria Math"/>
                      <w:i/>
                    </w:rPr>
                  </m:ctrlPr>
                </m:e>
                <m:sub>
                  <m:r>
                    <m:rPr>
                      <m:sty m:val="p"/>
                    </m:rPr>
                    <w:rPr>
                      <w:rFonts w:ascii="Cambria Math" w:hAnsi="Cambria Math"/>
                      <w:lang w:eastAsia="zh-CN"/>
                    </w:rPr>
                    <m:t>a</m:t>
                  </m:r>
                  <m:ctrlPr>
                    <w:rPr>
                      <w:rFonts w:ascii="Cambria Math" w:hAnsi="Cambria Math"/>
                      <w:i/>
                    </w:rPr>
                  </m:ctrlPr>
                </m:sub>
              </m:sSub>
              <m:r>
                <m:rPr/>
                <w:rPr>
                  <w:rFonts w:hint="eastAsia" w:ascii="Cambria Math" w:hAnsi="Cambria Math"/>
                  <w:lang w:eastAsia="zh-CN"/>
                </w:rPr>
                <m:t>、</m:t>
              </m:r>
              <m:sSub>
                <m:sSubPr>
                  <m:ctrlPr>
                    <w:rPr>
                      <w:rFonts w:ascii="Cambria Math" w:hAnsi="Cambria Math"/>
                      <w:i/>
                    </w:rPr>
                  </m:ctrlPr>
                </m:sSubPr>
                <m:e>
                  <m:r>
                    <m:rPr/>
                    <w:rPr>
                      <w:rFonts w:ascii="Cambria Math" w:hAnsi="Cambria Math"/>
                      <w:lang w:eastAsia="zh-CN"/>
                    </w:rPr>
                    <m:t>E</m:t>
                  </m:r>
                  <m:ctrlPr>
                    <w:rPr>
                      <w:rFonts w:ascii="Cambria Math" w:hAnsi="Cambria Math"/>
                      <w:i/>
                    </w:rPr>
                  </m:ctrlPr>
                </m:e>
                <m:sub>
                  <m:r>
                    <m:rPr>
                      <m:sty m:val="p"/>
                    </m:rPr>
                    <w:rPr>
                      <w:rFonts w:ascii="Cambria Math" w:hAnsi="Cambria Math"/>
                      <w:lang w:eastAsia="zh-CN"/>
                    </w:rPr>
                    <m:t>c</m:t>
                  </m:r>
                  <m:ctrlPr>
                    <w:rPr>
                      <w:rFonts w:ascii="Cambria Math" w:hAnsi="Cambria Math"/>
                      <w:i/>
                    </w:rPr>
                  </m:ctrlPr>
                </m:sub>
              </m:sSub>
            </m:oMath>
          </w:p>
        </w:tc>
        <w:tc>
          <w:tcPr>
            <w:tcW w:w="572" w:type="dxa"/>
            <w:vAlign w:val="center"/>
          </w:tcPr>
          <w:p>
            <w:pPr>
              <w:pStyle w:val="262"/>
              <w:jc w:val="center"/>
              <w:rPr>
                <w:rFonts w:hint="eastAsia" w:ascii="宋体" w:hAnsi="宋体" w:eastAsia="宋体"/>
                <w:bCs w:val="0"/>
                <w:szCs w:val="21"/>
                <w:lang w:eastAsia="zh-CN"/>
              </w:rPr>
            </w:pPr>
            <w:r>
              <w:rPr>
                <w:rFonts w:ascii="宋体" w:hAnsi="宋体" w:eastAsia="宋体"/>
                <w:bCs w:val="0"/>
                <w:szCs w:val="21"/>
                <w:lang w:eastAsia="zh-CN"/>
              </w:rPr>
              <w:t>——</w:t>
            </w:r>
          </w:p>
        </w:tc>
        <w:tc>
          <w:tcPr>
            <w:tcW w:w="5807" w:type="dxa"/>
            <w:vAlign w:val="center"/>
          </w:tcPr>
          <w:p>
            <w:pPr>
              <w:pStyle w:val="262"/>
              <w:rPr>
                <w:rFonts w:hint="eastAsia" w:ascii="宋体" w:hAnsi="宋体" w:eastAsia="宋体"/>
                <w:bCs w:val="0"/>
                <w:szCs w:val="21"/>
                <w:lang w:eastAsia="zh-CN"/>
              </w:rPr>
            </w:pPr>
            <w:r>
              <w:rPr>
                <w:rFonts w:ascii="宋体" w:hAnsi="宋体" w:eastAsia="宋体"/>
                <w:bCs w:val="0"/>
                <w:szCs w:val="21"/>
                <w:lang w:eastAsia="zh-CN"/>
              </w:rPr>
              <w:t>钢材弹性模量</w:t>
            </w:r>
            <w:r>
              <w:rPr>
                <w:rFonts w:hint="eastAsia" w:ascii="宋体" w:hAnsi="宋体" w:eastAsia="宋体"/>
                <w:bCs w:val="0"/>
                <w:szCs w:val="21"/>
                <w:lang w:eastAsia="zh-CN"/>
              </w:rPr>
              <w:t>（N/mm</w:t>
            </w:r>
            <w:r>
              <w:rPr>
                <w:rFonts w:ascii="宋体" w:hAnsi="宋体" w:eastAsia="宋体"/>
                <w:bCs w:val="0"/>
                <w:szCs w:val="21"/>
                <w:lang w:eastAsia="zh-CN"/>
              </w:rPr>
              <w:t>2</w:t>
            </w:r>
            <w:r>
              <w:rPr>
                <w:rFonts w:hint="eastAsia" w:ascii="宋体" w:hAnsi="宋体" w:eastAsia="宋体"/>
                <w:bCs w:val="0"/>
                <w:szCs w:val="21"/>
                <w:lang w:eastAsia="zh-CN"/>
              </w:rPr>
              <w:t>）</w:t>
            </w:r>
            <w:r>
              <w:rPr>
                <w:rFonts w:ascii="宋体" w:hAnsi="宋体" w:eastAsia="宋体"/>
                <w:bCs w:val="0"/>
                <w:szCs w:val="21"/>
                <w:lang w:eastAsia="zh-CN"/>
              </w:rPr>
              <w:t>、混凝土弹性模量</w:t>
            </w:r>
            <w:r>
              <w:rPr>
                <w:rFonts w:hint="eastAsia" w:ascii="宋体" w:hAnsi="宋体" w:eastAsia="宋体"/>
                <w:bCs w:val="0"/>
                <w:szCs w:val="21"/>
                <w:lang w:eastAsia="zh-CN"/>
              </w:rPr>
              <w:t>（N/mm</w:t>
            </w:r>
            <w:r>
              <w:rPr>
                <w:rFonts w:ascii="宋体" w:hAnsi="宋体" w:eastAsia="宋体"/>
                <w:bCs w:val="0"/>
                <w:szCs w:val="21"/>
                <w:lang w:eastAsia="zh-CN"/>
              </w:rPr>
              <w:t>2</w:t>
            </w:r>
            <w:r>
              <w:rPr>
                <w:rFonts w:hint="eastAsia" w:ascii="宋体" w:hAnsi="宋体" w:eastAsia="宋体"/>
                <w:bCs w:val="0"/>
                <w:szCs w:val="21"/>
                <w:lang w:eastAsia="zh-CN"/>
              </w:rPr>
              <w:t>）</w:t>
            </w:r>
            <w:r>
              <w:rPr>
                <w:rFonts w:ascii="宋体" w:hAnsi="宋体" w:eastAsia="宋体"/>
                <w:bCs w:val="0"/>
                <w:szCs w:val="21"/>
                <w:lang w:eastAsia="zh-CN"/>
              </w:rPr>
              <w:t>；</w:t>
            </w:r>
          </w:p>
        </w:tc>
      </w:tr>
      <w:tr>
        <w:tblPrEx>
          <w:tblCellMar>
            <w:top w:w="0" w:type="dxa"/>
            <w:left w:w="0" w:type="dxa"/>
            <w:bottom w:w="0" w:type="dxa"/>
            <w:right w:w="0" w:type="dxa"/>
          </w:tblCellMar>
        </w:tblPrEx>
        <w:trPr>
          <w:trHeight w:val="240" w:hRule="atLeast"/>
        </w:trPr>
        <w:tc>
          <w:tcPr>
            <w:tcW w:w="1831" w:type="dxa"/>
            <w:vAlign w:val="center"/>
          </w:tcPr>
          <w:p>
            <w:pPr>
              <w:pStyle w:val="262"/>
              <w:jc w:val="right"/>
              <w:rPr>
                <w:rFonts w:hint="eastAsia" w:ascii="宋体" w:hAnsi="宋体" w:eastAsia="宋体"/>
                <w:bCs w:val="0"/>
                <w:szCs w:val="21"/>
                <w:lang w:eastAsia="zh-CN"/>
              </w:rPr>
            </w:pPr>
            <m:oMathPara>
              <m:oMathParaPr>
                <m:jc m:val="right"/>
              </m:oMathParaPr>
              <m:oMath>
                <m:sSub>
                  <m:sSubPr>
                    <m:ctrlPr>
                      <w:rPr>
                        <w:rFonts w:ascii="Cambria Math" w:hAnsi="Cambria Math"/>
                        <w:i/>
                      </w:rPr>
                    </m:ctrlPr>
                  </m:sSubPr>
                  <m:e>
                    <m:r>
                      <m:rPr/>
                      <w:rPr>
                        <w:rFonts w:ascii="Cambria Math" w:hAnsi="Cambria Math"/>
                        <w:lang w:eastAsia="zh-CN"/>
                      </w:rPr>
                      <m:t>G</m:t>
                    </m:r>
                    <m:ctrlPr>
                      <w:rPr>
                        <w:rFonts w:ascii="Cambria Math" w:hAnsi="Cambria Math"/>
                        <w:i/>
                      </w:rPr>
                    </m:ctrlPr>
                  </m:e>
                  <m:sub>
                    <m:r>
                      <m:rPr>
                        <m:sty m:val="p"/>
                      </m:rPr>
                      <w:rPr>
                        <w:rFonts w:ascii="Cambria Math" w:hAnsi="Cambria Math"/>
                        <w:lang w:eastAsia="zh-CN"/>
                      </w:rPr>
                      <m:t>a</m:t>
                    </m:r>
                    <m:ctrlPr>
                      <w:rPr>
                        <w:rFonts w:ascii="Cambria Math" w:hAnsi="Cambria Math"/>
                        <w:i/>
                      </w:rPr>
                    </m:ctrlPr>
                  </m:sub>
                </m:sSub>
                <m:r>
                  <m:rPr/>
                  <w:rPr>
                    <w:rFonts w:hint="eastAsia" w:ascii="Cambria Math" w:hAnsi="Cambria Math"/>
                    <w:lang w:eastAsia="zh-CN"/>
                  </w:rPr>
                  <m:t>、</m:t>
                </m:r>
                <m:sSub>
                  <m:sSubPr>
                    <m:ctrlPr>
                      <w:rPr>
                        <w:rFonts w:ascii="Cambria Math" w:hAnsi="Cambria Math"/>
                        <w:i/>
                      </w:rPr>
                    </m:ctrlPr>
                  </m:sSubPr>
                  <m:e>
                    <m:r>
                      <m:rPr/>
                      <w:rPr>
                        <w:rFonts w:ascii="Cambria Math" w:hAnsi="Cambria Math"/>
                        <w:lang w:eastAsia="zh-CN"/>
                      </w:rPr>
                      <m:t>G</m:t>
                    </m:r>
                    <m:ctrlPr>
                      <w:rPr>
                        <w:rFonts w:ascii="Cambria Math" w:hAnsi="Cambria Math"/>
                        <w:i/>
                      </w:rPr>
                    </m:ctrlPr>
                  </m:e>
                  <m:sub>
                    <m:r>
                      <m:rPr>
                        <m:sty m:val="p"/>
                      </m:rPr>
                      <w:rPr>
                        <w:rFonts w:ascii="Cambria Math" w:hAnsi="Cambria Math"/>
                        <w:lang w:eastAsia="zh-CN"/>
                      </w:rPr>
                      <m:t>c</m:t>
                    </m:r>
                    <m:ctrlPr>
                      <w:rPr>
                        <w:rFonts w:ascii="Cambria Math" w:hAnsi="Cambria Math"/>
                        <w:i/>
                      </w:rPr>
                    </m:ctrlPr>
                  </m:sub>
                </m:sSub>
              </m:oMath>
            </m:oMathPara>
          </w:p>
        </w:tc>
        <w:tc>
          <w:tcPr>
            <w:tcW w:w="572" w:type="dxa"/>
            <w:vAlign w:val="center"/>
          </w:tcPr>
          <w:p>
            <w:pPr>
              <w:pStyle w:val="262"/>
              <w:jc w:val="center"/>
              <w:rPr>
                <w:rFonts w:hint="eastAsia" w:ascii="宋体" w:hAnsi="宋体" w:eastAsia="宋体"/>
                <w:bCs w:val="0"/>
                <w:szCs w:val="21"/>
                <w:lang w:eastAsia="zh-CN"/>
              </w:rPr>
            </w:pPr>
            <w:r>
              <w:rPr>
                <w:rFonts w:ascii="宋体" w:hAnsi="宋体" w:eastAsia="宋体"/>
                <w:bCs w:val="0"/>
                <w:szCs w:val="21"/>
                <w:lang w:eastAsia="zh-CN"/>
              </w:rPr>
              <w:t>——</w:t>
            </w:r>
          </w:p>
        </w:tc>
        <w:tc>
          <w:tcPr>
            <w:tcW w:w="5807" w:type="dxa"/>
            <w:vAlign w:val="center"/>
          </w:tcPr>
          <w:p>
            <w:pPr>
              <w:pStyle w:val="262"/>
              <w:rPr>
                <w:rFonts w:hint="eastAsia" w:ascii="宋体" w:hAnsi="宋体" w:eastAsia="宋体"/>
                <w:bCs w:val="0"/>
                <w:szCs w:val="21"/>
                <w:lang w:eastAsia="zh-CN"/>
              </w:rPr>
            </w:pPr>
            <w:r>
              <w:rPr>
                <w:rFonts w:ascii="宋体" w:hAnsi="宋体" w:eastAsia="宋体"/>
                <w:bCs w:val="0"/>
                <w:szCs w:val="21"/>
                <w:lang w:eastAsia="zh-CN"/>
              </w:rPr>
              <w:t>钢材剪切模量</w:t>
            </w:r>
            <w:r>
              <w:rPr>
                <w:rFonts w:hint="eastAsia" w:ascii="宋体" w:hAnsi="宋体" w:eastAsia="宋体"/>
                <w:bCs w:val="0"/>
                <w:szCs w:val="21"/>
                <w:lang w:eastAsia="zh-CN"/>
              </w:rPr>
              <w:t>（N/mm</w:t>
            </w:r>
            <w:r>
              <w:rPr>
                <w:rFonts w:ascii="宋体" w:hAnsi="宋体" w:eastAsia="宋体"/>
                <w:bCs w:val="0"/>
                <w:szCs w:val="21"/>
                <w:lang w:eastAsia="zh-CN"/>
              </w:rPr>
              <w:t>2</w:t>
            </w:r>
            <w:r>
              <w:rPr>
                <w:rFonts w:hint="eastAsia" w:ascii="宋体" w:hAnsi="宋体" w:eastAsia="宋体"/>
                <w:bCs w:val="0"/>
                <w:szCs w:val="21"/>
                <w:lang w:eastAsia="zh-CN"/>
              </w:rPr>
              <w:t>）</w:t>
            </w:r>
            <w:r>
              <w:rPr>
                <w:rFonts w:ascii="宋体" w:hAnsi="宋体" w:eastAsia="宋体"/>
                <w:bCs w:val="0"/>
                <w:szCs w:val="21"/>
                <w:lang w:eastAsia="zh-CN"/>
              </w:rPr>
              <w:t>、混凝土剪切模量</w:t>
            </w:r>
            <w:r>
              <w:rPr>
                <w:rFonts w:hint="eastAsia" w:ascii="宋体" w:hAnsi="宋体" w:eastAsia="宋体"/>
                <w:bCs w:val="0"/>
                <w:szCs w:val="21"/>
                <w:lang w:eastAsia="zh-CN"/>
              </w:rPr>
              <w:t>（N/mm</w:t>
            </w:r>
            <w:r>
              <w:rPr>
                <w:rFonts w:ascii="宋体" w:hAnsi="宋体" w:eastAsia="宋体"/>
                <w:bCs w:val="0"/>
                <w:szCs w:val="21"/>
                <w:lang w:eastAsia="zh-CN"/>
              </w:rPr>
              <w:t>2</w:t>
            </w:r>
            <w:r>
              <w:rPr>
                <w:rFonts w:hint="eastAsia" w:ascii="宋体" w:hAnsi="宋体" w:eastAsia="宋体"/>
                <w:bCs w:val="0"/>
                <w:szCs w:val="21"/>
                <w:lang w:eastAsia="zh-CN"/>
              </w:rPr>
              <w:t>）</w:t>
            </w:r>
            <w:r>
              <w:rPr>
                <w:rFonts w:ascii="宋体" w:hAnsi="宋体" w:eastAsia="宋体"/>
                <w:bCs w:val="0"/>
                <w:szCs w:val="21"/>
                <w:lang w:eastAsia="zh-CN"/>
              </w:rPr>
              <w:t>；</w:t>
            </w:r>
          </w:p>
        </w:tc>
      </w:tr>
      <w:tr>
        <w:tblPrEx>
          <w:tblCellMar>
            <w:top w:w="0" w:type="dxa"/>
            <w:left w:w="0" w:type="dxa"/>
            <w:bottom w:w="0" w:type="dxa"/>
            <w:right w:w="0" w:type="dxa"/>
          </w:tblCellMar>
        </w:tblPrEx>
        <w:trPr>
          <w:trHeight w:val="240" w:hRule="atLeast"/>
        </w:trPr>
        <w:tc>
          <w:tcPr>
            <w:tcW w:w="1831" w:type="dxa"/>
            <w:vAlign w:val="center"/>
          </w:tcPr>
          <w:p>
            <w:pPr>
              <w:pStyle w:val="262"/>
              <w:jc w:val="right"/>
              <w:rPr>
                <w:rFonts w:hint="eastAsia" w:ascii="宋体" w:hAnsi="宋体" w:eastAsia="宋体"/>
                <w:bCs w:val="0"/>
                <w:szCs w:val="21"/>
                <w:lang w:eastAsia="zh-CN"/>
              </w:rPr>
            </w:pPr>
            <m:oMathPara>
              <m:oMathParaPr>
                <m:jc m:val="right"/>
              </m:oMathParaPr>
              <m:oMath>
                <m:sSub>
                  <m:sSubPr>
                    <m:ctrlPr>
                      <w:rPr>
                        <w:rFonts w:ascii="Cambria Math" w:hAnsi="Cambria Math"/>
                        <w:i/>
                      </w:rPr>
                    </m:ctrlPr>
                  </m:sSubPr>
                  <m:e>
                    <m:r>
                      <m:rPr/>
                      <w:rPr>
                        <w:rFonts w:ascii="Cambria Math" w:hAnsi="Cambria Math"/>
                        <w:lang w:eastAsia="zh-CN"/>
                      </w:rPr>
                      <m:t>A</m:t>
                    </m:r>
                    <m:ctrlPr>
                      <w:rPr>
                        <w:rFonts w:ascii="Cambria Math" w:hAnsi="Cambria Math"/>
                        <w:i/>
                      </w:rPr>
                    </m:ctrlPr>
                  </m:e>
                  <m:sub>
                    <m:r>
                      <m:rPr>
                        <m:sty m:val="p"/>
                      </m:rPr>
                      <w:rPr>
                        <w:rFonts w:ascii="Cambria Math" w:hAnsi="Cambria Math"/>
                        <w:lang w:eastAsia="zh-CN"/>
                      </w:rPr>
                      <m:t>a</m:t>
                    </m:r>
                    <m:ctrlPr>
                      <w:rPr>
                        <w:rFonts w:ascii="Cambria Math" w:hAnsi="Cambria Math"/>
                        <w:i/>
                      </w:rPr>
                    </m:ctrlPr>
                  </m:sub>
                </m:sSub>
                <m:r>
                  <m:rPr/>
                  <w:rPr>
                    <w:rFonts w:hint="eastAsia" w:ascii="Cambria Math" w:hAnsi="Cambria Math"/>
                    <w:lang w:eastAsia="zh-CN"/>
                  </w:rPr>
                  <m:t>、</m:t>
                </m:r>
                <m:sSub>
                  <m:sSubPr>
                    <m:ctrlPr>
                      <w:rPr>
                        <w:rFonts w:ascii="Cambria Math" w:hAnsi="Cambria Math"/>
                        <w:i/>
                      </w:rPr>
                    </m:ctrlPr>
                  </m:sSubPr>
                  <m:e>
                    <m:r>
                      <m:rPr/>
                      <w:rPr>
                        <w:rFonts w:ascii="Cambria Math" w:hAnsi="Cambria Math"/>
                        <w:lang w:eastAsia="zh-CN"/>
                      </w:rPr>
                      <m:t>A</m:t>
                    </m:r>
                    <m:ctrlPr>
                      <w:rPr>
                        <w:rFonts w:ascii="Cambria Math" w:hAnsi="Cambria Math"/>
                        <w:i/>
                      </w:rPr>
                    </m:ctrlPr>
                  </m:e>
                  <m:sub>
                    <m:r>
                      <m:rPr>
                        <m:sty m:val="p"/>
                      </m:rPr>
                      <w:rPr>
                        <w:rFonts w:ascii="Cambria Math" w:hAnsi="Cambria Math"/>
                        <w:lang w:eastAsia="zh-CN"/>
                      </w:rPr>
                      <m:t>c</m:t>
                    </m:r>
                    <m:ctrlPr>
                      <w:rPr>
                        <w:rFonts w:ascii="Cambria Math" w:hAnsi="Cambria Math"/>
                        <w:i/>
                      </w:rPr>
                    </m:ctrlPr>
                  </m:sub>
                </m:sSub>
              </m:oMath>
            </m:oMathPara>
          </w:p>
        </w:tc>
        <w:tc>
          <w:tcPr>
            <w:tcW w:w="572" w:type="dxa"/>
            <w:vAlign w:val="center"/>
          </w:tcPr>
          <w:p>
            <w:pPr>
              <w:pStyle w:val="262"/>
              <w:jc w:val="center"/>
              <w:rPr>
                <w:rFonts w:hint="eastAsia" w:ascii="宋体" w:hAnsi="宋体" w:eastAsia="宋体"/>
                <w:bCs w:val="0"/>
                <w:szCs w:val="21"/>
                <w:lang w:eastAsia="zh-CN"/>
              </w:rPr>
            </w:pPr>
            <w:r>
              <w:rPr>
                <w:rFonts w:ascii="宋体" w:hAnsi="宋体" w:eastAsia="宋体"/>
                <w:bCs w:val="0"/>
                <w:szCs w:val="21"/>
                <w:lang w:eastAsia="zh-CN"/>
              </w:rPr>
              <w:t>——</w:t>
            </w:r>
          </w:p>
        </w:tc>
        <w:tc>
          <w:tcPr>
            <w:tcW w:w="5807" w:type="dxa"/>
            <w:vAlign w:val="center"/>
          </w:tcPr>
          <w:p>
            <w:pPr>
              <w:pStyle w:val="262"/>
              <w:rPr>
                <w:rFonts w:hint="eastAsia" w:ascii="宋体" w:hAnsi="宋体" w:eastAsia="宋体"/>
                <w:bCs w:val="0"/>
                <w:szCs w:val="21"/>
                <w:lang w:eastAsia="zh-CN"/>
              </w:rPr>
            </w:pPr>
            <w:r>
              <w:rPr>
                <w:rFonts w:ascii="宋体" w:hAnsi="宋体" w:eastAsia="宋体"/>
                <w:bCs w:val="0"/>
                <w:szCs w:val="21"/>
                <w:lang w:eastAsia="zh-CN"/>
              </w:rPr>
              <w:t>主钢件</w:t>
            </w:r>
            <w:r>
              <w:rPr>
                <w:rFonts w:hint="eastAsia" w:ascii="宋体" w:hAnsi="宋体" w:eastAsia="宋体"/>
                <w:bCs w:val="0"/>
                <w:szCs w:val="21"/>
                <w:lang w:eastAsia="zh-CN"/>
              </w:rPr>
              <w:t>截面</w:t>
            </w:r>
            <w:r>
              <w:rPr>
                <w:rFonts w:ascii="宋体" w:hAnsi="宋体" w:eastAsia="宋体"/>
                <w:bCs w:val="0"/>
                <w:szCs w:val="21"/>
                <w:lang w:eastAsia="zh-CN"/>
              </w:rPr>
              <w:t>面积</w:t>
            </w:r>
            <w:r>
              <w:rPr>
                <w:rFonts w:hint="eastAsia" w:ascii="宋体" w:hAnsi="宋体" w:eastAsia="宋体"/>
                <w:bCs w:val="0"/>
                <w:szCs w:val="21"/>
                <w:lang w:eastAsia="zh-CN"/>
              </w:rPr>
              <w:t>（mm</w:t>
            </w:r>
            <w:r>
              <w:rPr>
                <w:rFonts w:ascii="宋体" w:hAnsi="宋体" w:eastAsia="宋体"/>
                <w:bCs w:val="0"/>
                <w:szCs w:val="21"/>
                <w:lang w:eastAsia="zh-CN"/>
              </w:rPr>
              <w:t>2</w:t>
            </w:r>
            <w:r>
              <w:rPr>
                <w:rFonts w:hint="eastAsia" w:ascii="宋体" w:hAnsi="宋体" w:eastAsia="宋体"/>
                <w:bCs w:val="0"/>
                <w:szCs w:val="21"/>
                <w:lang w:eastAsia="zh-CN"/>
              </w:rPr>
              <w:t>）</w:t>
            </w:r>
            <w:r>
              <w:rPr>
                <w:rFonts w:ascii="宋体" w:hAnsi="宋体" w:eastAsia="宋体"/>
                <w:bCs w:val="0"/>
                <w:szCs w:val="21"/>
                <w:lang w:eastAsia="zh-CN"/>
              </w:rPr>
              <w:t>、混凝土</w:t>
            </w:r>
            <w:r>
              <w:rPr>
                <w:rFonts w:hint="eastAsia" w:ascii="宋体" w:hAnsi="宋体" w:eastAsia="宋体"/>
                <w:bCs w:val="0"/>
                <w:szCs w:val="21"/>
                <w:lang w:eastAsia="zh-CN"/>
              </w:rPr>
              <w:t>截面</w:t>
            </w:r>
            <w:r>
              <w:rPr>
                <w:rFonts w:ascii="宋体" w:hAnsi="宋体" w:eastAsia="宋体"/>
                <w:bCs w:val="0"/>
                <w:szCs w:val="21"/>
                <w:lang w:eastAsia="zh-CN"/>
              </w:rPr>
              <w:t>面积</w:t>
            </w:r>
            <w:r>
              <w:rPr>
                <w:rFonts w:hint="eastAsia" w:ascii="宋体" w:hAnsi="宋体" w:eastAsia="宋体"/>
                <w:bCs w:val="0"/>
                <w:szCs w:val="21"/>
                <w:lang w:eastAsia="zh-CN"/>
              </w:rPr>
              <w:t>（mm</w:t>
            </w:r>
            <w:r>
              <w:rPr>
                <w:rFonts w:ascii="宋体" w:hAnsi="宋体" w:eastAsia="宋体"/>
                <w:bCs w:val="0"/>
                <w:szCs w:val="21"/>
                <w:lang w:eastAsia="zh-CN"/>
              </w:rPr>
              <w:t>2</w:t>
            </w:r>
            <w:r>
              <w:rPr>
                <w:rFonts w:hint="eastAsia" w:ascii="宋体" w:hAnsi="宋体" w:eastAsia="宋体"/>
                <w:bCs w:val="0"/>
                <w:szCs w:val="21"/>
                <w:lang w:eastAsia="zh-CN"/>
              </w:rPr>
              <w:t>）</w:t>
            </w:r>
            <w:r>
              <w:rPr>
                <w:rFonts w:ascii="宋体" w:hAnsi="宋体" w:eastAsia="宋体"/>
                <w:bCs w:val="0"/>
                <w:szCs w:val="21"/>
                <w:lang w:eastAsia="zh-CN"/>
              </w:rPr>
              <w:t>；</w:t>
            </w:r>
          </w:p>
        </w:tc>
      </w:tr>
      <w:tr>
        <w:tblPrEx>
          <w:tblCellMar>
            <w:top w:w="0" w:type="dxa"/>
            <w:left w:w="0" w:type="dxa"/>
            <w:bottom w:w="0" w:type="dxa"/>
            <w:right w:w="0" w:type="dxa"/>
          </w:tblCellMar>
        </w:tblPrEx>
        <w:trPr>
          <w:trHeight w:val="250" w:hRule="atLeast"/>
        </w:trPr>
        <w:tc>
          <w:tcPr>
            <w:tcW w:w="1831" w:type="dxa"/>
            <w:vAlign w:val="center"/>
          </w:tcPr>
          <w:p>
            <w:pPr>
              <w:pStyle w:val="262"/>
              <w:jc w:val="right"/>
              <w:rPr>
                <w:rFonts w:hint="eastAsia" w:ascii="宋体" w:hAnsi="宋体" w:eastAsia="宋体"/>
                <w:bCs w:val="0"/>
                <w:szCs w:val="21"/>
                <w:lang w:eastAsia="zh-CN"/>
              </w:rPr>
            </w:pPr>
            <m:oMathPara>
              <m:oMathParaPr>
                <m:jc m:val="right"/>
              </m:oMathParaPr>
              <m:oMath>
                <m:sSub>
                  <m:sSubPr>
                    <m:ctrlPr>
                      <w:rPr>
                        <w:rFonts w:ascii="Cambria Math" w:hAnsi="Cambria Math"/>
                        <w:i/>
                      </w:rPr>
                    </m:ctrlPr>
                  </m:sSubPr>
                  <m:e>
                    <m:r>
                      <m:rPr/>
                      <w:rPr>
                        <w:rFonts w:ascii="Cambria Math" w:hAnsi="Cambria Math"/>
                        <w:lang w:eastAsia="zh-CN"/>
                      </w:rPr>
                      <m:t>I</m:t>
                    </m:r>
                    <m:ctrlPr>
                      <w:rPr>
                        <w:rFonts w:ascii="Cambria Math" w:hAnsi="Cambria Math"/>
                        <w:i/>
                      </w:rPr>
                    </m:ctrlPr>
                  </m:e>
                  <m:sub>
                    <m:r>
                      <m:rPr>
                        <m:sty m:val="p"/>
                      </m:rPr>
                      <w:rPr>
                        <w:rFonts w:ascii="Cambria Math" w:hAnsi="Cambria Math"/>
                        <w:lang w:eastAsia="zh-CN"/>
                      </w:rPr>
                      <m:t>a</m:t>
                    </m:r>
                    <m:ctrlPr>
                      <w:rPr>
                        <w:rFonts w:ascii="Cambria Math" w:hAnsi="Cambria Math"/>
                        <w:i/>
                      </w:rPr>
                    </m:ctrlPr>
                  </m:sub>
                </m:sSub>
                <m:r>
                  <m:rPr/>
                  <w:rPr>
                    <w:rFonts w:hint="eastAsia" w:ascii="Cambria Math" w:hAnsi="Cambria Math"/>
                    <w:lang w:eastAsia="zh-CN"/>
                  </w:rPr>
                  <m:t>、</m:t>
                </m:r>
                <m:sSub>
                  <m:sSubPr>
                    <m:ctrlPr>
                      <w:rPr>
                        <w:rFonts w:ascii="Cambria Math" w:hAnsi="Cambria Math"/>
                        <w:i/>
                      </w:rPr>
                    </m:ctrlPr>
                  </m:sSubPr>
                  <m:e>
                    <m:r>
                      <m:rPr/>
                      <w:rPr>
                        <w:rFonts w:ascii="Cambria Math" w:hAnsi="Cambria Math"/>
                        <w:lang w:eastAsia="zh-CN"/>
                      </w:rPr>
                      <m:t>I</m:t>
                    </m:r>
                    <m:ctrlPr>
                      <w:rPr>
                        <w:rFonts w:ascii="Cambria Math" w:hAnsi="Cambria Math"/>
                        <w:i/>
                      </w:rPr>
                    </m:ctrlPr>
                  </m:e>
                  <m:sub>
                    <m:r>
                      <m:rPr>
                        <m:sty m:val="p"/>
                      </m:rPr>
                      <w:rPr>
                        <w:rFonts w:ascii="Cambria Math" w:hAnsi="Cambria Math"/>
                        <w:lang w:eastAsia="zh-CN"/>
                      </w:rPr>
                      <m:t>c</m:t>
                    </m:r>
                    <m:ctrlPr>
                      <w:rPr>
                        <w:rFonts w:ascii="Cambria Math" w:hAnsi="Cambria Math"/>
                        <w:i/>
                      </w:rPr>
                    </m:ctrlPr>
                  </m:sub>
                </m:sSub>
              </m:oMath>
            </m:oMathPara>
          </w:p>
        </w:tc>
        <w:tc>
          <w:tcPr>
            <w:tcW w:w="572" w:type="dxa"/>
            <w:vAlign w:val="center"/>
          </w:tcPr>
          <w:p>
            <w:pPr>
              <w:pStyle w:val="262"/>
              <w:jc w:val="center"/>
              <w:rPr>
                <w:rFonts w:hint="eastAsia" w:ascii="宋体" w:hAnsi="宋体" w:eastAsia="宋体"/>
                <w:bCs w:val="0"/>
                <w:szCs w:val="21"/>
                <w:lang w:eastAsia="zh-CN"/>
              </w:rPr>
            </w:pPr>
            <w:r>
              <w:rPr>
                <w:rFonts w:ascii="宋体" w:hAnsi="宋体" w:eastAsia="宋体"/>
                <w:bCs w:val="0"/>
                <w:szCs w:val="21"/>
                <w:lang w:eastAsia="zh-CN"/>
              </w:rPr>
              <w:t>——</w:t>
            </w:r>
          </w:p>
        </w:tc>
        <w:tc>
          <w:tcPr>
            <w:tcW w:w="5807" w:type="dxa"/>
            <w:vAlign w:val="center"/>
          </w:tcPr>
          <w:p>
            <w:pPr>
              <w:pStyle w:val="262"/>
              <w:rPr>
                <w:rFonts w:hint="eastAsia" w:ascii="宋体" w:hAnsi="宋体" w:eastAsia="宋体"/>
                <w:bCs w:val="0"/>
                <w:szCs w:val="21"/>
                <w:lang w:eastAsia="zh-CN"/>
              </w:rPr>
            </w:pPr>
            <w:r>
              <w:rPr>
                <w:rFonts w:ascii="宋体" w:hAnsi="宋体" w:eastAsia="宋体"/>
                <w:bCs w:val="0"/>
                <w:szCs w:val="21"/>
                <w:lang w:eastAsia="zh-CN"/>
              </w:rPr>
              <w:t>主钢件惯性矩</w:t>
            </w:r>
            <w:r>
              <w:rPr>
                <w:rFonts w:hint="eastAsia" w:ascii="宋体" w:hAnsi="宋体" w:eastAsia="宋体"/>
                <w:bCs w:val="0"/>
                <w:szCs w:val="21"/>
                <w:lang w:eastAsia="zh-CN"/>
              </w:rPr>
              <w:t>（mm</w:t>
            </w:r>
            <w:r>
              <w:rPr>
                <w:rFonts w:ascii="宋体" w:hAnsi="宋体" w:eastAsia="宋体"/>
                <w:bCs w:val="0"/>
                <w:szCs w:val="21"/>
                <w:lang w:eastAsia="zh-CN"/>
              </w:rPr>
              <w:t>4</w:t>
            </w:r>
            <w:r>
              <w:rPr>
                <w:rFonts w:hint="eastAsia" w:ascii="宋体" w:hAnsi="宋体" w:eastAsia="宋体"/>
                <w:bCs w:val="0"/>
                <w:szCs w:val="21"/>
                <w:lang w:eastAsia="zh-CN"/>
              </w:rPr>
              <w:t>）</w:t>
            </w:r>
            <w:r>
              <w:rPr>
                <w:rFonts w:ascii="宋体" w:hAnsi="宋体" w:eastAsia="宋体"/>
                <w:bCs w:val="0"/>
                <w:szCs w:val="21"/>
                <w:lang w:eastAsia="zh-CN"/>
              </w:rPr>
              <w:t>、混凝土惯性矩</w:t>
            </w:r>
            <w:r>
              <w:rPr>
                <w:rFonts w:hint="eastAsia" w:ascii="宋体" w:hAnsi="宋体" w:eastAsia="宋体"/>
                <w:bCs w:val="0"/>
                <w:szCs w:val="21"/>
                <w:lang w:eastAsia="zh-CN"/>
              </w:rPr>
              <w:t>（mm</w:t>
            </w:r>
            <w:r>
              <w:rPr>
                <w:rFonts w:ascii="宋体" w:hAnsi="宋体" w:eastAsia="宋体"/>
                <w:bCs w:val="0"/>
                <w:szCs w:val="21"/>
                <w:lang w:eastAsia="zh-CN"/>
              </w:rPr>
              <w:t>4</w:t>
            </w:r>
            <w:r>
              <w:rPr>
                <w:rFonts w:hint="eastAsia" w:ascii="宋体" w:hAnsi="宋体" w:eastAsia="宋体"/>
                <w:bCs w:val="0"/>
                <w:szCs w:val="21"/>
                <w:lang w:eastAsia="zh-CN"/>
              </w:rPr>
              <w:t>）</w:t>
            </w:r>
            <w:r>
              <w:rPr>
                <w:rFonts w:ascii="宋体" w:hAnsi="宋体" w:eastAsia="宋体"/>
                <w:bCs w:val="0"/>
                <w:szCs w:val="21"/>
                <w:lang w:eastAsia="zh-CN"/>
              </w:rPr>
              <w:t>；</w:t>
            </w:r>
          </w:p>
        </w:tc>
      </w:tr>
      <w:tr>
        <w:tblPrEx>
          <w:tblCellMar>
            <w:top w:w="0" w:type="dxa"/>
            <w:left w:w="0" w:type="dxa"/>
            <w:bottom w:w="0" w:type="dxa"/>
            <w:right w:w="0" w:type="dxa"/>
          </w:tblCellMar>
        </w:tblPrEx>
        <w:trPr>
          <w:trHeight w:val="70" w:hRule="atLeast"/>
        </w:trPr>
        <w:tc>
          <w:tcPr>
            <w:tcW w:w="1831" w:type="dxa"/>
            <w:vAlign w:val="center"/>
          </w:tcPr>
          <w:p>
            <w:pPr>
              <w:pStyle w:val="262"/>
              <w:jc w:val="right"/>
              <w:rPr>
                <w:rFonts w:hint="eastAsia" w:ascii="宋体" w:hAnsi="宋体" w:eastAsia="宋体"/>
                <w:bCs w:val="0"/>
                <w:szCs w:val="21"/>
                <w:lang w:eastAsia="zh-CN"/>
              </w:rPr>
            </w:pPr>
            <m:oMathPara>
              <m:oMathParaPr>
                <m:jc m:val="right"/>
              </m:oMathParaPr>
              <m:oMath>
                <m:r>
                  <m:rPr/>
                  <w:rPr>
                    <w:rFonts w:ascii="Cambria Math" w:hAnsi="Cambria Math"/>
                    <w:lang w:eastAsia="zh-CN"/>
                  </w:rPr>
                  <m:t>EA</m:t>
                </m:r>
                <m:r>
                  <m:rPr/>
                  <w:rPr>
                    <w:rFonts w:hint="eastAsia" w:ascii="Cambria Math" w:hAnsi="Cambria Math"/>
                    <w:lang w:eastAsia="zh-CN"/>
                  </w:rPr>
                  <m:t>、</m:t>
                </m:r>
                <m:r>
                  <m:rPr/>
                  <w:rPr>
                    <w:rFonts w:ascii="Cambria Math" w:hAnsi="Cambria Math"/>
                    <w:lang w:eastAsia="zh-CN"/>
                  </w:rPr>
                  <m:t>GA</m:t>
                </m:r>
              </m:oMath>
            </m:oMathPara>
          </w:p>
        </w:tc>
        <w:tc>
          <w:tcPr>
            <w:tcW w:w="572" w:type="dxa"/>
            <w:vAlign w:val="center"/>
          </w:tcPr>
          <w:p>
            <w:pPr>
              <w:pStyle w:val="262"/>
              <w:jc w:val="center"/>
              <w:rPr>
                <w:rFonts w:hint="eastAsia" w:ascii="宋体" w:hAnsi="宋体" w:eastAsia="宋体"/>
                <w:bCs w:val="0"/>
                <w:szCs w:val="21"/>
                <w:lang w:eastAsia="zh-CN"/>
              </w:rPr>
            </w:pPr>
            <w:r>
              <w:rPr>
                <w:rFonts w:ascii="宋体" w:hAnsi="宋体" w:eastAsia="宋体"/>
                <w:bCs w:val="0"/>
                <w:szCs w:val="21"/>
                <w:lang w:eastAsia="zh-CN"/>
              </w:rPr>
              <w:t>——</w:t>
            </w:r>
          </w:p>
        </w:tc>
        <w:tc>
          <w:tcPr>
            <w:tcW w:w="5807" w:type="dxa"/>
            <w:vAlign w:val="center"/>
          </w:tcPr>
          <w:p>
            <w:pPr>
              <w:pStyle w:val="262"/>
              <w:rPr>
                <w:rFonts w:hint="eastAsia" w:ascii="宋体" w:hAnsi="宋体" w:eastAsia="宋体"/>
                <w:bCs w:val="0"/>
                <w:szCs w:val="21"/>
                <w:lang w:eastAsia="zh-CN"/>
              </w:rPr>
            </w:pPr>
            <w:r>
              <w:rPr>
                <w:rFonts w:ascii="宋体" w:hAnsi="宋体" w:eastAsia="宋体"/>
                <w:bCs w:val="0"/>
                <w:szCs w:val="21"/>
                <w:lang w:eastAsia="zh-CN"/>
              </w:rPr>
              <w:t>组合构件截面轴向刚度</w:t>
            </w:r>
            <w:r>
              <w:rPr>
                <w:rFonts w:hint="eastAsia" w:ascii="宋体" w:hAnsi="宋体" w:eastAsia="宋体"/>
                <w:bCs w:val="0"/>
                <w:szCs w:val="21"/>
                <w:lang w:eastAsia="zh-CN"/>
              </w:rPr>
              <w:t>（N）</w:t>
            </w:r>
            <w:r>
              <w:rPr>
                <w:rFonts w:ascii="宋体" w:hAnsi="宋体" w:eastAsia="宋体"/>
                <w:bCs w:val="0"/>
                <w:szCs w:val="21"/>
                <w:lang w:eastAsia="zh-CN"/>
              </w:rPr>
              <w:t>、抗剪刚度</w:t>
            </w:r>
            <w:r>
              <w:rPr>
                <w:rFonts w:hint="eastAsia" w:ascii="宋体" w:hAnsi="宋体" w:eastAsia="宋体"/>
                <w:bCs w:val="0"/>
                <w:szCs w:val="21"/>
                <w:lang w:eastAsia="zh-CN"/>
              </w:rPr>
              <w:t>（N）；</w:t>
            </w:r>
          </w:p>
        </w:tc>
      </w:tr>
      <w:tr>
        <w:tblPrEx>
          <w:tblCellMar>
            <w:top w:w="0" w:type="dxa"/>
            <w:left w:w="0" w:type="dxa"/>
            <w:bottom w:w="0" w:type="dxa"/>
            <w:right w:w="0" w:type="dxa"/>
          </w:tblCellMar>
        </w:tblPrEx>
        <w:trPr>
          <w:trHeight w:val="340" w:hRule="atLeast"/>
        </w:trPr>
        <w:tc>
          <w:tcPr>
            <w:tcW w:w="1831" w:type="dxa"/>
            <w:vAlign w:val="center"/>
          </w:tcPr>
          <w:p>
            <w:pPr>
              <w:pStyle w:val="262"/>
              <w:jc w:val="right"/>
              <w:rPr>
                <w:rFonts w:hint="eastAsia" w:ascii="宋体" w:hAnsi="宋体" w:eastAsia="宋体"/>
                <w:bCs w:val="0"/>
                <w:szCs w:val="21"/>
                <w:lang w:eastAsia="zh-CN"/>
              </w:rPr>
            </w:pPr>
            <m:oMathPara>
              <m:oMathParaPr>
                <m:jc m:val="right"/>
              </m:oMathParaPr>
              <m:oMath>
                <m:r>
                  <m:rPr/>
                  <w:rPr>
                    <w:rFonts w:ascii="Cambria Math" w:hAnsi="Cambria Math"/>
                    <w:lang w:eastAsia="zh-CN"/>
                  </w:rPr>
                  <m:t>EI</m:t>
                </m:r>
              </m:oMath>
            </m:oMathPara>
          </w:p>
        </w:tc>
        <w:tc>
          <w:tcPr>
            <w:tcW w:w="572" w:type="dxa"/>
            <w:vAlign w:val="center"/>
          </w:tcPr>
          <w:p>
            <w:pPr>
              <w:pStyle w:val="262"/>
              <w:jc w:val="center"/>
              <w:rPr>
                <w:rFonts w:hint="eastAsia" w:ascii="宋体" w:hAnsi="宋体" w:eastAsia="宋体"/>
                <w:bCs w:val="0"/>
                <w:szCs w:val="21"/>
                <w:lang w:eastAsia="zh-CN"/>
              </w:rPr>
            </w:pPr>
            <w:r>
              <w:rPr>
                <w:rFonts w:ascii="宋体" w:hAnsi="宋体" w:eastAsia="宋体"/>
                <w:bCs w:val="0"/>
                <w:szCs w:val="21"/>
                <w:lang w:eastAsia="zh-CN"/>
              </w:rPr>
              <w:t>——</w:t>
            </w:r>
          </w:p>
        </w:tc>
        <w:tc>
          <w:tcPr>
            <w:tcW w:w="5807" w:type="dxa"/>
            <w:vAlign w:val="center"/>
          </w:tcPr>
          <w:p>
            <w:pPr>
              <w:pStyle w:val="262"/>
              <w:rPr>
                <w:rFonts w:hint="eastAsia" w:ascii="宋体" w:hAnsi="宋体" w:eastAsia="宋体"/>
                <w:bCs w:val="0"/>
                <w:szCs w:val="21"/>
                <w:lang w:eastAsia="zh-CN"/>
              </w:rPr>
            </w:pPr>
            <w:r>
              <w:rPr>
                <w:rFonts w:ascii="宋体" w:hAnsi="宋体" w:eastAsia="宋体"/>
                <w:bCs w:val="0"/>
                <w:szCs w:val="21"/>
                <w:lang w:eastAsia="zh-CN"/>
              </w:rPr>
              <w:t>组合构件截面抗弯刚度</w:t>
            </w:r>
            <w:r>
              <w:rPr>
                <w:rFonts w:hint="eastAsia" w:ascii="宋体" w:hAnsi="宋体" w:eastAsia="宋体"/>
                <w:bCs w:val="0"/>
                <w:szCs w:val="21"/>
                <w:lang w:eastAsia="zh-CN"/>
              </w:rPr>
              <w:t>（N</w:t>
            </w:r>
            <w:r>
              <w:rPr>
                <w:rFonts w:ascii="宋体" w:hAnsi="宋体" w:eastAsia="宋体"/>
                <w:bCs w:val="0"/>
                <w:szCs w:val="21"/>
                <w:lang w:eastAsia="zh-CN"/>
              </w:rPr>
              <w:t>·</w:t>
            </w:r>
            <w:r>
              <w:rPr>
                <w:rFonts w:hint="eastAsia" w:ascii="宋体" w:hAnsi="宋体" w:eastAsia="宋体"/>
                <w:bCs w:val="0"/>
                <w:szCs w:val="21"/>
                <w:lang w:eastAsia="zh-CN"/>
              </w:rPr>
              <w:t>mm</w:t>
            </w:r>
            <w:r>
              <w:rPr>
                <w:rFonts w:ascii="宋体" w:hAnsi="宋体" w:eastAsia="宋体"/>
                <w:bCs w:val="0"/>
                <w:szCs w:val="21"/>
                <w:lang w:eastAsia="zh-CN"/>
              </w:rPr>
              <w:t>2</w:t>
            </w:r>
            <w:r>
              <w:rPr>
                <w:rFonts w:hint="eastAsia" w:ascii="宋体" w:hAnsi="宋体" w:eastAsia="宋体"/>
                <w:bCs w:val="0"/>
                <w:szCs w:val="21"/>
                <w:lang w:eastAsia="zh-CN"/>
              </w:rPr>
              <w:t>）</w:t>
            </w:r>
            <w:r>
              <w:rPr>
                <w:rFonts w:ascii="宋体" w:hAnsi="宋体" w:eastAsia="宋体"/>
                <w:bCs w:val="0"/>
                <w:szCs w:val="21"/>
                <w:lang w:eastAsia="zh-CN"/>
              </w:rPr>
              <w:t>。</w:t>
            </w:r>
          </w:p>
        </w:tc>
      </w:tr>
    </w:tbl>
    <w:p>
      <w:pPr>
        <w:pStyle w:val="59"/>
        <w:numPr>
          <w:ilvl w:val="0"/>
          <w:numId w:val="12"/>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 在进行结构整体内力分析和变形计算时，</w:t>
      </w:r>
      <w:r>
        <w:rPr>
          <w:rFonts w:ascii="Times New Roman" w:hAnsi="Times New Roman" w:eastAsia="宋体" w:cs="Times New Roman"/>
          <w:spacing w:val="0"/>
          <w:sz w:val="21"/>
          <w:szCs w:val="21"/>
        </w:rPr>
        <w:t xml:space="preserve">T </w:t>
      </w:r>
      <w:r>
        <w:rPr>
          <w:rFonts w:hint="eastAsia" w:ascii="Times New Roman" w:hAnsi="Times New Roman" w:eastAsia="宋体" w:cs="Times New Roman"/>
          <w:spacing w:val="0"/>
          <w:sz w:val="21"/>
          <w:szCs w:val="21"/>
        </w:rPr>
        <w:t>型</w:t>
      </w:r>
      <w:r>
        <w:rPr>
          <w:rFonts w:ascii="Times New Roman" w:hAnsi="Times New Roman" w:eastAsia="宋体" w:cs="Times New Roman"/>
          <w:spacing w:val="0"/>
          <w:sz w:val="21"/>
          <w:szCs w:val="21"/>
        </w:rPr>
        <w:t xml:space="preserve"> PEC </w:t>
      </w:r>
      <w:r>
        <w:rPr>
          <w:rFonts w:hint="eastAsia" w:ascii="Times New Roman" w:hAnsi="Times New Roman" w:eastAsia="宋体" w:cs="Times New Roman"/>
          <w:spacing w:val="0"/>
          <w:sz w:val="21"/>
          <w:szCs w:val="21"/>
        </w:rPr>
        <w:t>梁的抗弯刚度，对边框架可取矩形</w:t>
      </w:r>
      <w:r>
        <w:rPr>
          <w:rFonts w:ascii="Times New Roman" w:hAnsi="Times New Roman" w:eastAsia="宋体" w:cs="Times New Roman"/>
          <w:spacing w:val="0"/>
          <w:sz w:val="21"/>
          <w:szCs w:val="21"/>
        </w:rPr>
        <w:t xml:space="preserve"> PEC </w:t>
      </w:r>
      <w:r>
        <w:rPr>
          <w:rFonts w:hint="eastAsia" w:ascii="Times New Roman" w:hAnsi="Times New Roman" w:eastAsia="宋体" w:cs="Times New Roman"/>
          <w:spacing w:val="0"/>
          <w:sz w:val="21"/>
          <w:szCs w:val="21"/>
        </w:rPr>
        <w:t>梁按本规程式（</w:t>
      </w:r>
      <w:r>
        <w:rPr>
          <w:rFonts w:ascii="Times New Roman" w:hAnsi="Times New Roman" w:eastAsia="宋体" w:cs="Times New Roman"/>
          <w:spacing w:val="0"/>
          <w:sz w:val="21"/>
          <w:szCs w:val="21"/>
        </w:rPr>
        <w:t>6</w:t>
      </w:r>
      <w:r>
        <w:rPr>
          <w:rFonts w:hint="eastAsia" w:ascii="Times New Roman" w:hAnsi="Times New Roman" w:eastAsia="宋体" w:cs="Times New Roman"/>
          <w:spacing w:val="0"/>
          <w:sz w:val="21"/>
          <w:szCs w:val="21"/>
        </w:rPr>
        <w:t>）计算结果的</w:t>
      </w:r>
      <w:r>
        <w:rPr>
          <w:rFonts w:ascii="Times New Roman" w:hAnsi="Times New Roman" w:eastAsia="宋体" w:cs="Times New Roman"/>
          <w:spacing w:val="0"/>
          <w:sz w:val="21"/>
          <w:szCs w:val="21"/>
        </w:rPr>
        <w:t xml:space="preserve"> 1.2 </w:t>
      </w:r>
      <w:r>
        <w:rPr>
          <w:rFonts w:hint="eastAsia" w:ascii="Times New Roman" w:hAnsi="Times New Roman" w:eastAsia="宋体" w:cs="Times New Roman"/>
          <w:spacing w:val="0"/>
          <w:sz w:val="21"/>
          <w:szCs w:val="21"/>
        </w:rPr>
        <w:t>倍；对中框架可取矩形</w:t>
      </w:r>
      <w:r>
        <w:rPr>
          <w:rFonts w:ascii="Times New Roman" w:hAnsi="Times New Roman" w:eastAsia="宋体" w:cs="Times New Roman"/>
          <w:spacing w:val="0"/>
          <w:sz w:val="21"/>
          <w:szCs w:val="21"/>
        </w:rPr>
        <w:t xml:space="preserve"> PEC </w:t>
      </w:r>
      <w:r>
        <w:rPr>
          <w:rFonts w:hint="eastAsia" w:ascii="Times New Roman" w:hAnsi="Times New Roman" w:eastAsia="宋体" w:cs="Times New Roman"/>
          <w:spacing w:val="0"/>
          <w:sz w:val="21"/>
          <w:szCs w:val="21"/>
        </w:rPr>
        <w:t>梁按本规程式（</w:t>
      </w:r>
      <w:r>
        <w:rPr>
          <w:rFonts w:ascii="Times New Roman" w:hAnsi="Times New Roman" w:eastAsia="宋体" w:cs="Times New Roman"/>
          <w:spacing w:val="0"/>
          <w:sz w:val="21"/>
          <w:szCs w:val="21"/>
        </w:rPr>
        <w:t>6</w:t>
      </w:r>
      <w:r>
        <w:rPr>
          <w:rFonts w:hint="eastAsia" w:ascii="Times New Roman" w:hAnsi="Times New Roman" w:eastAsia="宋体" w:cs="Times New Roman"/>
          <w:spacing w:val="0"/>
          <w:sz w:val="21"/>
          <w:szCs w:val="21"/>
        </w:rPr>
        <w:t>）计算结果的</w:t>
      </w:r>
      <w:r>
        <w:rPr>
          <w:rFonts w:ascii="Times New Roman" w:hAnsi="Times New Roman" w:eastAsia="宋体" w:cs="Times New Roman"/>
          <w:spacing w:val="0"/>
          <w:sz w:val="21"/>
          <w:szCs w:val="21"/>
        </w:rPr>
        <w:t xml:space="preserve"> 1.5 </w:t>
      </w:r>
      <w:r>
        <w:rPr>
          <w:rFonts w:hint="eastAsia" w:ascii="Times New Roman" w:hAnsi="Times New Roman" w:eastAsia="宋体" w:cs="Times New Roman"/>
          <w:spacing w:val="0"/>
          <w:sz w:val="21"/>
          <w:szCs w:val="21"/>
        </w:rPr>
        <w:t>倍。</w:t>
      </w:r>
    </w:p>
    <w:p>
      <w:pPr>
        <w:pStyle w:val="59"/>
        <w:numPr>
          <w:ilvl w:val="0"/>
          <w:numId w:val="12"/>
        </w:numPr>
        <w:shd w:val="clear" w:color="auto" w:fill="auto"/>
        <w:tabs>
          <w:tab w:val="left" w:pos="678"/>
        </w:tabs>
        <w:spacing w:before="120" w:beforeLines="50" w:after="120" w:afterLines="50" w:line="240" w:lineRule="auto"/>
        <w:jc w:val="both"/>
        <w:rPr>
          <w:rFonts w:ascii="Times New Roman" w:hAnsi="Times New Roman" w:eastAsia="宋体" w:cs="Times New Roman"/>
          <w:spacing w:val="0"/>
          <w:sz w:val="21"/>
          <w:szCs w:val="21"/>
        </w:rPr>
      </w:pPr>
      <w:r>
        <w:rPr>
          <w:rStyle w:val="79"/>
          <w:rFonts w:hint="eastAsia" w:ascii="Times New Roman" w:hAnsi="Times New Roman" w:eastAsia="宋体" w:cs="Times New Roman"/>
          <w:color w:val="auto"/>
          <w:spacing w:val="0"/>
          <w:sz w:val="21"/>
          <w:szCs w:val="21"/>
        </w:rPr>
        <w:t>任一楼层的水平地震剪力应符合下式规定：</w:t>
      </w:r>
    </w:p>
    <w:tbl>
      <w:tblPr>
        <w:tblStyle w:val="32"/>
        <w:tblW w:w="8080"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5907"/>
        <w:gridCol w:w="217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right"/>
        </w:trPr>
        <w:tc>
          <w:tcPr>
            <w:tcW w:w="4995" w:type="dxa"/>
            <w:vAlign w:val="center"/>
          </w:tcPr>
          <w:p>
            <w:pPr>
              <w:pStyle w:val="229"/>
              <w:spacing w:after="240" w:afterLines="100" w:line="800" w:lineRule="exact"/>
              <w:jc w:val="center"/>
              <w:rPr>
                <w:rFonts w:hint="eastAsia"/>
                <w:color w:val="auto"/>
                <w:lang w:eastAsia="zh-CN"/>
              </w:rPr>
            </w:pPr>
            <m:oMathPara>
              <m:oMath>
                <m:sSub>
                  <m:sSubPr>
                    <m:ctrlPr>
                      <w:rPr>
                        <w:rFonts w:ascii="Cambria Math" w:hAnsi="Cambria Math"/>
                        <w:i/>
                        <w:color w:val="auto"/>
                        <w:lang w:eastAsia="zh-CN"/>
                      </w:rPr>
                    </m:ctrlPr>
                  </m:sSubPr>
                  <m:e>
                    <m:r>
                      <m:rPr/>
                      <w:rPr>
                        <w:rFonts w:ascii="Cambria Math" w:hAnsi="Cambria Math"/>
                        <w:color w:val="auto"/>
                        <w:lang w:eastAsia="zh-CN"/>
                      </w:rPr>
                      <m:t>V</m:t>
                    </m:r>
                    <m:ctrlPr>
                      <w:rPr>
                        <w:rFonts w:ascii="Cambria Math" w:hAnsi="Cambria Math"/>
                        <w:i/>
                        <w:color w:val="auto"/>
                        <w:lang w:eastAsia="zh-CN"/>
                      </w:rPr>
                    </m:ctrlPr>
                  </m:e>
                  <m:sub>
                    <m:r>
                      <m:rPr/>
                      <w:rPr>
                        <w:rFonts w:ascii="Cambria Math" w:hAnsi="Cambria Math"/>
                        <w:color w:val="auto"/>
                        <w:lang w:eastAsia="zh-CN"/>
                      </w:rPr>
                      <m:t>eki</m:t>
                    </m:r>
                    <m:ctrlPr>
                      <w:rPr>
                        <w:rFonts w:ascii="Cambria Math" w:hAnsi="Cambria Math"/>
                        <w:i/>
                        <w:color w:val="auto"/>
                        <w:lang w:eastAsia="zh-CN"/>
                      </w:rPr>
                    </m:ctrlPr>
                  </m:sub>
                </m:sSub>
                <m:r>
                  <m:rPr>
                    <m:sty m:val="p"/>
                  </m:rPr>
                  <w:rPr>
                    <w:rFonts w:ascii="Cambria Math" w:hAnsi="Cambria Math"/>
                    <w:color w:val="auto"/>
                    <w:lang w:eastAsia="zh-CN"/>
                  </w:rPr>
                  <m:t>＞λ</m:t>
                </m:r>
                <m:nary>
                  <m:naryPr>
                    <m:chr m:val="∑"/>
                    <m:limLoc m:val="undOvr"/>
                    <m:ctrlPr>
                      <w:rPr>
                        <w:rFonts w:ascii="Cambria Math" w:hAnsi="Cambria Math"/>
                        <w:i/>
                        <w:color w:val="auto"/>
                        <w:lang w:eastAsia="zh-CN"/>
                      </w:rPr>
                    </m:ctrlPr>
                  </m:naryPr>
                  <m:sub>
                    <m:r>
                      <m:rPr/>
                      <w:rPr>
                        <w:rFonts w:hint="eastAsia" w:ascii="Cambria Math" w:hAnsi="Cambria Math"/>
                        <w:color w:val="auto"/>
                        <w:lang w:eastAsia="zh-CN"/>
                      </w:rPr>
                      <m:t>j</m:t>
                    </m:r>
                    <m:r>
                      <m:rPr/>
                      <w:rPr>
                        <w:rFonts w:ascii="Cambria Math" w:hAnsi="Cambria Math"/>
                        <w:color w:val="auto"/>
                        <w:lang w:eastAsia="zh-CN"/>
                      </w:rPr>
                      <m:t>=i</m:t>
                    </m:r>
                    <m:ctrlPr>
                      <w:rPr>
                        <w:rFonts w:ascii="Cambria Math" w:hAnsi="Cambria Math"/>
                        <w:i/>
                        <w:color w:val="auto"/>
                        <w:lang w:eastAsia="zh-CN"/>
                      </w:rPr>
                    </m:ctrlPr>
                  </m:sub>
                  <m:sup>
                    <m:r>
                      <m:rPr/>
                      <w:rPr>
                        <w:rFonts w:ascii="Cambria Math" w:hAnsi="Cambria Math"/>
                        <w:color w:val="auto"/>
                        <w:lang w:eastAsia="zh-CN"/>
                      </w:rPr>
                      <m:t>n</m:t>
                    </m:r>
                    <m:ctrlPr>
                      <w:rPr>
                        <w:rFonts w:ascii="Cambria Math" w:hAnsi="Cambria Math"/>
                        <w:i/>
                        <w:color w:val="auto"/>
                        <w:lang w:eastAsia="zh-CN"/>
                      </w:rPr>
                    </m:ctrlPr>
                  </m:sup>
                  <m:e>
                    <m:sSub>
                      <m:sSubPr>
                        <m:ctrlPr>
                          <w:rPr>
                            <w:rFonts w:ascii="Cambria Math" w:hAnsi="Cambria Math"/>
                            <w:i/>
                            <w:color w:val="auto"/>
                            <w:lang w:eastAsia="zh-CN"/>
                          </w:rPr>
                        </m:ctrlPr>
                      </m:sSubPr>
                      <m:e>
                        <m:r>
                          <m:rPr/>
                          <w:rPr>
                            <w:rFonts w:ascii="Cambria Math" w:hAnsi="Cambria Math"/>
                            <w:color w:val="auto"/>
                            <w:lang w:eastAsia="zh-CN"/>
                          </w:rPr>
                          <m:t>G</m:t>
                        </m:r>
                        <m:ctrlPr>
                          <w:rPr>
                            <w:rFonts w:ascii="Cambria Math" w:hAnsi="Cambria Math"/>
                            <w:i/>
                            <w:color w:val="auto"/>
                            <w:lang w:eastAsia="zh-CN"/>
                          </w:rPr>
                        </m:ctrlPr>
                      </m:e>
                      <m:sub>
                        <m:r>
                          <m:rPr/>
                          <w:rPr>
                            <w:rFonts w:hint="eastAsia" w:ascii="Cambria Math" w:hAnsi="Cambria Math"/>
                            <w:color w:val="auto"/>
                            <w:lang w:eastAsia="zh-CN"/>
                          </w:rPr>
                          <m:t>j</m:t>
                        </m:r>
                        <m:ctrlPr>
                          <w:rPr>
                            <w:rFonts w:ascii="Cambria Math" w:hAnsi="Cambria Math"/>
                            <w:i/>
                            <w:color w:val="auto"/>
                            <w:lang w:eastAsia="zh-CN"/>
                          </w:rPr>
                        </m:ctrlPr>
                      </m:sub>
                    </m:sSub>
                    <m:ctrlPr>
                      <w:rPr>
                        <w:rFonts w:ascii="Cambria Math" w:hAnsi="Cambria Math"/>
                        <w:i/>
                        <w:color w:val="auto"/>
                        <w:lang w:eastAsia="zh-CN"/>
                      </w:rPr>
                    </m:ctrlPr>
                  </m:e>
                </m:nary>
              </m:oMath>
            </m:oMathPara>
          </w:p>
        </w:tc>
        <w:tc>
          <w:tcPr>
            <w:tcW w:w="1838" w:type="dxa"/>
            <w:vAlign w:val="center"/>
          </w:tcPr>
          <w:p>
            <w:pPr>
              <w:pStyle w:val="229"/>
              <w:jc w:val="right"/>
              <w:rPr>
                <w:rFonts w:hint="eastAsia"/>
                <w:color w:val="auto"/>
                <w:lang w:eastAsia="zh-CN"/>
              </w:rPr>
            </w:pPr>
            <w:r>
              <w:rPr>
                <w:color w:val="auto"/>
                <w:lang w:eastAsia="zh-CN"/>
              </w:rPr>
              <w:t>（7）</w:t>
            </w:r>
          </w:p>
        </w:tc>
      </w:tr>
    </w:tbl>
    <w:tbl>
      <w:tblPr>
        <w:tblStyle w:val="31"/>
        <w:tblW w:w="4850" w:type="pct"/>
        <w:jc w:val="center"/>
        <w:tblLayout w:type="autofit"/>
        <w:tblCellMar>
          <w:top w:w="0" w:type="dxa"/>
          <w:left w:w="57" w:type="dxa"/>
          <w:bottom w:w="0" w:type="dxa"/>
          <w:right w:w="57" w:type="dxa"/>
        </w:tblCellMar>
      </w:tblPr>
      <w:tblGrid>
        <w:gridCol w:w="1863"/>
        <w:gridCol w:w="575"/>
        <w:gridCol w:w="6749"/>
      </w:tblGrid>
      <w:tr>
        <w:tblPrEx>
          <w:tblCellMar>
            <w:top w:w="0" w:type="dxa"/>
            <w:left w:w="57" w:type="dxa"/>
            <w:bottom w:w="0" w:type="dxa"/>
            <w:right w:w="57" w:type="dxa"/>
          </w:tblCellMar>
        </w:tblPrEx>
        <w:trPr>
          <w:trHeight w:val="240" w:hRule="atLeast"/>
          <w:jc w:val="center"/>
        </w:trPr>
        <w:tc>
          <w:tcPr>
            <w:tcW w:w="1014" w:type="pct"/>
          </w:tcPr>
          <w:p>
            <w:pPr>
              <w:pStyle w:val="262"/>
              <w:rPr>
                <w:rFonts w:hint="eastAsia" w:ascii="宋体" w:hAnsi="宋体" w:eastAsia="宋体"/>
                <w:bCs w:val="0"/>
                <w:szCs w:val="21"/>
                <w:lang w:eastAsia="zh-CN"/>
              </w:rPr>
            </w:pPr>
            <w:r>
              <w:rPr>
                <w:rFonts w:ascii="宋体" w:hAnsi="宋体" w:eastAsia="宋体"/>
                <w:bCs w:val="0"/>
                <w:szCs w:val="21"/>
                <w:lang w:eastAsia="zh-CN"/>
              </w:rPr>
              <w:t>式中：</w:t>
            </w:r>
            <w:r>
              <w:rPr>
                <w:rFonts w:hint="eastAsia" w:ascii="宋体" w:hAnsi="宋体" w:eastAsia="宋体"/>
                <w:bCs w:val="0"/>
                <w:szCs w:val="21"/>
                <w:lang w:eastAsia="zh-CN"/>
              </w:rPr>
              <w:t xml:space="preserve"> </w:t>
            </w:r>
            <w:r>
              <w:rPr>
                <w:rFonts w:ascii="宋体" w:hAnsi="宋体" w:eastAsia="宋体"/>
                <w:bCs w:val="0"/>
                <w:szCs w:val="21"/>
                <w:lang w:eastAsia="zh-CN"/>
              </w:rPr>
              <w:t xml:space="preserve">      </w:t>
            </w:r>
            <m:oMath>
              <m:sSub>
                <m:sSubPr>
                  <m:ctrlPr>
                    <w:rPr>
                      <w:rFonts w:ascii="Cambria Math" w:hAnsi="Cambria Math"/>
                      <w:i/>
                      <w:lang w:eastAsia="zh-CN"/>
                    </w:rPr>
                  </m:ctrlPr>
                </m:sSubPr>
                <m:e>
                  <m:r>
                    <m:rPr/>
                    <w:rPr>
                      <w:rFonts w:ascii="Cambria Math" w:hAnsi="Cambria Math"/>
                      <w:lang w:eastAsia="zh-CN"/>
                    </w:rPr>
                    <m:t>V</m:t>
                  </m:r>
                  <m:ctrlPr>
                    <w:rPr>
                      <w:rFonts w:ascii="Cambria Math" w:hAnsi="Cambria Math"/>
                      <w:i/>
                      <w:lang w:eastAsia="zh-CN"/>
                    </w:rPr>
                  </m:ctrlPr>
                </m:e>
                <m:sub>
                  <m:r>
                    <m:rPr/>
                    <w:rPr>
                      <w:rFonts w:ascii="Cambria Math" w:hAnsi="Cambria Math"/>
                      <w:lang w:eastAsia="zh-CN"/>
                    </w:rPr>
                    <m:t>eki</m:t>
                  </m:r>
                  <m:ctrlPr>
                    <w:rPr>
                      <w:rFonts w:ascii="Cambria Math" w:hAnsi="Cambria Math"/>
                      <w:i/>
                      <w:lang w:eastAsia="zh-CN"/>
                    </w:rPr>
                  </m:ctrlPr>
                </m:sub>
              </m:sSub>
            </m:oMath>
          </w:p>
        </w:tc>
        <w:tc>
          <w:tcPr>
            <w:tcW w:w="313" w:type="pct"/>
          </w:tcPr>
          <w:p>
            <w:pPr>
              <w:pStyle w:val="262"/>
              <w:rPr>
                <w:rFonts w:hint="eastAsia" w:ascii="宋体" w:hAnsi="宋体" w:eastAsia="宋体"/>
                <w:bCs w:val="0"/>
                <w:szCs w:val="21"/>
                <w:lang w:eastAsia="zh-CN"/>
              </w:rPr>
            </w:pPr>
            <w:r>
              <w:rPr>
                <w:rFonts w:ascii="宋体" w:hAnsi="宋体" w:eastAsia="宋体"/>
                <w:bCs w:val="0"/>
                <w:szCs w:val="21"/>
                <w:lang w:eastAsia="zh-CN"/>
              </w:rPr>
              <w:t>——</w:t>
            </w:r>
          </w:p>
        </w:tc>
        <w:tc>
          <w:tcPr>
            <w:tcW w:w="3673" w:type="pct"/>
          </w:tcPr>
          <w:p>
            <w:pPr>
              <w:pStyle w:val="262"/>
              <w:rPr>
                <w:rFonts w:hint="eastAsia" w:ascii="宋体" w:hAnsi="宋体" w:eastAsia="宋体"/>
                <w:bCs w:val="0"/>
                <w:szCs w:val="21"/>
                <w:lang w:eastAsia="zh-CN"/>
              </w:rPr>
            </w:pPr>
            <w:r>
              <w:rPr>
                <w:rStyle w:val="126"/>
                <w:rFonts w:hint="eastAsia" w:eastAsia="宋体"/>
                <w:color w:val="auto"/>
                <w:spacing w:val="0"/>
                <w:sz w:val="21"/>
                <w:szCs w:val="21"/>
                <w:lang w:eastAsia="zh-CN"/>
              </w:rPr>
              <w:t>第i层对应于水平地震作用标准值的楼层剪力（</w:t>
            </w:r>
            <w:r>
              <w:rPr>
                <w:rFonts w:hint="eastAsia" w:ascii="宋体" w:hAnsi="宋体" w:eastAsia="宋体"/>
                <w:bCs w:val="0"/>
                <w:szCs w:val="21"/>
                <w:lang w:eastAsia="zh-CN"/>
              </w:rPr>
              <w:t>kN）；</w:t>
            </w:r>
          </w:p>
        </w:tc>
      </w:tr>
      <w:tr>
        <w:tblPrEx>
          <w:tblCellMar>
            <w:top w:w="0" w:type="dxa"/>
            <w:left w:w="57" w:type="dxa"/>
            <w:bottom w:w="0" w:type="dxa"/>
            <w:right w:w="57" w:type="dxa"/>
          </w:tblCellMar>
        </w:tblPrEx>
        <w:trPr>
          <w:trHeight w:val="240" w:hRule="atLeast"/>
          <w:jc w:val="center"/>
        </w:trPr>
        <w:tc>
          <w:tcPr>
            <w:tcW w:w="1014" w:type="pct"/>
          </w:tcPr>
          <w:p>
            <w:pPr>
              <w:pStyle w:val="262"/>
              <w:jc w:val="right"/>
              <w:rPr>
                <w:rFonts w:hint="eastAsia" w:ascii="宋体" w:hAnsi="宋体" w:eastAsia="宋体"/>
                <w:bCs w:val="0"/>
                <w:szCs w:val="21"/>
                <w:lang w:eastAsia="zh-CN"/>
              </w:rPr>
            </w:pPr>
            <m:oMathPara>
              <m:oMathParaPr>
                <m:jc m:val="right"/>
              </m:oMathParaPr>
              <m:oMath>
                <m:r>
                  <m:rPr>
                    <m:sty m:val="p"/>
                  </m:rPr>
                  <w:rPr>
                    <w:rFonts w:ascii="Cambria Math" w:hAnsi="Cambria Math"/>
                    <w:lang w:eastAsia="zh-CN"/>
                  </w:rPr>
                  <m:t>λ</m:t>
                </m:r>
              </m:oMath>
            </m:oMathPara>
          </w:p>
        </w:tc>
        <w:tc>
          <w:tcPr>
            <w:tcW w:w="313" w:type="pct"/>
          </w:tcPr>
          <w:p>
            <w:pPr>
              <w:pStyle w:val="262"/>
              <w:rPr>
                <w:rFonts w:hint="eastAsia" w:ascii="宋体" w:hAnsi="宋体" w:eastAsia="宋体"/>
                <w:bCs w:val="0"/>
                <w:szCs w:val="21"/>
                <w:lang w:eastAsia="zh-CN"/>
              </w:rPr>
            </w:pPr>
            <w:r>
              <w:rPr>
                <w:rFonts w:ascii="宋体" w:hAnsi="宋体" w:eastAsia="宋体"/>
                <w:bCs w:val="0"/>
                <w:szCs w:val="21"/>
                <w:lang w:eastAsia="zh-CN"/>
              </w:rPr>
              <w:t>——</w:t>
            </w:r>
          </w:p>
        </w:tc>
        <w:tc>
          <w:tcPr>
            <w:tcW w:w="3673" w:type="pct"/>
          </w:tcPr>
          <w:p>
            <w:pPr>
              <w:pStyle w:val="262"/>
              <w:rPr>
                <w:rFonts w:hint="eastAsia" w:ascii="宋体" w:hAnsi="宋体" w:eastAsia="宋体"/>
                <w:bCs w:val="0"/>
                <w:szCs w:val="21"/>
                <w:lang w:eastAsia="zh-CN"/>
              </w:rPr>
            </w:pPr>
            <w:r>
              <w:rPr>
                <w:rFonts w:hint="eastAsia" w:eastAsia="宋体" w:cs="Times New Roman"/>
                <w:szCs w:val="21"/>
                <w:lang w:eastAsia="zh-CN"/>
              </w:rPr>
              <w:t>剪力系数，不应小于</w:t>
            </w:r>
            <w:r>
              <w:rPr>
                <w:rStyle w:val="126"/>
                <w:rFonts w:hint="eastAsia" w:eastAsia="宋体"/>
                <w:b/>
                <w:color w:val="auto"/>
                <w:spacing w:val="0"/>
                <w:sz w:val="21"/>
                <w:szCs w:val="21"/>
                <w:lang w:eastAsia="zh-CN"/>
              </w:rPr>
              <w:t>表</w:t>
            </w:r>
            <w:r>
              <w:rPr>
                <w:rFonts w:cs="Times New Roman"/>
                <w:szCs w:val="21"/>
                <w:lang w:eastAsia="zh-CN"/>
              </w:rPr>
              <w:t>12</w:t>
            </w:r>
            <w:r>
              <w:rPr>
                <w:rStyle w:val="126"/>
                <w:rFonts w:hint="eastAsia" w:eastAsia="宋体"/>
                <w:color w:val="auto"/>
                <w:spacing w:val="0"/>
                <w:sz w:val="21"/>
                <w:szCs w:val="21"/>
                <w:lang w:eastAsia="zh-CN"/>
              </w:rPr>
              <w:t>规定的楼层最小地震剪力系数值，对竖向不规则结构的薄弱层，尚应乘以1.15的增大系数；</w:t>
            </w:r>
          </w:p>
        </w:tc>
      </w:tr>
      <w:tr>
        <w:tblPrEx>
          <w:tblCellMar>
            <w:top w:w="0" w:type="dxa"/>
            <w:left w:w="57" w:type="dxa"/>
            <w:bottom w:w="0" w:type="dxa"/>
            <w:right w:w="57" w:type="dxa"/>
          </w:tblCellMar>
        </w:tblPrEx>
        <w:trPr>
          <w:trHeight w:val="240" w:hRule="atLeast"/>
          <w:jc w:val="center"/>
        </w:trPr>
        <w:tc>
          <w:tcPr>
            <w:tcW w:w="1014" w:type="pct"/>
          </w:tcPr>
          <w:p>
            <w:pPr>
              <w:pStyle w:val="262"/>
              <w:jc w:val="right"/>
              <w:rPr>
                <w:rFonts w:hint="eastAsia" w:ascii="宋体" w:hAnsi="宋体" w:eastAsia="宋体"/>
                <w:bCs w:val="0"/>
                <w:szCs w:val="21"/>
                <w:lang w:eastAsia="zh-CN"/>
              </w:rPr>
            </w:pPr>
            <m:oMathPara>
              <m:oMathParaPr>
                <m:jc m:val="right"/>
              </m:oMathParaPr>
              <m:oMath>
                <m:sSub>
                  <m:sSubPr>
                    <m:ctrlPr>
                      <w:rPr>
                        <w:rFonts w:ascii="Cambria Math" w:hAnsi="Cambria Math"/>
                        <w:i/>
                        <w:lang w:eastAsia="zh-CN"/>
                      </w:rPr>
                    </m:ctrlPr>
                  </m:sSubPr>
                  <m:e>
                    <m:r>
                      <m:rPr/>
                      <w:rPr>
                        <w:rFonts w:ascii="Cambria Math" w:hAnsi="Cambria Math"/>
                        <w:lang w:eastAsia="zh-CN"/>
                      </w:rPr>
                      <m:t>G</m:t>
                    </m:r>
                    <m:ctrlPr>
                      <w:rPr>
                        <w:rFonts w:ascii="Cambria Math" w:hAnsi="Cambria Math"/>
                        <w:i/>
                        <w:lang w:eastAsia="zh-CN"/>
                      </w:rPr>
                    </m:ctrlPr>
                  </m:e>
                  <m:sub>
                    <m:r>
                      <m:rPr/>
                      <w:rPr>
                        <w:rFonts w:hint="eastAsia" w:ascii="Cambria Math" w:hAnsi="Cambria Math"/>
                        <w:lang w:eastAsia="zh-CN"/>
                      </w:rPr>
                      <m:t>j</m:t>
                    </m:r>
                    <m:ctrlPr>
                      <w:rPr>
                        <w:rFonts w:ascii="Cambria Math" w:hAnsi="Cambria Math"/>
                        <w:i/>
                        <w:lang w:eastAsia="zh-CN"/>
                      </w:rPr>
                    </m:ctrlPr>
                  </m:sub>
                </m:sSub>
              </m:oMath>
            </m:oMathPara>
          </w:p>
        </w:tc>
        <w:tc>
          <w:tcPr>
            <w:tcW w:w="313" w:type="pct"/>
          </w:tcPr>
          <w:p>
            <w:pPr>
              <w:pStyle w:val="262"/>
              <w:rPr>
                <w:rFonts w:hint="eastAsia" w:ascii="宋体" w:hAnsi="宋体" w:eastAsia="宋体"/>
                <w:bCs w:val="0"/>
                <w:szCs w:val="21"/>
                <w:lang w:eastAsia="zh-CN"/>
              </w:rPr>
            </w:pPr>
            <w:r>
              <w:rPr>
                <w:rFonts w:ascii="宋体" w:hAnsi="宋体" w:eastAsia="宋体"/>
                <w:bCs w:val="0"/>
                <w:szCs w:val="21"/>
                <w:lang w:eastAsia="zh-CN"/>
              </w:rPr>
              <w:t>——</w:t>
            </w:r>
          </w:p>
        </w:tc>
        <w:tc>
          <w:tcPr>
            <w:tcW w:w="3673" w:type="pct"/>
          </w:tcPr>
          <w:p>
            <w:pPr>
              <w:pStyle w:val="262"/>
              <w:rPr>
                <w:rFonts w:hint="eastAsia" w:ascii="宋体" w:hAnsi="宋体" w:eastAsia="宋体"/>
                <w:bCs w:val="0"/>
                <w:szCs w:val="21"/>
                <w:lang w:eastAsia="zh-CN"/>
              </w:rPr>
            </w:pPr>
            <w:r>
              <w:rPr>
                <w:rStyle w:val="126"/>
                <w:rFonts w:hint="eastAsia" w:eastAsia="宋体"/>
                <w:color w:val="auto"/>
                <w:spacing w:val="0"/>
                <w:sz w:val="21"/>
                <w:szCs w:val="21"/>
                <w:lang w:eastAsia="zh-CN"/>
              </w:rPr>
              <w:t>第j楼层重力荷载设计值（</w:t>
            </w:r>
            <w:r>
              <w:rPr>
                <w:rFonts w:hint="eastAsia" w:ascii="宋体" w:hAnsi="宋体" w:eastAsia="宋体"/>
                <w:bCs w:val="0"/>
                <w:szCs w:val="21"/>
                <w:lang w:eastAsia="zh-CN"/>
              </w:rPr>
              <w:t>kN</w:t>
            </w:r>
            <w:r>
              <w:rPr>
                <w:rStyle w:val="126"/>
                <w:rFonts w:hint="eastAsia" w:eastAsia="宋体"/>
                <w:color w:val="auto"/>
                <w:spacing w:val="0"/>
                <w:sz w:val="21"/>
                <w:szCs w:val="21"/>
                <w:lang w:eastAsia="zh-CN"/>
              </w:rPr>
              <w:t>）</w:t>
            </w:r>
            <w:r>
              <w:rPr>
                <w:rFonts w:hint="eastAsia" w:ascii="宋体" w:hAnsi="宋体" w:eastAsia="宋体"/>
                <w:bCs w:val="0"/>
                <w:szCs w:val="21"/>
                <w:lang w:eastAsia="zh-CN"/>
              </w:rPr>
              <w:t>；</w:t>
            </w:r>
          </w:p>
        </w:tc>
      </w:tr>
    </w:tbl>
    <w:p>
      <w:pPr>
        <w:pStyle w:val="265"/>
        <w:topLinePunct/>
        <w:spacing w:before="60" w:beforeLines="25" w:after="60" w:afterLines="25"/>
        <w:jc w:val="center"/>
        <w:rPr>
          <w:rStyle w:val="92"/>
          <w:rFonts w:hint="eastAsia" w:ascii="黑体" w:hAnsi="黑体" w:eastAsia="黑体" w:cs="Times New Roman"/>
          <w:b w:val="0"/>
          <w:bCs w:val="0"/>
          <w:color w:val="auto"/>
          <w:spacing w:val="0"/>
          <w:kern w:val="2"/>
          <w:sz w:val="21"/>
          <w:szCs w:val="21"/>
          <w:lang w:eastAsia="zh-CN"/>
        </w:rPr>
      </w:pPr>
      <w:r>
        <w:rPr>
          <w:rStyle w:val="92"/>
          <w:rFonts w:ascii="黑体" w:hAnsi="黑体" w:eastAsia="黑体" w:cs="Times New Roman"/>
          <w:b w:val="0"/>
          <w:bCs w:val="0"/>
          <w:color w:val="auto"/>
          <w:spacing w:val="0"/>
          <w:kern w:val="2"/>
          <w:sz w:val="21"/>
          <w:szCs w:val="21"/>
          <w:lang w:val="en-US" w:eastAsia="zh-CN"/>
        </w:rPr>
        <w:t xml:space="preserve">表12  </w:t>
      </w:r>
      <w:r>
        <w:rPr>
          <w:rStyle w:val="92"/>
          <w:rFonts w:hint="eastAsia" w:ascii="黑体" w:hAnsi="黑体" w:eastAsia="黑体" w:cs="Times New Roman"/>
          <w:b w:val="0"/>
          <w:bCs w:val="0"/>
          <w:color w:val="auto"/>
          <w:spacing w:val="0"/>
          <w:kern w:val="2"/>
          <w:sz w:val="21"/>
          <w:szCs w:val="21"/>
          <w:lang w:val="en-US" w:eastAsia="zh-CN"/>
        </w:rPr>
        <w:t>楼层最小地震剪力系数</w:t>
      </w:r>
    </w:p>
    <w:tbl>
      <w:tblPr>
        <w:tblStyle w:val="31"/>
        <w:tblW w:w="5000" w:type="pct"/>
        <w:jc w:val="center"/>
        <w:tblLayout w:type="autofit"/>
        <w:tblCellMar>
          <w:top w:w="0" w:type="dxa"/>
          <w:left w:w="10" w:type="dxa"/>
          <w:bottom w:w="0" w:type="dxa"/>
          <w:right w:w="10" w:type="dxa"/>
        </w:tblCellMar>
      </w:tblPr>
      <w:tblGrid>
        <w:gridCol w:w="4288"/>
        <w:gridCol w:w="1753"/>
        <w:gridCol w:w="1594"/>
        <w:gridCol w:w="1752"/>
      </w:tblGrid>
      <w:tr>
        <w:tblPrEx>
          <w:tblCellMar>
            <w:top w:w="0" w:type="dxa"/>
            <w:left w:w="10" w:type="dxa"/>
            <w:bottom w:w="0" w:type="dxa"/>
            <w:right w:w="10" w:type="dxa"/>
          </w:tblCellMar>
        </w:tblPrEx>
        <w:trPr>
          <w:trHeight w:val="418" w:hRule="exact"/>
          <w:jc w:val="center"/>
        </w:trPr>
        <w:tc>
          <w:tcPr>
            <w:tcW w:w="2284" w:type="pct"/>
            <w:vMerge w:val="restart"/>
            <w:tcBorders>
              <w:top w:val="single" w:color="auto" w:sz="12" w:space="0"/>
              <w:left w:val="single" w:color="auto" w:sz="12" w:space="0"/>
            </w:tcBorders>
            <w:shd w:val="clear" w:color="auto" w:fill="FFFFFF"/>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类别</w:t>
            </w:r>
          </w:p>
        </w:tc>
        <w:tc>
          <w:tcPr>
            <w:tcW w:w="2716" w:type="pct"/>
            <w:gridSpan w:val="3"/>
            <w:tcBorders>
              <w:top w:val="single" w:color="auto" w:sz="12" w:space="0"/>
              <w:left w:val="single" w:color="auto" w:sz="4" w:space="0"/>
              <w:right w:val="single" w:color="auto" w:sz="12" w:space="0"/>
            </w:tcBorders>
            <w:shd w:val="clear" w:color="auto" w:fill="FFFFFF"/>
            <w:vAlign w:val="center"/>
          </w:tcPr>
          <w:p>
            <w:pPr>
              <w:pStyle w:val="265"/>
              <w:topLinePunct/>
              <w:spacing w:before="60" w:beforeLines="25" w:after="60" w:afterLines="25"/>
              <w:jc w:val="center"/>
              <w:rPr>
                <w:rFonts w:cs="Times New Roman"/>
                <w:sz w:val="18"/>
                <w:szCs w:val="18"/>
              </w:rPr>
            </w:pPr>
            <w:r>
              <w:rPr>
                <w:rFonts w:cs="Times New Roman"/>
                <w:sz w:val="18"/>
                <w:szCs w:val="18"/>
              </w:rPr>
              <w:t>抗震设防烈度</w:t>
            </w:r>
          </w:p>
        </w:tc>
      </w:tr>
      <w:tr>
        <w:tblPrEx>
          <w:tblCellMar>
            <w:top w:w="0" w:type="dxa"/>
            <w:left w:w="10" w:type="dxa"/>
            <w:bottom w:w="0" w:type="dxa"/>
            <w:right w:w="10" w:type="dxa"/>
          </w:tblCellMar>
        </w:tblPrEx>
        <w:trPr>
          <w:trHeight w:val="408" w:hRule="exact"/>
          <w:jc w:val="center"/>
        </w:trPr>
        <w:tc>
          <w:tcPr>
            <w:tcW w:w="2284" w:type="pct"/>
            <w:vMerge w:val="continue"/>
            <w:tcBorders>
              <w:left w:val="single" w:color="auto" w:sz="12" w:space="0"/>
            </w:tcBorders>
            <w:shd w:val="clear" w:color="auto" w:fill="FFFFFF"/>
            <w:vAlign w:val="center"/>
          </w:tcPr>
          <w:p>
            <w:pPr>
              <w:pStyle w:val="265"/>
              <w:topLinePunct/>
              <w:spacing w:before="60" w:beforeLines="25" w:after="60" w:afterLines="25"/>
              <w:jc w:val="center"/>
              <w:rPr>
                <w:rFonts w:cs="Times New Roman"/>
                <w:sz w:val="18"/>
                <w:szCs w:val="18"/>
              </w:rPr>
            </w:pPr>
          </w:p>
        </w:tc>
        <w:tc>
          <w:tcPr>
            <w:tcW w:w="934" w:type="pct"/>
            <w:tcBorders>
              <w:top w:val="single" w:color="auto" w:sz="4" w:space="0"/>
              <w:left w:val="single" w:color="auto" w:sz="4" w:space="0"/>
            </w:tcBorders>
            <w:shd w:val="clear" w:color="auto" w:fill="FFFFFF"/>
            <w:vAlign w:val="center"/>
          </w:tcPr>
          <w:p>
            <w:pPr>
              <w:pStyle w:val="265"/>
              <w:topLinePunct/>
              <w:spacing w:before="60" w:beforeLines="25" w:after="60" w:afterLines="25"/>
              <w:jc w:val="center"/>
              <w:rPr>
                <w:rFonts w:cs="Times New Roman"/>
                <w:sz w:val="18"/>
                <w:szCs w:val="18"/>
              </w:rPr>
            </w:pPr>
            <w:r>
              <w:t>6</w:t>
            </w:r>
            <w:r>
              <w:rPr>
                <w:rFonts w:cs="Times New Roman"/>
                <w:sz w:val="18"/>
                <w:szCs w:val="18"/>
              </w:rPr>
              <w:t>度</w:t>
            </w:r>
          </w:p>
        </w:tc>
        <w:tc>
          <w:tcPr>
            <w:tcW w:w="849"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65"/>
              <w:topLinePunct/>
              <w:spacing w:before="60" w:beforeLines="25" w:after="60" w:afterLines="25"/>
              <w:jc w:val="center"/>
              <w:rPr>
                <w:rFonts w:cs="Times New Roman"/>
                <w:sz w:val="18"/>
                <w:szCs w:val="18"/>
              </w:rPr>
            </w:pPr>
            <w:r>
              <w:t>7</w:t>
            </w:r>
            <w:r>
              <w:rPr>
                <w:rFonts w:cs="Times New Roman"/>
                <w:sz w:val="18"/>
                <w:szCs w:val="18"/>
              </w:rPr>
              <w:t>度</w:t>
            </w:r>
          </w:p>
        </w:tc>
        <w:tc>
          <w:tcPr>
            <w:tcW w:w="934" w:type="pct"/>
            <w:tcBorders>
              <w:top w:val="single" w:color="auto" w:sz="4" w:space="0"/>
              <w:left w:val="single" w:color="auto" w:sz="4" w:space="0"/>
              <w:bottom w:val="single" w:color="auto" w:sz="4" w:space="0"/>
              <w:right w:val="single" w:color="auto" w:sz="12" w:space="0"/>
            </w:tcBorders>
            <w:shd w:val="clear" w:color="auto" w:fill="FFFFFF"/>
            <w:vAlign w:val="center"/>
          </w:tcPr>
          <w:p>
            <w:pPr>
              <w:pStyle w:val="265"/>
              <w:topLinePunct/>
              <w:spacing w:before="60" w:beforeLines="25" w:after="60" w:afterLines="25"/>
              <w:jc w:val="center"/>
            </w:pPr>
            <w:r>
              <w:rPr>
                <w:rFonts w:hint="eastAsia"/>
              </w:rPr>
              <w:t>8度</w:t>
            </w:r>
          </w:p>
        </w:tc>
      </w:tr>
      <w:tr>
        <w:tblPrEx>
          <w:tblCellMar>
            <w:top w:w="0" w:type="dxa"/>
            <w:left w:w="10" w:type="dxa"/>
            <w:bottom w:w="0" w:type="dxa"/>
            <w:right w:w="10" w:type="dxa"/>
          </w:tblCellMar>
        </w:tblPrEx>
        <w:trPr>
          <w:trHeight w:val="499" w:hRule="exact"/>
          <w:jc w:val="center"/>
        </w:trPr>
        <w:tc>
          <w:tcPr>
            <w:tcW w:w="2284" w:type="pct"/>
            <w:tcBorders>
              <w:top w:val="single" w:color="auto" w:sz="4" w:space="0"/>
              <w:left w:val="single" w:color="auto" w:sz="12" w:space="0"/>
              <w:bottom w:val="single" w:color="auto" w:sz="4" w:space="0"/>
            </w:tcBorders>
            <w:shd w:val="clear" w:color="auto" w:fill="FFFFFF"/>
            <w:vAlign w:val="center"/>
          </w:tcPr>
          <w:p>
            <w:pPr>
              <w:pStyle w:val="265"/>
              <w:topLinePunct/>
              <w:spacing w:before="60" w:beforeLines="25" w:after="60" w:afterLines="25"/>
              <w:jc w:val="center"/>
              <w:rPr>
                <w:rFonts w:cs="Times New Roman"/>
                <w:sz w:val="18"/>
                <w:szCs w:val="18"/>
                <w:lang w:eastAsia="zh-CN"/>
              </w:rPr>
            </w:pPr>
            <w:r>
              <w:rPr>
                <w:rFonts w:hint="eastAsia" w:cs="Times New Roman"/>
                <w:sz w:val="18"/>
                <w:szCs w:val="18"/>
                <w:lang w:eastAsia="zh-CN"/>
              </w:rPr>
              <w:t>扭转效应明显或基本周期小于3</w:t>
            </w:r>
            <w:r>
              <w:rPr>
                <w:rFonts w:cs="Times New Roman"/>
                <w:sz w:val="18"/>
                <w:szCs w:val="18"/>
                <w:lang w:eastAsia="zh-CN"/>
              </w:rPr>
              <w:t>.5</w:t>
            </w:r>
            <w:r>
              <w:rPr>
                <w:rFonts w:hint="eastAsia" w:cs="Times New Roman"/>
                <w:sz w:val="18"/>
                <w:szCs w:val="18"/>
                <w:lang w:eastAsia="zh-CN"/>
              </w:rPr>
              <w:t>s的结构</w:t>
            </w:r>
          </w:p>
        </w:tc>
        <w:tc>
          <w:tcPr>
            <w:tcW w:w="934" w:type="pct"/>
            <w:tcBorders>
              <w:top w:val="single" w:color="auto" w:sz="4" w:space="0"/>
              <w:left w:val="single" w:color="auto" w:sz="4" w:space="0"/>
              <w:bottom w:val="single" w:color="auto" w:sz="4" w:space="0"/>
            </w:tcBorders>
            <w:shd w:val="clear" w:color="auto" w:fill="FFFFFF"/>
            <w:vAlign w:val="center"/>
          </w:tcPr>
          <w:p>
            <w:pPr>
              <w:pStyle w:val="265"/>
              <w:topLinePunct/>
              <w:spacing w:before="60" w:beforeLines="25" w:after="60" w:afterLines="25"/>
              <w:jc w:val="center"/>
              <w:rPr>
                <w:rFonts w:cs="Times New Roman"/>
                <w:sz w:val="18"/>
                <w:szCs w:val="18"/>
              </w:rPr>
            </w:pPr>
            <w:r>
              <w:rPr>
                <w:rFonts w:hint="eastAsia"/>
              </w:rPr>
              <w:t>0.008</w:t>
            </w:r>
          </w:p>
        </w:tc>
        <w:tc>
          <w:tcPr>
            <w:tcW w:w="849"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65"/>
              <w:topLinePunct/>
              <w:spacing w:before="60" w:beforeLines="25" w:after="60" w:afterLines="25"/>
              <w:jc w:val="center"/>
            </w:pPr>
            <w:r>
              <w:rPr>
                <w:rFonts w:hint="eastAsia"/>
              </w:rPr>
              <w:t>0.016</w:t>
            </w:r>
            <w:r>
              <w:t>(0.024)</w:t>
            </w:r>
          </w:p>
        </w:tc>
        <w:tc>
          <w:tcPr>
            <w:tcW w:w="934" w:type="pct"/>
            <w:tcBorders>
              <w:top w:val="single" w:color="auto" w:sz="4" w:space="0"/>
              <w:left w:val="single" w:color="auto" w:sz="4" w:space="0"/>
              <w:bottom w:val="single" w:color="auto" w:sz="4" w:space="0"/>
              <w:right w:val="single" w:color="auto" w:sz="12" w:space="0"/>
            </w:tcBorders>
            <w:shd w:val="clear" w:color="auto" w:fill="FFFFFF"/>
            <w:vAlign w:val="center"/>
          </w:tcPr>
          <w:p>
            <w:pPr>
              <w:pStyle w:val="265"/>
              <w:topLinePunct/>
              <w:spacing w:before="60" w:beforeLines="25" w:after="60" w:afterLines="25"/>
              <w:jc w:val="center"/>
            </w:pPr>
            <w:r>
              <w:rPr>
                <w:rFonts w:hint="eastAsia"/>
              </w:rPr>
              <w:t>0.032</w:t>
            </w:r>
            <w:r>
              <w:t>(0.048)</w:t>
            </w:r>
          </w:p>
        </w:tc>
      </w:tr>
      <w:tr>
        <w:tblPrEx>
          <w:tblCellMar>
            <w:top w:w="0" w:type="dxa"/>
            <w:left w:w="10" w:type="dxa"/>
            <w:bottom w:w="0" w:type="dxa"/>
            <w:right w:w="10" w:type="dxa"/>
          </w:tblCellMar>
        </w:tblPrEx>
        <w:trPr>
          <w:trHeight w:val="499" w:hRule="exact"/>
          <w:jc w:val="center"/>
        </w:trPr>
        <w:tc>
          <w:tcPr>
            <w:tcW w:w="2284" w:type="pct"/>
            <w:tcBorders>
              <w:top w:val="single" w:color="auto" w:sz="4" w:space="0"/>
              <w:left w:val="single" w:color="auto" w:sz="12" w:space="0"/>
              <w:bottom w:val="single" w:color="auto" w:sz="4" w:space="0"/>
            </w:tcBorders>
            <w:shd w:val="clear" w:color="auto" w:fill="FFFFFF"/>
            <w:vAlign w:val="center"/>
          </w:tcPr>
          <w:p>
            <w:pPr>
              <w:pStyle w:val="265"/>
              <w:topLinePunct/>
              <w:spacing w:before="60" w:beforeLines="25" w:after="60" w:afterLines="25"/>
              <w:jc w:val="center"/>
              <w:rPr>
                <w:rFonts w:cs="Times New Roman"/>
                <w:sz w:val="18"/>
                <w:szCs w:val="18"/>
                <w:lang w:eastAsia="zh-CN"/>
              </w:rPr>
            </w:pPr>
            <w:r>
              <w:rPr>
                <w:rFonts w:hint="eastAsia" w:cs="Times New Roman"/>
                <w:sz w:val="18"/>
                <w:szCs w:val="18"/>
                <w:lang w:eastAsia="zh-CN"/>
              </w:rPr>
              <w:t>基本周期大于5</w:t>
            </w:r>
            <w:r>
              <w:rPr>
                <w:rFonts w:cs="Times New Roman"/>
                <w:sz w:val="18"/>
                <w:szCs w:val="18"/>
                <w:lang w:eastAsia="zh-CN"/>
              </w:rPr>
              <w:t>.0</w:t>
            </w:r>
            <w:r>
              <w:rPr>
                <w:rFonts w:hint="eastAsia" w:cs="Times New Roman"/>
                <w:sz w:val="18"/>
                <w:szCs w:val="18"/>
                <w:lang w:eastAsia="zh-CN"/>
              </w:rPr>
              <w:t>s的结构</w:t>
            </w:r>
          </w:p>
        </w:tc>
        <w:tc>
          <w:tcPr>
            <w:tcW w:w="934" w:type="pct"/>
            <w:tcBorders>
              <w:top w:val="single" w:color="auto" w:sz="4" w:space="0"/>
              <w:left w:val="single" w:color="auto" w:sz="4" w:space="0"/>
              <w:bottom w:val="single" w:color="auto" w:sz="4" w:space="0"/>
            </w:tcBorders>
            <w:shd w:val="clear" w:color="auto" w:fill="FFFFFF"/>
            <w:vAlign w:val="center"/>
          </w:tcPr>
          <w:p>
            <w:pPr>
              <w:pStyle w:val="265"/>
              <w:topLinePunct/>
              <w:spacing w:before="60" w:beforeLines="25" w:after="60" w:afterLines="25"/>
              <w:jc w:val="center"/>
            </w:pPr>
            <w:r>
              <w:rPr>
                <w:rFonts w:hint="eastAsia"/>
              </w:rPr>
              <w:t>0.006</w:t>
            </w:r>
          </w:p>
        </w:tc>
        <w:tc>
          <w:tcPr>
            <w:tcW w:w="849"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65"/>
              <w:topLinePunct/>
              <w:spacing w:before="60" w:beforeLines="25" w:after="60" w:afterLines="25"/>
              <w:jc w:val="center"/>
            </w:pPr>
            <w:r>
              <w:rPr>
                <w:rFonts w:hint="eastAsia"/>
              </w:rPr>
              <w:t>0.012</w:t>
            </w:r>
            <w:r>
              <w:t>(0.018)</w:t>
            </w:r>
          </w:p>
        </w:tc>
        <w:tc>
          <w:tcPr>
            <w:tcW w:w="934" w:type="pct"/>
            <w:tcBorders>
              <w:top w:val="single" w:color="auto" w:sz="4" w:space="0"/>
              <w:left w:val="single" w:color="auto" w:sz="4" w:space="0"/>
              <w:bottom w:val="single" w:color="auto" w:sz="4" w:space="0"/>
              <w:right w:val="single" w:color="auto" w:sz="12" w:space="0"/>
            </w:tcBorders>
            <w:shd w:val="clear" w:color="auto" w:fill="FFFFFF"/>
            <w:vAlign w:val="center"/>
          </w:tcPr>
          <w:p>
            <w:pPr>
              <w:pStyle w:val="265"/>
              <w:topLinePunct/>
              <w:spacing w:before="60" w:beforeLines="25" w:after="60" w:afterLines="25"/>
              <w:jc w:val="center"/>
            </w:pPr>
            <w:r>
              <w:rPr>
                <w:rFonts w:hint="eastAsia"/>
              </w:rPr>
              <w:t>0.024</w:t>
            </w:r>
            <w:r>
              <w:t>(0.036)</w:t>
            </w:r>
          </w:p>
        </w:tc>
      </w:tr>
      <w:tr>
        <w:tblPrEx>
          <w:tblCellMar>
            <w:top w:w="0" w:type="dxa"/>
            <w:left w:w="10" w:type="dxa"/>
            <w:bottom w:w="0" w:type="dxa"/>
            <w:right w:w="10" w:type="dxa"/>
          </w:tblCellMar>
        </w:tblPrEx>
        <w:trPr>
          <w:trHeight w:val="680" w:hRule="exact"/>
          <w:jc w:val="center"/>
        </w:trPr>
        <w:tc>
          <w:tcPr>
            <w:tcW w:w="5000" w:type="pct"/>
            <w:gridSpan w:val="4"/>
            <w:tcBorders>
              <w:top w:val="single" w:color="auto" w:sz="4" w:space="0"/>
              <w:left w:val="single" w:color="auto" w:sz="12" w:space="0"/>
              <w:bottom w:val="single" w:color="auto" w:sz="12" w:space="0"/>
              <w:right w:val="single" w:color="auto" w:sz="12" w:space="0"/>
            </w:tcBorders>
            <w:shd w:val="clear" w:color="auto" w:fill="FFFFFF"/>
            <w:vAlign w:val="center"/>
          </w:tcPr>
          <w:p>
            <w:pPr>
              <w:pStyle w:val="265"/>
              <w:topLinePunct/>
              <w:spacing w:before="60" w:beforeLines="25" w:after="60" w:afterLines="25"/>
              <w:rPr>
                <w:rFonts w:cs="Times New Roman"/>
                <w:sz w:val="18"/>
                <w:szCs w:val="18"/>
                <w:lang w:eastAsia="zh-CN"/>
              </w:rPr>
            </w:pPr>
            <w:r>
              <w:rPr>
                <w:rFonts w:hint="eastAsia" w:cs="Times New Roman"/>
                <w:sz w:val="18"/>
                <w:szCs w:val="18"/>
                <w:lang w:eastAsia="zh-CN"/>
              </w:rPr>
              <w:t>注：1</w:t>
            </w:r>
            <w:r>
              <w:rPr>
                <w:rFonts w:cs="Times New Roman"/>
                <w:sz w:val="18"/>
                <w:szCs w:val="18"/>
                <w:lang w:eastAsia="zh-CN"/>
              </w:rPr>
              <w:t xml:space="preserve"> </w:t>
            </w:r>
            <w:r>
              <w:rPr>
                <w:rFonts w:hint="eastAsia" w:cs="Times New Roman"/>
                <w:sz w:val="18"/>
                <w:szCs w:val="18"/>
                <w:lang w:eastAsia="zh-CN"/>
              </w:rPr>
              <w:t>基本周期介于3.5s和5s之间的结构，按插入法取值。</w:t>
            </w:r>
          </w:p>
          <w:p>
            <w:pPr>
              <w:pStyle w:val="265"/>
              <w:topLinePunct/>
              <w:spacing w:before="60" w:beforeLines="25" w:after="60" w:afterLines="25"/>
              <w:rPr>
                <w:rFonts w:cs="Times New Roman"/>
                <w:sz w:val="18"/>
                <w:szCs w:val="18"/>
                <w:lang w:eastAsia="zh-CN"/>
              </w:rPr>
            </w:pPr>
            <w:r>
              <w:rPr>
                <w:rFonts w:hint="eastAsia" w:cs="Times New Roman"/>
                <w:sz w:val="18"/>
                <w:szCs w:val="18"/>
                <w:lang w:eastAsia="zh-CN"/>
              </w:rPr>
              <w:t>2</w:t>
            </w:r>
            <w:r>
              <w:rPr>
                <w:rFonts w:cs="Times New Roman"/>
                <w:sz w:val="18"/>
                <w:szCs w:val="18"/>
                <w:lang w:eastAsia="zh-CN"/>
              </w:rPr>
              <w:t xml:space="preserve"> </w:t>
            </w:r>
            <w:r>
              <w:rPr>
                <w:rFonts w:hint="eastAsia" w:cs="Times New Roman"/>
                <w:sz w:val="18"/>
                <w:szCs w:val="18"/>
                <w:lang w:eastAsia="zh-CN"/>
              </w:rPr>
              <w:t>括号内数值分别用于设计基本地震加速度为</w:t>
            </w:r>
            <w:r>
              <w:rPr>
                <w:rFonts w:cs="Times New Roman"/>
                <w:sz w:val="18"/>
                <w:szCs w:val="18"/>
                <w:lang w:eastAsia="zh-CN"/>
              </w:rPr>
              <w:t xml:space="preserve">0.15g </w:t>
            </w:r>
            <w:r>
              <w:rPr>
                <w:rFonts w:hint="eastAsia" w:cs="Times New Roman"/>
                <w:sz w:val="18"/>
                <w:szCs w:val="18"/>
                <w:lang w:eastAsia="zh-CN"/>
              </w:rPr>
              <w:t>和</w:t>
            </w:r>
            <w:r>
              <w:rPr>
                <w:rFonts w:cs="Times New Roman"/>
                <w:sz w:val="18"/>
                <w:szCs w:val="18"/>
                <w:lang w:eastAsia="zh-CN"/>
              </w:rPr>
              <w:t xml:space="preserve">0.30g </w:t>
            </w:r>
            <w:r>
              <w:rPr>
                <w:rFonts w:hint="eastAsia" w:cs="Times New Roman"/>
                <w:sz w:val="18"/>
                <w:szCs w:val="18"/>
                <w:lang w:eastAsia="zh-CN"/>
              </w:rPr>
              <w:t>的地区。</w:t>
            </w:r>
          </w:p>
          <w:p>
            <w:pPr>
              <w:pStyle w:val="265"/>
              <w:topLinePunct/>
              <w:spacing w:before="60" w:beforeLines="25" w:after="60" w:afterLines="25"/>
              <w:jc w:val="center"/>
              <w:rPr>
                <w:rFonts w:cs="Times New Roman"/>
                <w:sz w:val="18"/>
                <w:szCs w:val="18"/>
                <w:lang w:eastAsia="zh-CN"/>
              </w:rPr>
            </w:pPr>
          </w:p>
        </w:tc>
      </w:tr>
    </w:tbl>
    <w:p>
      <w:pPr>
        <w:pStyle w:val="59"/>
        <w:numPr>
          <w:ilvl w:val="0"/>
          <w:numId w:val="12"/>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当非承重墙体为砌体墙时，PEC 剪力墙结构计算周期折减系数可取为 0.8 ~ 1.0，框架- PEC 剪力墙结构和框架- PEC 核心筒结构的计算周期折减系数可取为 0.7 ~ 0.9。</w:t>
      </w:r>
    </w:p>
    <w:p>
      <w:pPr>
        <w:pStyle w:val="59"/>
        <w:numPr>
          <w:ilvl w:val="0"/>
          <w:numId w:val="12"/>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采用PEC构件的结构，抗震性能设计和结构弹塑性分析尚应按国家现行标准《建筑抗震设计标准》GB</w:t>
      </w:r>
      <w:r>
        <w:rPr>
          <w:rFonts w:ascii="Times New Roman" w:hAnsi="Times New Roman" w:eastAsia="宋体" w:cs="Times New Roman"/>
          <w:spacing w:val="0"/>
          <w:sz w:val="21"/>
          <w:szCs w:val="21"/>
        </w:rPr>
        <w:t>/T</w:t>
      </w:r>
      <w:r>
        <w:rPr>
          <w:rFonts w:hint="eastAsia" w:ascii="Times New Roman" w:hAnsi="Times New Roman" w:eastAsia="宋体" w:cs="Times New Roman"/>
          <w:spacing w:val="0"/>
          <w:sz w:val="21"/>
          <w:szCs w:val="21"/>
        </w:rPr>
        <w:t xml:space="preserve"> 50011和《高层建筑混凝土结构技术规程》JGJ 3 的有关规定进行分析。</w:t>
      </w:r>
    </w:p>
    <w:p>
      <w:pPr>
        <w:pStyle w:val="59"/>
        <w:numPr>
          <w:ilvl w:val="0"/>
          <w:numId w:val="12"/>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 部分包覆钢</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混凝土组合结构整体稳定性应符合下列规定：</w:t>
      </w:r>
    </w:p>
    <w:p>
      <w:pPr>
        <w:pStyle w:val="59"/>
        <w:shd w:val="clear" w:color="auto" w:fill="auto"/>
        <w:tabs>
          <w:tab w:val="left" w:pos="658"/>
        </w:tabs>
        <w:adjustRightInd w:val="0"/>
        <w:spacing w:before="120" w:beforeLines="50" w:after="120" w:afterLines="50" w:line="240" w:lineRule="auto"/>
        <w:ind w:firstLine="630" w:firstLineChars="300"/>
        <w:contextualSpacing/>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框架应按下式计算：</w:t>
      </w:r>
    </w:p>
    <w:tbl>
      <w:tblPr>
        <w:tblStyle w:val="32"/>
        <w:tblW w:w="8080"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6242"/>
        <w:gridCol w:w="183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077" w:hRule="atLeast"/>
          <w:jc w:val="right"/>
        </w:trPr>
        <w:tc>
          <w:tcPr>
            <w:tcW w:w="5279" w:type="dxa"/>
            <w:vAlign w:val="center"/>
          </w:tcPr>
          <w:p>
            <w:pPr>
              <w:pStyle w:val="229"/>
              <w:spacing w:after="240" w:afterLines="100" w:line="820" w:lineRule="exact"/>
              <w:jc w:val="right"/>
              <w:rPr>
                <w:rFonts w:hint="eastAsia"/>
                <w:color w:val="auto"/>
                <w:sz w:val="21"/>
                <w:lang w:eastAsia="zh-CN"/>
              </w:rPr>
            </w:pPr>
            <m:oMathPara>
              <m:oMath>
                <m:sSub>
                  <m:sSubPr>
                    <m:ctrlPr>
                      <w:rPr>
                        <w:rFonts w:ascii="Cambria Math" w:hAnsi="Cambria Math"/>
                        <w:color w:val="auto"/>
                        <w:sz w:val="21"/>
                        <w:lang w:eastAsia="zh-CN"/>
                      </w:rPr>
                    </m:ctrlPr>
                  </m:sSubPr>
                  <m:e>
                    <m:r>
                      <m:rPr/>
                      <w:rPr>
                        <w:rFonts w:ascii="Cambria Math" w:hAnsi="Cambria Math"/>
                        <w:color w:val="auto"/>
                        <w:sz w:val="21"/>
                        <w:lang w:eastAsia="zh-CN"/>
                      </w:rPr>
                      <m:t>D</m:t>
                    </m:r>
                    <m:ctrlPr>
                      <w:rPr>
                        <w:rFonts w:ascii="Cambria Math" w:hAnsi="Cambria Math"/>
                        <w:color w:val="auto"/>
                        <w:sz w:val="21"/>
                        <w:lang w:eastAsia="zh-CN"/>
                      </w:rPr>
                    </m:ctrlPr>
                  </m:e>
                  <m:sub>
                    <m:r>
                      <m:rPr>
                        <m:sty m:val="p"/>
                      </m:rPr>
                      <w:rPr>
                        <w:rFonts w:ascii="Cambria Math" w:hAnsi="Cambria Math"/>
                        <w:color w:val="auto"/>
                        <w:sz w:val="21"/>
                        <w:lang w:eastAsia="zh-CN"/>
                      </w:rPr>
                      <m:t>i</m:t>
                    </m:r>
                    <m:ctrlPr>
                      <w:rPr>
                        <w:rFonts w:ascii="Cambria Math" w:hAnsi="Cambria Math"/>
                        <w:color w:val="auto"/>
                        <w:sz w:val="21"/>
                        <w:lang w:eastAsia="zh-CN"/>
                      </w:rPr>
                    </m:ctrlPr>
                  </m:sub>
                </m:sSub>
                <m:r>
                  <m:rPr>
                    <m:sty m:val="p"/>
                  </m:rPr>
                  <w:rPr>
                    <w:rFonts w:ascii="Cambria Math" w:hAnsi="Cambria Math"/>
                    <w:color w:val="auto"/>
                    <w:sz w:val="21"/>
                    <w:lang w:eastAsia="zh-CN"/>
                  </w:rPr>
                  <m:t>≥7</m:t>
                </m:r>
                <m:nary>
                  <m:naryPr>
                    <m:chr m:val="∑"/>
                    <m:limLoc m:val="undOvr"/>
                    <m:ctrlPr>
                      <w:rPr>
                        <w:rFonts w:ascii="Cambria Math" w:hAnsi="Cambria Math"/>
                        <w:color w:val="auto"/>
                        <w:sz w:val="21"/>
                        <w:lang w:eastAsia="zh-CN"/>
                      </w:rPr>
                    </m:ctrlPr>
                  </m:naryPr>
                  <m:sub>
                    <m:r>
                      <m:rPr/>
                      <w:rPr>
                        <w:rFonts w:ascii="Cambria Math" w:hAnsi="Cambria Math"/>
                        <w:color w:val="auto"/>
                        <w:sz w:val="21"/>
                        <w:lang w:eastAsia="zh-CN"/>
                      </w:rPr>
                      <m:t>j</m:t>
                    </m:r>
                    <m:r>
                      <m:rPr>
                        <m:sty m:val="p"/>
                      </m:rPr>
                      <w:rPr>
                        <w:rFonts w:ascii="Cambria Math" w:hAnsi="Cambria Math"/>
                        <w:color w:val="auto"/>
                        <w:sz w:val="21"/>
                        <w:lang w:eastAsia="zh-CN"/>
                      </w:rPr>
                      <m:t>=</m:t>
                    </m:r>
                    <m:r>
                      <m:rPr/>
                      <w:rPr>
                        <w:rFonts w:ascii="Cambria Math" w:hAnsi="Cambria Math"/>
                        <w:color w:val="auto"/>
                        <w:sz w:val="21"/>
                        <w:lang w:eastAsia="zh-CN"/>
                      </w:rPr>
                      <m:t>i</m:t>
                    </m:r>
                    <m:ctrlPr>
                      <w:rPr>
                        <w:rFonts w:ascii="Cambria Math" w:hAnsi="Cambria Math"/>
                        <w:color w:val="auto"/>
                        <w:sz w:val="21"/>
                        <w:lang w:eastAsia="zh-CN"/>
                      </w:rPr>
                    </m:ctrlPr>
                  </m:sub>
                  <m:sup>
                    <m:r>
                      <m:rPr/>
                      <w:rPr>
                        <w:rFonts w:ascii="Cambria Math" w:hAnsi="Cambria Math"/>
                        <w:color w:val="auto"/>
                        <w:sz w:val="21"/>
                        <w:lang w:eastAsia="zh-CN"/>
                      </w:rPr>
                      <m:t>n</m:t>
                    </m:r>
                    <m:ctrlPr>
                      <w:rPr>
                        <w:rFonts w:ascii="Cambria Math" w:hAnsi="Cambria Math"/>
                        <w:color w:val="auto"/>
                        <w:sz w:val="21"/>
                        <w:lang w:eastAsia="zh-CN"/>
                      </w:rPr>
                    </m:ctrlPr>
                  </m:sup>
                  <m:e>
                    <m:f>
                      <m:fPr>
                        <m:ctrlPr>
                          <w:rPr>
                            <w:rFonts w:ascii="Cambria Math" w:hAnsi="Cambria Math"/>
                            <w:color w:val="auto"/>
                            <w:sz w:val="21"/>
                            <w:lang w:eastAsia="zh-CN"/>
                          </w:rPr>
                        </m:ctrlPr>
                      </m:fPr>
                      <m:num>
                        <m:sSub>
                          <m:sSubPr>
                            <m:ctrlPr>
                              <w:rPr>
                                <w:rFonts w:ascii="Cambria Math" w:hAnsi="Cambria Math"/>
                                <w:color w:val="auto"/>
                                <w:sz w:val="21"/>
                                <w:lang w:eastAsia="zh-CN"/>
                              </w:rPr>
                            </m:ctrlPr>
                          </m:sSubPr>
                          <m:e>
                            <m:r>
                              <m:rPr/>
                              <w:rPr>
                                <w:rFonts w:ascii="Cambria Math" w:hAnsi="Cambria Math"/>
                                <w:color w:val="auto"/>
                                <w:sz w:val="21"/>
                                <w:lang w:eastAsia="zh-CN"/>
                              </w:rPr>
                              <m:t>G</m:t>
                            </m:r>
                            <m:ctrlPr>
                              <w:rPr>
                                <w:rFonts w:ascii="Cambria Math" w:hAnsi="Cambria Math"/>
                                <w:color w:val="auto"/>
                                <w:sz w:val="21"/>
                                <w:lang w:eastAsia="zh-CN"/>
                              </w:rPr>
                            </m:ctrlPr>
                          </m:e>
                          <m:sub>
                            <m:r>
                              <m:rPr>
                                <m:sty m:val="p"/>
                              </m:rPr>
                              <w:rPr>
                                <w:rFonts w:ascii="Cambria Math" w:hAnsi="Cambria Math"/>
                                <w:color w:val="auto"/>
                                <w:sz w:val="21"/>
                                <w:lang w:eastAsia="zh-CN"/>
                              </w:rPr>
                              <m:t>j</m:t>
                            </m:r>
                            <m:ctrlPr>
                              <w:rPr>
                                <w:rFonts w:ascii="Cambria Math" w:hAnsi="Cambria Math"/>
                                <w:color w:val="auto"/>
                                <w:sz w:val="21"/>
                                <w:lang w:eastAsia="zh-CN"/>
                              </w:rPr>
                            </m:ctrlPr>
                          </m:sub>
                        </m:sSub>
                        <m:ctrlPr>
                          <w:rPr>
                            <w:rFonts w:ascii="Cambria Math" w:hAnsi="Cambria Math"/>
                            <w:color w:val="auto"/>
                            <w:sz w:val="21"/>
                            <w:lang w:eastAsia="zh-CN"/>
                          </w:rPr>
                        </m:ctrlPr>
                      </m:num>
                      <m:den>
                        <m:sSub>
                          <m:sSubPr>
                            <m:ctrlPr>
                              <w:rPr>
                                <w:rFonts w:ascii="Cambria Math" w:hAnsi="Cambria Math"/>
                                <w:color w:val="auto"/>
                                <w:sz w:val="21"/>
                                <w:lang w:eastAsia="zh-CN"/>
                              </w:rPr>
                            </m:ctrlPr>
                          </m:sSubPr>
                          <m:e>
                            <m:r>
                              <m:rPr/>
                              <w:rPr>
                                <w:rFonts w:ascii="Cambria Math" w:hAnsi="Cambria Math"/>
                                <w:color w:val="auto"/>
                                <w:sz w:val="21"/>
                                <w:lang w:eastAsia="zh-CN"/>
                              </w:rPr>
                              <m:t>ℎ</m:t>
                            </m:r>
                            <m:ctrlPr>
                              <w:rPr>
                                <w:rFonts w:ascii="Cambria Math" w:hAnsi="Cambria Math"/>
                                <w:color w:val="auto"/>
                                <w:sz w:val="21"/>
                                <w:lang w:eastAsia="zh-CN"/>
                              </w:rPr>
                            </m:ctrlPr>
                          </m:e>
                          <m:sub>
                            <m:r>
                              <m:rPr>
                                <m:sty m:val="p"/>
                              </m:rPr>
                              <w:rPr>
                                <w:rFonts w:ascii="Cambria Math" w:hAnsi="Cambria Math"/>
                                <w:color w:val="auto"/>
                                <w:sz w:val="21"/>
                                <w:lang w:eastAsia="zh-CN"/>
                              </w:rPr>
                              <m:t>i</m:t>
                            </m:r>
                            <m:ctrlPr>
                              <w:rPr>
                                <w:rFonts w:ascii="Cambria Math" w:hAnsi="Cambria Math"/>
                                <w:color w:val="auto"/>
                                <w:sz w:val="21"/>
                                <w:lang w:eastAsia="zh-CN"/>
                              </w:rPr>
                            </m:ctrlPr>
                          </m:sub>
                        </m:sSub>
                        <m:ctrlPr>
                          <w:rPr>
                            <w:rFonts w:ascii="Cambria Math" w:hAnsi="Cambria Math"/>
                            <w:color w:val="auto"/>
                            <w:sz w:val="21"/>
                            <w:lang w:eastAsia="zh-CN"/>
                          </w:rPr>
                        </m:ctrlPr>
                      </m:den>
                    </m:f>
                    <m:r>
                      <m:rPr>
                        <m:sty m:val="p"/>
                      </m:rPr>
                      <w:rPr>
                        <w:rFonts w:ascii="Cambria Math" w:hAnsi="Cambria Math"/>
                        <w:color w:val="auto"/>
                        <w:sz w:val="21"/>
                        <w:lang w:eastAsia="zh-CN"/>
                      </w:rPr>
                      <m:t xml:space="preserve"> </m:t>
                    </m:r>
                    <m:r>
                      <m:rPr>
                        <m:sty m:val="p"/>
                      </m:rPr>
                      <w:rPr>
                        <w:rFonts w:hint="eastAsia" w:ascii="Cambria Math" w:hAnsi="Cambria Math"/>
                        <w:color w:val="auto"/>
                        <w:sz w:val="21"/>
                        <w:lang w:eastAsia="zh-CN"/>
                      </w:rPr>
                      <m:t>(</m:t>
                    </m:r>
                    <m:r>
                      <m:rPr>
                        <m:sty m:val="p"/>
                      </m:rPr>
                      <w:rPr>
                        <w:rFonts w:ascii="Cambria Math" w:hAnsi="Cambria Math"/>
                        <w:color w:val="auto"/>
                        <w:sz w:val="21"/>
                        <w:lang w:eastAsia="zh-CN"/>
                      </w:rPr>
                      <m:t xml:space="preserve"> </m:t>
                    </m:r>
                    <m:r>
                      <m:rPr/>
                      <w:rPr>
                        <w:rFonts w:ascii="Cambria Math" w:hAnsi="Cambria Math"/>
                        <w:color w:val="auto"/>
                        <w:sz w:val="21"/>
                        <w:lang w:eastAsia="zh-CN"/>
                      </w:rPr>
                      <m:t>i</m:t>
                    </m:r>
                    <m:r>
                      <m:rPr>
                        <m:sty m:val="p"/>
                      </m:rPr>
                      <w:rPr>
                        <w:rFonts w:ascii="Cambria Math" w:hAnsi="Cambria Math"/>
                        <w:color w:val="auto"/>
                        <w:sz w:val="21"/>
                        <w:lang w:eastAsia="zh-CN"/>
                      </w:rPr>
                      <m:t xml:space="preserve">=1, 2, …, </m:t>
                    </m:r>
                    <m:r>
                      <m:rPr/>
                      <w:rPr>
                        <w:rFonts w:ascii="Cambria Math" w:hAnsi="Cambria Math"/>
                        <w:color w:val="auto"/>
                        <w:sz w:val="21"/>
                        <w:lang w:eastAsia="zh-CN"/>
                      </w:rPr>
                      <m:t>n</m:t>
                    </m:r>
                    <m:r>
                      <m:rPr>
                        <m:sty m:val="p"/>
                      </m:rPr>
                      <w:rPr>
                        <w:rFonts w:ascii="Cambria Math" w:hAnsi="Cambria Math"/>
                        <w:color w:val="auto"/>
                        <w:sz w:val="21"/>
                        <w:lang w:eastAsia="zh-CN"/>
                      </w:rPr>
                      <m:t>)</m:t>
                    </m:r>
                    <m:ctrlPr>
                      <w:rPr>
                        <w:rFonts w:ascii="Cambria Math" w:hAnsi="Cambria Math"/>
                        <w:color w:val="auto"/>
                        <w:sz w:val="21"/>
                        <w:lang w:eastAsia="zh-CN"/>
                      </w:rPr>
                    </m:ctrlPr>
                  </m:e>
                </m:nary>
              </m:oMath>
            </m:oMathPara>
          </w:p>
        </w:tc>
        <w:tc>
          <w:tcPr>
            <w:tcW w:w="1554" w:type="dxa"/>
            <w:vAlign w:val="center"/>
          </w:tcPr>
          <w:p>
            <w:pPr>
              <w:pStyle w:val="229"/>
              <w:jc w:val="right"/>
              <w:rPr>
                <w:rFonts w:hint="eastAsia"/>
                <w:color w:val="auto"/>
                <w:sz w:val="21"/>
                <w:lang w:eastAsia="zh-CN"/>
              </w:rPr>
            </w:pPr>
            <w:r>
              <w:rPr>
                <w:color w:val="auto"/>
                <w:sz w:val="21"/>
                <w:lang w:eastAsia="zh-CN"/>
              </w:rPr>
              <w:t>（8）</w:t>
            </w:r>
          </w:p>
        </w:tc>
      </w:tr>
    </w:tbl>
    <w:p>
      <w:pPr>
        <w:pStyle w:val="59"/>
        <w:shd w:val="clear" w:color="auto" w:fill="auto"/>
        <w:tabs>
          <w:tab w:val="left" w:pos="658"/>
        </w:tabs>
        <w:adjustRightInd w:val="0"/>
        <w:spacing w:before="120" w:beforeLines="50" w:after="120" w:afterLines="50" w:line="240" w:lineRule="auto"/>
        <w:ind w:firstLine="630" w:firstLineChars="300"/>
        <w:contextualSpacing/>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框架</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支撑结构、框架</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钢板剪力墙结构、框架</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钢筋混凝土剪力墙结构、框架</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钢筋混凝土筒体结构、</w:t>
      </w: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剪力墙结构、框架</w:t>
      </w: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剪力墙结构和框架</w:t>
      </w: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核心筒结构应按下式计算：</w:t>
      </w:r>
    </w:p>
    <w:tbl>
      <w:tblPr>
        <w:tblStyle w:val="32"/>
        <w:tblW w:w="8080"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5907"/>
        <w:gridCol w:w="217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right"/>
        </w:trPr>
        <w:tc>
          <w:tcPr>
            <w:tcW w:w="4995" w:type="dxa"/>
            <w:vAlign w:val="center"/>
          </w:tcPr>
          <w:p>
            <w:pPr>
              <w:pStyle w:val="229"/>
              <w:spacing w:after="240" w:afterLines="100" w:line="800" w:lineRule="exact"/>
              <w:jc w:val="center"/>
              <w:rPr>
                <w:rFonts w:hint="eastAsia"/>
                <w:color w:val="auto"/>
                <w:sz w:val="21"/>
                <w:lang w:eastAsia="zh-CN"/>
              </w:rPr>
            </w:pPr>
            <m:oMathPara>
              <m:oMath>
                <m:sSub>
                  <m:sSubPr>
                    <m:ctrlPr>
                      <w:rPr>
                        <w:rFonts w:ascii="Cambria Math" w:hAnsi="Cambria Math"/>
                        <w:i/>
                        <w:color w:val="auto"/>
                        <w:sz w:val="21"/>
                        <w:lang w:eastAsia="zh-CN"/>
                      </w:rPr>
                    </m:ctrlPr>
                  </m:sSubPr>
                  <m:e>
                    <m:r>
                      <m:rPr/>
                      <w:rPr>
                        <w:rFonts w:ascii="Cambria Math" w:hAnsi="Cambria Math"/>
                        <w:color w:val="auto"/>
                        <w:sz w:val="21"/>
                        <w:lang w:eastAsia="zh-CN"/>
                      </w:rPr>
                      <m:t>EJ</m:t>
                    </m:r>
                    <m:ctrlPr>
                      <w:rPr>
                        <w:rFonts w:ascii="Cambria Math" w:hAnsi="Cambria Math"/>
                        <w:i/>
                        <w:color w:val="auto"/>
                        <w:sz w:val="21"/>
                        <w:lang w:eastAsia="zh-CN"/>
                      </w:rPr>
                    </m:ctrlPr>
                  </m:e>
                  <m:sub>
                    <m:r>
                      <m:rPr>
                        <m:sty m:val="p"/>
                      </m:rPr>
                      <w:rPr>
                        <w:rFonts w:ascii="Cambria Math" w:hAnsi="Cambria Math"/>
                        <w:color w:val="auto"/>
                        <w:sz w:val="21"/>
                        <w:lang w:eastAsia="zh-CN"/>
                      </w:rPr>
                      <m:t>d</m:t>
                    </m:r>
                    <m:ctrlPr>
                      <w:rPr>
                        <w:rFonts w:ascii="Cambria Math" w:hAnsi="Cambria Math"/>
                        <w:i/>
                        <w:color w:val="auto"/>
                        <w:sz w:val="21"/>
                        <w:lang w:eastAsia="zh-CN"/>
                      </w:rPr>
                    </m:ctrlPr>
                  </m:sub>
                </m:sSub>
                <m:r>
                  <m:rPr/>
                  <w:rPr>
                    <w:rFonts w:ascii="Cambria Math" w:hAnsi="Cambria Math"/>
                    <w:color w:val="auto"/>
                    <w:sz w:val="21"/>
                    <w:lang w:eastAsia="zh-CN"/>
                  </w:rPr>
                  <m:t>≥1.0</m:t>
                </m:r>
                <m:sSup>
                  <m:sSupPr>
                    <m:ctrlPr>
                      <w:rPr>
                        <w:rFonts w:ascii="Cambria Math" w:hAnsi="Cambria Math"/>
                        <w:i/>
                        <w:color w:val="auto"/>
                        <w:sz w:val="21"/>
                        <w:lang w:eastAsia="zh-CN"/>
                      </w:rPr>
                    </m:ctrlPr>
                  </m:sSupPr>
                  <m:e>
                    <m:r>
                      <m:rPr/>
                      <w:rPr>
                        <w:rFonts w:ascii="Cambria Math" w:hAnsi="Cambria Math"/>
                        <w:color w:val="auto"/>
                        <w:sz w:val="21"/>
                        <w:lang w:eastAsia="zh-CN"/>
                      </w:rPr>
                      <m:t>H</m:t>
                    </m:r>
                    <m:ctrlPr>
                      <w:rPr>
                        <w:rFonts w:ascii="Cambria Math" w:hAnsi="Cambria Math"/>
                        <w:i/>
                        <w:color w:val="auto"/>
                        <w:sz w:val="21"/>
                        <w:lang w:eastAsia="zh-CN"/>
                      </w:rPr>
                    </m:ctrlPr>
                  </m:e>
                  <m:sup>
                    <m:r>
                      <m:rPr/>
                      <w:rPr>
                        <w:rFonts w:ascii="Cambria Math" w:hAnsi="Cambria Math"/>
                        <w:color w:val="auto"/>
                        <w:sz w:val="21"/>
                        <w:lang w:eastAsia="zh-CN"/>
                      </w:rPr>
                      <m:t>2</m:t>
                    </m:r>
                    <m:ctrlPr>
                      <w:rPr>
                        <w:rFonts w:ascii="Cambria Math" w:hAnsi="Cambria Math"/>
                        <w:i/>
                        <w:color w:val="auto"/>
                        <w:sz w:val="21"/>
                        <w:lang w:eastAsia="zh-CN"/>
                      </w:rPr>
                    </m:ctrlPr>
                  </m:sup>
                </m:sSup>
                <m:nary>
                  <m:naryPr>
                    <m:chr m:val="∑"/>
                    <m:limLoc m:val="undOvr"/>
                    <m:ctrlPr>
                      <w:rPr>
                        <w:rFonts w:ascii="Cambria Math" w:hAnsi="Cambria Math"/>
                        <w:i/>
                        <w:color w:val="auto"/>
                        <w:sz w:val="21"/>
                        <w:lang w:eastAsia="zh-CN"/>
                      </w:rPr>
                    </m:ctrlPr>
                  </m:naryPr>
                  <m:sub>
                    <m:r>
                      <m:rPr/>
                      <w:rPr>
                        <w:rFonts w:ascii="Cambria Math" w:hAnsi="Cambria Math"/>
                        <w:color w:val="auto"/>
                        <w:sz w:val="21"/>
                        <w:lang w:eastAsia="zh-CN"/>
                      </w:rPr>
                      <m:t>i=1</m:t>
                    </m:r>
                    <m:ctrlPr>
                      <w:rPr>
                        <w:rFonts w:ascii="Cambria Math" w:hAnsi="Cambria Math"/>
                        <w:i/>
                        <w:color w:val="auto"/>
                        <w:sz w:val="21"/>
                        <w:lang w:eastAsia="zh-CN"/>
                      </w:rPr>
                    </m:ctrlPr>
                  </m:sub>
                  <m:sup>
                    <m:r>
                      <m:rPr/>
                      <w:rPr>
                        <w:rFonts w:ascii="Cambria Math" w:hAnsi="Cambria Math"/>
                        <w:color w:val="auto"/>
                        <w:sz w:val="21"/>
                        <w:lang w:eastAsia="zh-CN"/>
                      </w:rPr>
                      <m:t>n</m:t>
                    </m:r>
                    <m:ctrlPr>
                      <w:rPr>
                        <w:rFonts w:ascii="Cambria Math" w:hAnsi="Cambria Math"/>
                        <w:i/>
                        <w:color w:val="auto"/>
                        <w:sz w:val="21"/>
                        <w:lang w:eastAsia="zh-CN"/>
                      </w:rPr>
                    </m:ctrlPr>
                  </m:sup>
                  <m:e>
                    <m:sSub>
                      <m:sSubPr>
                        <m:ctrlPr>
                          <w:rPr>
                            <w:rFonts w:ascii="Cambria Math" w:hAnsi="Cambria Math"/>
                            <w:i/>
                            <w:color w:val="auto"/>
                            <w:sz w:val="21"/>
                            <w:lang w:eastAsia="zh-CN"/>
                          </w:rPr>
                        </m:ctrlPr>
                      </m:sSubPr>
                      <m:e>
                        <m:r>
                          <m:rPr/>
                          <w:rPr>
                            <w:rFonts w:ascii="Cambria Math" w:hAnsi="Cambria Math"/>
                            <w:color w:val="auto"/>
                            <w:sz w:val="21"/>
                            <w:lang w:eastAsia="zh-CN"/>
                          </w:rPr>
                          <m:t>G</m:t>
                        </m:r>
                        <m:ctrlPr>
                          <w:rPr>
                            <w:rFonts w:ascii="Cambria Math" w:hAnsi="Cambria Math"/>
                            <w:i/>
                            <w:color w:val="auto"/>
                            <w:sz w:val="21"/>
                            <w:lang w:eastAsia="zh-CN"/>
                          </w:rPr>
                        </m:ctrlPr>
                      </m:e>
                      <m:sub>
                        <m:r>
                          <m:rPr>
                            <m:sty m:val="p"/>
                          </m:rPr>
                          <w:rPr>
                            <w:rFonts w:ascii="Cambria Math" w:hAnsi="Cambria Math"/>
                            <w:color w:val="auto"/>
                            <w:sz w:val="21"/>
                            <w:lang w:eastAsia="zh-CN"/>
                          </w:rPr>
                          <m:t>i</m:t>
                        </m:r>
                        <m:ctrlPr>
                          <w:rPr>
                            <w:rFonts w:ascii="Cambria Math" w:hAnsi="Cambria Math"/>
                            <w:i/>
                            <w:color w:val="auto"/>
                            <w:sz w:val="21"/>
                            <w:lang w:eastAsia="zh-CN"/>
                          </w:rPr>
                        </m:ctrlPr>
                      </m:sub>
                    </m:sSub>
                    <m:ctrlPr>
                      <w:rPr>
                        <w:rFonts w:ascii="Cambria Math" w:hAnsi="Cambria Math"/>
                        <w:i/>
                        <w:color w:val="auto"/>
                        <w:sz w:val="21"/>
                        <w:lang w:eastAsia="zh-CN"/>
                      </w:rPr>
                    </m:ctrlPr>
                  </m:e>
                </m:nary>
              </m:oMath>
            </m:oMathPara>
          </w:p>
        </w:tc>
        <w:tc>
          <w:tcPr>
            <w:tcW w:w="1838" w:type="dxa"/>
            <w:vAlign w:val="center"/>
          </w:tcPr>
          <w:p>
            <w:pPr>
              <w:pStyle w:val="229"/>
              <w:jc w:val="right"/>
              <w:rPr>
                <w:rFonts w:hint="eastAsia"/>
                <w:color w:val="auto"/>
                <w:sz w:val="21"/>
                <w:lang w:eastAsia="zh-CN"/>
              </w:rPr>
            </w:pPr>
            <w:r>
              <w:rPr>
                <w:color w:val="auto"/>
                <w:sz w:val="21"/>
                <w:lang w:eastAsia="zh-CN"/>
              </w:rPr>
              <w:t>（9）</w:t>
            </w:r>
          </w:p>
        </w:tc>
      </w:tr>
    </w:tbl>
    <w:tbl>
      <w:tblPr>
        <w:tblStyle w:val="31"/>
        <w:tblW w:w="4850" w:type="pct"/>
        <w:jc w:val="center"/>
        <w:tblLayout w:type="autofit"/>
        <w:tblCellMar>
          <w:top w:w="0" w:type="dxa"/>
          <w:left w:w="57" w:type="dxa"/>
          <w:bottom w:w="0" w:type="dxa"/>
          <w:right w:w="57" w:type="dxa"/>
        </w:tblCellMar>
      </w:tblPr>
      <w:tblGrid>
        <w:gridCol w:w="1863"/>
        <w:gridCol w:w="575"/>
        <w:gridCol w:w="6749"/>
      </w:tblGrid>
      <w:tr>
        <w:tblPrEx>
          <w:tblCellMar>
            <w:top w:w="0" w:type="dxa"/>
            <w:left w:w="57" w:type="dxa"/>
            <w:bottom w:w="0" w:type="dxa"/>
            <w:right w:w="57" w:type="dxa"/>
          </w:tblCellMar>
        </w:tblPrEx>
        <w:trPr>
          <w:trHeight w:val="240" w:hRule="atLeast"/>
          <w:jc w:val="center"/>
        </w:trPr>
        <w:tc>
          <w:tcPr>
            <w:tcW w:w="1014" w:type="pct"/>
          </w:tcPr>
          <w:p>
            <w:pPr>
              <w:pStyle w:val="262"/>
              <w:rPr>
                <w:rFonts w:hint="eastAsia" w:ascii="宋体" w:hAnsi="宋体" w:eastAsia="宋体"/>
                <w:bCs w:val="0"/>
                <w:i/>
                <w:iCs/>
                <w:szCs w:val="21"/>
                <w:lang w:eastAsia="zh-CN"/>
              </w:rPr>
            </w:pPr>
            <w:r>
              <w:rPr>
                <w:rFonts w:ascii="宋体" w:hAnsi="宋体" w:eastAsia="宋体"/>
                <w:bCs w:val="0"/>
                <w:szCs w:val="21"/>
                <w:lang w:eastAsia="zh-CN"/>
              </w:rPr>
              <w:t>式中：</w:t>
            </w:r>
            <w:r>
              <w:rPr>
                <w:rFonts w:hint="eastAsia" w:ascii="宋体" w:hAnsi="宋体" w:eastAsia="宋体"/>
                <w:bCs w:val="0"/>
                <w:i/>
                <w:iCs/>
                <w:szCs w:val="21"/>
                <w:lang w:eastAsia="zh-CN"/>
              </w:rPr>
              <w:t xml:space="preserve"> </w:t>
            </w:r>
            <w:r>
              <w:rPr>
                <w:rFonts w:ascii="宋体" w:hAnsi="宋体" w:eastAsia="宋体"/>
                <w:bCs w:val="0"/>
                <w:i/>
                <w:iCs/>
                <w:szCs w:val="21"/>
                <w:lang w:eastAsia="zh-CN"/>
              </w:rPr>
              <w:t xml:space="preserve">       </w:t>
            </w:r>
            <m:oMath>
              <m:sSub>
                <m:sSubPr>
                  <m:ctrlPr>
                    <w:rPr>
                      <w:rFonts w:ascii="Cambria Math" w:hAnsi="Cambria Math"/>
                      <w:i/>
                      <w:iCs/>
                      <w:szCs w:val="28"/>
                      <w:lang w:eastAsia="zh-CN"/>
                    </w:rPr>
                  </m:ctrlPr>
                </m:sSubPr>
                <m:e>
                  <m:r>
                    <m:rPr/>
                    <w:rPr>
                      <w:rFonts w:ascii="Cambria Math" w:hAnsi="Cambria Math"/>
                      <w:szCs w:val="28"/>
                      <w:lang w:eastAsia="zh-CN"/>
                    </w:rPr>
                    <m:t>D</m:t>
                  </m:r>
                  <m:ctrlPr>
                    <w:rPr>
                      <w:rFonts w:ascii="Cambria Math" w:hAnsi="Cambria Math"/>
                      <w:i/>
                      <w:iCs/>
                      <w:szCs w:val="28"/>
                      <w:lang w:eastAsia="zh-CN"/>
                    </w:rPr>
                  </m:ctrlPr>
                </m:e>
                <m:sub>
                  <m:r>
                    <m:rPr/>
                    <w:rPr>
                      <w:rFonts w:ascii="Cambria Math" w:hAnsi="Cambria Math"/>
                      <w:szCs w:val="28"/>
                      <w:lang w:eastAsia="zh-CN"/>
                    </w:rPr>
                    <m:t>i</m:t>
                  </m:r>
                  <m:ctrlPr>
                    <w:rPr>
                      <w:rFonts w:ascii="Cambria Math" w:hAnsi="Cambria Math"/>
                      <w:i/>
                      <w:iCs/>
                      <w:szCs w:val="28"/>
                      <w:lang w:eastAsia="zh-CN"/>
                    </w:rPr>
                  </m:ctrlPr>
                </m:sub>
              </m:sSub>
            </m:oMath>
          </w:p>
        </w:tc>
        <w:tc>
          <w:tcPr>
            <w:tcW w:w="313" w:type="pct"/>
          </w:tcPr>
          <w:p>
            <w:pPr>
              <w:pStyle w:val="262"/>
              <w:rPr>
                <w:rFonts w:hint="eastAsia" w:ascii="宋体" w:hAnsi="宋体" w:eastAsia="宋体"/>
                <w:bCs w:val="0"/>
                <w:iCs/>
                <w:szCs w:val="21"/>
                <w:lang w:eastAsia="zh-CN"/>
              </w:rPr>
            </w:pPr>
            <w:r>
              <w:rPr>
                <w:rFonts w:ascii="宋体" w:hAnsi="宋体" w:eastAsia="宋体"/>
                <w:bCs w:val="0"/>
                <w:iCs/>
                <w:szCs w:val="21"/>
                <w:lang w:eastAsia="zh-CN"/>
              </w:rPr>
              <w:t>——</w:t>
            </w:r>
          </w:p>
        </w:tc>
        <w:tc>
          <w:tcPr>
            <w:tcW w:w="3674" w:type="pct"/>
          </w:tcPr>
          <w:p>
            <w:pPr>
              <w:pStyle w:val="262"/>
              <w:rPr>
                <w:rFonts w:hint="eastAsia" w:ascii="宋体" w:hAnsi="宋体" w:eastAsia="宋体"/>
                <w:bCs w:val="0"/>
                <w:iCs/>
                <w:szCs w:val="21"/>
                <w:lang w:eastAsia="zh-CN"/>
              </w:rPr>
            </w:pPr>
            <w:r>
              <w:rPr>
                <w:rFonts w:hint="eastAsia" w:ascii="宋体" w:hAnsi="宋体" w:eastAsia="宋体"/>
                <w:bCs w:val="0"/>
                <w:iCs/>
                <w:szCs w:val="21"/>
                <w:lang w:eastAsia="zh-CN"/>
              </w:rPr>
              <w:t>第 i</w:t>
            </w:r>
            <w:r>
              <w:rPr>
                <w:rFonts w:ascii="宋体" w:hAnsi="宋体" w:eastAsia="宋体"/>
                <w:bCs w:val="0"/>
                <w:iCs/>
                <w:szCs w:val="21"/>
                <w:lang w:eastAsia="zh-CN"/>
              </w:rPr>
              <w:t xml:space="preserve"> </w:t>
            </w:r>
            <w:r>
              <w:rPr>
                <w:rFonts w:hint="eastAsia" w:ascii="宋体" w:hAnsi="宋体" w:eastAsia="宋体"/>
                <w:bCs w:val="0"/>
                <w:iCs/>
                <w:szCs w:val="21"/>
                <w:lang w:eastAsia="zh-CN"/>
              </w:rPr>
              <w:t>楼层的抗侧等效刚度，可取该层剪力与层间位移的比值（kN/</w:t>
            </w:r>
            <w:r>
              <w:rPr>
                <w:rFonts w:ascii="宋体" w:hAnsi="宋体" w:eastAsia="宋体"/>
                <w:bCs w:val="0"/>
                <w:iCs/>
                <w:szCs w:val="21"/>
                <w:lang w:eastAsia="zh-CN"/>
              </w:rPr>
              <w:t>m</w:t>
            </w:r>
            <w:r>
              <w:rPr>
                <w:rFonts w:hint="eastAsia" w:ascii="宋体" w:hAnsi="宋体" w:eastAsia="宋体"/>
                <w:bCs w:val="0"/>
                <w:iCs/>
                <w:szCs w:val="21"/>
                <w:lang w:eastAsia="zh-CN"/>
              </w:rPr>
              <w:t>）；</w:t>
            </w:r>
          </w:p>
        </w:tc>
      </w:tr>
      <w:tr>
        <w:tblPrEx>
          <w:tblCellMar>
            <w:top w:w="0" w:type="dxa"/>
            <w:left w:w="57" w:type="dxa"/>
            <w:bottom w:w="0" w:type="dxa"/>
            <w:right w:w="57" w:type="dxa"/>
          </w:tblCellMar>
        </w:tblPrEx>
        <w:trPr>
          <w:trHeight w:val="240" w:hRule="atLeast"/>
          <w:jc w:val="center"/>
        </w:trPr>
        <w:tc>
          <w:tcPr>
            <w:tcW w:w="1014" w:type="pct"/>
          </w:tcPr>
          <w:p>
            <w:pPr>
              <w:pStyle w:val="262"/>
              <w:jc w:val="right"/>
              <w:rPr>
                <w:rFonts w:hint="eastAsia" w:ascii="宋体" w:hAnsi="宋体" w:eastAsia="宋体"/>
                <w:bCs w:val="0"/>
                <w:i/>
                <w:iCs/>
                <w:szCs w:val="21"/>
                <w:lang w:eastAsia="zh-CN"/>
              </w:rPr>
            </w:pPr>
            <m:oMathPara>
              <m:oMathParaPr>
                <m:jc m:val="right"/>
              </m:oMathParaPr>
              <m:oMath>
                <m:sSub>
                  <m:sSubPr>
                    <m:ctrlPr>
                      <w:rPr>
                        <w:rFonts w:ascii="Cambria Math" w:hAnsi="Cambria Math"/>
                        <w:i/>
                        <w:iCs/>
                        <w:szCs w:val="28"/>
                        <w:lang w:eastAsia="zh-CN"/>
                      </w:rPr>
                    </m:ctrlPr>
                  </m:sSubPr>
                  <m:e>
                    <m:r>
                      <m:rPr/>
                      <w:rPr>
                        <w:rFonts w:ascii="Cambria Math" w:hAnsi="Cambria Math"/>
                        <w:szCs w:val="28"/>
                        <w:lang w:eastAsia="zh-CN"/>
                      </w:rPr>
                      <m:t>ℎ</m:t>
                    </m:r>
                    <m:ctrlPr>
                      <w:rPr>
                        <w:rFonts w:ascii="Cambria Math" w:hAnsi="Cambria Math"/>
                        <w:i/>
                        <w:iCs/>
                        <w:szCs w:val="28"/>
                        <w:lang w:eastAsia="zh-CN"/>
                      </w:rPr>
                    </m:ctrlPr>
                  </m:e>
                  <m:sub>
                    <m:r>
                      <m:rPr/>
                      <w:rPr>
                        <w:rFonts w:ascii="Cambria Math" w:hAnsi="Cambria Math"/>
                        <w:szCs w:val="28"/>
                        <w:lang w:eastAsia="zh-CN"/>
                      </w:rPr>
                      <m:t>i</m:t>
                    </m:r>
                    <m:ctrlPr>
                      <w:rPr>
                        <w:rFonts w:ascii="Cambria Math" w:hAnsi="Cambria Math"/>
                        <w:i/>
                        <w:iCs/>
                        <w:szCs w:val="28"/>
                        <w:lang w:eastAsia="zh-CN"/>
                      </w:rPr>
                    </m:ctrlPr>
                  </m:sub>
                </m:sSub>
              </m:oMath>
            </m:oMathPara>
          </w:p>
        </w:tc>
        <w:tc>
          <w:tcPr>
            <w:tcW w:w="313" w:type="pct"/>
          </w:tcPr>
          <w:p>
            <w:pPr>
              <w:pStyle w:val="262"/>
              <w:rPr>
                <w:rFonts w:hint="eastAsia" w:ascii="宋体" w:hAnsi="宋体" w:eastAsia="宋体"/>
                <w:bCs w:val="0"/>
                <w:iCs/>
                <w:szCs w:val="21"/>
                <w:lang w:eastAsia="zh-CN"/>
              </w:rPr>
            </w:pPr>
            <w:r>
              <w:rPr>
                <w:rFonts w:ascii="宋体" w:hAnsi="宋体" w:eastAsia="宋体"/>
                <w:bCs w:val="0"/>
                <w:iCs/>
                <w:szCs w:val="21"/>
                <w:lang w:eastAsia="zh-CN"/>
              </w:rPr>
              <w:t>——</w:t>
            </w:r>
          </w:p>
        </w:tc>
        <w:tc>
          <w:tcPr>
            <w:tcW w:w="3674" w:type="pct"/>
          </w:tcPr>
          <w:p>
            <w:pPr>
              <w:pStyle w:val="262"/>
              <w:rPr>
                <w:rFonts w:hint="eastAsia" w:ascii="宋体" w:hAnsi="宋体" w:eastAsia="宋体"/>
                <w:bCs w:val="0"/>
                <w:iCs/>
                <w:szCs w:val="21"/>
                <w:lang w:eastAsia="zh-CN"/>
              </w:rPr>
            </w:pPr>
            <w:r>
              <w:rPr>
                <w:rFonts w:hint="eastAsia" w:ascii="宋体" w:hAnsi="宋体" w:eastAsia="宋体"/>
                <w:bCs w:val="0"/>
                <w:iCs/>
                <w:szCs w:val="21"/>
                <w:lang w:eastAsia="zh-CN"/>
              </w:rPr>
              <w:t xml:space="preserve">第 </w:t>
            </w:r>
            <w:r>
              <w:rPr>
                <w:rFonts w:ascii="宋体" w:hAnsi="宋体" w:eastAsia="宋体"/>
                <w:bCs w:val="0"/>
                <w:iCs/>
                <w:szCs w:val="21"/>
                <w:lang w:eastAsia="zh-CN"/>
              </w:rPr>
              <w:t xml:space="preserve">i </w:t>
            </w:r>
            <w:r>
              <w:rPr>
                <w:rFonts w:hint="eastAsia" w:ascii="宋体" w:hAnsi="宋体" w:eastAsia="宋体"/>
                <w:bCs w:val="0"/>
                <w:iCs/>
                <w:szCs w:val="21"/>
                <w:lang w:eastAsia="zh-CN"/>
              </w:rPr>
              <w:t>楼层层高（m）</w:t>
            </w:r>
            <w:r>
              <w:rPr>
                <w:rFonts w:ascii="宋体" w:hAnsi="宋体" w:eastAsia="宋体"/>
                <w:bCs w:val="0"/>
                <w:iCs/>
                <w:szCs w:val="21"/>
                <w:lang w:eastAsia="zh-CN"/>
              </w:rPr>
              <w:t>；</w:t>
            </w:r>
          </w:p>
        </w:tc>
      </w:tr>
      <w:tr>
        <w:tblPrEx>
          <w:tblCellMar>
            <w:top w:w="0" w:type="dxa"/>
            <w:left w:w="57" w:type="dxa"/>
            <w:bottom w:w="0" w:type="dxa"/>
            <w:right w:w="57" w:type="dxa"/>
          </w:tblCellMar>
        </w:tblPrEx>
        <w:trPr>
          <w:trHeight w:val="240" w:hRule="atLeast"/>
          <w:jc w:val="center"/>
        </w:trPr>
        <w:tc>
          <w:tcPr>
            <w:tcW w:w="1014" w:type="pct"/>
          </w:tcPr>
          <w:p>
            <w:pPr>
              <w:pStyle w:val="262"/>
              <w:jc w:val="right"/>
              <w:rPr>
                <w:rFonts w:hint="eastAsia" w:ascii="宋体" w:hAnsi="宋体" w:eastAsia="宋体"/>
                <w:bCs w:val="0"/>
                <w:i/>
                <w:iCs/>
                <w:szCs w:val="21"/>
                <w:lang w:eastAsia="zh-CN"/>
              </w:rPr>
            </w:pPr>
            <m:oMathPara>
              <m:oMathParaPr>
                <m:jc m:val="right"/>
              </m:oMathParaPr>
              <m:oMath>
                <m:sSub>
                  <m:sSubPr>
                    <m:ctrlPr>
                      <w:rPr>
                        <w:rFonts w:ascii="Cambria Math" w:hAnsi="Cambria Math"/>
                        <w:i/>
                        <w:iCs/>
                        <w:szCs w:val="28"/>
                        <w:lang w:eastAsia="zh-CN"/>
                      </w:rPr>
                    </m:ctrlPr>
                  </m:sSubPr>
                  <m:e>
                    <m:r>
                      <m:rPr/>
                      <w:rPr>
                        <w:rFonts w:ascii="Cambria Math" w:hAnsi="Cambria Math"/>
                        <w:szCs w:val="28"/>
                        <w:lang w:eastAsia="zh-CN"/>
                      </w:rPr>
                      <m:t>G</m:t>
                    </m:r>
                    <m:ctrlPr>
                      <w:rPr>
                        <w:rFonts w:ascii="Cambria Math" w:hAnsi="Cambria Math"/>
                        <w:i/>
                        <w:iCs/>
                        <w:szCs w:val="28"/>
                        <w:lang w:eastAsia="zh-CN"/>
                      </w:rPr>
                    </m:ctrlPr>
                  </m:e>
                  <m:sub>
                    <m:r>
                      <m:rPr/>
                      <w:rPr>
                        <w:rFonts w:hint="eastAsia" w:ascii="Cambria Math" w:hAnsi="Cambria Math"/>
                        <w:szCs w:val="28"/>
                        <w:lang w:eastAsia="zh-CN"/>
                      </w:rPr>
                      <m:t>i</m:t>
                    </m:r>
                    <m:ctrlPr>
                      <w:rPr>
                        <w:rFonts w:ascii="Cambria Math" w:hAnsi="Cambria Math"/>
                        <w:i/>
                        <w:iCs/>
                        <w:szCs w:val="28"/>
                        <w:lang w:eastAsia="zh-CN"/>
                      </w:rPr>
                    </m:ctrlPr>
                  </m:sub>
                </m:sSub>
                <m:r>
                  <m:rPr/>
                  <w:rPr>
                    <w:rFonts w:hint="eastAsia" w:ascii="Cambria Math" w:hAnsi="Cambria Math"/>
                    <w:szCs w:val="28"/>
                    <w:lang w:eastAsia="zh-CN"/>
                  </w:rPr>
                  <m:t>、</m:t>
                </m:r>
                <m:sSub>
                  <m:sSubPr>
                    <m:ctrlPr>
                      <w:rPr>
                        <w:rFonts w:ascii="Cambria Math" w:hAnsi="Cambria Math"/>
                        <w:i/>
                        <w:iCs/>
                        <w:szCs w:val="28"/>
                        <w:lang w:eastAsia="zh-CN"/>
                      </w:rPr>
                    </m:ctrlPr>
                  </m:sSubPr>
                  <m:e>
                    <m:r>
                      <m:rPr/>
                      <w:rPr>
                        <w:rFonts w:ascii="Cambria Math" w:hAnsi="Cambria Math"/>
                        <w:szCs w:val="28"/>
                        <w:lang w:eastAsia="zh-CN"/>
                      </w:rPr>
                      <m:t>G</m:t>
                    </m:r>
                    <m:ctrlPr>
                      <w:rPr>
                        <w:rFonts w:ascii="Cambria Math" w:hAnsi="Cambria Math"/>
                        <w:i/>
                        <w:iCs/>
                        <w:szCs w:val="28"/>
                        <w:lang w:eastAsia="zh-CN"/>
                      </w:rPr>
                    </m:ctrlPr>
                  </m:e>
                  <m:sub>
                    <m:r>
                      <m:rPr/>
                      <w:rPr>
                        <w:rFonts w:ascii="Cambria Math" w:hAnsi="Cambria Math"/>
                        <w:szCs w:val="28"/>
                        <w:lang w:eastAsia="zh-CN"/>
                      </w:rPr>
                      <m:t>j</m:t>
                    </m:r>
                    <m:ctrlPr>
                      <w:rPr>
                        <w:rFonts w:ascii="Cambria Math" w:hAnsi="Cambria Math"/>
                        <w:i/>
                        <w:iCs/>
                        <w:szCs w:val="28"/>
                        <w:lang w:eastAsia="zh-CN"/>
                      </w:rPr>
                    </m:ctrlPr>
                  </m:sub>
                </m:sSub>
              </m:oMath>
            </m:oMathPara>
          </w:p>
        </w:tc>
        <w:tc>
          <w:tcPr>
            <w:tcW w:w="313" w:type="pct"/>
          </w:tcPr>
          <w:p>
            <w:pPr>
              <w:pStyle w:val="262"/>
              <w:rPr>
                <w:rFonts w:hint="eastAsia" w:ascii="宋体" w:hAnsi="宋体" w:eastAsia="宋体"/>
                <w:bCs w:val="0"/>
                <w:iCs/>
                <w:szCs w:val="21"/>
                <w:lang w:eastAsia="zh-CN"/>
              </w:rPr>
            </w:pPr>
            <w:r>
              <w:rPr>
                <w:rFonts w:ascii="宋体" w:hAnsi="宋体" w:eastAsia="宋体"/>
                <w:bCs w:val="0"/>
                <w:iCs/>
                <w:szCs w:val="21"/>
                <w:lang w:eastAsia="zh-CN"/>
              </w:rPr>
              <w:t>——</w:t>
            </w:r>
          </w:p>
        </w:tc>
        <w:tc>
          <w:tcPr>
            <w:tcW w:w="3674" w:type="pct"/>
          </w:tcPr>
          <w:p>
            <w:pPr>
              <w:pStyle w:val="262"/>
              <w:rPr>
                <w:rFonts w:hint="eastAsia" w:ascii="宋体" w:hAnsi="宋体" w:eastAsia="宋体"/>
                <w:bCs w:val="0"/>
                <w:iCs/>
                <w:szCs w:val="21"/>
                <w:lang w:eastAsia="zh-CN"/>
              </w:rPr>
            </w:pPr>
            <w:r>
              <w:rPr>
                <w:rFonts w:hint="eastAsia" w:ascii="宋体" w:hAnsi="宋体" w:eastAsia="宋体"/>
                <w:bCs w:val="0"/>
                <w:iCs/>
                <w:szCs w:val="21"/>
                <w:lang w:eastAsia="zh-CN"/>
              </w:rPr>
              <w:t>分别为第</w:t>
            </w:r>
            <w:r>
              <w:rPr>
                <w:rFonts w:ascii="Cambria Math" w:hAnsi="Cambria Math" w:eastAsia="宋体"/>
                <w:bCs w:val="0"/>
                <w:iCs/>
                <w:szCs w:val="21"/>
                <w:lang w:eastAsia="zh-CN"/>
              </w:rPr>
              <w:t xml:space="preserve"> i</w:t>
            </w:r>
            <w:r>
              <w:rPr>
                <w:rFonts w:ascii="宋体" w:hAnsi="宋体" w:eastAsia="宋体"/>
                <w:bCs w:val="0"/>
                <w:iCs/>
                <w:szCs w:val="21"/>
                <w:lang w:eastAsia="zh-CN"/>
              </w:rPr>
              <w:t xml:space="preserve"> </w:t>
            </w:r>
            <w:r>
              <w:rPr>
                <w:rFonts w:hint="eastAsia" w:ascii="宋体" w:hAnsi="宋体" w:eastAsia="宋体"/>
                <w:bCs w:val="0"/>
                <w:iCs/>
                <w:szCs w:val="21"/>
                <w:lang w:eastAsia="zh-CN"/>
              </w:rPr>
              <w:t>，</w:t>
            </w:r>
            <w:r>
              <w:rPr>
                <w:rFonts w:ascii="Cambria Math" w:hAnsi="Cambria Math" w:eastAsia="宋体"/>
                <w:bCs w:val="0"/>
                <w:iCs/>
                <w:szCs w:val="21"/>
                <w:lang w:eastAsia="zh-CN"/>
              </w:rPr>
              <w:t xml:space="preserve">j </w:t>
            </w:r>
            <w:r>
              <w:rPr>
                <w:rFonts w:hint="eastAsia" w:ascii="宋体" w:hAnsi="宋体" w:eastAsia="宋体"/>
                <w:bCs w:val="0"/>
                <w:iCs/>
                <w:szCs w:val="21"/>
                <w:lang w:eastAsia="zh-CN"/>
              </w:rPr>
              <w:t>楼层重力荷载设计值（kN），取1.</w:t>
            </w:r>
            <w:r>
              <w:rPr>
                <w:rFonts w:ascii="宋体" w:hAnsi="宋体" w:eastAsia="宋体"/>
                <w:bCs w:val="0"/>
                <w:iCs/>
                <w:szCs w:val="21"/>
                <w:lang w:eastAsia="zh-CN"/>
              </w:rPr>
              <w:t>3</w:t>
            </w:r>
            <w:r>
              <w:rPr>
                <w:rFonts w:hint="eastAsia" w:ascii="宋体" w:hAnsi="宋体" w:eastAsia="宋体"/>
                <w:bCs w:val="0"/>
                <w:iCs/>
                <w:szCs w:val="21"/>
                <w:lang w:eastAsia="zh-CN"/>
              </w:rPr>
              <w:t>倍的永久荷载标准值与1.</w:t>
            </w:r>
            <w:r>
              <w:rPr>
                <w:rFonts w:ascii="宋体" w:hAnsi="宋体" w:eastAsia="宋体"/>
                <w:bCs w:val="0"/>
                <w:iCs/>
                <w:szCs w:val="21"/>
                <w:lang w:eastAsia="zh-CN"/>
              </w:rPr>
              <w:t>5</w:t>
            </w:r>
            <w:r>
              <w:rPr>
                <w:rFonts w:hint="eastAsia" w:ascii="宋体" w:hAnsi="宋体" w:eastAsia="宋体"/>
                <w:bCs w:val="0"/>
                <w:iCs/>
                <w:szCs w:val="21"/>
                <w:lang w:eastAsia="zh-CN"/>
              </w:rPr>
              <w:t>倍的楼面可变荷载标准值的组合值；</w:t>
            </w:r>
          </w:p>
        </w:tc>
      </w:tr>
      <w:tr>
        <w:tblPrEx>
          <w:tblCellMar>
            <w:top w:w="0" w:type="dxa"/>
            <w:left w:w="57" w:type="dxa"/>
            <w:bottom w:w="0" w:type="dxa"/>
            <w:right w:w="57" w:type="dxa"/>
          </w:tblCellMar>
        </w:tblPrEx>
        <w:trPr>
          <w:trHeight w:val="250" w:hRule="atLeast"/>
          <w:jc w:val="center"/>
        </w:trPr>
        <w:tc>
          <w:tcPr>
            <w:tcW w:w="1014" w:type="pct"/>
          </w:tcPr>
          <w:p>
            <w:pPr>
              <w:pStyle w:val="262"/>
              <w:jc w:val="right"/>
              <w:rPr>
                <w:rFonts w:hint="eastAsia" w:ascii="宋体" w:hAnsi="宋体" w:eastAsia="宋体"/>
                <w:bCs w:val="0"/>
                <w:i/>
                <w:iCs/>
                <w:szCs w:val="21"/>
                <w:lang w:eastAsia="zh-CN"/>
              </w:rPr>
            </w:pPr>
            <m:oMathPara>
              <m:oMathParaPr>
                <m:jc m:val="right"/>
              </m:oMathParaPr>
              <m:oMath>
                <m:r>
                  <m:rPr/>
                  <w:rPr>
                    <w:rFonts w:ascii="Cambria Math" w:hAnsi="Cambria Math"/>
                    <w:lang w:eastAsia="zh-CN"/>
                  </w:rPr>
                  <m:t>H</m:t>
                </m:r>
              </m:oMath>
            </m:oMathPara>
          </w:p>
        </w:tc>
        <w:tc>
          <w:tcPr>
            <w:tcW w:w="313" w:type="pct"/>
          </w:tcPr>
          <w:p>
            <w:pPr>
              <w:pStyle w:val="262"/>
              <w:rPr>
                <w:rFonts w:hint="eastAsia" w:ascii="宋体" w:hAnsi="宋体" w:eastAsia="宋体"/>
                <w:bCs w:val="0"/>
                <w:iCs/>
                <w:szCs w:val="21"/>
                <w:lang w:eastAsia="zh-CN"/>
              </w:rPr>
            </w:pPr>
            <w:r>
              <w:rPr>
                <w:rFonts w:ascii="宋体" w:hAnsi="宋体" w:eastAsia="宋体"/>
                <w:bCs w:val="0"/>
                <w:iCs/>
                <w:szCs w:val="21"/>
                <w:lang w:eastAsia="zh-CN"/>
              </w:rPr>
              <w:t>——</w:t>
            </w:r>
          </w:p>
        </w:tc>
        <w:tc>
          <w:tcPr>
            <w:tcW w:w="3674" w:type="pct"/>
          </w:tcPr>
          <w:p>
            <w:pPr>
              <w:pStyle w:val="262"/>
              <w:rPr>
                <w:rFonts w:hint="eastAsia" w:ascii="宋体" w:hAnsi="宋体" w:eastAsia="宋体"/>
                <w:bCs w:val="0"/>
                <w:iCs/>
                <w:szCs w:val="21"/>
                <w:lang w:eastAsia="zh-CN"/>
              </w:rPr>
            </w:pPr>
            <w:r>
              <w:rPr>
                <w:rFonts w:hint="eastAsia" w:ascii="宋体" w:hAnsi="宋体" w:eastAsia="宋体"/>
                <w:bCs w:val="0"/>
                <w:iCs/>
                <w:szCs w:val="21"/>
                <w:lang w:eastAsia="zh-CN"/>
              </w:rPr>
              <w:t>房屋高度（m）</w:t>
            </w:r>
            <w:r>
              <w:rPr>
                <w:rFonts w:ascii="宋体" w:hAnsi="宋体" w:eastAsia="宋体"/>
                <w:bCs w:val="0"/>
                <w:iCs/>
                <w:szCs w:val="21"/>
                <w:lang w:eastAsia="zh-CN"/>
              </w:rPr>
              <w:t>；</w:t>
            </w:r>
          </w:p>
        </w:tc>
      </w:tr>
      <w:tr>
        <w:tblPrEx>
          <w:tblCellMar>
            <w:top w:w="0" w:type="dxa"/>
            <w:left w:w="57" w:type="dxa"/>
            <w:bottom w:w="0" w:type="dxa"/>
            <w:right w:w="57" w:type="dxa"/>
          </w:tblCellMar>
        </w:tblPrEx>
        <w:trPr>
          <w:trHeight w:val="479" w:hRule="atLeast"/>
          <w:jc w:val="center"/>
        </w:trPr>
        <w:tc>
          <w:tcPr>
            <w:tcW w:w="1014" w:type="pct"/>
          </w:tcPr>
          <w:p>
            <w:pPr>
              <w:pStyle w:val="262"/>
              <w:jc w:val="right"/>
              <w:rPr>
                <w:rFonts w:hint="eastAsia" w:ascii="宋体" w:hAnsi="宋体" w:eastAsia="宋体"/>
                <w:bCs w:val="0"/>
                <w:i/>
                <w:iCs/>
                <w:szCs w:val="21"/>
                <w:lang w:eastAsia="zh-CN"/>
              </w:rPr>
            </w:pPr>
            <m:oMathPara>
              <m:oMathParaPr>
                <m:jc m:val="right"/>
              </m:oMathParaPr>
              <m:oMath>
                <m:sSub>
                  <m:sSubPr>
                    <m:ctrlPr>
                      <w:rPr>
                        <w:rFonts w:ascii="Cambria Math" w:hAnsi="Cambria Math"/>
                        <w:i/>
                        <w:iCs/>
                        <w:lang w:eastAsia="zh-CN"/>
                      </w:rPr>
                    </m:ctrlPr>
                  </m:sSubPr>
                  <m:e>
                    <m:r>
                      <m:rPr/>
                      <w:rPr>
                        <w:rFonts w:ascii="Cambria Math" w:hAnsi="Cambria Math"/>
                        <w:lang w:eastAsia="zh-CN"/>
                      </w:rPr>
                      <m:t>EJ</m:t>
                    </m:r>
                    <m:ctrlPr>
                      <w:rPr>
                        <w:rFonts w:ascii="Cambria Math" w:hAnsi="Cambria Math"/>
                        <w:i/>
                        <w:iCs/>
                        <w:lang w:eastAsia="zh-CN"/>
                      </w:rPr>
                    </m:ctrlPr>
                  </m:e>
                  <m:sub>
                    <m:r>
                      <m:rPr/>
                      <w:rPr>
                        <w:rFonts w:ascii="Cambria Math" w:hAnsi="Cambria Math"/>
                        <w:lang w:eastAsia="zh-CN"/>
                      </w:rPr>
                      <m:t>d</m:t>
                    </m:r>
                    <m:ctrlPr>
                      <w:rPr>
                        <w:rFonts w:ascii="Cambria Math" w:hAnsi="Cambria Math"/>
                        <w:i/>
                        <w:iCs/>
                        <w:lang w:eastAsia="zh-CN"/>
                      </w:rPr>
                    </m:ctrlPr>
                  </m:sub>
                </m:sSub>
              </m:oMath>
            </m:oMathPara>
          </w:p>
        </w:tc>
        <w:tc>
          <w:tcPr>
            <w:tcW w:w="313" w:type="pct"/>
          </w:tcPr>
          <w:p>
            <w:pPr>
              <w:pStyle w:val="262"/>
              <w:rPr>
                <w:rFonts w:hint="eastAsia" w:ascii="宋体" w:hAnsi="宋体" w:eastAsia="宋体"/>
                <w:bCs w:val="0"/>
                <w:iCs/>
                <w:szCs w:val="21"/>
                <w:lang w:eastAsia="zh-CN"/>
              </w:rPr>
            </w:pPr>
            <w:r>
              <w:rPr>
                <w:rFonts w:ascii="宋体" w:hAnsi="宋体" w:eastAsia="宋体"/>
                <w:bCs w:val="0"/>
                <w:iCs/>
                <w:szCs w:val="21"/>
                <w:lang w:eastAsia="zh-CN"/>
              </w:rPr>
              <w:t>——</w:t>
            </w:r>
          </w:p>
        </w:tc>
        <w:tc>
          <w:tcPr>
            <w:tcW w:w="3674" w:type="pct"/>
          </w:tcPr>
          <w:p>
            <w:pPr>
              <w:pStyle w:val="262"/>
              <w:rPr>
                <w:rFonts w:hint="eastAsia" w:ascii="宋体" w:hAnsi="宋体" w:eastAsia="宋体"/>
                <w:bCs w:val="0"/>
                <w:iCs/>
                <w:szCs w:val="21"/>
                <w:lang w:eastAsia="zh-CN"/>
              </w:rPr>
            </w:pPr>
            <w:r>
              <w:rPr>
                <w:rFonts w:hint="eastAsia" w:ascii="宋体" w:hAnsi="宋体" w:eastAsia="宋体"/>
                <w:bCs w:val="0"/>
                <w:iCs/>
                <w:szCs w:val="21"/>
                <w:lang w:eastAsia="zh-CN"/>
              </w:rPr>
              <w:t>结构一个主轴方向的弹性等效侧向刚度</w:t>
            </w:r>
            <w:r>
              <w:rPr>
                <w:rFonts w:ascii="宋体" w:hAnsi="宋体" w:eastAsia="宋体"/>
                <w:bCs w:val="0"/>
                <w:iCs/>
                <w:szCs w:val="21"/>
                <w:lang w:eastAsia="zh-CN"/>
              </w:rPr>
              <w:t>（kN·m</w:t>
            </w:r>
            <w:r>
              <w:rPr>
                <w:rFonts w:ascii="宋体" w:hAnsi="宋体" w:eastAsia="宋体"/>
                <w:bCs w:val="0"/>
                <w:iCs/>
                <w:szCs w:val="21"/>
                <w:vertAlign w:val="superscript"/>
                <w:lang w:eastAsia="zh-CN"/>
              </w:rPr>
              <w:t>2</w:t>
            </w:r>
            <w:r>
              <w:rPr>
                <w:rFonts w:ascii="宋体" w:hAnsi="宋体" w:eastAsia="宋体"/>
                <w:bCs w:val="0"/>
                <w:iCs/>
                <w:szCs w:val="21"/>
                <w:lang w:eastAsia="zh-CN"/>
              </w:rPr>
              <w:t>）</w:t>
            </w:r>
            <w:r>
              <w:rPr>
                <w:rFonts w:hint="eastAsia" w:ascii="宋体" w:hAnsi="宋体" w:eastAsia="宋体"/>
                <w:bCs w:val="0"/>
                <w:iCs/>
                <w:szCs w:val="21"/>
                <w:lang w:eastAsia="zh-CN"/>
              </w:rPr>
              <w:t>，可取倒三角形分布荷载作用下结构顶点位移相等的原则，将结构的侧向刚度折算为竖向悬臂受弯构件的等效侧向刚度。</w:t>
            </w:r>
          </w:p>
        </w:tc>
      </w:tr>
    </w:tbl>
    <w:p>
      <w:pPr>
        <w:pStyle w:val="59"/>
        <w:numPr>
          <w:ilvl w:val="0"/>
          <w:numId w:val="12"/>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 楼盖体系应保证必要的水平刚度和整体性，并应符合下列规定：</w:t>
      </w:r>
    </w:p>
    <w:p>
      <w:pPr>
        <w:pStyle w:val="59"/>
        <w:numPr>
          <w:ilvl w:val="1"/>
          <w:numId w:val="13"/>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楼板可采用压型钢板现浇钢筋混凝土组合楼板、钢筋桁架楼承板、预制混凝土叠合板或现浇钢筋混凝土楼板等，楼板与主体结构应可靠连接；</w:t>
      </w:r>
    </w:p>
    <w:p>
      <w:pPr>
        <w:pStyle w:val="59"/>
        <w:numPr>
          <w:ilvl w:val="1"/>
          <w:numId w:val="13"/>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当抗震设防烈度为</w:t>
      </w:r>
      <w:r>
        <w:rPr>
          <w:rFonts w:ascii="Times New Roman" w:hAnsi="Times New Roman" w:eastAsia="宋体" w:cs="Times New Roman"/>
          <w:spacing w:val="0"/>
          <w:sz w:val="21"/>
          <w:szCs w:val="21"/>
        </w:rPr>
        <w:t xml:space="preserve"> 6 </w:t>
      </w:r>
      <w:r>
        <w:rPr>
          <w:rFonts w:hint="eastAsia" w:ascii="Times New Roman" w:hAnsi="Times New Roman" w:eastAsia="宋体" w:cs="Times New Roman"/>
          <w:spacing w:val="0"/>
          <w:sz w:val="21"/>
          <w:szCs w:val="21"/>
        </w:rPr>
        <w:t>度或</w:t>
      </w:r>
      <w:r>
        <w:rPr>
          <w:rFonts w:ascii="Times New Roman" w:hAnsi="Times New Roman" w:eastAsia="宋体" w:cs="Times New Roman"/>
          <w:spacing w:val="0"/>
          <w:sz w:val="21"/>
          <w:szCs w:val="21"/>
        </w:rPr>
        <w:t xml:space="preserve">7 </w:t>
      </w:r>
      <w:r>
        <w:rPr>
          <w:rFonts w:hint="eastAsia" w:ascii="Times New Roman" w:hAnsi="Times New Roman" w:eastAsia="宋体" w:cs="Times New Roman"/>
          <w:spacing w:val="0"/>
          <w:sz w:val="21"/>
          <w:szCs w:val="21"/>
        </w:rPr>
        <w:t>度且房屋高度不超过</w:t>
      </w:r>
      <w:r>
        <w:rPr>
          <w:rFonts w:ascii="Times New Roman" w:hAnsi="Times New Roman" w:eastAsia="宋体" w:cs="Times New Roman"/>
          <w:spacing w:val="0"/>
          <w:sz w:val="21"/>
          <w:szCs w:val="21"/>
        </w:rPr>
        <w:t xml:space="preserve"> 50m </w:t>
      </w:r>
      <w:r>
        <w:rPr>
          <w:rFonts w:hint="eastAsia" w:ascii="Times New Roman" w:hAnsi="Times New Roman" w:eastAsia="宋体" w:cs="Times New Roman"/>
          <w:spacing w:val="0"/>
          <w:sz w:val="21"/>
          <w:szCs w:val="21"/>
        </w:rPr>
        <w:t>时，除可采用本条第</w:t>
      </w:r>
      <w:r>
        <w:rPr>
          <w:rFonts w:ascii="Times New Roman" w:hAnsi="Times New Roman" w:eastAsia="宋体" w:cs="Times New Roman"/>
          <w:spacing w:val="0"/>
          <w:sz w:val="21"/>
          <w:szCs w:val="21"/>
        </w:rPr>
        <w:t xml:space="preserve"> 1 </w:t>
      </w:r>
      <w:r>
        <w:rPr>
          <w:rFonts w:hint="eastAsia" w:ascii="Times New Roman" w:hAnsi="Times New Roman" w:eastAsia="宋体" w:cs="Times New Roman"/>
          <w:spacing w:val="0"/>
          <w:sz w:val="21"/>
          <w:szCs w:val="21"/>
        </w:rPr>
        <w:t>项中的楼板外，也可采用其他轻型楼盖，但应采取措施保证楼板的整体性；</w:t>
      </w:r>
    </w:p>
    <w:p>
      <w:pPr>
        <w:pStyle w:val="59"/>
        <w:numPr>
          <w:ilvl w:val="1"/>
          <w:numId w:val="13"/>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当楼层为机房设备层或避难层时，宜采用现浇钢筋混凝土楼板，并应采取增加楼板厚度或配筋率等加强措施；</w:t>
      </w:r>
    </w:p>
    <w:p>
      <w:pPr>
        <w:pStyle w:val="59"/>
        <w:numPr>
          <w:ilvl w:val="1"/>
          <w:numId w:val="13"/>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当楼面有大开洞或为转换楼层时，应采用现浇钢筋混凝土楼板，对楼板大开洞部位宜采取刚性水平支撑等加强措施。</w:t>
      </w:r>
    </w:p>
    <w:p>
      <w:pPr>
        <w:pStyle w:val="59"/>
        <w:numPr>
          <w:ilvl w:val="0"/>
          <w:numId w:val="12"/>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 部分包覆钢</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混凝土组合结构房屋防震缝设置应符合下列规定：</w:t>
      </w:r>
    </w:p>
    <w:p>
      <w:pPr>
        <w:pStyle w:val="59"/>
        <w:numPr>
          <w:ilvl w:val="1"/>
          <w:numId w:val="14"/>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防震缝宽度应符合下列要求：</w:t>
      </w:r>
    </w:p>
    <w:p>
      <w:pPr>
        <w:pStyle w:val="59"/>
        <w:shd w:val="clear" w:color="auto" w:fill="auto"/>
        <w:tabs>
          <w:tab w:val="left" w:pos="658"/>
        </w:tabs>
        <w:spacing w:before="0" w:after="0" w:line="240" w:lineRule="auto"/>
        <w:ind w:left="986" w:firstLine="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1</w:t>
      </w:r>
      <w:r>
        <w:rPr>
          <w:rFonts w:hint="eastAsia" w:ascii="Times New Roman" w:hAnsi="Times New Roman" w:eastAsia="宋体" w:cs="Times New Roman"/>
          <w:spacing w:val="0"/>
          <w:sz w:val="21"/>
          <w:szCs w:val="21"/>
        </w:rPr>
        <w:t>）框架结构、框架</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支撑结构、框架</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钢板剪力墙结构房屋、框架</w:t>
      </w: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剪力墙和</w:t>
      </w: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剪力墙结构房屋的防震缝宽度，当高度不超过</w:t>
      </w:r>
      <w:r>
        <w:rPr>
          <w:rFonts w:ascii="Times New Roman" w:hAnsi="Times New Roman" w:eastAsia="宋体" w:cs="Times New Roman"/>
          <w:spacing w:val="0"/>
          <w:sz w:val="21"/>
          <w:szCs w:val="21"/>
        </w:rPr>
        <w:t xml:space="preserve">15m </w:t>
      </w:r>
      <w:r>
        <w:rPr>
          <w:rFonts w:hint="eastAsia" w:ascii="Times New Roman" w:hAnsi="Times New Roman" w:eastAsia="宋体" w:cs="Times New Roman"/>
          <w:spacing w:val="0"/>
          <w:sz w:val="21"/>
          <w:szCs w:val="21"/>
        </w:rPr>
        <w:t>时不应小于</w:t>
      </w:r>
      <w:r>
        <w:rPr>
          <w:rFonts w:ascii="Times New Roman" w:hAnsi="Times New Roman" w:eastAsia="宋体" w:cs="Times New Roman"/>
          <w:spacing w:val="0"/>
          <w:sz w:val="21"/>
          <w:szCs w:val="21"/>
        </w:rPr>
        <w:t>130mm</w:t>
      </w:r>
      <w:r>
        <w:rPr>
          <w:rFonts w:hint="eastAsia" w:ascii="Times New Roman" w:hAnsi="Times New Roman" w:eastAsia="宋体" w:cs="Times New Roman"/>
          <w:spacing w:val="0"/>
          <w:sz w:val="21"/>
          <w:szCs w:val="21"/>
        </w:rPr>
        <w:t>；高度超过</w:t>
      </w:r>
      <w:r>
        <w:rPr>
          <w:rFonts w:ascii="Times New Roman" w:hAnsi="Times New Roman" w:eastAsia="宋体" w:cs="Times New Roman"/>
          <w:spacing w:val="0"/>
          <w:sz w:val="21"/>
          <w:szCs w:val="21"/>
        </w:rPr>
        <w:t xml:space="preserve"> 15m </w:t>
      </w:r>
      <w:r>
        <w:rPr>
          <w:rFonts w:hint="eastAsia" w:ascii="Times New Roman" w:hAnsi="Times New Roman" w:eastAsia="宋体" w:cs="Times New Roman"/>
          <w:spacing w:val="0"/>
          <w:sz w:val="21"/>
          <w:szCs w:val="21"/>
        </w:rPr>
        <w:t>时，</w:t>
      </w:r>
      <w:r>
        <w:rPr>
          <w:rFonts w:ascii="Times New Roman" w:hAnsi="Times New Roman" w:eastAsia="宋体" w:cs="Times New Roman"/>
          <w:spacing w:val="0"/>
          <w:sz w:val="21"/>
          <w:szCs w:val="21"/>
        </w:rPr>
        <w:t xml:space="preserve">6 </w:t>
      </w:r>
      <w:r>
        <w:rPr>
          <w:rFonts w:hint="eastAsia" w:ascii="Times New Roman" w:hAnsi="Times New Roman" w:eastAsia="宋体" w:cs="Times New Roman"/>
          <w:spacing w:val="0"/>
          <w:sz w:val="21"/>
          <w:szCs w:val="21"/>
        </w:rPr>
        <w:t>度、</w:t>
      </w:r>
      <w:r>
        <w:rPr>
          <w:rFonts w:ascii="Times New Roman" w:hAnsi="Times New Roman" w:eastAsia="宋体" w:cs="Times New Roman"/>
          <w:spacing w:val="0"/>
          <w:sz w:val="21"/>
          <w:szCs w:val="21"/>
        </w:rPr>
        <w:t xml:space="preserve">7 </w:t>
      </w:r>
      <w:r>
        <w:rPr>
          <w:rFonts w:hint="eastAsia" w:ascii="Times New Roman" w:hAnsi="Times New Roman" w:eastAsia="宋体" w:cs="Times New Roman"/>
          <w:spacing w:val="0"/>
          <w:sz w:val="21"/>
          <w:szCs w:val="21"/>
        </w:rPr>
        <w:t>度和</w:t>
      </w:r>
      <w:r>
        <w:rPr>
          <w:rFonts w:ascii="Times New Roman" w:hAnsi="Times New Roman" w:eastAsia="宋体" w:cs="Times New Roman"/>
          <w:spacing w:val="0"/>
          <w:sz w:val="21"/>
          <w:szCs w:val="21"/>
        </w:rPr>
        <w:t xml:space="preserve"> 8 </w:t>
      </w:r>
      <w:r>
        <w:rPr>
          <w:rFonts w:hint="eastAsia" w:ascii="Times New Roman" w:hAnsi="Times New Roman" w:eastAsia="宋体" w:cs="Times New Roman"/>
          <w:spacing w:val="0"/>
          <w:sz w:val="21"/>
          <w:szCs w:val="21"/>
        </w:rPr>
        <w:t>度分别每增加高度</w:t>
      </w:r>
      <w:r>
        <w:rPr>
          <w:rFonts w:ascii="Times New Roman" w:hAnsi="Times New Roman" w:eastAsia="宋体" w:cs="Times New Roman"/>
          <w:spacing w:val="0"/>
          <w:sz w:val="21"/>
          <w:szCs w:val="21"/>
        </w:rPr>
        <w:t xml:space="preserve"> 5m</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4m</w:t>
      </w:r>
      <w:r>
        <w:rPr>
          <w:rFonts w:hint="eastAsia" w:ascii="Times New Roman" w:hAnsi="Times New Roman" w:eastAsia="宋体" w:cs="Times New Roman"/>
          <w:spacing w:val="0"/>
          <w:sz w:val="21"/>
          <w:szCs w:val="21"/>
        </w:rPr>
        <w:t>和</w:t>
      </w:r>
      <w:r>
        <w:rPr>
          <w:rFonts w:ascii="Times New Roman" w:hAnsi="Times New Roman" w:eastAsia="宋体" w:cs="Times New Roman"/>
          <w:spacing w:val="0"/>
          <w:sz w:val="21"/>
          <w:szCs w:val="21"/>
        </w:rPr>
        <w:t>3m</w:t>
      </w:r>
      <w:r>
        <w:rPr>
          <w:rFonts w:hint="eastAsia" w:ascii="Times New Roman" w:hAnsi="Times New Roman" w:eastAsia="宋体" w:cs="Times New Roman"/>
          <w:spacing w:val="0"/>
          <w:sz w:val="21"/>
          <w:szCs w:val="21"/>
        </w:rPr>
        <w:t>，宜加宽</w:t>
      </w:r>
      <w:r>
        <w:rPr>
          <w:rFonts w:ascii="Times New Roman" w:hAnsi="Times New Roman" w:eastAsia="宋体" w:cs="Times New Roman"/>
          <w:spacing w:val="0"/>
          <w:sz w:val="21"/>
          <w:szCs w:val="21"/>
        </w:rPr>
        <w:t>30mm</w:t>
      </w:r>
      <w:r>
        <w:rPr>
          <w:rFonts w:hint="eastAsia" w:ascii="Times New Roman" w:hAnsi="Times New Roman" w:eastAsia="宋体" w:cs="Times New Roman"/>
          <w:spacing w:val="0"/>
          <w:sz w:val="21"/>
          <w:szCs w:val="21"/>
        </w:rPr>
        <w:t>；</w:t>
      </w:r>
    </w:p>
    <w:p>
      <w:pPr>
        <w:pStyle w:val="59"/>
        <w:shd w:val="clear" w:color="auto" w:fill="auto"/>
        <w:tabs>
          <w:tab w:val="left" w:pos="658"/>
        </w:tabs>
        <w:spacing w:before="0" w:after="0" w:line="240" w:lineRule="auto"/>
        <w:ind w:left="986" w:firstLine="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2</w:t>
      </w:r>
      <w:r>
        <w:rPr>
          <w:rFonts w:hint="eastAsia" w:ascii="Times New Roman" w:hAnsi="Times New Roman" w:eastAsia="宋体" w:cs="Times New Roman"/>
          <w:spacing w:val="0"/>
          <w:sz w:val="21"/>
          <w:szCs w:val="21"/>
        </w:rPr>
        <w:t>）框架</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混凝土剪力墙结构房屋的防震缝宽度不应小于本款</w:t>
      </w:r>
      <w:r>
        <w:rPr>
          <w:rFonts w:ascii="Times New Roman" w:hAnsi="Times New Roman" w:eastAsia="宋体" w:cs="Times New Roman"/>
          <w:spacing w:val="0"/>
          <w:sz w:val="21"/>
          <w:szCs w:val="21"/>
        </w:rPr>
        <w:t>1</w:t>
      </w:r>
      <w:r>
        <w:rPr>
          <w:rFonts w:hint="eastAsia" w:ascii="Times New Roman" w:hAnsi="Times New Roman" w:eastAsia="宋体" w:cs="Times New Roman"/>
          <w:spacing w:val="0"/>
          <w:sz w:val="21"/>
          <w:szCs w:val="21"/>
        </w:rPr>
        <w:t>项规定数值的</w:t>
      </w:r>
      <w:r>
        <w:rPr>
          <w:rFonts w:ascii="Times New Roman" w:hAnsi="Times New Roman" w:eastAsia="宋体" w:cs="Times New Roman"/>
          <w:spacing w:val="0"/>
          <w:sz w:val="21"/>
          <w:szCs w:val="21"/>
        </w:rPr>
        <w:t>70</w:t>
      </w:r>
      <w:r>
        <w:rPr>
          <w:rFonts w:hint="eastAsia" w:ascii="Times New Roman" w:hAnsi="Times New Roman" w:eastAsia="宋体" w:cs="Times New Roman"/>
          <w:spacing w:val="0"/>
          <w:sz w:val="21"/>
          <w:szCs w:val="21"/>
        </w:rPr>
        <w:t>％，剪力墙结构房屋的防震缝宽度不应小于本款第</w:t>
      </w:r>
      <w:r>
        <w:rPr>
          <w:rFonts w:ascii="Times New Roman" w:hAnsi="Times New Roman" w:eastAsia="宋体" w:cs="Times New Roman"/>
          <w:spacing w:val="0"/>
          <w:sz w:val="21"/>
          <w:szCs w:val="21"/>
        </w:rPr>
        <w:t>1</w:t>
      </w:r>
      <w:r>
        <w:rPr>
          <w:rFonts w:hint="eastAsia" w:ascii="Times New Roman" w:hAnsi="Times New Roman" w:eastAsia="宋体" w:cs="Times New Roman"/>
          <w:spacing w:val="0"/>
          <w:sz w:val="21"/>
          <w:szCs w:val="21"/>
        </w:rPr>
        <w:t>项规定数值的</w:t>
      </w:r>
      <w:r>
        <w:rPr>
          <w:rFonts w:ascii="Times New Roman" w:hAnsi="Times New Roman" w:eastAsia="宋体" w:cs="Times New Roman"/>
          <w:spacing w:val="0"/>
          <w:sz w:val="21"/>
          <w:szCs w:val="21"/>
        </w:rPr>
        <w:t>50</w:t>
      </w:r>
      <w:r>
        <w:rPr>
          <w:rFonts w:hint="eastAsia" w:ascii="Times New Roman" w:hAnsi="Times New Roman" w:eastAsia="宋体" w:cs="Times New Roman"/>
          <w:spacing w:val="0"/>
          <w:sz w:val="21"/>
          <w:szCs w:val="21"/>
        </w:rPr>
        <w:t>％，且均不宜小于</w:t>
      </w:r>
      <w:r>
        <w:rPr>
          <w:rFonts w:ascii="Times New Roman" w:hAnsi="Times New Roman" w:eastAsia="宋体" w:cs="Times New Roman"/>
          <w:spacing w:val="0"/>
          <w:sz w:val="21"/>
          <w:szCs w:val="21"/>
        </w:rPr>
        <w:t xml:space="preserve"> 100mm</w:t>
      </w:r>
      <w:r>
        <w:rPr>
          <w:rFonts w:hint="eastAsia" w:ascii="Times New Roman" w:hAnsi="Times New Roman" w:eastAsia="宋体" w:cs="Times New Roman"/>
          <w:spacing w:val="0"/>
          <w:sz w:val="21"/>
          <w:szCs w:val="21"/>
        </w:rPr>
        <w:t>；</w:t>
      </w:r>
    </w:p>
    <w:p>
      <w:pPr>
        <w:pStyle w:val="59"/>
        <w:shd w:val="clear" w:color="auto" w:fill="auto"/>
        <w:tabs>
          <w:tab w:val="left" w:pos="658"/>
        </w:tabs>
        <w:spacing w:before="0" w:after="0" w:line="240" w:lineRule="auto"/>
        <w:ind w:left="986" w:firstLine="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3</w:t>
      </w:r>
      <w:r>
        <w:rPr>
          <w:rFonts w:hint="eastAsia" w:ascii="Times New Roman" w:hAnsi="Times New Roman" w:eastAsia="宋体" w:cs="Times New Roman"/>
          <w:spacing w:val="0"/>
          <w:sz w:val="21"/>
          <w:szCs w:val="21"/>
        </w:rPr>
        <w:t>）防震缝两侧结构类型不同时，宜按需要较宽防震缝的结构类型和较低房屋高度确定缝宽。</w:t>
      </w:r>
    </w:p>
    <w:p>
      <w:pPr>
        <w:pStyle w:val="59"/>
        <w:numPr>
          <w:ilvl w:val="1"/>
          <w:numId w:val="14"/>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8 </w:t>
      </w:r>
      <w:r>
        <w:rPr>
          <w:rFonts w:hint="eastAsia" w:ascii="Times New Roman" w:hAnsi="Times New Roman" w:eastAsia="宋体" w:cs="Times New Roman"/>
          <w:spacing w:val="0"/>
          <w:sz w:val="21"/>
          <w:szCs w:val="21"/>
        </w:rPr>
        <w:t>度设防烈度的框架结构房屋防震缝两侧结构层高相差较大时，可根据需要在缝两侧沿房屋全高各设置不少于两道垂直于防震缝的抗撞墙。抗撞墙的布置宜避免加大扭转效应，其长度可不大于</w:t>
      </w:r>
      <w:r>
        <w:rPr>
          <w:rFonts w:ascii="Times New Roman" w:hAnsi="Times New Roman" w:eastAsia="宋体" w:cs="Times New Roman"/>
          <w:spacing w:val="0"/>
          <w:sz w:val="21"/>
          <w:szCs w:val="21"/>
        </w:rPr>
        <w:t xml:space="preserve"> 1/2 </w:t>
      </w:r>
      <w:r>
        <w:rPr>
          <w:rFonts w:hint="eastAsia" w:ascii="Times New Roman" w:hAnsi="Times New Roman" w:eastAsia="宋体" w:cs="Times New Roman"/>
          <w:spacing w:val="0"/>
          <w:sz w:val="21"/>
          <w:szCs w:val="21"/>
        </w:rPr>
        <w:t>层高，抗震等级可同框架结构。框架构件的内力应按设置和不设置抗撞墙两种计算模型的不利情况取值。</w:t>
      </w:r>
    </w:p>
    <w:p>
      <w:pPr>
        <w:pStyle w:val="59"/>
        <w:numPr>
          <w:ilvl w:val="1"/>
          <w:numId w:val="14"/>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防震缝宜沿房屋全高设置，地下室、基础可不设防震缝，但在与上部防震缝对应处应加强构造和连接。</w:t>
      </w:r>
    </w:p>
    <w:p>
      <w:pPr>
        <w:pStyle w:val="59"/>
        <w:numPr>
          <w:ilvl w:val="1"/>
          <w:numId w:val="14"/>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当相邻结构的基础存在较大沉降差时，宜增大防震缝的宽度。</w:t>
      </w:r>
    </w:p>
    <w:p>
      <w:pPr>
        <w:pStyle w:val="59"/>
        <w:numPr>
          <w:ilvl w:val="0"/>
          <w:numId w:val="12"/>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 框架</w:t>
      </w: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剪力墙结构应根据在规定的水平力作用下结构底层框架部分承受的地震倾覆力矩与结构总地震倾覆力矩的比值，确定相应的设计方法，并应符合下列规定：</w:t>
      </w:r>
    </w:p>
    <w:p>
      <w:pPr>
        <w:pStyle w:val="59"/>
        <w:numPr>
          <w:ilvl w:val="1"/>
          <w:numId w:val="15"/>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框架部分承受的地震倾覆力矩不大于结构总地震倾覆力矩的</w:t>
      </w:r>
      <w:r>
        <w:rPr>
          <w:rFonts w:ascii="Times New Roman" w:hAnsi="Times New Roman" w:eastAsia="宋体" w:cs="Times New Roman"/>
          <w:spacing w:val="0"/>
          <w:sz w:val="21"/>
          <w:szCs w:val="21"/>
        </w:rPr>
        <w:t xml:space="preserve">10% </w:t>
      </w:r>
      <w:r>
        <w:rPr>
          <w:rFonts w:hint="eastAsia" w:ascii="Times New Roman" w:hAnsi="Times New Roman" w:eastAsia="宋体" w:cs="Times New Roman"/>
          <w:spacing w:val="0"/>
          <w:sz w:val="21"/>
          <w:szCs w:val="21"/>
        </w:rPr>
        <w:t>时，按</w:t>
      </w: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剪力墙结构设计，其中的框架部分应按框架</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剪力墙结构的框架进行设计；</w:t>
      </w:r>
    </w:p>
    <w:p>
      <w:pPr>
        <w:pStyle w:val="59"/>
        <w:numPr>
          <w:ilvl w:val="1"/>
          <w:numId w:val="15"/>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框架部分承受的地震倾覆力矩大于结构总地震倾覆力矩的</w:t>
      </w:r>
      <w:r>
        <w:rPr>
          <w:rFonts w:ascii="Times New Roman" w:hAnsi="Times New Roman" w:eastAsia="宋体" w:cs="Times New Roman"/>
          <w:spacing w:val="0"/>
          <w:sz w:val="21"/>
          <w:szCs w:val="21"/>
        </w:rPr>
        <w:t>10%</w:t>
      </w:r>
      <w:r>
        <w:rPr>
          <w:rFonts w:hint="eastAsia" w:ascii="Times New Roman" w:hAnsi="Times New Roman" w:eastAsia="宋体" w:cs="Times New Roman"/>
          <w:spacing w:val="0"/>
          <w:sz w:val="21"/>
          <w:szCs w:val="21"/>
        </w:rPr>
        <w:t>但不大于</w:t>
      </w:r>
      <w:r>
        <w:rPr>
          <w:rFonts w:ascii="Times New Roman" w:hAnsi="Times New Roman" w:eastAsia="宋体" w:cs="Times New Roman"/>
          <w:spacing w:val="0"/>
          <w:sz w:val="21"/>
          <w:szCs w:val="21"/>
        </w:rPr>
        <w:t>50%</w:t>
      </w:r>
      <w:r>
        <w:rPr>
          <w:rFonts w:hint="eastAsia" w:ascii="Times New Roman" w:hAnsi="Times New Roman" w:eastAsia="宋体" w:cs="Times New Roman"/>
          <w:spacing w:val="0"/>
          <w:sz w:val="21"/>
          <w:szCs w:val="21"/>
        </w:rPr>
        <w:t>时，按框架</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剪力墙结构设计；</w:t>
      </w:r>
    </w:p>
    <w:p>
      <w:pPr>
        <w:pStyle w:val="59"/>
        <w:numPr>
          <w:ilvl w:val="1"/>
          <w:numId w:val="15"/>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框架部分承受的地震倾覆力矩大于结构总地震倾覆力矩的</w:t>
      </w:r>
      <w:r>
        <w:rPr>
          <w:rFonts w:ascii="Times New Roman" w:hAnsi="Times New Roman" w:eastAsia="宋体" w:cs="Times New Roman"/>
          <w:spacing w:val="0"/>
          <w:sz w:val="21"/>
          <w:szCs w:val="21"/>
        </w:rPr>
        <w:t>50%</w:t>
      </w:r>
      <w:r>
        <w:rPr>
          <w:rFonts w:hint="eastAsia" w:ascii="Times New Roman" w:hAnsi="Times New Roman" w:eastAsia="宋体" w:cs="Times New Roman"/>
          <w:spacing w:val="0"/>
          <w:sz w:val="21"/>
          <w:szCs w:val="21"/>
        </w:rPr>
        <w:t>但不大于</w:t>
      </w:r>
      <w:r>
        <w:rPr>
          <w:rFonts w:ascii="Times New Roman" w:hAnsi="Times New Roman" w:eastAsia="宋体" w:cs="Times New Roman"/>
          <w:spacing w:val="0"/>
          <w:sz w:val="21"/>
          <w:szCs w:val="21"/>
        </w:rPr>
        <w:t>80%</w:t>
      </w:r>
      <w:r>
        <w:rPr>
          <w:rFonts w:hint="eastAsia" w:ascii="Times New Roman" w:hAnsi="Times New Roman" w:eastAsia="宋体" w:cs="Times New Roman"/>
          <w:spacing w:val="0"/>
          <w:sz w:val="21"/>
          <w:szCs w:val="21"/>
        </w:rPr>
        <w:t>时，按框架</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剪力墙结构设计，其最大适用高度可比框架结构适当增加，框架部分的抗震等级宜按框架结构采用；</w:t>
      </w:r>
    </w:p>
    <w:p>
      <w:pPr>
        <w:pStyle w:val="59"/>
        <w:numPr>
          <w:ilvl w:val="1"/>
          <w:numId w:val="15"/>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框架部分承受的地震倾覆力矩大于结构总地震倾覆力矩的</w:t>
      </w:r>
      <w:r>
        <w:rPr>
          <w:rFonts w:ascii="Times New Roman" w:hAnsi="Times New Roman" w:eastAsia="宋体" w:cs="Times New Roman"/>
          <w:spacing w:val="0"/>
          <w:sz w:val="21"/>
          <w:szCs w:val="21"/>
        </w:rPr>
        <w:t>80%</w:t>
      </w:r>
      <w:r>
        <w:rPr>
          <w:rFonts w:hint="eastAsia" w:ascii="Times New Roman" w:hAnsi="Times New Roman" w:eastAsia="宋体" w:cs="Times New Roman"/>
          <w:spacing w:val="0"/>
          <w:sz w:val="21"/>
          <w:szCs w:val="21"/>
        </w:rPr>
        <w:t>时，按框架</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剪力墙结构设计，其最大适用高度宜按框架结构采用，框架部分的抗震等级应按框架结构采用。</w:t>
      </w:r>
    </w:p>
    <w:p>
      <w:pPr>
        <w:pStyle w:val="59"/>
        <w:numPr>
          <w:ilvl w:val="0"/>
          <w:numId w:val="12"/>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 抗震设计时，框架</w:t>
      </w: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剪力墙结构对应于地震作用标准值的各层框架总剪力应符合下列规定：</w:t>
      </w:r>
    </w:p>
    <w:p>
      <w:pPr>
        <w:pStyle w:val="59"/>
        <w:numPr>
          <w:ilvl w:val="1"/>
          <w:numId w:val="16"/>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满足式（</w:t>
      </w:r>
      <w:r>
        <w:rPr>
          <w:rFonts w:ascii="Times New Roman" w:hAnsi="Times New Roman" w:eastAsia="宋体" w:cs="Times New Roman"/>
          <w:spacing w:val="0"/>
          <w:sz w:val="21"/>
          <w:szCs w:val="21"/>
        </w:rPr>
        <w:t>10</w:t>
      </w:r>
      <w:r>
        <w:rPr>
          <w:rFonts w:hint="eastAsia" w:ascii="Times New Roman" w:hAnsi="Times New Roman" w:eastAsia="宋体" w:cs="Times New Roman"/>
          <w:spacing w:val="0"/>
          <w:sz w:val="21"/>
          <w:szCs w:val="21"/>
        </w:rPr>
        <w:t>）要求的楼层，其框架总剪力不必调整；不满足式（</w:t>
      </w:r>
      <w:r>
        <w:rPr>
          <w:rFonts w:ascii="Times New Roman" w:hAnsi="Times New Roman" w:eastAsia="宋体" w:cs="Times New Roman"/>
          <w:spacing w:val="0"/>
          <w:sz w:val="21"/>
          <w:szCs w:val="21"/>
        </w:rPr>
        <w:t>10</w:t>
      </w:r>
      <w:r>
        <w:rPr>
          <w:rFonts w:hint="eastAsia" w:ascii="Times New Roman" w:hAnsi="Times New Roman" w:eastAsia="宋体" w:cs="Times New Roman"/>
          <w:spacing w:val="0"/>
          <w:sz w:val="21"/>
          <w:szCs w:val="21"/>
        </w:rPr>
        <w:t>）要求的楼层，其框架总剪力应按</w:t>
      </w:r>
      <w:r>
        <w:rPr>
          <w:rFonts w:ascii="Times New Roman" w:hAnsi="Times New Roman" w:eastAsia="宋体" w:cs="Times New Roman"/>
          <w:spacing w:val="0"/>
          <w:sz w:val="21"/>
          <w:szCs w:val="21"/>
        </w:rPr>
        <w:t>0.2</w:t>
      </w:r>
      <m:oMath>
        <m:sSub>
          <m:sSubPr>
            <m:ctrlPr>
              <w:rPr>
                <w:rFonts w:ascii="Cambria Math" w:hAnsi="Cambria Math" w:eastAsia="宋体"/>
                <w:bCs/>
                <w:szCs w:val="21"/>
              </w:rPr>
            </m:ctrlPr>
          </m:sSubPr>
          <m:e>
            <m:r>
              <m:rPr>
                <m:sty m:val="p"/>
              </m:rPr>
              <w:rPr>
                <w:rFonts w:ascii="Cambria Math" w:hAnsi="Cambria Math" w:eastAsia="宋体"/>
                <w:szCs w:val="21"/>
              </w:rPr>
              <m:t>V</m:t>
            </m:r>
            <m:ctrlPr>
              <w:rPr>
                <w:rFonts w:ascii="Cambria Math" w:hAnsi="Cambria Math" w:eastAsia="宋体"/>
                <w:bCs/>
                <w:szCs w:val="21"/>
              </w:rPr>
            </m:ctrlPr>
          </m:e>
          <m:sub>
            <m:r>
              <m:rPr>
                <m:sty m:val="p"/>
              </m:rPr>
              <w:rPr>
                <w:rFonts w:ascii="Cambria Math" w:hAnsi="Cambria Math" w:eastAsia="宋体"/>
                <w:szCs w:val="21"/>
              </w:rPr>
              <m:t>0</m:t>
            </m:r>
            <m:ctrlPr>
              <w:rPr>
                <w:rFonts w:ascii="Cambria Math" w:hAnsi="Cambria Math" w:eastAsia="宋体"/>
                <w:bCs/>
                <w:szCs w:val="21"/>
              </w:rPr>
            </m:ctrlPr>
          </m:sub>
        </m:sSub>
      </m:oMath>
      <w:r>
        <w:rPr>
          <w:rFonts w:hint="eastAsia" w:ascii="Times New Roman" w:hAnsi="Times New Roman" w:eastAsia="宋体" w:cs="Times New Roman"/>
          <w:spacing w:val="0"/>
          <w:sz w:val="21"/>
          <w:szCs w:val="21"/>
        </w:rPr>
        <w:t>和</w:t>
      </w:r>
      <w:r>
        <w:rPr>
          <w:rFonts w:ascii="Times New Roman" w:hAnsi="Times New Roman" w:eastAsia="宋体" w:cs="Times New Roman"/>
          <w:spacing w:val="0"/>
          <w:sz w:val="21"/>
          <w:szCs w:val="21"/>
        </w:rPr>
        <w:t>1.5</w:t>
      </w:r>
      <m:oMath>
        <m:sSub>
          <m:sSubPr>
            <m:ctrlPr>
              <w:rPr>
                <w:rFonts w:ascii="Cambria Math" w:hAnsi="Cambria Math" w:eastAsia="宋体"/>
                <w:bCs/>
                <w:szCs w:val="21"/>
              </w:rPr>
            </m:ctrlPr>
          </m:sSubPr>
          <m:e>
            <m:r>
              <m:rPr>
                <m:sty m:val="p"/>
              </m:rPr>
              <w:rPr>
                <w:rFonts w:ascii="Cambria Math" w:hAnsi="Cambria Math" w:eastAsia="宋体"/>
                <w:szCs w:val="21"/>
              </w:rPr>
              <m:t>V</m:t>
            </m:r>
            <m:ctrlPr>
              <w:rPr>
                <w:rFonts w:ascii="Cambria Math" w:hAnsi="Cambria Math" w:eastAsia="宋体"/>
                <w:bCs/>
                <w:szCs w:val="21"/>
              </w:rPr>
            </m:ctrlPr>
          </m:e>
          <m:sub>
            <m:r>
              <m:rPr>
                <m:sty m:val="p"/>
              </m:rPr>
              <w:rPr>
                <w:rFonts w:ascii="Cambria Math" w:hAnsi="Cambria Math" w:eastAsia="宋体"/>
                <w:szCs w:val="21"/>
              </w:rPr>
              <m:t>f</m:t>
            </m:r>
            <m:ctrlPr>
              <w:rPr>
                <w:rFonts w:ascii="Cambria Math" w:hAnsi="Cambria Math" w:eastAsia="宋体"/>
                <w:bCs/>
                <w:szCs w:val="21"/>
              </w:rPr>
            </m:ctrlPr>
          </m:sub>
        </m:sSub>
        <m:r>
          <m:rPr>
            <m:sty m:val="p"/>
          </m:rPr>
          <w:rPr>
            <w:rFonts w:ascii="Cambria Math" w:hAnsi="Cambria Math" w:eastAsia="宋体"/>
            <w:szCs w:val="21"/>
          </w:rPr>
          <m:t>,max</m:t>
        </m:r>
      </m:oMath>
      <w:r>
        <w:rPr>
          <w:rFonts w:hint="eastAsia" w:ascii="Times New Roman" w:hAnsi="Times New Roman" w:eastAsia="宋体" w:cs="Times New Roman"/>
          <w:spacing w:val="0"/>
          <w:sz w:val="21"/>
          <w:szCs w:val="21"/>
        </w:rPr>
        <w:t>二者的较小值采用；</w:t>
      </w:r>
    </w:p>
    <w:p>
      <w:pPr>
        <w:pStyle w:val="59"/>
        <w:shd w:val="clear" w:color="auto" w:fill="auto"/>
        <w:tabs>
          <w:tab w:val="left" w:pos="658"/>
        </w:tabs>
        <w:spacing w:before="0" w:after="0" w:line="240" w:lineRule="auto"/>
        <w:ind w:left="986" w:firstLine="0"/>
        <w:jc w:val="both"/>
        <w:rPr>
          <w:rFonts w:ascii="Times New Roman" w:hAnsi="Times New Roman" w:eastAsia="宋体" w:cs="Times New Roman"/>
          <w:spacing w:val="0"/>
          <w:sz w:val="21"/>
          <w:szCs w:val="21"/>
        </w:rPr>
      </w:pPr>
    </w:p>
    <w:tbl>
      <w:tblPr>
        <w:tblStyle w:val="31"/>
        <w:tblW w:w="7938" w:type="dxa"/>
        <w:jc w:val="right"/>
        <w:tblLayout w:type="autofit"/>
        <w:tblCellMar>
          <w:top w:w="0" w:type="dxa"/>
          <w:left w:w="0" w:type="dxa"/>
          <w:bottom w:w="0" w:type="dxa"/>
          <w:right w:w="0" w:type="dxa"/>
        </w:tblCellMar>
      </w:tblPr>
      <w:tblGrid>
        <w:gridCol w:w="6582"/>
        <w:gridCol w:w="1356"/>
      </w:tblGrid>
      <w:tr>
        <w:tblPrEx>
          <w:tblCellMar>
            <w:top w:w="0" w:type="dxa"/>
            <w:left w:w="0" w:type="dxa"/>
            <w:bottom w:w="0" w:type="dxa"/>
            <w:right w:w="0" w:type="dxa"/>
          </w:tblCellMar>
        </w:tblPrEx>
        <w:trPr>
          <w:jc w:val="right"/>
        </w:trPr>
        <w:tc>
          <w:tcPr>
            <w:tcW w:w="5516" w:type="dxa"/>
            <w:vAlign w:val="center"/>
          </w:tcPr>
          <w:p>
            <w:pPr>
              <w:pStyle w:val="262"/>
              <w:rPr>
                <w:rFonts w:hint="eastAsia" w:ascii="宋体" w:hAnsi="宋体" w:eastAsia="宋体"/>
                <w:bCs w:val="0"/>
                <w:szCs w:val="21"/>
                <w:lang w:eastAsia="zh-CN"/>
              </w:rPr>
            </w:pPr>
            <m:oMathPara>
              <m:oMath>
                <m:sSub>
                  <m:sSubPr>
                    <m:ctrlPr>
                      <w:rPr>
                        <w:rFonts w:ascii="Cambria Math" w:hAnsi="Cambria Math" w:eastAsia="宋体"/>
                        <w:bCs w:val="0"/>
                        <w:szCs w:val="21"/>
                        <w:lang w:eastAsia="zh-CN"/>
                      </w:rPr>
                    </m:ctrlPr>
                  </m:sSubPr>
                  <m:e>
                    <m:r>
                      <m:rPr>
                        <m:sty m:val="p"/>
                      </m:rPr>
                      <w:rPr>
                        <w:rFonts w:ascii="Cambria Math" w:hAnsi="Cambria Math" w:eastAsia="宋体"/>
                        <w:szCs w:val="21"/>
                        <w:lang w:eastAsia="zh-CN"/>
                      </w:rPr>
                      <m:t>V</m:t>
                    </m:r>
                    <m:ctrlPr>
                      <w:rPr>
                        <w:rFonts w:ascii="Cambria Math" w:hAnsi="Cambria Math" w:eastAsia="宋体"/>
                        <w:bCs w:val="0"/>
                        <w:szCs w:val="21"/>
                        <w:lang w:eastAsia="zh-CN"/>
                      </w:rPr>
                    </m:ctrlPr>
                  </m:e>
                  <m:sub>
                    <m:r>
                      <m:rPr>
                        <m:sty m:val="p"/>
                      </m:rPr>
                      <w:rPr>
                        <w:rFonts w:ascii="Cambria Math" w:hAnsi="Cambria Math" w:eastAsia="宋体"/>
                        <w:szCs w:val="21"/>
                        <w:lang w:eastAsia="zh-CN"/>
                      </w:rPr>
                      <m:t>f</m:t>
                    </m:r>
                    <m:ctrlPr>
                      <w:rPr>
                        <w:rFonts w:ascii="Cambria Math" w:hAnsi="Cambria Math" w:eastAsia="宋体"/>
                        <w:bCs w:val="0"/>
                        <w:szCs w:val="21"/>
                        <w:lang w:eastAsia="zh-CN"/>
                      </w:rPr>
                    </m:ctrlPr>
                  </m:sub>
                </m:sSub>
                <m:r>
                  <m:rPr>
                    <m:sty m:val="p"/>
                  </m:rPr>
                  <w:rPr>
                    <w:rFonts w:hint="eastAsia" w:ascii="Cambria Math" w:hAnsi="Cambria Math" w:eastAsia="宋体"/>
                    <w:szCs w:val="21"/>
                    <w:lang w:eastAsia="zh-CN"/>
                  </w:rPr>
                  <m:t>≥</m:t>
                </m:r>
                <m:r>
                  <m:rPr>
                    <m:sty m:val="p"/>
                  </m:rPr>
                  <w:rPr>
                    <w:rFonts w:ascii="Cambria Math" w:hAnsi="Cambria Math" w:eastAsia="宋体"/>
                    <w:szCs w:val="21"/>
                    <w:lang w:eastAsia="zh-CN"/>
                  </w:rPr>
                  <m:t>0.2</m:t>
                </m:r>
                <m:sSub>
                  <m:sSubPr>
                    <m:ctrlPr>
                      <w:rPr>
                        <w:rFonts w:ascii="Cambria Math" w:hAnsi="Cambria Math" w:eastAsia="宋体"/>
                        <w:bCs w:val="0"/>
                        <w:szCs w:val="21"/>
                        <w:lang w:eastAsia="zh-CN"/>
                      </w:rPr>
                    </m:ctrlPr>
                  </m:sSubPr>
                  <m:e>
                    <m:r>
                      <m:rPr>
                        <m:sty m:val="p"/>
                      </m:rPr>
                      <w:rPr>
                        <w:rFonts w:ascii="Cambria Math" w:hAnsi="Cambria Math" w:eastAsia="宋体"/>
                        <w:szCs w:val="21"/>
                        <w:lang w:eastAsia="zh-CN"/>
                      </w:rPr>
                      <m:t>V</m:t>
                    </m:r>
                    <m:ctrlPr>
                      <w:rPr>
                        <w:rFonts w:ascii="Cambria Math" w:hAnsi="Cambria Math" w:eastAsia="宋体"/>
                        <w:bCs w:val="0"/>
                        <w:szCs w:val="21"/>
                        <w:lang w:eastAsia="zh-CN"/>
                      </w:rPr>
                    </m:ctrlPr>
                  </m:e>
                  <m:sub>
                    <m:r>
                      <m:rPr>
                        <m:sty m:val="p"/>
                      </m:rPr>
                      <w:rPr>
                        <w:rFonts w:ascii="Cambria Math" w:hAnsi="Cambria Math" w:eastAsia="宋体"/>
                        <w:szCs w:val="21"/>
                        <w:lang w:eastAsia="zh-CN"/>
                      </w:rPr>
                      <m:t>0</m:t>
                    </m:r>
                    <m:ctrlPr>
                      <w:rPr>
                        <w:rFonts w:ascii="Cambria Math" w:hAnsi="Cambria Math" w:eastAsia="宋体"/>
                        <w:bCs w:val="0"/>
                        <w:szCs w:val="21"/>
                        <w:lang w:eastAsia="zh-CN"/>
                      </w:rPr>
                    </m:ctrlPr>
                  </m:sub>
                </m:sSub>
              </m:oMath>
            </m:oMathPara>
          </w:p>
        </w:tc>
        <w:tc>
          <w:tcPr>
            <w:tcW w:w="1136" w:type="dxa"/>
            <w:vAlign w:val="center"/>
          </w:tcPr>
          <w:p>
            <w:pPr>
              <w:pStyle w:val="262"/>
              <w:jc w:val="right"/>
              <w:rPr>
                <w:rFonts w:hint="eastAsia" w:ascii="宋体" w:hAnsi="宋体" w:eastAsia="宋体"/>
                <w:bCs w:val="0"/>
                <w:szCs w:val="21"/>
                <w:lang w:eastAsia="zh-CN"/>
              </w:rPr>
            </w:pPr>
            <w:r>
              <w:rPr>
                <w:rFonts w:hint="eastAsia" w:ascii="宋体" w:hAnsi="宋体" w:eastAsia="宋体"/>
                <w:bCs w:val="0"/>
                <w:szCs w:val="21"/>
                <w:lang w:eastAsia="zh-CN"/>
              </w:rPr>
              <w:t>（</w:t>
            </w:r>
            <w:r>
              <w:rPr>
                <w:rFonts w:ascii="宋体" w:hAnsi="宋体" w:eastAsia="宋体"/>
                <w:bCs w:val="0"/>
                <w:szCs w:val="21"/>
                <w:lang w:eastAsia="zh-CN"/>
              </w:rPr>
              <w:t>10</w:t>
            </w:r>
            <w:r>
              <w:rPr>
                <w:rFonts w:hint="eastAsia" w:ascii="宋体" w:hAnsi="宋体" w:eastAsia="宋体"/>
                <w:bCs w:val="0"/>
                <w:szCs w:val="21"/>
                <w:lang w:eastAsia="zh-CN"/>
              </w:rPr>
              <w:t>）</w:t>
            </w:r>
          </w:p>
        </w:tc>
      </w:tr>
    </w:tbl>
    <w:p>
      <w:pPr>
        <w:pStyle w:val="59"/>
        <w:shd w:val="clear" w:color="auto" w:fill="auto"/>
        <w:tabs>
          <w:tab w:val="left" w:pos="658"/>
        </w:tabs>
        <w:spacing w:before="0" w:after="0" w:line="240" w:lineRule="auto"/>
        <w:ind w:firstLine="0"/>
        <w:jc w:val="both"/>
        <w:rPr>
          <w:rFonts w:ascii="Times New Roman" w:hAnsi="Times New Roman" w:eastAsia="宋体" w:cs="Times New Roman"/>
          <w:spacing w:val="0"/>
          <w:sz w:val="21"/>
          <w:szCs w:val="21"/>
        </w:rPr>
      </w:pPr>
    </w:p>
    <w:tbl>
      <w:tblPr>
        <w:tblStyle w:val="31"/>
        <w:tblW w:w="8364" w:type="dxa"/>
        <w:jc w:val="right"/>
        <w:tblLayout w:type="autofit"/>
        <w:tblCellMar>
          <w:top w:w="0" w:type="dxa"/>
          <w:left w:w="57" w:type="dxa"/>
          <w:bottom w:w="0" w:type="dxa"/>
          <w:right w:w="57" w:type="dxa"/>
        </w:tblCellMar>
      </w:tblPr>
      <w:tblGrid>
        <w:gridCol w:w="1129"/>
        <w:gridCol w:w="567"/>
        <w:gridCol w:w="6668"/>
      </w:tblGrid>
      <w:tr>
        <w:tblPrEx>
          <w:tblCellMar>
            <w:top w:w="0" w:type="dxa"/>
            <w:left w:w="57" w:type="dxa"/>
            <w:bottom w:w="0" w:type="dxa"/>
            <w:right w:w="57" w:type="dxa"/>
          </w:tblCellMar>
        </w:tblPrEx>
        <w:trPr>
          <w:trHeight w:val="240" w:hRule="atLeast"/>
          <w:jc w:val="right"/>
        </w:trPr>
        <w:tc>
          <w:tcPr>
            <w:tcW w:w="1129" w:type="dxa"/>
          </w:tcPr>
          <w:p>
            <w:pPr>
              <w:pStyle w:val="262"/>
              <w:rPr>
                <w:rFonts w:hint="eastAsia" w:ascii="宋体" w:hAnsi="宋体" w:eastAsia="宋体"/>
                <w:bCs w:val="0"/>
                <w:szCs w:val="21"/>
                <w:lang w:eastAsia="zh-CN"/>
              </w:rPr>
            </w:pPr>
            <w:r>
              <w:rPr>
                <w:rFonts w:ascii="宋体" w:hAnsi="宋体" w:eastAsia="宋体"/>
                <w:bCs w:val="0"/>
                <w:szCs w:val="21"/>
                <w:lang w:eastAsia="zh-CN"/>
              </w:rPr>
              <w:t>式中：</w:t>
            </w:r>
            <m:oMath>
              <m:sSub>
                <m:sSubPr>
                  <m:ctrlPr>
                    <w:rPr>
                      <w:rFonts w:ascii="Cambria Math" w:hAnsi="Cambria Math" w:eastAsia="宋体"/>
                      <w:bCs w:val="0"/>
                      <w:szCs w:val="21"/>
                      <w:lang w:eastAsia="zh-CN"/>
                    </w:rPr>
                  </m:ctrlPr>
                </m:sSubPr>
                <m:e>
                  <m:r>
                    <m:rPr>
                      <m:sty m:val="p"/>
                    </m:rPr>
                    <w:rPr>
                      <w:rFonts w:ascii="Cambria Math" w:hAnsi="Cambria Math" w:eastAsia="宋体"/>
                      <w:szCs w:val="21"/>
                      <w:lang w:eastAsia="zh-CN"/>
                    </w:rPr>
                    <m:t>V</m:t>
                  </m:r>
                  <m:ctrlPr>
                    <w:rPr>
                      <w:rFonts w:ascii="Cambria Math" w:hAnsi="Cambria Math" w:eastAsia="宋体"/>
                      <w:bCs w:val="0"/>
                      <w:szCs w:val="21"/>
                      <w:lang w:eastAsia="zh-CN"/>
                    </w:rPr>
                  </m:ctrlPr>
                </m:e>
                <m:sub>
                  <m:r>
                    <m:rPr>
                      <m:sty m:val="p"/>
                    </m:rPr>
                    <w:rPr>
                      <w:rFonts w:ascii="Cambria Math" w:hAnsi="Cambria Math" w:eastAsia="宋体"/>
                      <w:szCs w:val="21"/>
                      <w:lang w:eastAsia="zh-CN"/>
                    </w:rPr>
                    <m:t>0</m:t>
                  </m:r>
                  <m:ctrlPr>
                    <w:rPr>
                      <w:rFonts w:ascii="Cambria Math" w:hAnsi="Cambria Math" w:eastAsia="宋体"/>
                      <w:bCs w:val="0"/>
                      <w:szCs w:val="21"/>
                      <w:lang w:eastAsia="zh-CN"/>
                    </w:rPr>
                  </m:ctrlPr>
                </m:sub>
              </m:sSub>
            </m:oMath>
          </w:p>
        </w:tc>
        <w:tc>
          <w:tcPr>
            <w:tcW w:w="567" w:type="dxa"/>
          </w:tcPr>
          <w:p>
            <w:pPr>
              <w:pStyle w:val="262"/>
              <w:rPr>
                <w:rFonts w:hint="eastAsia" w:ascii="宋体" w:hAnsi="宋体" w:eastAsia="宋体"/>
                <w:bCs w:val="0"/>
                <w:szCs w:val="21"/>
                <w:lang w:eastAsia="zh-CN"/>
              </w:rPr>
            </w:pPr>
            <w:r>
              <w:rPr>
                <w:rFonts w:ascii="宋体" w:hAnsi="宋体" w:eastAsia="宋体"/>
                <w:bCs w:val="0"/>
                <w:szCs w:val="21"/>
                <w:lang w:eastAsia="zh-CN"/>
              </w:rPr>
              <w:t>——</w:t>
            </w:r>
          </w:p>
        </w:tc>
        <w:tc>
          <w:tcPr>
            <w:tcW w:w="6668" w:type="dxa"/>
          </w:tcPr>
          <w:p>
            <w:pPr>
              <w:pStyle w:val="262"/>
              <w:jc w:val="both"/>
              <w:rPr>
                <w:rFonts w:hint="eastAsia" w:ascii="宋体" w:hAnsi="宋体" w:eastAsia="宋体"/>
                <w:bCs w:val="0"/>
                <w:szCs w:val="21"/>
                <w:lang w:eastAsia="zh-CN"/>
              </w:rPr>
            </w:pPr>
            <w:r>
              <w:rPr>
                <w:rFonts w:hint="eastAsia" w:ascii="宋体" w:hAnsi="宋体" w:eastAsia="宋体"/>
                <w:bCs w:val="0"/>
                <w:szCs w:val="21"/>
                <w:lang w:eastAsia="zh-CN"/>
              </w:rPr>
              <w:t>对框架柱数量从下至上基本不变的结构，应取对应与地震作用标准值的结构底层总剪力；对框架柱数量从下至上分段有规律变化的结构，应取每段底层结构对应于地震作用标准值的总剪力；</w:t>
            </w:r>
          </w:p>
        </w:tc>
      </w:tr>
      <w:tr>
        <w:tblPrEx>
          <w:tblCellMar>
            <w:top w:w="0" w:type="dxa"/>
            <w:left w:w="57" w:type="dxa"/>
            <w:bottom w:w="0" w:type="dxa"/>
            <w:right w:w="57" w:type="dxa"/>
          </w:tblCellMar>
        </w:tblPrEx>
        <w:trPr>
          <w:trHeight w:val="250" w:hRule="atLeast"/>
          <w:jc w:val="right"/>
        </w:trPr>
        <w:tc>
          <w:tcPr>
            <w:tcW w:w="1129" w:type="dxa"/>
          </w:tcPr>
          <w:p>
            <w:pPr>
              <w:pStyle w:val="262"/>
              <w:jc w:val="right"/>
              <w:rPr>
                <w:rFonts w:hint="eastAsia" w:ascii="宋体" w:hAnsi="宋体" w:eastAsia="宋体"/>
                <w:bCs w:val="0"/>
                <w:szCs w:val="21"/>
                <w:lang w:eastAsia="zh-CN"/>
              </w:rPr>
            </w:pPr>
            <m:oMathPara>
              <m:oMathParaPr>
                <m:jc m:val="right"/>
              </m:oMathParaPr>
              <m:oMath>
                <m:sSub>
                  <m:sSubPr>
                    <m:ctrlPr>
                      <w:rPr>
                        <w:rFonts w:ascii="Cambria Math" w:hAnsi="Cambria Math" w:eastAsia="宋体"/>
                        <w:bCs w:val="0"/>
                        <w:szCs w:val="21"/>
                        <w:lang w:eastAsia="zh-CN"/>
                      </w:rPr>
                    </m:ctrlPr>
                  </m:sSubPr>
                  <m:e>
                    <m:r>
                      <m:rPr>
                        <m:sty m:val="p"/>
                      </m:rPr>
                      <w:rPr>
                        <w:rFonts w:ascii="Cambria Math" w:hAnsi="Cambria Math" w:eastAsia="宋体"/>
                        <w:szCs w:val="21"/>
                        <w:lang w:eastAsia="zh-CN"/>
                      </w:rPr>
                      <m:t>V</m:t>
                    </m:r>
                    <m:ctrlPr>
                      <w:rPr>
                        <w:rFonts w:ascii="Cambria Math" w:hAnsi="Cambria Math" w:eastAsia="宋体"/>
                        <w:bCs w:val="0"/>
                        <w:szCs w:val="21"/>
                        <w:lang w:eastAsia="zh-CN"/>
                      </w:rPr>
                    </m:ctrlPr>
                  </m:e>
                  <m:sub>
                    <m:r>
                      <m:rPr>
                        <m:sty m:val="p"/>
                      </m:rPr>
                      <w:rPr>
                        <w:rFonts w:ascii="Cambria Math" w:hAnsi="Cambria Math" w:eastAsia="宋体"/>
                        <w:szCs w:val="21"/>
                        <w:lang w:eastAsia="zh-CN"/>
                      </w:rPr>
                      <m:t>f</m:t>
                    </m:r>
                    <m:ctrlPr>
                      <w:rPr>
                        <w:rFonts w:ascii="Cambria Math" w:hAnsi="Cambria Math" w:eastAsia="宋体"/>
                        <w:bCs w:val="0"/>
                        <w:szCs w:val="21"/>
                        <w:lang w:eastAsia="zh-CN"/>
                      </w:rPr>
                    </m:ctrlPr>
                  </m:sub>
                </m:sSub>
              </m:oMath>
            </m:oMathPara>
          </w:p>
        </w:tc>
        <w:tc>
          <w:tcPr>
            <w:tcW w:w="567" w:type="dxa"/>
          </w:tcPr>
          <w:p>
            <w:pPr>
              <w:pStyle w:val="262"/>
              <w:rPr>
                <w:rFonts w:hint="eastAsia" w:ascii="宋体" w:hAnsi="宋体" w:eastAsia="宋体"/>
                <w:bCs w:val="0"/>
                <w:szCs w:val="21"/>
                <w:lang w:eastAsia="zh-CN"/>
              </w:rPr>
            </w:pPr>
            <w:r>
              <w:rPr>
                <w:rFonts w:ascii="宋体" w:hAnsi="宋体" w:eastAsia="宋体"/>
                <w:bCs w:val="0"/>
                <w:szCs w:val="21"/>
                <w:lang w:eastAsia="zh-CN"/>
              </w:rPr>
              <w:t>——</w:t>
            </w:r>
          </w:p>
        </w:tc>
        <w:tc>
          <w:tcPr>
            <w:tcW w:w="6668" w:type="dxa"/>
          </w:tcPr>
          <w:p>
            <w:pPr>
              <w:pStyle w:val="262"/>
              <w:jc w:val="both"/>
              <w:rPr>
                <w:rFonts w:hint="eastAsia" w:ascii="宋体" w:hAnsi="宋体" w:eastAsia="宋体"/>
                <w:bCs w:val="0"/>
                <w:szCs w:val="21"/>
                <w:lang w:eastAsia="zh-CN"/>
              </w:rPr>
            </w:pPr>
            <w:r>
              <w:rPr>
                <w:rFonts w:hint="eastAsia" w:ascii="宋体" w:hAnsi="宋体" w:eastAsia="宋体"/>
                <w:bCs w:val="0"/>
                <w:szCs w:val="21"/>
                <w:lang w:eastAsia="zh-CN"/>
              </w:rPr>
              <w:t>对应于地震作用标准值且未经调整的各层（或某一段内各层）框架承担的地震总剪力；</w:t>
            </w:r>
          </w:p>
        </w:tc>
      </w:tr>
      <w:tr>
        <w:tblPrEx>
          <w:tblCellMar>
            <w:top w:w="0" w:type="dxa"/>
            <w:left w:w="57" w:type="dxa"/>
            <w:bottom w:w="0" w:type="dxa"/>
            <w:right w:w="57" w:type="dxa"/>
          </w:tblCellMar>
        </w:tblPrEx>
        <w:trPr>
          <w:trHeight w:val="479" w:hRule="atLeast"/>
          <w:jc w:val="right"/>
        </w:trPr>
        <w:tc>
          <w:tcPr>
            <w:tcW w:w="1129" w:type="dxa"/>
          </w:tcPr>
          <w:p>
            <w:pPr>
              <w:pStyle w:val="262"/>
              <w:jc w:val="right"/>
              <w:rPr>
                <w:rFonts w:hint="eastAsia" w:ascii="宋体" w:hAnsi="宋体" w:eastAsia="宋体"/>
                <w:bCs w:val="0"/>
                <w:szCs w:val="21"/>
                <w:lang w:eastAsia="zh-CN"/>
              </w:rPr>
            </w:pPr>
            <m:oMathPara>
              <m:oMath>
                <m:sSub>
                  <m:sSubPr>
                    <m:ctrlPr>
                      <w:rPr>
                        <w:rFonts w:ascii="Cambria Math" w:hAnsi="Cambria Math" w:eastAsia="宋体"/>
                        <w:bCs w:val="0"/>
                        <w:szCs w:val="21"/>
                        <w:lang w:eastAsia="zh-CN"/>
                      </w:rPr>
                    </m:ctrlPr>
                  </m:sSubPr>
                  <m:e>
                    <m:r>
                      <m:rPr>
                        <m:sty m:val="p"/>
                      </m:rPr>
                      <w:rPr>
                        <w:rFonts w:ascii="Cambria Math" w:hAnsi="Cambria Math" w:eastAsia="宋体"/>
                        <w:szCs w:val="21"/>
                        <w:lang w:eastAsia="zh-CN"/>
                      </w:rPr>
                      <m:t>V</m:t>
                    </m:r>
                    <m:ctrlPr>
                      <w:rPr>
                        <w:rFonts w:ascii="Cambria Math" w:hAnsi="Cambria Math" w:eastAsia="宋体"/>
                        <w:bCs w:val="0"/>
                        <w:szCs w:val="21"/>
                        <w:lang w:eastAsia="zh-CN"/>
                      </w:rPr>
                    </m:ctrlPr>
                  </m:e>
                  <m:sub>
                    <m:r>
                      <m:rPr>
                        <m:sty m:val="p"/>
                      </m:rPr>
                      <w:rPr>
                        <w:rFonts w:ascii="Cambria Math" w:hAnsi="Cambria Math" w:eastAsia="宋体"/>
                        <w:szCs w:val="21"/>
                        <w:lang w:eastAsia="zh-CN"/>
                      </w:rPr>
                      <m:t>f</m:t>
                    </m:r>
                    <m:ctrlPr>
                      <w:rPr>
                        <w:rFonts w:ascii="Cambria Math" w:hAnsi="Cambria Math" w:eastAsia="宋体"/>
                        <w:bCs w:val="0"/>
                        <w:szCs w:val="21"/>
                        <w:lang w:eastAsia="zh-CN"/>
                      </w:rPr>
                    </m:ctrlPr>
                  </m:sub>
                </m:sSub>
                <m:r>
                  <m:rPr>
                    <m:sty m:val="p"/>
                  </m:rPr>
                  <w:rPr>
                    <w:rFonts w:ascii="Cambria Math" w:hAnsi="Cambria Math" w:eastAsia="宋体"/>
                    <w:szCs w:val="21"/>
                    <w:lang w:eastAsia="zh-CN"/>
                  </w:rPr>
                  <m:t>,max</m:t>
                </m:r>
              </m:oMath>
            </m:oMathPara>
          </w:p>
        </w:tc>
        <w:tc>
          <w:tcPr>
            <w:tcW w:w="567" w:type="dxa"/>
          </w:tcPr>
          <w:p>
            <w:pPr>
              <w:pStyle w:val="262"/>
              <w:rPr>
                <w:rFonts w:hint="eastAsia" w:ascii="宋体" w:hAnsi="宋体" w:eastAsia="宋体"/>
                <w:bCs w:val="0"/>
                <w:szCs w:val="21"/>
                <w:lang w:eastAsia="zh-CN"/>
              </w:rPr>
            </w:pPr>
            <w:r>
              <w:rPr>
                <w:rFonts w:ascii="宋体" w:hAnsi="宋体" w:eastAsia="宋体"/>
                <w:bCs w:val="0"/>
                <w:szCs w:val="21"/>
                <w:lang w:eastAsia="zh-CN"/>
              </w:rPr>
              <w:t>——</w:t>
            </w:r>
          </w:p>
        </w:tc>
        <w:tc>
          <w:tcPr>
            <w:tcW w:w="6668" w:type="dxa"/>
          </w:tcPr>
          <w:p>
            <w:pPr>
              <w:pStyle w:val="262"/>
              <w:jc w:val="both"/>
              <w:rPr>
                <w:rFonts w:hint="eastAsia" w:ascii="宋体" w:hAnsi="宋体" w:eastAsia="宋体"/>
                <w:bCs w:val="0"/>
                <w:szCs w:val="21"/>
                <w:lang w:eastAsia="zh-CN"/>
              </w:rPr>
            </w:pPr>
            <w:r>
              <w:rPr>
                <w:rFonts w:hint="eastAsia" w:ascii="宋体" w:hAnsi="宋体" w:eastAsia="宋体"/>
                <w:bCs w:val="0"/>
                <w:szCs w:val="21"/>
                <w:lang w:eastAsia="zh-CN"/>
              </w:rPr>
              <w:t>对框架柱数量从下至上基本不变的结构，应取对应于地震作用标准值且未经调整的各层框架承担的地震总剪力中的最大值；对框架柱数量从下至上分段有规律变化的结构，应取每段中对应于地震作用标准值且未经调整的各层框架承担的地震总剪力中的最大值。</w:t>
            </w:r>
          </w:p>
        </w:tc>
      </w:tr>
    </w:tbl>
    <w:p>
      <w:pPr>
        <w:pStyle w:val="59"/>
        <w:numPr>
          <w:ilvl w:val="1"/>
          <w:numId w:val="16"/>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各层框架所承担的地震总剪力按本条第</w:t>
      </w:r>
      <w:r>
        <w:rPr>
          <w:rFonts w:ascii="Times New Roman" w:hAnsi="Times New Roman" w:eastAsia="宋体" w:cs="Times New Roman"/>
          <w:spacing w:val="0"/>
          <w:sz w:val="21"/>
          <w:szCs w:val="21"/>
        </w:rPr>
        <w:t>1</w:t>
      </w:r>
      <w:r>
        <w:rPr>
          <w:rFonts w:hint="eastAsia" w:ascii="Times New Roman" w:hAnsi="Times New Roman" w:eastAsia="宋体" w:cs="Times New Roman"/>
          <w:spacing w:val="0"/>
          <w:sz w:val="21"/>
          <w:szCs w:val="21"/>
        </w:rPr>
        <w:t>款调整后，应按调整前、后总剪力的比值调整每根框架柱和与之相连框架梁的剪力及端部弯矩标准值，框架柱的轴力标准值可不予调整；</w:t>
      </w:r>
    </w:p>
    <w:p>
      <w:pPr>
        <w:pStyle w:val="59"/>
        <w:numPr>
          <w:ilvl w:val="1"/>
          <w:numId w:val="16"/>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按振型分解反应谱法计算地震作用时，本条第</w:t>
      </w:r>
      <w:r>
        <w:rPr>
          <w:rFonts w:ascii="Times New Roman" w:hAnsi="Times New Roman" w:eastAsia="宋体" w:cs="Times New Roman"/>
          <w:spacing w:val="0"/>
          <w:sz w:val="21"/>
          <w:szCs w:val="21"/>
        </w:rPr>
        <w:t>1</w:t>
      </w:r>
      <w:r>
        <w:rPr>
          <w:rFonts w:hint="eastAsia" w:ascii="Times New Roman" w:hAnsi="Times New Roman" w:eastAsia="宋体" w:cs="Times New Roman"/>
          <w:spacing w:val="0"/>
          <w:sz w:val="21"/>
          <w:szCs w:val="21"/>
        </w:rPr>
        <w:t>款所规定的调整可在振型组合之后、并满足本规程第</w:t>
      </w:r>
      <w:r>
        <w:rPr>
          <w:rFonts w:ascii="Times New Roman" w:hAnsi="Times New Roman" w:eastAsia="宋体" w:cs="Times New Roman"/>
          <w:spacing w:val="0"/>
          <w:sz w:val="21"/>
          <w:szCs w:val="21"/>
        </w:rPr>
        <w:t>5.2.17</w:t>
      </w:r>
      <w:r>
        <w:rPr>
          <w:rFonts w:hint="eastAsia" w:ascii="Times New Roman" w:hAnsi="Times New Roman" w:eastAsia="宋体" w:cs="Times New Roman"/>
          <w:spacing w:val="0"/>
          <w:sz w:val="21"/>
          <w:szCs w:val="21"/>
        </w:rPr>
        <w:t>条关于楼层最小地震剪力系数的前提下进行。</w:t>
      </w:r>
    </w:p>
    <w:p>
      <w:pPr>
        <w:pStyle w:val="59"/>
        <w:numPr>
          <w:ilvl w:val="0"/>
          <w:numId w:val="12"/>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 框架-PE</w:t>
      </w:r>
      <w:r>
        <w:rPr>
          <w:rFonts w:ascii="Times New Roman" w:hAnsi="Times New Roman" w:eastAsia="宋体" w:cs="Times New Roman"/>
          <w:spacing w:val="0"/>
          <w:sz w:val="21"/>
          <w:szCs w:val="21"/>
        </w:rPr>
        <w:t>C</w:t>
      </w:r>
      <w:r>
        <w:rPr>
          <w:rFonts w:hint="eastAsia" w:ascii="Times New Roman" w:hAnsi="Times New Roman" w:eastAsia="宋体" w:cs="Times New Roman"/>
          <w:spacing w:val="0"/>
          <w:sz w:val="21"/>
          <w:szCs w:val="21"/>
        </w:rPr>
        <w:t>剪力墙结构应设计成双向抗侧力体系；抗震设计时，结构两主轴方向均应布置剪力墙。</w:t>
      </w:r>
    </w:p>
    <w:p>
      <w:pPr>
        <w:pStyle w:val="59"/>
        <w:numPr>
          <w:ilvl w:val="0"/>
          <w:numId w:val="12"/>
        </w:numPr>
        <w:tabs>
          <w:tab w:val="left" w:pos="658"/>
        </w:tabs>
        <w:spacing w:before="120" w:beforeLines="50" w:after="120" w:afterLines="5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 框架</w:t>
      </w: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核心筒结构的框架部分按侧向刚度分配的楼层地震剪力标准值应符合下列规定</w:t>
      </w:r>
      <w:r>
        <w:rPr>
          <w:rFonts w:ascii="Times New Roman" w:hAnsi="Times New Roman" w:eastAsia="宋体" w:cs="Times New Roman"/>
          <w:spacing w:val="0"/>
          <w:sz w:val="21"/>
          <w:szCs w:val="21"/>
        </w:rPr>
        <w:t xml:space="preserve">: </w:t>
      </w:r>
    </w:p>
    <w:p>
      <w:pPr>
        <w:pStyle w:val="59"/>
        <w:numPr>
          <w:ilvl w:val="1"/>
          <w:numId w:val="17"/>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框架部分分配的楼层地震剪力标准值的最大值不宜小于结构底部总地震剪力标准值的</w:t>
      </w:r>
      <w:r>
        <w:rPr>
          <w:rFonts w:ascii="Times New Roman" w:hAnsi="Times New Roman" w:eastAsia="宋体" w:cs="Times New Roman"/>
          <w:spacing w:val="0"/>
          <w:sz w:val="21"/>
          <w:szCs w:val="21"/>
        </w:rPr>
        <w:t>10%</w:t>
      </w:r>
      <w:r>
        <w:rPr>
          <w:rFonts w:hint="eastAsia" w:ascii="Times New Roman" w:hAnsi="Times New Roman" w:eastAsia="宋体" w:cs="Times New Roman"/>
          <w:spacing w:val="0"/>
          <w:sz w:val="21"/>
          <w:szCs w:val="21"/>
        </w:rPr>
        <w:t>；</w:t>
      </w:r>
    </w:p>
    <w:p>
      <w:pPr>
        <w:pStyle w:val="59"/>
        <w:numPr>
          <w:ilvl w:val="1"/>
          <w:numId w:val="17"/>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当框架部分分配的地震剪力标准值的最大值小于结构底部总地震剪力标准值的</w:t>
      </w:r>
      <w:r>
        <w:rPr>
          <w:rFonts w:ascii="Times New Roman" w:hAnsi="Times New Roman" w:eastAsia="宋体" w:cs="Times New Roman"/>
          <w:spacing w:val="0"/>
          <w:sz w:val="21"/>
          <w:szCs w:val="21"/>
        </w:rPr>
        <w:t>10%</w:t>
      </w:r>
      <w:r>
        <w:rPr>
          <w:rFonts w:hint="eastAsia" w:ascii="Times New Roman" w:hAnsi="Times New Roman" w:eastAsia="宋体" w:cs="Times New Roman"/>
          <w:spacing w:val="0"/>
          <w:sz w:val="21"/>
          <w:szCs w:val="21"/>
        </w:rPr>
        <w:t>时，各层框架部分承担的地震剪力标准值应增大到结构底部总地震剪力标准值的</w:t>
      </w:r>
      <w:r>
        <w:rPr>
          <w:rFonts w:ascii="Times New Roman" w:hAnsi="Times New Roman" w:eastAsia="宋体" w:cs="Times New Roman"/>
          <w:spacing w:val="0"/>
          <w:sz w:val="21"/>
          <w:szCs w:val="21"/>
        </w:rPr>
        <w:t>15%</w:t>
      </w:r>
      <w:r>
        <w:rPr>
          <w:rFonts w:hint="eastAsia" w:ascii="Times New Roman" w:hAnsi="Times New Roman" w:eastAsia="宋体" w:cs="Times New Roman"/>
          <w:spacing w:val="0"/>
          <w:sz w:val="21"/>
          <w:szCs w:val="21"/>
        </w:rPr>
        <w:t>；此时，各层核心筒墙体的地震剪力标准值宜乘以增大系数</w:t>
      </w:r>
      <w:r>
        <w:rPr>
          <w:rFonts w:ascii="Times New Roman" w:hAnsi="Times New Roman" w:eastAsia="宋体" w:cs="Times New Roman"/>
          <w:spacing w:val="0"/>
          <w:sz w:val="21"/>
          <w:szCs w:val="21"/>
        </w:rPr>
        <w:t>1.1</w:t>
      </w:r>
      <w:r>
        <w:rPr>
          <w:rFonts w:hint="eastAsia" w:ascii="Times New Roman" w:hAnsi="Times New Roman" w:eastAsia="宋体" w:cs="Times New Roman"/>
          <w:spacing w:val="0"/>
          <w:sz w:val="21"/>
          <w:szCs w:val="21"/>
        </w:rPr>
        <w:t>，但可不大于结构底部总地震剪力标准值，墙体的抗震构造措施应提高一级，</w:t>
      </w:r>
      <w:r>
        <w:rPr>
          <w:rFonts w:ascii="Times New Roman" w:hAnsi="Times New Roman" w:eastAsia="宋体" w:cs="Times New Roman"/>
          <w:spacing w:val="0"/>
          <w:sz w:val="21"/>
          <w:szCs w:val="21"/>
        </w:rPr>
        <w:t xml:space="preserve"> </w:t>
      </w:r>
      <w:r>
        <w:rPr>
          <w:rFonts w:hint="eastAsia" w:ascii="Times New Roman" w:hAnsi="Times New Roman" w:eastAsia="宋体" w:cs="Times New Roman"/>
          <w:spacing w:val="0"/>
          <w:sz w:val="21"/>
          <w:szCs w:val="21"/>
        </w:rPr>
        <w:t>已为一级时可不提高；</w:t>
      </w:r>
    </w:p>
    <w:p>
      <w:pPr>
        <w:pStyle w:val="59"/>
        <w:numPr>
          <w:ilvl w:val="1"/>
          <w:numId w:val="17"/>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当框架部分分配的地震剪力标准值小于结构底部总地震剪力标准值的</w:t>
      </w:r>
      <w:r>
        <w:rPr>
          <w:rFonts w:ascii="Times New Roman" w:hAnsi="Times New Roman" w:eastAsia="宋体" w:cs="Times New Roman"/>
          <w:spacing w:val="0"/>
          <w:sz w:val="21"/>
          <w:szCs w:val="21"/>
        </w:rPr>
        <w:t xml:space="preserve"> 20% </w:t>
      </w:r>
      <w:r>
        <w:rPr>
          <w:rFonts w:hint="eastAsia" w:ascii="Times New Roman" w:hAnsi="Times New Roman" w:eastAsia="宋体" w:cs="Times New Roman"/>
          <w:spacing w:val="0"/>
          <w:sz w:val="21"/>
          <w:szCs w:val="21"/>
        </w:rPr>
        <w:t>，且最大值不小于结构底部总地震剪力标准值的</w:t>
      </w:r>
      <w:r>
        <w:rPr>
          <w:rFonts w:ascii="Times New Roman" w:hAnsi="Times New Roman" w:eastAsia="宋体" w:cs="Times New Roman"/>
          <w:spacing w:val="0"/>
          <w:sz w:val="21"/>
          <w:szCs w:val="21"/>
        </w:rPr>
        <w:t>10 %</w:t>
      </w:r>
      <w:r>
        <w:rPr>
          <w:rFonts w:hint="eastAsia" w:ascii="Times New Roman" w:hAnsi="Times New Roman" w:eastAsia="宋体" w:cs="Times New Roman"/>
          <w:spacing w:val="0"/>
          <w:sz w:val="21"/>
          <w:szCs w:val="21"/>
        </w:rPr>
        <w:t>时，应按结构底部总地震剪力标准值的</w:t>
      </w:r>
      <w:r>
        <w:rPr>
          <w:rFonts w:ascii="Times New Roman" w:hAnsi="Times New Roman" w:eastAsia="宋体" w:cs="Times New Roman"/>
          <w:spacing w:val="0"/>
          <w:sz w:val="21"/>
          <w:szCs w:val="21"/>
        </w:rPr>
        <w:t xml:space="preserve"> 20% </w:t>
      </w:r>
      <w:r>
        <w:rPr>
          <w:rFonts w:hint="eastAsia" w:ascii="Times New Roman" w:hAnsi="Times New Roman" w:eastAsia="宋体" w:cs="Times New Roman"/>
          <w:spacing w:val="0"/>
          <w:sz w:val="21"/>
          <w:szCs w:val="21"/>
        </w:rPr>
        <w:t>和框架部分楼层地震剪力标准值中最大值的</w:t>
      </w:r>
      <w:r>
        <w:rPr>
          <w:rFonts w:ascii="Times New Roman" w:hAnsi="Times New Roman" w:eastAsia="宋体" w:cs="Times New Roman"/>
          <w:spacing w:val="0"/>
          <w:sz w:val="21"/>
          <w:szCs w:val="21"/>
        </w:rPr>
        <w:t>1.5</w:t>
      </w:r>
      <w:r>
        <w:rPr>
          <w:rFonts w:hint="eastAsia" w:ascii="Times New Roman" w:hAnsi="Times New Roman" w:eastAsia="宋体" w:cs="Times New Roman"/>
          <w:spacing w:val="0"/>
          <w:sz w:val="21"/>
          <w:szCs w:val="21"/>
        </w:rPr>
        <w:t>倍的较小值调整；</w:t>
      </w:r>
    </w:p>
    <w:p>
      <w:pPr>
        <w:pStyle w:val="59"/>
        <w:numPr>
          <w:ilvl w:val="1"/>
          <w:numId w:val="17"/>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框架柱的地震剪力按本条第b款或第c款调整后，框架柱端弯矩及与之相连的框架梁端弯矩、剪力应相应调整；</w:t>
      </w:r>
      <w:r>
        <w:rPr>
          <w:rFonts w:ascii="Times New Roman" w:hAnsi="Times New Roman" w:eastAsia="宋体" w:cs="Times New Roman"/>
          <w:spacing w:val="0"/>
          <w:sz w:val="21"/>
          <w:szCs w:val="21"/>
        </w:rPr>
        <w:t xml:space="preserve"> </w:t>
      </w:r>
    </w:p>
    <w:p>
      <w:pPr>
        <w:pStyle w:val="59"/>
        <w:numPr>
          <w:ilvl w:val="1"/>
          <w:numId w:val="17"/>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有加强层时，本条框架部分分配的楼层地震剪力标准值的最大值不应包括加强层及其上、下层的框架剪力。</w:t>
      </w:r>
    </w:p>
    <w:p>
      <w:pPr>
        <w:pStyle w:val="59"/>
        <w:numPr>
          <w:ilvl w:val="0"/>
          <w:numId w:val="12"/>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 框架</w:t>
      </w: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核心筒结构的周边柱间必须设置框架梁。</w:t>
      </w:r>
    </w:p>
    <w:p>
      <w:pPr>
        <w:pStyle w:val="59"/>
        <w:numPr>
          <w:ilvl w:val="0"/>
          <w:numId w:val="12"/>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 对内筒偏置的框架</w:t>
      </w: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核心筒结构，应控制结构在计入偶然偏心影响的规定地震力作用下，最大楼层水平位移和层间位移不应大于楼层平均值的</w:t>
      </w:r>
      <w:r>
        <w:rPr>
          <w:rFonts w:ascii="Times New Roman" w:hAnsi="Times New Roman" w:eastAsia="宋体" w:cs="Times New Roman"/>
          <w:spacing w:val="0"/>
          <w:sz w:val="21"/>
          <w:szCs w:val="21"/>
        </w:rPr>
        <w:t>1.4</w:t>
      </w:r>
      <w:r>
        <w:rPr>
          <w:rFonts w:hint="eastAsia" w:ascii="Times New Roman" w:hAnsi="Times New Roman" w:eastAsia="宋体" w:cs="Times New Roman"/>
          <w:spacing w:val="0"/>
          <w:sz w:val="21"/>
          <w:szCs w:val="21"/>
        </w:rPr>
        <w:t>倍，结构扭转为主的第一自振周期（</w:t>
      </w:r>
      <m:oMath>
        <m:sSub>
          <m:sSubPr>
            <m:ctrlPr>
              <w:rPr>
                <w:rFonts w:ascii="Cambria Math" w:hAnsi="Cambria Math" w:eastAsia="宋体"/>
                <w:bCs/>
                <w:szCs w:val="21"/>
              </w:rPr>
            </m:ctrlPr>
          </m:sSubPr>
          <m:e>
            <m:r>
              <m:rPr>
                <m:sty m:val="p"/>
              </m:rPr>
              <w:rPr>
                <w:rFonts w:ascii="Cambria Math" w:hAnsi="Cambria Math" w:eastAsia="宋体"/>
                <w:szCs w:val="21"/>
              </w:rPr>
              <m:t>T</m:t>
            </m:r>
            <m:ctrlPr>
              <w:rPr>
                <w:rFonts w:ascii="Cambria Math" w:hAnsi="Cambria Math" w:eastAsia="宋体"/>
                <w:bCs/>
                <w:szCs w:val="21"/>
              </w:rPr>
            </m:ctrlPr>
          </m:e>
          <m:sub>
            <m:r>
              <m:rPr>
                <m:sty m:val="p"/>
              </m:rPr>
              <w:rPr>
                <w:rFonts w:ascii="Cambria Math" w:hAnsi="Cambria Math" w:eastAsia="宋体"/>
                <w:szCs w:val="21"/>
              </w:rPr>
              <m:t>t</m:t>
            </m:r>
            <m:ctrlPr>
              <w:rPr>
                <w:rFonts w:ascii="Cambria Math" w:hAnsi="Cambria Math" w:eastAsia="宋体"/>
                <w:bCs/>
                <w:szCs w:val="21"/>
              </w:rPr>
            </m:ctrlPr>
          </m:sub>
        </m:sSub>
      </m:oMath>
      <w:r>
        <w:rPr>
          <w:rFonts w:hint="eastAsia" w:ascii="Times New Roman" w:hAnsi="Times New Roman" w:eastAsia="宋体" w:cs="Times New Roman"/>
          <w:spacing w:val="0"/>
          <w:sz w:val="21"/>
          <w:szCs w:val="21"/>
        </w:rPr>
        <w:t>）与平动为主的第一自振周期（</w:t>
      </w:r>
      <m:oMath>
        <m:sSub>
          <m:sSubPr>
            <m:ctrlPr>
              <w:rPr>
                <w:rFonts w:ascii="Cambria Math" w:hAnsi="Cambria Math" w:eastAsia="宋体"/>
                <w:bCs/>
                <w:szCs w:val="21"/>
              </w:rPr>
            </m:ctrlPr>
          </m:sSubPr>
          <m:e>
            <m:r>
              <m:rPr>
                <m:sty m:val="p"/>
              </m:rPr>
              <w:rPr>
                <w:rFonts w:ascii="Cambria Math" w:hAnsi="Cambria Math" w:eastAsia="宋体"/>
                <w:szCs w:val="21"/>
              </w:rPr>
              <m:t>T</m:t>
            </m:r>
            <m:ctrlPr>
              <w:rPr>
                <w:rFonts w:ascii="Cambria Math" w:hAnsi="Cambria Math" w:eastAsia="宋体"/>
                <w:bCs/>
                <w:szCs w:val="21"/>
              </w:rPr>
            </m:ctrlPr>
          </m:e>
          <m:sub>
            <m:r>
              <m:rPr>
                <m:sty m:val="p"/>
              </m:rPr>
              <w:rPr>
                <w:rFonts w:ascii="Cambria Math" w:hAnsi="Cambria Math" w:eastAsia="宋体"/>
                <w:szCs w:val="21"/>
              </w:rPr>
              <m:t>1</m:t>
            </m:r>
            <m:ctrlPr>
              <w:rPr>
                <w:rFonts w:ascii="Cambria Math" w:hAnsi="Cambria Math" w:eastAsia="宋体"/>
                <w:bCs/>
                <w:szCs w:val="21"/>
              </w:rPr>
            </m:ctrlPr>
          </m:sub>
        </m:sSub>
      </m:oMath>
      <w:r>
        <w:rPr>
          <w:rFonts w:hint="eastAsia" w:ascii="Times New Roman" w:hAnsi="Times New Roman" w:eastAsia="宋体" w:cs="Times New Roman"/>
          <w:spacing w:val="0"/>
          <w:sz w:val="21"/>
          <w:szCs w:val="21"/>
        </w:rPr>
        <w:t>）之比不应大于</w:t>
      </w:r>
      <w:r>
        <w:rPr>
          <w:rFonts w:ascii="Times New Roman" w:hAnsi="Times New Roman" w:eastAsia="宋体" w:cs="Times New Roman"/>
          <w:spacing w:val="0"/>
          <w:sz w:val="21"/>
          <w:szCs w:val="21"/>
        </w:rPr>
        <w:t>0.85</w:t>
      </w:r>
      <w:r>
        <w:rPr>
          <w:rFonts w:hint="eastAsia" w:ascii="Times New Roman" w:hAnsi="Times New Roman" w:eastAsia="宋体" w:cs="Times New Roman"/>
          <w:spacing w:val="0"/>
          <w:sz w:val="21"/>
          <w:szCs w:val="21"/>
        </w:rPr>
        <w:t>，且</w:t>
      </w:r>
      <m:oMath>
        <m:sSub>
          <m:sSubPr>
            <m:ctrlPr>
              <w:rPr>
                <w:rFonts w:ascii="Cambria Math" w:hAnsi="Cambria Math" w:eastAsia="宋体"/>
                <w:bCs/>
                <w:szCs w:val="21"/>
              </w:rPr>
            </m:ctrlPr>
          </m:sSubPr>
          <m:e>
            <m:r>
              <m:rPr>
                <m:sty m:val="p"/>
              </m:rPr>
              <w:rPr>
                <w:rFonts w:ascii="Cambria Math" w:hAnsi="Cambria Math" w:eastAsia="宋体"/>
                <w:szCs w:val="21"/>
              </w:rPr>
              <m:t>T</m:t>
            </m:r>
            <m:ctrlPr>
              <w:rPr>
                <w:rFonts w:ascii="Cambria Math" w:hAnsi="Cambria Math" w:eastAsia="宋体"/>
                <w:bCs/>
                <w:szCs w:val="21"/>
              </w:rPr>
            </m:ctrlPr>
          </m:e>
          <m:sub>
            <m:r>
              <m:rPr>
                <m:sty m:val="p"/>
              </m:rPr>
              <w:rPr>
                <w:rFonts w:ascii="Cambria Math" w:hAnsi="Cambria Math" w:eastAsia="宋体"/>
                <w:szCs w:val="21"/>
              </w:rPr>
              <m:t>1</m:t>
            </m:r>
            <m:ctrlPr>
              <w:rPr>
                <w:rFonts w:ascii="Cambria Math" w:hAnsi="Cambria Math" w:eastAsia="宋体"/>
                <w:bCs/>
                <w:szCs w:val="21"/>
              </w:rPr>
            </m:ctrlPr>
          </m:sub>
        </m:sSub>
      </m:oMath>
      <w:r>
        <w:rPr>
          <w:rFonts w:hint="eastAsia" w:ascii="Times New Roman" w:hAnsi="Times New Roman" w:eastAsia="宋体" w:cs="Times New Roman"/>
          <w:spacing w:val="0"/>
          <w:sz w:val="21"/>
          <w:szCs w:val="21"/>
        </w:rPr>
        <w:t>的扭转成分不宜大于</w:t>
      </w:r>
      <w:r>
        <w:rPr>
          <w:rFonts w:ascii="Times New Roman" w:hAnsi="Times New Roman" w:eastAsia="宋体" w:cs="Times New Roman"/>
          <w:spacing w:val="0"/>
          <w:sz w:val="21"/>
          <w:szCs w:val="21"/>
        </w:rPr>
        <w:t>30</w:t>
      </w:r>
      <w:r>
        <w:rPr>
          <w:rFonts w:hint="eastAsia" w:ascii="Times New Roman" w:hAnsi="Times New Roman" w:eastAsia="宋体" w:cs="Times New Roman"/>
          <w:spacing w:val="0"/>
          <w:sz w:val="21"/>
          <w:szCs w:val="21"/>
        </w:rPr>
        <w:t>％。</w:t>
      </w:r>
    </w:p>
    <w:p>
      <w:pPr>
        <w:pStyle w:val="59"/>
        <w:numPr>
          <w:ilvl w:val="0"/>
          <w:numId w:val="12"/>
        </w:numPr>
        <w:shd w:val="clear" w:color="auto" w:fill="auto"/>
        <w:tabs>
          <w:tab w:val="left" w:pos="663"/>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采用PEC构件的的结构进行弹塑性计算分析时，可根据实际工程情况采用静力弹塑性分析方法或弹塑性时程分析法，并应符合下列规定：</w:t>
      </w:r>
    </w:p>
    <w:p>
      <w:pPr>
        <w:pStyle w:val="59"/>
        <w:numPr>
          <w:ilvl w:val="1"/>
          <w:numId w:val="18"/>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结构弹塑性分析的计算模型应包括全部主要结构构件，应能正确反映结构的质量、刚度和承载力的分布以及结构构件的弹塑性性能；</w:t>
      </w:r>
    </w:p>
    <w:p>
      <w:pPr>
        <w:pStyle w:val="59"/>
        <w:numPr>
          <w:ilvl w:val="1"/>
          <w:numId w:val="18"/>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弹塑性分析宜采用空间计算模型。</w:t>
      </w:r>
    </w:p>
    <w:p>
      <w:pPr>
        <w:pStyle w:val="59"/>
        <w:numPr>
          <w:ilvl w:val="0"/>
          <w:numId w:val="12"/>
        </w:numPr>
        <w:shd w:val="clear" w:color="auto" w:fill="auto"/>
        <w:tabs>
          <w:tab w:val="left" w:pos="663"/>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结构弹塑性分析时，应计入梁的弹塑性弯曲变形、柱在轴力和弯矩作用下的弹塑性变形、弹塑性弯曲及剪切变形；宜计入梁墙节点域的弹塑性剪切变形</w:t>
      </w:r>
      <w:r>
        <w:rPr>
          <w:rFonts w:ascii="Times New Roman" w:hAnsi="Times New Roman" w:eastAsia="宋体" w:cs="Times New Roman"/>
          <w:spacing w:val="0"/>
          <w:sz w:val="21"/>
          <w:szCs w:val="21"/>
        </w:rPr>
        <w:t>。</w:t>
      </w:r>
    </w:p>
    <w:p>
      <w:pPr>
        <w:pStyle w:val="59"/>
        <w:numPr>
          <w:ilvl w:val="0"/>
          <w:numId w:val="12"/>
        </w:numPr>
        <w:shd w:val="clear" w:color="auto" w:fill="auto"/>
        <w:tabs>
          <w:tab w:val="left" w:pos="63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钢柱、钢梁的恢复力模型和骨架曲线可采用二折线模型，滞回模型可不计入刚度退化。材料的本构关系可按本标准附录A的规定采用</w:t>
      </w:r>
      <w:r>
        <w:rPr>
          <w:rFonts w:ascii="Times New Roman" w:hAnsi="Times New Roman" w:eastAsia="宋体" w:cs="Times New Roman"/>
          <w:spacing w:val="0"/>
          <w:sz w:val="21"/>
          <w:szCs w:val="21"/>
        </w:rPr>
        <w:t>。</w:t>
      </w:r>
    </w:p>
    <w:p>
      <w:pPr>
        <w:pStyle w:val="59"/>
        <w:numPr>
          <w:ilvl w:val="0"/>
          <w:numId w:val="12"/>
        </w:numPr>
        <w:shd w:val="clear" w:color="auto" w:fill="auto"/>
        <w:tabs>
          <w:tab w:val="left" w:pos="63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弹塑性变形计算应符合下列规定：</w:t>
      </w:r>
    </w:p>
    <w:p>
      <w:pPr>
        <w:pStyle w:val="59"/>
        <w:numPr>
          <w:ilvl w:val="1"/>
          <w:numId w:val="19"/>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房屋高度不超过 100m 时，可采用静力弹塑性分析方法；高度超过 150m 时，应采用弹塑性时程分析法；高度为 100m～150m 时，可视结构不规则程度选择静力弹塑性分析法或弹塑性时程分析法；高度超过 200m 时，应有两个独立的计算。</w:t>
      </w:r>
    </w:p>
    <w:p>
      <w:pPr>
        <w:pStyle w:val="59"/>
        <w:numPr>
          <w:ilvl w:val="1"/>
          <w:numId w:val="19"/>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施工模拟分析时，应以施工全过程完成后的状态作为弹塑性分析的初始状态；</w:t>
      </w:r>
    </w:p>
    <w:p>
      <w:pPr>
        <w:pStyle w:val="59"/>
        <w:numPr>
          <w:ilvl w:val="1"/>
          <w:numId w:val="19"/>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结构构件上应施加重力荷载代表值，效应应与水平地震作用产生的效应进行组合，分项系数可取 1.0；</w:t>
      </w:r>
    </w:p>
    <w:p>
      <w:pPr>
        <w:pStyle w:val="59"/>
        <w:numPr>
          <w:ilvl w:val="1"/>
          <w:numId w:val="19"/>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应计入重力荷载二阶效应的影响；</w:t>
      </w:r>
    </w:p>
    <w:p>
      <w:pPr>
        <w:pStyle w:val="59"/>
        <w:numPr>
          <w:ilvl w:val="1"/>
          <w:numId w:val="19"/>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钢材强度可取屈服强度</w:t>
      </w:r>
      <w:r>
        <w:rPr>
          <w:rFonts w:hint="eastAsia" w:ascii="Times New Roman" w:hAnsi="Times New Roman" w:eastAsia="宋体" w:cs="Times New Roman"/>
          <w:i/>
          <w:spacing w:val="0"/>
          <w:sz w:val="21"/>
          <w:szCs w:val="21"/>
        </w:rPr>
        <w:t xml:space="preserve"> </w:t>
      </w:r>
      <m:oMath>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y</m:t>
            </m:r>
            <m:ctrlPr>
              <w:rPr>
                <w:rFonts w:ascii="Cambria Math" w:hAnsi="Cambria Math" w:eastAsia="宋体" w:cs="Times New Roman"/>
                <w:i/>
                <w:spacing w:val="0"/>
                <w:sz w:val="21"/>
                <w:szCs w:val="21"/>
              </w:rPr>
            </m:ctrlPr>
          </m:sub>
        </m:sSub>
      </m:oMath>
      <w:r>
        <w:rPr>
          <w:rFonts w:hint="eastAsia" w:ascii="Times New Roman" w:hAnsi="Times New Roman" w:eastAsia="宋体" w:cs="Times New Roman"/>
          <w:spacing w:val="0"/>
          <w:sz w:val="21"/>
          <w:szCs w:val="21"/>
        </w:rPr>
        <w:t>，混凝土强度可取标准值。</w:t>
      </w:r>
    </w:p>
    <w:p>
      <w:pPr>
        <w:pStyle w:val="59"/>
        <w:numPr>
          <w:ilvl w:val="0"/>
          <w:numId w:val="12"/>
        </w:numPr>
        <w:shd w:val="clear" w:color="auto" w:fill="auto"/>
        <w:tabs>
          <w:tab w:val="left" w:pos="63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采用静力弹塑性分析法进行罕遇地震作用下的变形计算时，应符合下列规定：</w:t>
      </w:r>
    </w:p>
    <w:p>
      <w:pPr>
        <w:pStyle w:val="59"/>
        <w:numPr>
          <w:ilvl w:val="1"/>
          <w:numId w:val="20"/>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可在结构的各主轴方向分别施加单向水平力进行静力弹塑性分析；</w:t>
      </w:r>
    </w:p>
    <w:p>
      <w:pPr>
        <w:pStyle w:val="59"/>
        <w:numPr>
          <w:ilvl w:val="1"/>
          <w:numId w:val="20"/>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水平力可作用在各层楼盖的质心位置，可不考虑偶然偏心的影响；</w:t>
      </w:r>
    </w:p>
    <w:p>
      <w:pPr>
        <w:pStyle w:val="59"/>
        <w:numPr>
          <w:ilvl w:val="1"/>
          <w:numId w:val="20"/>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结构的每个主轴方向宜采用不少于两种水平力沿高度分布模式，其中一种可与振型分解反应谱法得到的水平力沿高度分布模式相同；</w:t>
      </w:r>
    </w:p>
    <w:p>
      <w:pPr>
        <w:pStyle w:val="59"/>
        <w:numPr>
          <w:ilvl w:val="1"/>
          <w:numId w:val="20"/>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采用能力谱法时，需求谱曲线可由现行国家标准《建筑抗震设计标准》GB</w:t>
      </w:r>
      <w:r>
        <w:rPr>
          <w:rFonts w:ascii="Times New Roman" w:hAnsi="Times New Roman" w:eastAsia="宋体" w:cs="Times New Roman"/>
          <w:spacing w:val="0"/>
          <w:sz w:val="21"/>
          <w:szCs w:val="21"/>
        </w:rPr>
        <w:t>/T</w:t>
      </w:r>
      <w:r>
        <w:rPr>
          <w:rFonts w:hint="eastAsia" w:ascii="Times New Roman" w:hAnsi="Times New Roman" w:eastAsia="宋体" w:cs="Times New Roman"/>
          <w:spacing w:val="0"/>
          <w:sz w:val="21"/>
          <w:szCs w:val="21"/>
        </w:rPr>
        <w:t xml:space="preserve"> 50011的地震影响系数曲线得到，或由建筑场地的地震安全性评价提出的加速度反应谱曲线得到。</w:t>
      </w:r>
    </w:p>
    <w:p>
      <w:pPr>
        <w:pStyle w:val="59"/>
        <w:numPr>
          <w:ilvl w:val="0"/>
          <w:numId w:val="12"/>
        </w:numPr>
        <w:shd w:val="clear" w:color="auto" w:fill="auto"/>
        <w:tabs>
          <w:tab w:val="left" w:pos="63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采用弹塑性时程分析法进行罕遇地震作用下的变形计算，应符合下列规定：</w:t>
      </w:r>
    </w:p>
    <w:p>
      <w:pPr>
        <w:pStyle w:val="59"/>
        <w:numPr>
          <w:ilvl w:val="1"/>
          <w:numId w:val="21"/>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一般情况下，可采用单向水平地震输入，在结构的各主轴方向分别输入地震加速度时程；对体型复杂或特别不规则的结构，宜采用双向水平地震或三向地震输入；</w:t>
      </w:r>
    </w:p>
    <w:p>
      <w:pPr>
        <w:pStyle w:val="59"/>
        <w:numPr>
          <w:ilvl w:val="1"/>
          <w:numId w:val="21"/>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应按建筑场地类别和设计地震分组，选取实际地震记录和人工模拟的加速度时程曲线，其中实际地震记录的数量不应少于总数量的 2/3，多组时程曲线的平均地震影响系数曲线应与振型分解反应谱法所采用的地震反应谱曲线在统计意义上相符；</w:t>
      </w:r>
    </w:p>
    <w:p>
      <w:pPr>
        <w:pStyle w:val="59"/>
        <w:numPr>
          <w:ilvl w:val="1"/>
          <w:numId w:val="21"/>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地震波的持续时间不宜小于建筑结构基本自振周期的 5 倍和 15s，地震波的时间间距可取 0.01s或 0.02s；</w:t>
      </w:r>
    </w:p>
    <w:p>
      <w:pPr>
        <w:pStyle w:val="59"/>
        <w:numPr>
          <w:ilvl w:val="1"/>
          <w:numId w:val="21"/>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取三组加速度时程曲线输入时，结构地震作用效应宜取时程法计算结构的包络值与振型分解反应谱法计算结果的较大值；当取七组及七组以上的时程曲线进行计算时，结构地震作用效应可取时程法计算结果的平均值与振型分解反应谱法计算结果的较大值。罕遇地震下输入地震加速度取值按现行国家标准《建筑抗震设计标准》GB</w:t>
      </w:r>
      <w:r>
        <w:rPr>
          <w:rFonts w:ascii="Times New Roman" w:hAnsi="Times New Roman" w:eastAsia="宋体" w:cs="Times New Roman"/>
          <w:spacing w:val="0"/>
          <w:sz w:val="21"/>
          <w:szCs w:val="21"/>
        </w:rPr>
        <w:t>/T</w:t>
      </w:r>
      <w:r>
        <w:rPr>
          <w:rFonts w:hint="eastAsia" w:ascii="Times New Roman" w:hAnsi="Times New Roman" w:eastAsia="宋体" w:cs="Times New Roman"/>
          <w:spacing w:val="0"/>
          <w:sz w:val="21"/>
          <w:szCs w:val="21"/>
        </w:rPr>
        <w:t xml:space="preserve"> 50011的有关规定。</w:t>
      </w:r>
    </w:p>
    <w:p>
      <w:pPr>
        <w:pStyle w:val="59"/>
        <w:numPr>
          <w:ilvl w:val="0"/>
          <w:numId w:val="12"/>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 非结构构件与结构的连接应符合国家现行标准《建筑抗震设计标准》GB</w:t>
      </w:r>
      <w:r>
        <w:rPr>
          <w:rFonts w:ascii="Times New Roman" w:hAnsi="Times New Roman" w:eastAsia="宋体" w:cs="Times New Roman"/>
          <w:spacing w:val="0"/>
          <w:sz w:val="21"/>
          <w:szCs w:val="21"/>
        </w:rPr>
        <w:t>/T</w:t>
      </w:r>
      <w:r>
        <w:rPr>
          <w:rFonts w:hint="eastAsia" w:ascii="Times New Roman" w:hAnsi="Times New Roman" w:eastAsia="宋体" w:cs="Times New Roman"/>
          <w:spacing w:val="0"/>
          <w:sz w:val="21"/>
          <w:szCs w:val="21"/>
        </w:rPr>
        <w:t xml:space="preserve"> 50011和《非结构构件抗震设计规范》</w:t>
      </w:r>
      <w:r>
        <w:rPr>
          <w:rFonts w:ascii="Times New Roman" w:hAnsi="Times New Roman" w:eastAsia="宋体" w:cs="Times New Roman"/>
          <w:spacing w:val="0"/>
          <w:sz w:val="21"/>
          <w:szCs w:val="21"/>
        </w:rPr>
        <w:t xml:space="preserve">JGJ 339 </w:t>
      </w:r>
      <w:r>
        <w:rPr>
          <w:rFonts w:hint="eastAsia" w:ascii="Times New Roman" w:hAnsi="Times New Roman" w:eastAsia="宋体" w:cs="Times New Roman"/>
          <w:spacing w:val="0"/>
          <w:sz w:val="21"/>
          <w:szCs w:val="21"/>
        </w:rPr>
        <w:t>的有关规定。</w:t>
      </w:r>
    </w:p>
    <w:p>
      <w:pPr>
        <w:pStyle w:val="59"/>
        <w:numPr>
          <w:ilvl w:val="0"/>
          <w:numId w:val="12"/>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 建筑附属设备的抗震设计应符合现行国家标准《建筑机电工程抗震设计规范》</w:t>
      </w:r>
      <w:r>
        <w:rPr>
          <w:rFonts w:ascii="Times New Roman" w:hAnsi="Times New Roman" w:eastAsia="宋体" w:cs="Times New Roman"/>
          <w:spacing w:val="0"/>
          <w:sz w:val="21"/>
          <w:szCs w:val="21"/>
        </w:rPr>
        <w:t xml:space="preserve">GB 50981 </w:t>
      </w:r>
      <w:r>
        <w:rPr>
          <w:rFonts w:hint="eastAsia" w:ascii="Times New Roman" w:hAnsi="Times New Roman" w:eastAsia="宋体" w:cs="Times New Roman"/>
          <w:spacing w:val="0"/>
          <w:sz w:val="21"/>
          <w:szCs w:val="21"/>
        </w:rPr>
        <w:t>的有关规定。</w:t>
      </w:r>
    </w:p>
    <w:p>
      <w:pPr>
        <w:pStyle w:val="218"/>
        <w:spacing w:before="240" w:after="240"/>
        <w:outlineLvl w:val="2"/>
        <w:rPr>
          <w:rFonts w:hint="eastAsia" w:ascii="黑体" w:hAnsi="黑体" w:eastAsia="黑体"/>
          <w:b w:val="0"/>
          <w:color w:val="auto"/>
          <w:sz w:val="21"/>
          <w:szCs w:val="21"/>
        </w:rPr>
      </w:pPr>
      <w:bookmarkStart w:id="146" w:name="_Toc172188880"/>
      <w:bookmarkStart w:id="147" w:name="bookmark15"/>
      <w:bookmarkStart w:id="148" w:name="_Toc172188604"/>
      <w:bookmarkStart w:id="149" w:name="_Toc10603"/>
      <w:bookmarkStart w:id="150" w:name="_Toc179738017"/>
      <w:bookmarkStart w:id="151" w:name="_Toc179737799"/>
      <w:bookmarkStart w:id="152" w:name="_Toc176006366"/>
      <w:bookmarkStart w:id="153" w:name="_Toc179738676"/>
      <w:bookmarkStart w:id="154" w:name="_Toc179738303"/>
      <w:bookmarkStart w:id="155" w:name="_Toc179738794"/>
      <w:r>
        <w:rPr>
          <w:rFonts w:ascii="黑体" w:hAnsi="黑体" w:eastAsia="黑体"/>
          <w:b w:val="0"/>
          <w:color w:val="auto"/>
          <w:sz w:val="21"/>
          <w:szCs w:val="21"/>
        </w:rPr>
        <w:t xml:space="preserve">5.3 </w:t>
      </w:r>
      <w:bookmarkEnd w:id="146"/>
      <w:bookmarkEnd w:id="147"/>
      <w:bookmarkEnd w:id="148"/>
      <w:bookmarkEnd w:id="149"/>
      <w:r>
        <w:rPr>
          <w:rFonts w:hint="eastAsia" w:ascii="黑体" w:hAnsi="黑体" w:eastAsia="黑体"/>
          <w:b w:val="0"/>
          <w:color w:val="auto"/>
          <w:sz w:val="21"/>
          <w:szCs w:val="21"/>
        </w:rPr>
        <w:t>变形规定</w:t>
      </w:r>
      <w:bookmarkEnd w:id="150"/>
      <w:bookmarkEnd w:id="151"/>
      <w:bookmarkEnd w:id="152"/>
      <w:bookmarkEnd w:id="153"/>
      <w:bookmarkEnd w:id="154"/>
      <w:bookmarkEnd w:id="155"/>
    </w:p>
    <w:p>
      <w:pPr>
        <w:pStyle w:val="59"/>
        <w:numPr>
          <w:ilvl w:val="0"/>
          <w:numId w:val="22"/>
        </w:numPr>
        <w:shd w:val="clear" w:color="auto" w:fill="auto"/>
        <w:tabs>
          <w:tab w:val="left" w:pos="63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部分包覆</w:t>
      </w:r>
      <w:r>
        <w:rPr>
          <w:rFonts w:ascii="Times New Roman" w:hAnsi="Times New Roman" w:eastAsia="宋体" w:cs="Times New Roman"/>
          <w:spacing w:val="0"/>
          <w:sz w:val="21"/>
          <w:szCs w:val="21"/>
        </w:rPr>
        <w:t>钢</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混凝土组合结构在风荷载或多遇地震作用下按弹性方法计算的楼层</w:t>
      </w:r>
      <w:r>
        <w:rPr>
          <w:rFonts w:hint="eastAsia" w:ascii="Times New Roman" w:hAnsi="Times New Roman" w:eastAsia="宋体" w:cs="Times New Roman"/>
          <w:spacing w:val="0"/>
          <w:sz w:val="21"/>
          <w:szCs w:val="21"/>
        </w:rPr>
        <w:t>弹性</w:t>
      </w:r>
      <w:r>
        <w:rPr>
          <w:rFonts w:ascii="Times New Roman" w:hAnsi="Times New Roman" w:eastAsia="宋体" w:cs="Times New Roman"/>
          <w:spacing w:val="0"/>
          <w:sz w:val="21"/>
          <w:szCs w:val="21"/>
        </w:rPr>
        <w:t>层间位移</w:t>
      </w:r>
      <w:r>
        <w:rPr>
          <w:rFonts w:hint="eastAsia" w:ascii="Times New Roman" w:hAnsi="Times New Roman" w:eastAsia="宋体" w:cs="Times New Roman"/>
          <w:spacing w:val="0"/>
          <w:sz w:val="21"/>
          <w:szCs w:val="21"/>
        </w:rPr>
        <w:t>角</w:t>
      </w:r>
      <w:r>
        <w:rPr>
          <w:rFonts w:ascii="Times New Roman" w:hAnsi="Times New Roman" w:eastAsia="宋体" w:cs="Times New Roman"/>
          <w:spacing w:val="0"/>
          <w:sz w:val="21"/>
          <w:szCs w:val="21"/>
        </w:rPr>
        <w:t>，在罕遇地震作用下结构薄弱层弹塑性</w:t>
      </w:r>
      <w:r>
        <w:rPr>
          <w:rFonts w:hint="eastAsia" w:ascii="Times New Roman" w:hAnsi="Times New Roman" w:eastAsia="宋体" w:cs="Times New Roman"/>
          <w:spacing w:val="0"/>
          <w:sz w:val="21"/>
          <w:szCs w:val="21"/>
        </w:rPr>
        <w:t>层间</w:t>
      </w:r>
      <w:r>
        <w:rPr>
          <w:rFonts w:ascii="Times New Roman" w:hAnsi="Times New Roman" w:eastAsia="宋体" w:cs="Times New Roman"/>
          <w:spacing w:val="0"/>
          <w:sz w:val="21"/>
          <w:szCs w:val="21"/>
        </w:rPr>
        <w:t>位移</w:t>
      </w:r>
      <w:r>
        <w:rPr>
          <w:rFonts w:hint="eastAsia" w:ascii="Times New Roman" w:hAnsi="Times New Roman" w:eastAsia="宋体" w:cs="Times New Roman"/>
          <w:spacing w:val="0"/>
          <w:sz w:val="21"/>
          <w:szCs w:val="21"/>
        </w:rPr>
        <w:t>角</w:t>
      </w:r>
      <w:r>
        <w:rPr>
          <w:rFonts w:ascii="Times New Roman" w:hAnsi="Times New Roman" w:eastAsia="宋体" w:cs="Times New Roman"/>
          <w:spacing w:val="0"/>
          <w:sz w:val="21"/>
          <w:szCs w:val="21"/>
        </w:rPr>
        <w:t>，不宜超过表</w:t>
      </w:r>
      <w:r>
        <w:rPr>
          <w:rFonts w:hint="eastAsia" w:ascii="Times New Roman" w:hAnsi="Times New Roman" w:eastAsia="宋体" w:cs="Times New Roman"/>
          <w:spacing w:val="0"/>
          <w:sz w:val="21"/>
          <w:szCs w:val="21"/>
        </w:rPr>
        <w:t>1</w:t>
      </w:r>
      <w:r>
        <w:rPr>
          <w:rFonts w:ascii="Times New Roman" w:hAnsi="Times New Roman" w:eastAsia="宋体" w:cs="Times New Roman"/>
          <w:spacing w:val="0"/>
          <w:sz w:val="21"/>
          <w:szCs w:val="21"/>
        </w:rPr>
        <w:t>3的限值。</w:t>
      </w:r>
    </w:p>
    <w:p>
      <w:pPr>
        <w:pStyle w:val="59"/>
        <w:numPr>
          <w:ilvl w:val="0"/>
          <w:numId w:val="22"/>
        </w:numPr>
        <w:shd w:val="clear" w:color="auto" w:fill="auto"/>
        <w:tabs>
          <w:tab w:val="left" w:pos="638"/>
        </w:tabs>
        <w:spacing w:before="120" w:beforeLines="50" w:after="120" w:afterLines="50" w:line="240" w:lineRule="auto"/>
        <w:jc w:val="both"/>
        <w:rPr>
          <w:rStyle w:val="92"/>
          <w:rFonts w:ascii="Times New Roman" w:hAnsi="Times New Roman" w:eastAsia="宋体" w:cs="Times New Roman"/>
          <w:b w:val="0"/>
          <w:bCs w:val="0"/>
          <w:color w:val="auto"/>
          <w:spacing w:val="0"/>
          <w:sz w:val="21"/>
          <w:szCs w:val="21"/>
          <w:shd w:val="clear" w:color="auto" w:fill="auto"/>
          <w:lang w:val="en-US"/>
        </w:rPr>
      </w:pP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剪力墙结构或主要抗侧力构件为</w:t>
      </w:r>
      <w:r>
        <w:rPr>
          <w:rFonts w:ascii="Times New Roman" w:hAnsi="Times New Roman" w:eastAsia="宋体" w:cs="Times New Roman"/>
          <w:spacing w:val="0"/>
          <w:sz w:val="21"/>
          <w:szCs w:val="21"/>
        </w:rPr>
        <w:t xml:space="preserve"> PEC </w:t>
      </w:r>
      <w:r>
        <w:rPr>
          <w:rFonts w:hint="eastAsia" w:ascii="Times New Roman" w:hAnsi="Times New Roman" w:eastAsia="宋体" w:cs="Times New Roman"/>
          <w:spacing w:val="0"/>
          <w:sz w:val="21"/>
          <w:szCs w:val="21"/>
        </w:rPr>
        <w:t>剪力墙的结构体系，在风荷载标准值作用下的楼层层间最大水平位移与层高之比不宜大于</w:t>
      </w:r>
      <w:r>
        <w:rPr>
          <w:rFonts w:ascii="Times New Roman" w:hAnsi="Times New Roman" w:eastAsia="宋体" w:cs="Times New Roman"/>
          <w:spacing w:val="0"/>
          <w:sz w:val="21"/>
          <w:szCs w:val="21"/>
        </w:rPr>
        <w:t>1/450</w:t>
      </w:r>
      <w:r>
        <w:rPr>
          <w:rFonts w:hint="eastAsia" w:ascii="Times New Roman" w:hAnsi="Times New Roman" w:eastAsia="宋体" w:cs="Times New Roman"/>
          <w:spacing w:val="0"/>
          <w:sz w:val="21"/>
          <w:szCs w:val="21"/>
        </w:rPr>
        <w:t>。当采用有较高变形限值的非结构构件和装饰材料时，层间相对位移与层高之比宜适当减小</w:t>
      </w:r>
      <w:r>
        <w:rPr>
          <w:rFonts w:ascii="Times New Roman" w:hAnsi="Times New Roman" w:eastAsia="宋体" w:cs="Times New Roman"/>
          <w:spacing w:val="0"/>
          <w:sz w:val="21"/>
          <w:szCs w:val="21"/>
        </w:rPr>
        <w:t>。</w:t>
      </w:r>
    </w:p>
    <w:p>
      <w:pPr>
        <w:pStyle w:val="91"/>
        <w:shd w:val="clear" w:color="auto" w:fill="auto"/>
        <w:spacing w:before="120" w:beforeLines="50" w:after="120" w:afterLines="50" w:line="240" w:lineRule="auto"/>
        <w:jc w:val="center"/>
        <w:rPr>
          <w:rStyle w:val="92"/>
          <w:rFonts w:hint="eastAsia" w:ascii="黑体" w:hAnsi="黑体" w:eastAsia="黑体" w:cs="Times New Roman"/>
          <w:b w:val="0"/>
          <w:bCs w:val="0"/>
          <w:color w:val="auto"/>
          <w:spacing w:val="0"/>
          <w:sz w:val="21"/>
          <w:szCs w:val="21"/>
        </w:rPr>
      </w:pPr>
      <w:r>
        <w:rPr>
          <w:rStyle w:val="92"/>
          <w:rFonts w:ascii="黑体" w:hAnsi="黑体" w:eastAsia="黑体" w:cs="Times New Roman"/>
          <w:b w:val="0"/>
          <w:bCs w:val="0"/>
          <w:color w:val="auto"/>
          <w:spacing w:val="0"/>
          <w:sz w:val="21"/>
          <w:szCs w:val="21"/>
        </w:rPr>
        <w:t>表 13  结构层间位移角限值</w:t>
      </w:r>
    </w:p>
    <w:tbl>
      <w:tblPr>
        <w:tblStyle w:val="32"/>
        <w:tblW w:w="5000" w:type="pct"/>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3305"/>
        <w:gridCol w:w="2167"/>
        <w:gridCol w:w="1327"/>
        <w:gridCol w:w="2774"/>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81" w:hRule="atLeast"/>
        </w:trPr>
        <w:tc>
          <w:tcPr>
            <w:tcW w:w="1726" w:type="pct"/>
            <w:tcBorders>
              <w:top w:val="single" w:color="auto" w:sz="12" w:space="0"/>
              <w:left w:val="single" w:color="auto" w:sz="12"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结构类型</w:t>
            </w:r>
          </w:p>
        </w:tc>
        <w:tc>
          <w:tcPr>
            <w:tcW w:w="1825" w:type="pct"/>
            <w:gridSpan w:val="2"/>
            <w:tcBorders>
              <w:top w:val="single" w:color="auto" w:sz="12"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弹性层间位移角限值</w:t>
            </w:r>
          </w:p>
        </w:tc>
        <w:tc>
          <w:tcPr>
            <w:tcW w:w="1450" w:type="pct"/>
            <w:tcBorders>
              <w:top w:val="single" w:color="auto" w:sz="12" w:space="0"/>
              <w:right w:val="single" w:color="auto" w:sz="12" w:space="0"/>
            </w:tcBorders>
            <w:vAlign w:val="center"/>
          </w:tcPr>
          <w:p>
            <w:pPr>
              <w:pStyle w:val="265"/>
              <w:topLinePunct/>
              <w:spacing w:before="60" w:beforeLines="25" w:after="60" w:afterLines="25"/>
              <w:jc w:val="center"/>
              <w:rPr>
                <w:rFonts w:cs="Times New Roman"/>
                <w:sz w:val="18"/>
                <w:szCs w:val="18"/>
                <w:lang w:eastAsia="zh-CN"/>
              </w:rPr>
            </w:pPr>
            <w:r>
              <w:rPr>
                <w:rFonts w:cs="Times New Roman"/>
                <w:sz w:val="18"/>
                <w:szCs w:val="18"/>
                <w:lang w:eastAsia="zh-CN"/>
              </w:rPr>
              <w:t>弹塑性层间位移角限值</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05" w:hRule="atLeast"/>
        </w:trPr>
        <w:tc>
          <w:tcPr>
            <w:tcW w:w="1726" w:type="pct"/>
            <w:vMerge w:val="restart"/>
            <w:tcBorders>
              <w:left w:val="single" w:color="auto" w:sz="12" w:space="0"/>
            </w:tcBorders>
            <w:vAlign w:val="center"/>
          </w:tcPr>
          <w:p>
            <w:pPr>
              <w:pStyle w:val="265"/>
              <w:topLinePunct/>
              <w:spacing w:before="60" w:beforeLines="25" w:after="60" w:afterLines="25"/>
              <w:jc w:val="center"/>
              <w:rPr>
                <w:rFonts w:cs="Times New Roman"/>
                <w:sz w:val="18"/>
                <w:szCs w:val="18"/>
                <w:lang w:eastAsia="zh-CN"/>
              </w:rPr>
            </w:pPr>
            <w:r>
              <w:rPr>
                <w:rFonts w:cs="Times New Roman"/>
                <w:sz w:val="18"/>
                <w:szCs w:val="18"/>
                <w:lang w:eastAsia="zh-CN"/>
              </w:rPr>
              <w:t>框架结构</w:t>
            </w:r>
          </w:p>
          <w:p>
            <w:pPr>
              <w:pStyle w:val="265"/>
              <w:topLinePunct/>
              <w:spacing w:before="60" w:beforeLines="25" w:after="60" w:afterLines="25"/>
              <w:jc w:val="center"/>
              <w:rPr>
                <w:rFonts w:cs="Times New Roman"/>
                <w:sz w:val="18"/>
                <w:szCs w:val="18"/>
                <w:lang w:eastAsia="zh-CN"/>
              </w:rPr>
            </w:pPr>
            <w:r>
              <w:rPr>
                <w:rFonts w:cs="Times New Roman"/>
                <w:sz w:val="18"/>
                <w:szCs w:val="18"/>
                <w:lang w:eastAsia="zh-CN"/>
              </w:rPr>
              <w:t>框架-支撑结构、框架-钢板剪力墙结构</w:t>
            </w:r>
          </w:p>
        </w:tc>
        <w:tc>
          <w:tcPr>
            <w:tcW w:w="1132" w:type="pct"/>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风荷载标准值作用</w:t>
            </w:r>
          </w:p>
        </w:tc>
        <w:tc>
          <w:tcPr>
            <w:tcW w:w="693" w:type="pct"/>
            <w:vAlign w:val="center"/>
          </w:tcPr>
          <w:p>
            <w:pPr>
              <w:pStyle w:val="265"/>
              <w:topLinePunct/>
              <w:spacing w:before="60" w:beforeLines="25" w:after="60" w:afterLines="25"/>
              <w:jc w:val="center"/>
              <w:rPr>
                <w:rFonts w:cs="Times New Roman"/>
                <w:sz w:val="18"/>
                <w:szCs w:val="18"/>
              </w:rPr>
            </w:pPr>
            <w:r>
              <w:rPr>
                <w:rFonts w:cs="Times New Roman"/>
                <w:sz w:val="18"/>
                <w:szCs w:val="18"/>
              </w:rPr>
              <w:t>1/400</w:t>
            </w:r>
          </w:p>
        </w:tc>
        <w:tc>
          <w:tcPr>
            <w:tcW w:w="1450" w:type="pct"/>
            <w:vMerge w:val="restart"/>
            <w:tcBorders>
              <w:right w:val="single" w:color="auto" w:sz="12"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1/50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96" w:hRule="atLeast"/>
        </w:trPr>
        <w:tc>
          <w:tcPr>
            <w:tcW w:w="1726" w:type="pct"/>
            <w:vMerge w:val="continue"/>
            <w:tcBorders>
              <w:left w:val="single" w:color="auto" w:sz="12" w:space="0"/>
            </w:tcBorders>
            <w:vAlign w:val="center"/>
          </w:tcPr>
          <w:p>
            <w:pPr>
              <w:pStyle w:val="265"/>
              <w:topLinePunct/>
              <w:spacing w:before="60" w:beforeLines="25" w:after="60" w:afterLines="25"/>
              <w:jc w:val="center"/>
              <w:rPr>
                <w:rFonts w:cs="Times New Roman"/>
                <w:sz w:val="18"/>
                <w:szCs w:val="18"/>
              </w:rPr>
            </w:pPr>
          </w:p>
        </w:tc>
        <w:tc>
          <w:tcPr>
            <w:tcW w:w="1132" w:type="pct"/>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地震作用</w:t>
            </w:r>
          </w:p>
        </w:tc>
        <w:tc>
          <w:tcPr>
            <w:tcW w:w="693" w:type="pct"/>
            <w:vAlign w:val="center"/>
          </w:tcPr>
          <w:p>
            <w:pPr>
              <w:pStyle w:val="265"/>
              <w:topLinePunct/>
              <w:spacing w:before="60" w:beforeLines="25" w:after="60" w:afterLines="25"/>
              <w:jc w:val="center"/>
              <w:rPr>
                <w:rFonts w:cs="Times New Roman"/>
                <w:sz w:val="18"/>
                <w:szCs w:val="18"/>
              </w:rPr>
            </w:pPr>
            <w:r>
              <w:rPr>
                <w:rFonts w:cs="Times New Roman"/>
                <w:sz w:val="18"/>
                <w:szCs w:val="18"/>
              </w:rPr>
              <w:t>1/350</w:t>
            </w:r>
          </w:p>
        </w:tc>
        <w:tc>
          <w:tcPr>
            <w:tcW w:w="1450" w:type="pct"/>
            <w:vMerge w:val="continue"/>
            <w:tcBorders>
              <w:right w:val="single" w:color="auto" w:sz="12" w:space="0"/>
            </w:tcBorders>
            <w:vAlign w:val="center"/>
          </w:tcPr>
          <w:p>
            <w:pPr>
              <w:pStyle w:val="265"/>
              <w:topLinePunct/>
              <w:spacing w:before="60" w:beforeLines="25" w:after="60" w:afterLines="25"/>
              <w:jc w:val="center"/>
              <w:rPr>
                <w:rFonts w:cs="Times New Roman"/>
                <w:sz w:val="18"/>
                <w:szCs w:val="1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726" w:type="pct"/>
            <w:tcBorders>
              <w:left w:val="single" w:color="auto" w:sz="12" w:space="0"/>
            </w:tcBorders>
            <w:vAlign w:val="center"/>
          </w:tcPr>
          <w:p>
            <w:pPr>
              <w:pStyle w:val="265"/>
              <w:topLinePunct/>
              <w:spacing w:before="60" w:beforeLines="25" w:after="60" w:afterLines="25"/>
              <w:jc w:val="center"/>
              <w:rPr>
                <w:rFonts w:cs="Times New Roman"/>
                <w:sz w:val="18"/>
                <w:szCs w:val="18"/>
                <w:lang w:eastAsia="zh-CN"/>
              </w:rPr>
            </w:pPr>
            <w:r>
              <w:rPr>
                <w:rFonts w:cs="Times New Roman"/>
                <w:sz w:val="18"/>
                <w:szCs w:val="18"/>
                <w:lang w:eastAsia="zh-CN"/>
              </w:rPr>
              <w:t>框架-钢筋混凝土剪力墙结构</w:t>
            </w:r>
          </w:p>
          <w:p>
            <w:pPr>
              <w:pStyle w:val="265"/>
              <w:topLinePunct/>
              <w:spacing w:before="60" w:beforeLines="25" w:after="60" w:afterLines="25"/>
              <w:jc w:val="center"/>
              <w:rPr>
                <w:rFonts w:cs="Times New Roman"/>
                <w:sz w:val="18"/>
                <w:szCs w:val="18"/>
                <w:lang w:eastAsia="zh-CN"/>
              </w:rPr>
            </w:pPr>
            <w:r>
              <w:rPr>
                <w:rFonts w:cs="Times New Roman"/>
                <w:sz w:val="18"/>
                <w:szCs w:val="18"/>
                <w:lang w:eastAsia="zh-CN"/>
              </w:rPr>
              <w:t>框架-钢筋混凝土核心筒结构</w:t>
            </w:r>
          </w:p>
        </w:tc>
        <w:tc>
          <w:tcPr>
            <w:tcW w:w="1825" w:type="pct"/>
            <w:gridSpan w:val="2"/>
            <w:vAlign w:val="center"/>
          </w:tcPr>
          <w:p>
            <w:pPr>
              <w:pStyle w:val="265"/>
              <w:topLinePunct/>
              <w:spacing w:before="60" w:beforeLines="25" w:after="60" w:afterLines="25"/>
              <w:jc w:val="center"/>
              <w:rPr>
                <w:rFonts w:cs="Times New Roman"/>
                <w:sz w:val="18"/>
                <w:szCs w:val="18"/>
              </w:rPr>
            </w:pPr>
            <w:r>
              <w:rPr>
                <w:rFonts w:cs="Times New Roman"/>
                <w:sz w:val="18"/>
                <w:szCs w:val="18"/>
              </w:rPr>
              <w:t>1/800</w:t>
            </w:r>
          </w:p>
        </w:tc>
        <w:tc>
          <w:tcPr>
            <w:tcW w:w="1450" w:type="pct"/>
            <w:tcBorders>
              <w:right w:val="single" w:color="auto" w:sz="12"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1/100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8" w:hRule="atLeast"/>
        </w:trPr>
        <w:tc>
          <w:tcPr>
            <w:tcW w:w="1726" w:type="pct"/>
            <w:vMerge w:val="restart"/>
            <w:tcBorders>
              <w:left w:val="single" w:color="auto" w:sz="12" w:space="0"/>
            </w:tcBorders>
            <w:vAlign w:val="center"/>
          </w:tcPr>
          <w:p>
            <w:pPr>
              <w:pStyle w:val="265"/>
              <w:topLinePunct/>
              <w:spacing w:before="60" w:beforeLines="25" w:after="60" w:afterLines="25"/>
              <w:jc w:val="center"/>
              <w:rPr>
                <w:rFonts w:cs="Times New Roman"/>
                <w:sz w:val="18"/>
                <w:szCs w:val="18"/>
                <w:lang w:eastAsia="zh-CN"/>
              </w:rPr>
            </w:pPr>
            <w:r>
              <w:rPr>
                <w:rFonts w:cs="Times New Roman"/>
                <w:sz w:val="18"/>
                <w:szCs w:val="18"/>
                <w:lang w:eastAsia="zh-CN"/>
              </w:rPr>
              <w:t>PEC</w:t>
            </w:r>
            <w:r>
              <w:rPr>
                <w:rFonts w:hint="eastAsia" w:cs="Times New Roman"/>
                <w:sz w:val="18"/>
                <w:szCs w:val="18"/>
                <w:lang w:eastAsia="zh-CN"/>
              </w:rPr>
              <w:t>剪力墙结构或主要抗侧力构件为</w:t>
            </w:r>
            <w:r>
              <w:rPr>
                <w:rFonts w:cs="Times New Roman"/>
                <w:sz w:val="18"/>
                <w:szCs w:val="18"/>
                <w:lang w:eastAsia="zh-CN"/>
              </w:rPr>
              <w:t xml:space="preserve"> PEC </w:t>
            </w:r>
            <w:r>
              <w:rPr>
                <w:rFonts w:hint="eastAsia" w:cs="Times New Roman"/>
                <w:sz w:val="18"/>
                <w:szCs w:val="18"/>
                <w:lang w:eastAsia="zh-CN"/>
              </w:rPr>
              <w:t>剪力墙的结构体系</w:t>
            </w:r>
          </w:p>
        </w:tc>
        <w:tc>
          <w:tcPr>
            <w:tcW w:w="1132" w:type="pct"/>
            <w:tcBorders>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风荷载标准值作用</w:t>
            </w:r>
          </w:p>
        </w:tc>
        <w:tc>
          <w:tcPr>
            <w:tcW w:w="693" w:type="pct"/>
            <w:tcBorders>
              <w:left w:val="single" w:color="auto" w:sz="4" w:space="0"/>
              <w:bottom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1/450</w:t>
            </w:r>
          </w:p>
        </w:tc>
        <w:tc>
          <w:tcPr>
            <w:tcW w:w="1450" w:type="pct"/>
            <w:vMerge w:val="restart"/>
            <w:tcBorders>
              <w:right w:val="single" w:color="auto" w:sz="12"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1/70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8" w:hRule="atLeast"/>
        </w:trPr>
        <w:tc>
          <w:tcPr>
            <w:tcW w:w="1726" w:type="pct"/>
            <w:vMerge w:val="continue"/>
            <w:tcBorders>
              <w:left w:val="single" w:color="auto" w:sz="12" w:space="0"/>
            </w:tcBorders>
            <w:vAlign w:val="center"/>
          </w:tcPr>
          <w:p>
            <w:pPr>
              <w:pStyle w:val="265"/>
              <w:topLinePunct/>
              <w:spacing w:before="60" w:beforeLines="25" w:after="60" w:afterLines="25"/>
              <w:jc w:val="center"/>
              <w:rPr>
                <w:rFonts w:cs="Times New Roman"/>
                <w:sz w:val="18"/>
                <w:szCs w:val="18"/>
              </w:rPr>
            </w:pPr>
          </w:p>
        </w:tc>
        <w:tc>
          <w:tcPr>
            <w:tcW w:w="1132" w:type="pct"/>
            <w:tcBorders>
              <w:top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地震作用</w:t>
            </w:r>
          </w:p>
        </w:tc>
        <w:tc>
          <w:tcPr>
            <w:tcW w:w="693" w:type="pct"/>
            <w:tcBorders>
              <w:top w:val="single" w:color="auto" w:sz="4" w:space="0"/>
              <w:lef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1/450</w:t>
            </w:r>
          </w:p>
        </w:tc>
        <w:tc>
          <w:tcPr>
            <w:tcW w:w="1450" w:type="pct"/>
            <w:vMerge w:val="continue"/>
            <w:tcBorders>
              <w:right w:val="single" w:color="auto" w:sz="12" w:space="0"/>
            </w:tcBorders>
            <w:vAlign w:val="center"/>
          </w:tcPr>
          <w:p>
            <w:pPr>
              <w:pStyle w:val="265"/>
              <w:topLinePunct/>
              <w:spacing w:before="60" w:beforeLines="25" w:after="60" w:afterLines="25"/>
              <w:jc w:val="center"/>
              <w:rPr>
                <w:rFonts w:cs="Times New Roman"/>
                <w:sz w:val="18"/>
                <w:szCs w:val="1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000" w:type="pct"/>
            <w:gridSpan w:val="4"/>
            <w:tcBorders>
              <w:left w:val="single" w:color="auto" w:sz="12" w:space="0"/>
              <w:bottom w:val="single" w:color="auto" w:sz="12" w:space="0"/>
              <w:right w:val="single" w:color="auto" w:sz="12" w:space="0"/>
            </w:tcBorders>
            <w:vAlign w:val="center"/>
          </w:tcPr>
          <w:p>
            <w:pPr>
              <w:pStyle w:val="265"/>
              <w:topLinePunct/>
              <w:spacing w:before="60" w:beforeLines="25" w:after="60" w:afterLines="25"/>
              <w:rPr>
                <w:rFonts w:cs="Times New Roman"/>
                <w:sz w:val="18"/>
                <w:szCs w:val="18"/>
                <w:lang w:eastAsia="zh-CN"/>
              </w:rPr>
            </w:pPr>
            <w:r>
              <w:rPr>
                <w:rFonts w:hint="eastAsia" w:cs="Times New Roman"/>
                <w:sz w:val="18"/>
                <w:szCs w:val="18"/>
                <w:lang w:eastAsia="zh-CN"/>
              </w:rPr>
              <w:t>注：1 表中的“框架”包含PEC柱框架、钢管混凝土柱框架。</w:t>
            </w:r>
          </w:p>
          <w:p>
            <w:pPr>
              <w:pStyle w:val="265"/>
              <w:topLinePunct/>
              <w:spacing w:before="60" w:beforeLines="25" w:after="60" w:afterLines="25"/>
              <w:rPr>
                <w:rFonts w:cs="Times New Roman"/>
                <w:sz w:val="18"/>
                <w:szCs w:val="18"/>
                <w:lang w:eastAsia="zh-CN"/>
              </w:rPr>
            </w:pPr>
            <w:r>
              <w:rPr>
                <w:rFonts w:hint="eastAsia" w:cs="Times New Roman"/>
                <w:sz w:val="18"/>
                <w:szCs w:val="18"/>
                <w:lang w:eastAsia="zh-CN"/>
              </w:rPr>
              <w:t>2</w:t>
            </w:r>
            <w:r>
              <w:rPr>
                <w:rFonts w:cs="Times New Roman"/>
                <w:sz w:val="18"/>
                <w:szCs w:val="18"/>
                <w:lang w:eastAsia="zh-CN"/>
              </w:rPr>
              <w:t xml:space="preserve"> </w:t>
            </w:r>
            <w:r>
              <w:rPr>
                <w:rFonts w:hint="eastAsia" w:cs="Times New Roman"/>
                <w:sz w:val="18"/>
                <w:szCs w:val="18"/>
                <w:lang w:eastAsia="zh-CN"/>
              </w:rPr>
              <w:t>当采用有较高变形限值的非结构构件和装饰材料时，层间相对位移与层高之比宜适当减小</w:t>
            </w:r>
            <w:r>
              <w:rPr>
                <w:rFonts w:cs="Times New Roman"/>
                <w:sz w:val="18"/>
                <w:szCs w:val="18"/>
                <w:lang w:eastAsia="zh-CN"/>
              </w:rPr>
              <w:t>。</w:t>
            </w:r>
          </w:p>
        </w:tc>
      </w:tr>
    </w:tbl>
    <w:p>
      <w:pPr>
        <w:pStyle w:val="59"/>
        <w:numPr>
          <w:ilvl w:val="0"/>
          <w:numId w:val="22"/>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采用</w:t>
      </w:r>
      <w:r>
        <w:rPr>
          <w:rFonts w:ascii="Times New Roman" w:hAnsi="Times New Roman" w:eastAsia="宋体" w:cs="Times New Roman"/>
          <w:spacing w:val="0"/>
          <w:sz w:val="21"/>
          <w:szCs w:val="21"/>
        </w:rPr>
        <w:t xml:space="preserve"> PEC </w:t>
      </w:r>
      <w:r>
        <w:rPr>
          <w:rFonts w:hint="eastAsia" w:ascii="Times New Roman" w:hAnsi="Times New Roman" w:eastAsia="宋体" w:cs="Times New Roman"/>
          <w:spacing w:val="0"/>
          <w:sz w:val="21"/>
          <w:szCs w:val="21"/>
        </w:rPr>
        <w:t>剪力墙的房屋填充墙变形能力应与主体结构的变形相适应。抗震设计时，应满足国家现行标准《建筑抗震设计标准》GB</w:t>
      </w:r>
      <w:r>
        <w:rPr>
          <w:rFonts w:ascii="Times New Roman" w:hAnsi="Times New Roman" w:eastAsia="宋体" w:cs="Times New Roman"/>
          <w:spacing w:val="0"/>
          <w:sz w:val="21"/>
          <w:szCs w:val="21"/>
        </w:rPr>
        <w:t>/T</w:t>
      </w:r>
      <w:r>
        <w:rPr>
          <w:rFonts w:hint="eastAsia" w:ascii="Times New Roman" w:hAnsi="Times New Roman" w:eastAsia="宋体" w:cs="Times New Roman"/>
          <w:spacing w:val="0"/>
          <w:sz w:val="21"/>
          <w:szCs w:val="21"/>
        </w:rPr>
        <w:t xml:space="preserve"> 50011相关要求。</w:t>
      </w:r>
    </w:p>
    <w:p>
      <w:pPr>
        <w:pStyle w:val="59"/>
        <w:numPr>
          <w:ilvl w:val="0"/>
          <w:numId w:val="22"/>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梁的最大挠度不应超过表</w:t>
      </w:r>
      <w:r>
        <w:rPr>
          <w:rFonts w:ascii="Times New Roman" w:hAnsi="Times New Roman" w:eastAsia="宋体" w:cs="Times New Roman"/>
          <w:spacing w:val="0"/>
          <w:sz w:val="21"/>
          <w:szCs w:val="21"/>
        </w:rPr>
        <w:t>14</w:t>
      </w:r>
      <w:r>
        <w:rPr>
          <w:rFonts w:hint="eastAsia" w:ascii="Times New Roman" w:hAnsi="Times New Roman" w:eastAsia="宋体" w:cs="Times New Roman"/>
          <w:spacing w:val="0"/>
          <w:sz w:val="21"/>
          <w:szCs w:val="21"/>
        </w:rPr>
        <w:t>规定的最大挠度限值。</w:t>
      </w:r>
    </w:p>
    <w:p>
      <w:pPr>
        <w:pStyle w:val="91"/>
        <w:shd w:val="clear" w:color="auto" w:fill="auto"/>
        <w:spacing w:before="120" w:beforeLines="50" w:after="120" w:afterLines="50" w:line="240" w:lineRule="auto"/>
        <w:jc w:val="center"/>
        <w:rPr>
          <w:rStyle w:val="92"/>
          <w:rFonts w:hint="eastAsia" w:ascii="黑体" w:hAnsi="黑体" w:eastAsia="黑体" w:cs="Times New Roman"/>
          <w:b w:val="0"/>
          <w:bCs w:val="0"/>
          <w:color w:val="auto"/>
          <w:spacing w:val="0"/>
          <w:sz w:val="21"/>
          <w:szCs w:val="21"/>
        </w:rPr>
      </w:pPr>
      <w:r>
        <w:rPr>
          <w:rStyle w:val="92"/>
          <w:rFonts w:ascii="黑体" w:hAnsi="黑体" w:eastAsia="黑体" w:cs="Times New Roman"/>
          <w:b w:val="0"/>
          <w:bCs w:val="0"/>
          <w:color w:val="auto"/>
          <w:spacing w:val="0"/>
          <w:sz w:val="21"/>
          <w:szCs w:val="21"/>
        </w:rPr>
        <w:t>表 14  PEC 梁</w:t>
      </w:r>
      <w:r>
        <w:rPr>
          <w:rStyle w:val="92"/>
          <w:rFonts w:hint="eastAsia" w:ascii="黑体" w:hAnsi="黑体" w:eastAsia="黑体" w:cs="Times New Roman"/>
          <w:b w:val="0"/>
          <w:bCs w:val="0"/>
          <w:color w:val="auto"/>
          <w:spacing w:val="0"/>
          <w:sz w:val="21"/>
          <w:szCs w:val="21"/>
        </w:rPr>
        <w:t>的</w:t>
      </w:r>
      <w:r>
        <w:rPr>
          <w:rStyle w:val="92"/>
          <w:rFonts w:ascii="黑体" w:hAnsi="黑体" w:eastAsia="黑体" w:cs="Times New Roman"/>
          <w:b w:val="0"/>
          <w:bCs w:val="0"/>
          <w:color w:val="auto"/>
          <w:spacing w:val="0"/>
          <w:sz w:val="21"/>
          <w:szCs w:val="21"/>
        </w:rPr>
        <w:t>最大挠度限值（mm）</w:t>
      </w:r>
    </w:p>
    <w:tbl>
      <w:tblPr>
        <w:tblStyle w:val="31"/>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100"/>
        <w:gridCol w:w="447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atLeast"/>
          <w:jc w:val="center"/>
        </w:trPr>
        <w:tc>
          <w:tcPr>
            <w:tcW w:w="2664" w:type="pct"/>
            <w:tcBorders>
              <w:top w:val="single" w:color="auto" w:sz="12" w:space="0"/>
              <w:left w:val="single" w:color="auto" w:sz="12" w:space="0"/>
            </w:tcBorders>
          </w:tcPr>
          <w:p>
            <w:pPr>
              <w:pStyle w:val="265"/>
              <w:topLinePunct/>
              <w:spacing w:before="60" w:beforeLines="25" w:after="60" w:afterLines="25"/>
              <w:jc w:val="center"/>
              <w:rPr>
                <w:rFonts w:cs="Times New Roman"/>
                <w:sz w:val="18"/>
                <w:szCs w:val="18"/>
              </w:rPr>
            </w:pPr>
            <w:r>
              <w:rPr>
                <w:rFonts w:cs="Times New Roman"/>
                <w:sz w:val="18"/>
                <w:szCs w:val="18"/>
              </w:rPr>
              <w:t>跨度</w:t>
            </w:r>
          </w:p>
        </w:tc>
        <w:tc>
          <w:tcPr>
            <w:tcW w:w="2336" w:type="pct"/>
            <w:tcBorders>
              <w:top w:val="single" w:color="auto" w:sz="12" w:space="0"/>
              <w:right w:val="single" w:color="auto" w:sz="12" w:space="0"/>
            </w:tcBorders>
          </w:tcPr>
          <w:p>
            <w:pPr>
              <w:pStyle w:val="265"/>
              <w:topLinePunct/>
              <w:spacing w:before="60" w:beforeLines="25" w:after="60" w:afterLines="25"/>
              <w:jc w:val="center"/>
              <w:rPr>
                <w:rFonts w:cs="Times New Roman"/>
                <w:sz w:val="18"/>
                <w:szCs w:val="18"/>
              </w:rPr>
            </w:pPr>
            <w:r>
              <w:rPr>
                <w:rFonts w:cs="Times New Roman"/>
                <w:sz w:val="18"/>
                <w:szCs w:val="18"/>
              </w:rPr>
              <w:t>挠度限值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atLeast"/>
          <w:jc w:val="center"/>
        </w:trPr>
        <w:tc>
          <w:tcPr>
            <w:tcW w:w="2664" w:type="pct"/>
            <w:tcBorders>
              <w:left w:val="single" w:color="auto" w:sz="12" w:space="0"/>
            </w:tcBorders>
          </w:tcPr>
          <w:p>
            <w:pPr>
              <w:pStyle w:val="265"/>
              <w:topLinePunct/>
              <w:spacing w:before="60" w:beforeLines="25" w:after="60" w:afterLines="25"/>
              <w:jc w:val="center"/>
              <w:rPr>
                <w:rFonts w:cs="Times New Roman"/>
                <w:sz w:val="18"/>
                <w:szCs w:val="18"/>
              </w:rPr>
            </w:pPr>
            <w:r>
              <w:rPr>
                <w:rFonts w:cs="Times New Roman"/>
                <w:i/>
                <w:position w:val="1"/>
                <w:szCs w:val="21"/>
              </w:rPr>
              <w:t>l</w:t>
            </w:r>
            <w:r>
              <w:rPr>
                <w:rFonts w:cs="Times New Roman"/>
                <w:szCs w:val="21"/>
                <w:vertAlign w:val="subscript"/>
              </w:rPr>
              <w:t>0</w:t>
            </w:r>
            <w:r>
              <w:rPr>
                <w:rFonts w:cs="Times New Roman"/>
                <w:sz w:val="18"/>
                <w:szCs w:val="18"/>
              </w:rPr>
              <w:t>&lt;7m</w:t>
            </w:r>
          </w:p>
        </w:tc>
        <w:tc>
          <w:tcPr>
            <w:tcW w:w="2336" w:type="pct"/>
            <w:tcBorders>
              <w:right w:val="single" w:color="auto" w:sz="12" w:space="0"/>
            </w:tcBorders>
          </w:tcPr>
          <w:p>
            <w:pPr>
              <w:pStyle w:val="265"/>
              <w:topLinePunct/>
              <w:spacing w:before="60" w:beforeLines="25" w:after="60" w:afterLines="25"/>
              <w:jc w:val="center"/>
              <w:rPr>
                <w:rFonts w:cs="Times New Roman"/>
                <w:sz w:val="18"/>
                <w:szCs w:val="18"/>
              </w:rPr>
            </w:pPr>
            <w:r>
              <w:rPr>
                <w:rFonts w:cs="Times New Roman"/>
                <w:i/>
                <w:position w:val="1"/>
                <w:szCs w:val="21"/>
              </w:rPr>
              <w:t>l</w:t>
            </w:r>
            <w:r>
              <w:rPr>
                <w:rFonts w:cs="Times New Roman"/>
                <w:szCs w:val="21"/>
                <w:vertAlign w:val="subscript"/>
              </w:rPr>
              <w:t>0</w:t>
            </w:r>
            <w:r>
              <w:rPr>
                <w:rFonts w:cs="Times New Roman"/>
                <w:sz w:val="18"/>
                <w:szCs w:val="18"/>
              </w:rPr>
              <w:t xml:space="preserve">/200 </w:t>
            </w:r>
            <w:r>
              <w:rPr>
                <w:rFonts w:hint="eastAsia" w:cs="Times New Roman"/>
                <w:sz w:val="18"/>
                <w:szCs w:val="18"/>
              </w:rPr>
              <w:t>（</w:t>
            </w:r>
            <w:r>
              <w:rPr>
                <w:rFonts w:cs="Times New Roman"/>
                <w:i/>
                <w:position w:val="1"/>
                <w:szCs w:val="21"/>
              </w:rPr>
              <w:t>l</w:t>
            </w:r>
            <w:r>
              <w:rPr>
                <w:rFonts w:cs="Times New Roman"/>
                <w:szCs w:val="21"/>
                <w:vertAlign w:val="subscript"/>
              </w:rPr>
              <w:t>0</w:t>
            </w:r>
            <w:r>
              <w:rPr>
                <w:rFonts w:cs="Times New Roman"/>
                <w:sz w:val="18"/>
                <w:szCs w:val="18"/>
              </w:rPr>
              <w:t>/250</w:t>
            </w:r>
            <w:r>
              <w:rPr>
                <w:rFonts w:hint="eastAsia" w:cs="Times New Roman"/>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atLeast"/>
          <w:jc w:val="center"/>
        </w:trPr>
        <w:tc>
          <w:tcPr>
            <w:tcW w:w="2664" w:type="pct"/>
            <w:tcBorders>
              <w:left w:val="single" w:color="auto" w:sz="12" w:space="0"/>
            </w:tcBorders>
          </w:tcPr>
          <w:p>
            <w:pPr>
              <w:pStyle w:val="265"/>
              <w:topLinePunct/>
              <w:spacing w:before="60" w:beforeLines="25" w:after="60" w:afterLines="25"/>
              <w:jc w:val="center"/>
              <w:rPr>
                <w:rFonts w:cs="Times New Roman"/>
                <w:sz w:val="18"/>
                <w:szCs w:val="18"/>
              </w:rPr>
            </w:pPr>
            <w:r>
              <w:rPr>
                <w:rFonts w:cs="Times New Roman"/>
                <w:sz w:val="18"/>
                <w:szCs w:val="18"/>
              </w:rPr>
              <w:t>7m</w:t>
            </w:r>
            <w:r>
              <w:rPr>
                <w:rFonts w:hint="eastAsia" w:cs="Times New Roman"/>
                <w:sz w:val="18"/>
                <w:szCs w:val="18"/>
              </w:rPr>
              <w:t>≤</w:t>
            </w:r>
            <w:r>
              <w:rPr>
                <w:rFonts w:cs="Times New Roman"/>
                <w:i/>
                <w:position w:val="1"/>
                <w:szCs w:val="21"/>
              </w:rPr>
              <w:t>l</w:t>
            </w:r>
            <w:r>
              <w:rPr>
                <w:rFonts w:cs="Times New Roman"/>
                <w:szCs w:val="21"/>
                <w:vertAlign w:val="subscript"/>
              </w:rPr>
              <w:t>0</w:t>
            </w:r>
            <w:r>
              <w:rPr>
                <w:rFonts w:cs="Times New Roman"/>
                <w:sz w:val="18"/>
                <w:szCs w:val="18"/>
              </w:rPr>
              <w:t>&lt;9m</w:t>
            </w:r>
          </w:p>
        </w:tc>
        <w:tc>
          <w:tcPr>
            <w:tcW w:w="2336" w:type="pct"/>
            <w:tcBorders>
              <w:right w:val="single" w:color="auto" w:sz="12" w:space="0"/>
            </w:tcBorders>
          </w:tcPr>
          <w:p>
            <w:pPr>
              <w:pStyle w:val="265"/>
              <w:topLinePunct/>
              <w:spacing w:before="60" w:beforeLines="25" w:after="60" w:afterLines="25"/>
              <w:jc w:val="center"/>
              <w:rPr>
                <w:rFonts w:cs="Times New Roman"/>
                <w:sz w:val="18"/>
                <w:szCs w:val="18"/>
              </w:rPr>
            </w:pPr>
            <w:r>
              <w:rPr>
                <w:rFonts w:cs="Times New Roman"/>
                <w:i/>
                <w:position w:val="1"/>
                <w:szCs w:val="21"/>
              </w:rPr>
              <w:t>l</w:t>
            </w:r>
            <w:r>
              <w:rPr>
                <w:rFonts w:cs="Times New Roman"/>
                <w:szCs w:val="21"/>
                <w:vertAlign w:val="subscript"/>
              </w:rPr>
              <w:t>0</w:t>
            </w:r>
            <w:r>
              <w:rPr>
                <w:rFonts w:cs="Times New Roman"/>
                <w:sz w:val="18"/>
                <w:szCs w:val="18"/>
              </w:rPr>
              <w:t xml:space="preserve">/250 </w:t>
            </w:r>
            <w:r>
              <w:rPr>
                <w:rFonts w:hint="eastAsia" w:cs="Times New Roman"/>
                <w:sz w:val="18"/>
                <w:szCs w:val="18"/>
              </w:rPr>
              <w:t>（</w:t>
            </w:r>
            <w:r>
              <w:rPr>
                <w:rFonts w:cs="Times New Roman"/>
                <w:i/>
                <w:position w:val="1"/>
                <w:szCs w:val="21"/>
              </w:rPr>
              <w:t>l</w:t>
            </w:r>
            <w:r>
              <w:rPr>
                <w:rFonts w:cs="Times New Roman"/>
                <w:szCs w:val="21"/>
                <w:vertAlign w:val="subscript"/>
              </w:rPr>
              <w:t>0</w:t>
            </w:r>
            <w:r>
              <w:rPr>
                <w:rFonts w:cs="Times New Roman"/>
                <w:sz w:val="18"/>
                <w:szCs w:val="18"/>
              </w:rPr>
              <w:t>/300</w:t>
            </w:r>
            <w:r>
              <w:rPr>
                <w:rFonts w:hint="eastAsia" w:cs="Times New Roman"/>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atLeast"/>
          <w:jc w:val="center"/>
        </w:trPr>
        <w:tc>
          <w:tcPr>
            <w:tcW w:w="2664" w:type="pct"/>
            <w:tcBorders>
              <w:left w:val="single" w:color="auto" w:sz="12" w:space="0"/>
            </w:tcBorders>
          </w:tcPr>
          <w:p>
            <w:pPr>
              <w:pStyle w:val="265"/>
              <w:topLinePunct/>
              <w:spacing w:before="60" w:beforeLines="25" w:after="60" w:afterLines="25"/>
              <w:jc w:val="center"/>
              <w:rPr>
                <w:rFonts w:cs="Times New Roman"/>
                <w:sz w:val="18"/>
                <w:szCs w:val="18"/>
              </w:rPr>
            </w:pPr>
            <w:r>
              <w:rPr>
                <w:rFonts w:cs="Times New Roman"/>
                <w:i/>
                <w:position w:val="1"/>
                <w:szCs w:val="21"/>
              </w:rPr>
              <w:t>l</w:t>
            </w:r>
            <w:r>
              <w:rPr>
                <w:rFonts w:cs="Times New Roman"/>
                <w:szCs w:val="21"/>
                <w:vertAlign w:val="subscript"/>
              </w:rPr>
              <w:t>0</w:t>
            </w:r>
            <w:r>
              <w:rPr>
                <w:rFonts w:hint="eastAsia" w:cs="Times New Roman"/>
                <w:sz w:val="18"/>
                <w:szCs w:val="18"/>
              </w:rPr>
              <w:t>≥</w:t>
            </w:r>
            <w:r>
              <w:rPr>
                <w:rFonts w:cs="Times New Roman"/>
                <w:sz w:val="18"/>
                <w:szCs w:val="18"/>
              </w:rPr>
              <w:t>9m</w:t>
            </w:r>
          </w:p>
        </w:tc>
        <w:tc>
          <w:tcPr>
            <w:tcW w:w="2336" w:type="pct"/>
            <w:tcBorders>
              <w:right w:val="single" w:color="auto" w:sz="12" w:space="0"/>
            </w:tcBorders>
          </w:tcPr>
          <w:p>
            <w:pPr>
              <w:pStyle w:val="265"/>
              <w:topLinePunct/>
              <w:spacing w:before="60" w:beforeLines="25" w:after="60" w:afterLines="25"/>
              <w:jc w:val="center"/>
              <w:rPr>
                <w:rFonts w:cs="Times New Roman"/>
                <w:sz w:val="18"/>
                <w:szCs w:val="18"/>
              </w:rPr>
            </w:pPr>
            <w:r>
              <w:rPr>
                <w:rFonts w:cs="Times New Roman"/>
                <w:i/>
                <w:position w:val="1"/>
                <w:szCs w:val="21"/>
              </w:rPr>
              <w:t>l</w:t>
            </w:r>
            <w:r>
              <w:rPr>
                <w:rFonts w:cs="Times New Roman"/>
                <w:szCs w:val="21"/>
                <w:vertAlign w:val="subscript"/>
              </w:rPr>
              <w:t>0</w:t>
            </w:r>
            <w:r>
              <w:rPr>
                <w:rFonts w:cs="Times New Roman"/>
                <w:sz w:val="18"/>
                <w:szCs w:val="18"/>
              </w:rPr>
              <w:t xml:space="preserve">/300 </w:t>
            </w:r>
            <w:r>
              <w:rPr>
                <w:rFonts w:hint="eastAsia" w:cs="Times New Roman"/>
                <w:sz w:val="18"/>
                <w:szCs w:val="18"/>
              </w:rPr>
              <w:t>（</w:t>
            </w:r>
            <w:r>
              <w:rPr>
                <w:rFonts w:cs="Times New Roman"/>
                <w:i/>
                <w:position w:val="1"/>
                <w:szCs w:val="21"/>
              </w:rPr>
              <w:t>l</w:t>
            </w:r>
            <w:r>
              <w:rPr>
                <w:rFonts w:cs="Times New Roman"/>
                <w:szCs w:val="21"/>
                <w:vertAlign w:val="subscript"/>
              </w:rPr>
              <w:t>0</w:t>
            </w:r>
            <w:r>
              <w:rPr>
                <w:rFonts w:cs="Times New Roman"/>
                <w:sz w:val="18"/>
                <w:szCs w:val="18"/>
              </w:rPr>
              <w:t>/400</w:t>
            </w:r>
            <w:r>
              <w:rPr>
                <w:rFonts w:hint="eastAsia" w:cs="Times New Roman"/>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atLeast"/>
          <w:jc w:val="center"/>
        </w:trPr>
        <w:tc>
          <w:tcPr>
            <w:tcW w:w="5000" w:type="pct"/>
            <w:gridSpan w:val="2"/>
            <w:tcBorders>
              <w:left w:val="single" w:color="auto" w:sz="12" w:space="0"/>
              <w:bottom w:val="single" w:color="auto" w:sz="12" w:space="0"/>
              <w:right w:val="single" w:color="auto" w:sz="12" w:space="0"/>
            </w:tcBorders>
          </w:tcPr>
          <w:p>
            <w:pPr>
              <w:pStyle w:val="265"/>
              <w:topLinePunct/>
              <w:spacing w:before="60" w:beforeLines="25" w:after="60" w:afterLines="25"/>
              <w:rPr>
                <w:rFonts w:cs="Times New Roman"/>
                <w:sz w:val="18"/>
                <w:szCs w:val="18"/>
                <w:lang w:eastAsia="zh-CN"/>
              </w:rPr>
            </w:pPr>
            <w:r>
              <w:rPr>
                <w:rFonts w:cs="Times New Roman"/>
                <w:sz w:val="18"/>
                <w:szCs w:val="18"/>
                <w:lang w:eastAsia="zh-CN"/>
              </w:rPr>
              <w:t xml:space="preserve">注：1  </w:t>
            </w:r>
            <w:r>
              <w:rPr>
                <w:rFonts w:cs="Times New Roman"/>
                <w:i/>
                <w:position w:val="1"/>
                <w:szCs w:val="21"/>
                <w:lang w:eastAsia="zh-CN"/>
              </w:rPr>
              <w:t>l</w:t>
            </w:r>
            <w:r>
              <w:rPr>
                <w:rFonts w:cs="Times New Roman"/>
                <w:szCs w:val="21"/>
                <w:vertAlign w:val="subscript"/>
                <w:lang w:eastAsia="zh-CN"/>
              </w:rPr>
              <w:t>0</w:t>
            </w:r>
            <w:r>
              <w:rPr>
                <w:rFonts w:hint="eastAsia" w:cs="Times New Roman"/>
                <w:sz w:val="18"/>
                <w:szCs w:val="18"/>
                <w:lang w:eastAsia="zh-CN"/>
              </w:rPr>
              <w:t>为构件的计算跨度，</w:t>
            </w:r>
            <w:r>
              <w:rPr>
                <w:rFonts w:cs="Times New Roman"/>
                <w:sz w:val="18"/>
                <w:szCs w:val="18"/>
                <w:lang w:eastAsia="zh-CN"/>
              </w:rPr>
              <w:t>悬臂构件的计算跨度</w:t>
            </w:r>
            <w:r>
              <w:rPr>
                <w:rFonts w:cs="Times New Roman"/>
                <w:i/>
                <w:position w:val="1"/>
                <w:szCs w:val="21"/>
                <w:lang w:eastAsia="zh-CN"/>
              </w:rPr>
              <w:t>l</w:t>
            </w:r>
            <w:r>
              <w:rPr>
                <w:rFonts w:cs="Times New Roman"/>
                <w:szCs w:val="21"/>
                <w:vertAlign w:val="subscript"/>
                <w:lang w:eastAsia="zh-CN"/>
              </w:rPr>
              <w:t>0</w:t>
            </w:r>
            <w:r>
              <w:rPr>
                <w:rFonts w:cs="Times New Roman"/>
                <w:sz w:val="18"/>
                <w:szCs w:val="18"/>
                <w:lang w:eastAsia="zh-CN"/>
              </w:rPr>
              <w:t>按实际悬臂长度的 2 倍取用；</w:t>
            </w:r>
          </w:p>
          <w:p>
            <w:pPr>
              <w:pStyle w:val="265"/>
              <w:topLinePunct/>
              <w:spacing w:before="60" w:beforeLines="25" w:after="60" w:afterLines="25"/>
              <w:rPr>
                <w:rFonts w:cs="Times New Roman"/>
                <w:sz w:val="18"/>
                <w:szCs w:val="18"/>
                <w:lang w:eastAsia="zh-CN"/>
              </w:rPr>
            </w:pPr>
            <w:r>
              <w:rPr>
                <w:rFonts w:cs="Times New Roman"/>
                <w:sz w:val="18"/>
                <w:szCs w:val="18"/>
                <w:lang w:eastAsia="zh-CN"/>
              </w:rPr>
              <w:t>2  构件有起拱时，可将计算得到的挠度值减去起拱值</w:t>
            </w:r>
            <w:r>
              <w:rPr>
                <w:rFonts w:hint="eastAsia" w:cs="Times New Roman"/>
                <w:sz w:val="18"/>
                <w:szCs w:val="18"/>
                <w:lang w:eastAsia="zh-CN"/>
              </w:rPr>
              <w:t>；</w:t>
            </w:r>
          </w:p>
          <w:p>
            <w:pPr>
              <w:pStyle w:val="265"/>
              <w:topLinePunct/>
              <w:spacing w:before="60" w:beforeLines="25" w:after="60" w:afterLines="25"/>
              <w:rPr>
                <w:rFonts w:cs="Times New Roman" w:eastAsiaTheme="minorEastAsia"/>
                <w:szCs w:val="21"/>
                <w:lang w:eastAsia="zh-CN"/>
              </w:rPr>
            </w:pPr>
            <w:r>
              <w:rPr>
                <w:rFonts w:hint="eastAsia" w:cs="Times New Roman"/>
                <w:sz w:val="18"/>
                <w:szCs w:val="18"/>
                <w:lang w:eastAsia="zh-CN"/>
              </w:rPr>
              <w:t xml:space="preserve">3 </w:t>
            </w:r>
            <w:r>
              <w:rPr>
                <w:rFonts w:cs="Times New Roman"/>
                <w:sz w:val="18"/>
                <w:szCs w:val="18"/>
                <w:lang w:eastAsia="zh-CN"/>
              </w:rPr>
              <w:t xml:space="preserve"> 表中括号内的数值适用于使用上对挠度有较高要求的构件。</w:t>
            </w:r>
          </w:p>
        </w:tc>
      </w:tr>
    </w:tbl>
    <w:p>
      <w:pPr>
        <w:pStyle w:val="59"/>
        <w:numPr>
          <w:ilvl w:val="0"/>
          <w:numId w:val="22"/>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构件的混凝土最大裂缝宽度不应超过表</w:t>
      </w:r>
      <w:r>
        <w:rPr>
          <w:rFonts w:ascii="Times New Roman" w:hAnsi="Times New Roman" w:eastAsia="宋体" w:cs="Times New Roman"/>
          <w:spacing w:val="0"/>
          <w:sz w:val="21"/>
          <w:szCs w:val="21"/>
        </w:rPr>
        <w:t>15</w:t>
      </w:r>
      <w:r>
        <w:rPr>
          <w:rFonts w:hint="eastAsia" w:ascii="Times New Roman" w:hAnsi="Times New Roman" w:eastAsia="宋体" w:cs="Times New Roman"/>
          <w:spacing w:val="0"/>
          <w:sz w:val="21"/>
          <w:szCs w:val="21"/>
        </w:rPr>
        <w:t>规定的最大裂缝宽度限值。</w:t>
      </w:r>
    </w:p>
    <w:p>
      <w:pPr>
        <w:pStyle w:val="91"/>
        <w:shd w:val="clear" w:color="auto" w:fill="auto"/>
        <w:spacing w:before="120" w:beforeLines="50" w:after="120" w:afterLines="50" w:line="240" w:lineRule="auto"/>
        <w:jc w:val="center"/>
        <w:rPr>
          <w:rStyle w:val="92"/>
          <w:rFonts w:hint="eastAsia" w:ascii="黑体" w:hAnsi="黑体" w:eastAsia="黑体" w:cs="Times New Roman"/>
          <w:b w:val="0"/>
          <w:bCs w:val="0"/>
          <w:color w:val="auto"/>
          <w:spacing w:val="0"/>
          <w:sz w:val="21"/>
          <w:szCs w:val="21"/>
        </w:rPr>
      </w:pPr>
      <w:r>
        <w:rPr>
          <w:rStyle w:val="92"/>
          <w:rFonts w:ascii="黑体" w:hAnsi="黑体" w:eastAsia="黑体" w:cs="Times New Roman"/>
          <w:b w:val="0"/>
          <w:bCs w:val="0"/>
          <w:color w:val="auto"/>
          <w:spacing w:val="0"/>
          <w:sz w:val="21"/>
          <w:szCs w:val="21"/>
        </w:rPr>
        <w:t xml:space="preserve">表 15 PEC </w:t>
      </w:r>
      <w:r>
        <w:rPr>
          <w:rStyle w:val="92"/>
          <w:rFonts w:hint="eastAsia" w:ascii="黑体" w:hAnsi="黑体" w:eastAsia="黑体" w:cs="Times New Roman"/>
          <w:b w:val="0"/>
          <w:bCs w:val="0"/>
          <w:color w:val="auto"/>
          <w:spacing w:val="0"/>
          <w:sz w:val="21"/>
          <w:szCs w:val="21"/>
        </w:rPr>
        <w:t>构件的</w:t>
      </w:r>
      <w:r>
        <w:rPr>
          <w:rStyle w:val="92"/>
          <w:rFonts w:ascii="黑体" w:hAnsi="黑体" w:eastAsia="黑体" w:cs="Times New Roman"/>
          <w:b w:val="0"/>
          <w:bCs w:val="0"/>
          <w:color w:val="auto"/>
          <w:spacing w:val="0"/>
          <w:sz w:val="21"/>
          <w:szCs w:val="21"/>
        </w:rPr>
        <w:t>混凝土最大裂缝宽度限值（mm）</w:t>
      </w:r>
    </w:p>
    <w:tbl>
      <w:tblPr>
        <w:tblStyle w:val="31"/>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3274"/>
        <w:gridCol w:w="2709"/>
        <w:gridCol w:w="359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atLeast"/>
          <w:jc w:val="center"/>
        </w:trPr>
        <w:tc>
          <w:tcPr>
            <w:tcW w:w="1710" w:type="pct"/>
            <w:tcBorders>
              <w:top w:val="single" w:color="auto" w:sz="12" w:space="0"/>
              <w:left w:val="single" w:color="auto" w:sz="12"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环境类别</w:t>
            </w:r>
          </w:p>
        </w:tc>
        <w:tc>
          <w:tcPr>
            <w:tcW w:w="1415" w:type="pct"/>
            <w:tcBorders>
              <w:top w:val="single" w:color="auto" w:sz="12" w:space="0"/>
              <w:bottom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裂缝控制等级</w:t>
            </w:r>
          </w:p>
        </w:tc>
        <w:tc>
          <w:tcPr>
            <w:tcW w:w="1875" w:type="pct"/>
            <w:tcBorders>
              <w:top w:val="single" w:color="auto" w:sz="12" w:space="0"/>
              <w:right w:val="single" w:color="auto" w:sz="12" w:space="0"/>
            </w:tcBorders>
            <w:vAlign w:val="center"/>
          </w:tcPr>
          <w:p>
            <w:pPr>
              <w:pStyle w:val="265"/>
              <w:topLinePunct/>
              <w:spacing w:before="60" w:beforeLines="25" w:after="60" w:afterLines="25"/>
              <w:jc w:val="center"/>
              <w:rPr>
                <w:rFonts w:cs="Times New Roman"/>
                <w:sz w:val="18"/>
                <w:szCs w:val="18"/>
                <w:lang w:eastAsia="zh-CN"/>
              </w:rPr>
            </w:pPr>
            <w:r>
              <w:rPr>
                <w:rFonts w:cs="Times New Roman"/>
                <w:sz w:val="18"/>
                <w:szCs w:val="18"/>
                <w:lang w:eastAsia="zh-CN"/>
              </w:rPr>
              <w:t xml:space="preserve">混凝土最大裂缝宽度限值 </w:t>
            </w:r>
            <w:r>
              <w:rPr>
                <w:rFonts w:cs="Times New Roman"/>
                <w:sz w:val="18"/>
                <w:szCs w:val="18"/>
              </w:rPr>
              <w:t>ω</w:t>
            </w:r>
            <w:r>
              <w:rPr>
                <w:rFonts w:cs="Times New Roman"/>
                <w:sz w:val="18"/>
                <w:szCs w:val="18"/>
                <w:lang w:eastAsia="zh-CN"/>
              </w:rPr>
              <w:t>lim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atLeast"/>
          <w:jc w:val="center"/>
        </w:trPr>
        <w:tc>
          <w:tcPr>
            <w:tcW w:w="1710" w:type="pct"/>
            <w:tcBorders>
              <w:left w:val="single" w:color="auto" w:sz="12"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一</w:t>
            </w:r>
          </w:p>
        </w:tc>
        <w:tc>
          <w:tcPr>
            <w:tcW w:w="1415" w:type="pct"/>
            <w:vMerge w:val="restart"/>
            <w:tcBorders>
              <w:top w:val="single" w:color="auto" w:sz="4" w:space="0"/>
              <w:left w:val="single" w:color="auto" w:sz="4" w:space="0"/>
              <w:bottom w:val="single" w:color="auto" w:sz="4" w:space="0"/>
              <w:right w:val="single" w:color="auto" w:sz="4"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三级</w:t>
            </w:r>
          </w:p>
        </w:tc>
        <w:tc>
          <w:tcPr>
            <w:tcW w:w="1875" w:type="pct"/>
            <w:tcBorders>
              <w:left w:val="single" w:color="auto" w:sz="4" w:space="0"/>
              <w:right w:val="single" w:color="auto" w:sz="12"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atLeast"/>
          <w:jc w:val="center"/>
        </w:trPr>
        <w:tc>
          <w:tcPr>
            <w:tcW w:w="1710" w:type="pct"/>
            <w:tcBorders>
              <w:left w:val="single" w:color="auto" w:sz="12" w:space="0"/>
              <w:bottom w:val="single" w:color="auto" w:sz="12" w:space="0"/>
              <w:right w:val="single" w:color="auto" w:sz="4" w:space="0"/>
            </w:tcBorders>
            <w:vAlign w:val="center"/>
          </w:tcPr>
          <w:p>
            <w:pPr>
              <w:pStyle w:val="265"/>
              <w:topLinePunct/>
              <w:spacing w:before="60" w:beforeLines="25" w:after="60" w:afterLines="25"/>
              <w:jc w:val="center"/>
              <w:rPr>
                <w:rFonts w:cs="Times New Roman"/>
                <w:sz w:val="18"/>
                <w:szCs w:val="18"/>
                <w:lang w:eastAsia="zh-CN"/>
              </w:rPr>
            </w:pPr>
            <w:r>
              <w:rPr>
                <w:rFonts w:cs="Times New Roman"/>
                <w:sz w:val="18"/>
                <w:szCs w:val="18"/>
                <w:lang w:eastAsia="zh-CN"/>
              </w:rPr>
              <w:t>二a、二b、三a、三b</w:t>
            </w:r>
          </w:p>
        </w:tc>
        <w:tc>
          <w:tcPr>
            <w:tcW w:w="1415" w:type="pct"/>
            <w:vMerge w:val="continue"/>
            <w:tcBorders>
              <w:top w:val="single" w:color="auto" w:sz="4" w:space="0"/>
              <w:left w:val="single" w:color="auto" w:sz="4" w:space="0"/>
              <w:bottom w:val="single" w:color="auto" w:sz="12" w:space="0"/>
              <w:right w:val="single" w:color="auto" w:sz="4" w:space="0"/>
            </w:tcBorders>
            <w:vAlign w:val="center"/>
          </w:tcPr>
          <w:p>
            <w:pPr>
              <w:topLinePunct/>
              <w:spacing w:before="60" w:beforeLines="25" w:after="60" w:afterLines="25"/>
              <w:jc w:val="center"/>
              <w:rPr>
                <w:rFonts w:ascii="Times New Roman" w:hAnsi="Times New Roman" w:eastAsia="宋体" w:cs="Times New Roman"/>
                <w:color w:val="auto"/>
                <w:sz w:val="18"/>
                <w:szCs w:val="18"/>
                <w:lang w:val="en-US"/>
              </w:rPr>
            </w:pPr>
          </w:p>
        </w:tc>
        <w:tc>
          <w:tcPr>
            <w:tcW w:w="1875" w:type="pct"/>
            <w:tcBorders>
              <w:left w:val="single" w:color="auto" w:sz="4" w:space="0"/>
              <w:bottom w:val="single" w:color="auto" w:sz="12" w:space="0"/>
              <w:right w:val="single" w:color="auto" w:sz="12"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0.2</w:t>
            </w:r>
          </w:p>
        </w:tc>
      </w:tr>
    </w:tbl>
    <w:p>
      <w:pPr>
        <w:pStyle w:val="59"/>
        <w:numPr>
          <w:ilvl w:val="0"/>
          <w:numId w:val="22"/>
        </w:numPr>
        <w:shd w:val="clear" w:color="auto" w:fill="auto"/>
        <w:tabs>
          <w:tab w:val="left" w:pos="658"/>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房屋高度不小于</w:t>
      </w:r>
      <w:r>
        <w:rPr>
          <w:rFonts w:ascii="Times New Roman" w:hAnsi="Times New Roman" w:eastAsia="宋体" w:cs="Times New Roman"/>
          <w:spacing w:val="0"/>
          <w:sz w:val="21"/>
          <w:szCs w:val="21"/>
        </w:rPr>
        <w:t>150m</w:t>
      </w:r>
      <w:r>
        <w:rPr>
          <w:rFonts w:hint="eastAsia" w:ascii="Times New Roman" w:hAnsi="Times New Roman" w:eastAsia="宋体" w:cs="Times New Roman"/>
          <w:spacing w:val="0"/>
          <w:sz w:val="21"/>
          <w:szCs w:val="21"/>
        </w:rPr>
        <w:t>的部分包覆钢</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混凝土组合结构高层民用建筑应满足风振舒适度要求，在</w:t>
      </w:r>
      <w:r>
        <w:rPr>
          <w:rFonts w:ascii="Times New Roman" w:hAnsi="Times New Roman" w:eastAsia="宋体" w:cs="Times New Roman"/>
          <w:spacing w:val="0"/>
          <w:sz w:val="21"/>
          <w:szCs w:val="21"/>
        </w:rPr>
        <w:t xml:space="preserve"> 10 </w:t>
      </w:r>
      <w:r>
        <w:rPr>
          <w:rFonts w:hint="eastAsia" w:ascii="Times New Roman" w:hAnsi="Times New Roman" w:eastAsia="宋体" w:cs="Times New Roman"/>
          <w:spacing w:val="0"/>
          <w:sz w:val="21"/>
          <w:szCs w:val="21"/>
        </w:rPr>
        <w:t>年一遇的风荷载标准值作用下，结构顶点的顺风向和横风向振动最大加速度不应超过表</w:t>
      </w:r>
      <w:r>
        <w:rPr>
          <w:rFonts w:ascii="Times New Roman" w:hAnsi="Times New Roman" w:eastAsia="宋体" w:cs="Times New Roman"/>
          <w:spacing w:val="0"/>
          <w:sz w:val="21"/>
          <w:szCs w:val="21"/>
        </w:rPr>
        <w:t>16</w:t>
      </w:r>
      <w:r>
        <w:rPr>
          <w:rFonts w:hint="eastAsia" w:ascii="Times New Roman" w:hAnsi="Times New Roman" w:eastAsia="宋体" w:cs="Times New Roman"/>
          <w:spacing w:val="0"/>
          <w:sz w:val="21"/>
          <w:szCs w:val="21"/>
        </w:rPr>
        <w:t>规定的加速度限值。</w:t>
      </w:r>
    </w:p>
    <w:p>
      <w:pPr>
        <w:pStyle w:val="9"/>
        <w:numPr>
          <w:ilvl w:val="2"/>
          <w:numId w:val="0"/>
        </w:numPr>
        <w:autoSpaceDE w:val="0"/>
        <w:autoSpaceDN w:val="0"/>
        <w:snapToGrid w:val="0"/>
        <w:spacing w:before="120" w:beforeLines="50" w:after="120" w:afterLines="50"/>
        <w:jc w:val="center"/>
        <w:rPr>
          <w:rStyle w:val="92"/>
          <w:rFonts w:hint="eastAsia" w:ascii="黑体" w:hAnsi="黑体" w:eastAsia="黑体"/>
          <w:b w:val="0"/>
          <w:color w:val="auto"/>
          <w:spacing w:val="0"/>
          <w:kern w:val="2"/>
          <w:sz w:val="21"/>
          <w:szCs w:val="21"/>
          <w:lang w:val="en-US"/>
        </w:rPr>
      </w:pPr>
      <w:r>
        <w:rPr>
          <w:rStyle w:val="92"/>
          <w:rFonts w:hint="eastAsia" w:ascii="黑体" w:hAnsi="黑体" w:eastAsia="黑体"/>
          <w:b w:val="0"/>
          <w:color w:val="auto"/>
          <w:spacing w:val="0"/>
          <w:kern w:val="2"/>
          <w:sz w:val="21"/>
          <w:szCs w:val="21"/>
          <w:lang w:val="en-US"/>
        </w:rPr>
        <w:t>表16 结构顶点风振加速度限值（m/s2）</w:t>
      </w:r>
    </w:p>
    <w:tbl>
      <w:tblPr>
        <w:tblStyle w:val="32"/>
        <w:tblW w:w="5000" w:type="pct"/>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4783"/>
        <w:gridCol w:w="4790"/>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80" w:hRule="atLeast"/>
          <w:jc w:val="center"/>
        </w:trPr>
        <w:tc>
          <w:tcPr>
            <w:tcW w:w="2498" w:type="pct"/>
            <w:tcBorders>
              <w:top w:val="single" w:color="auto" w:sz="12" w:space="0"/>
              <w:left w:val="single" w:color="auto" w:sz="12"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使用功能</w:t>
            </w:r>
          </w:p>
        </w:tc>
        <w:tc>
          <w:tcPr>
            <w:tcW w:w="2502" w:type="pct"/>
            <w:tcBorders>
              <w:top w:val="single" w:color="auto" w:sz="12" w:space="0"/>
              <w:right w:val="single" w:color="auto" w:sz="12"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加速度限值</w:t>
            </w:r>
            <w:r>
              <w:rPr>
                <w:rFonts w:cs="Times New Roman"/>
                <w:sz w:val="18"/>
                <w:szCs w:val="18"/>
              </w:rPr>
              <w:t>a</w:t>
            </w:r>
            <w:r>
              <w:rPr>
                <w:rFonts w:cs="Times New Roman"/>
                <w:sz w:val="18"/>
                <w:szCs w:val="18"/>
                <w:vertAlign w:val="subscript"/>
              </w:rPr>
              <w:t>lim</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80" w:hRule="atLeast"/>
          <w:jc w:val="center"/>
        </w:trPr>
        <w:tc>
          <w:tcPr>
            <w:tcW w:w="2498" w:type="pct"/>
            <w:tcBorders>
              <w:left w:val="single" w:color="auto" w:sz="12"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住宅、公寓</w:t>
            </w:r>
          </w:p>
        </w:tc>
        <w:tc>
          <w:tcPr>
            <w:tcW w:w="2502" w:type="pct"/>
            <w:tcBorders>
              <w:right w:val="single" w:color="auto" w:sz="12"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0.20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80" w:hRule="atLeast"/>
          <w:jc w:val="center"/>
        </w:trPr>
        <w:tc>
          <w:tcPr>
            <w:tcW w:w="2498" w:type="pct"/>
            <w:tcBorders>
              <w:left w:val="single" w:color="auto" w:sz="12"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办公、旅馆</w:t>
            </w:r>
          </w:p>
        </w:tc>
        <w:tc>
          <w:tcPr>
            <w:tcW w:w="2502" w:type="pct"/>
            <w:tcBorders>
              <w:right w:val="single" w:color="auto" w:sz="12"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0.28</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80" w:hRule="atLeast"/>
          <w:jc w:val="center"/>
        </w:trPr>
        <w:tc>
          <w:tcPr>
            <w:tcW w:w="2498" w:type="pct"/>
            <w:tcBorders>
              <w:left w:val="single" w:color="auto" w:sz="12" w:space="0"/>
              <w:bottom w:val="single" w:color="auto" w:sz="12" w:space="0"/>
            </w:tcBorders>
            <w:vAlign w:val="center"/>
          </w:tcPr>
          <w:p>
            <w:pPr>
              <w:pStyle w:val="265"/>
              <w:topLinePunct/>
              <w:spacing w:before="60" w:beforeLines="25" w:after="60" w:afterLines="25"/>
              <w:jc w:val="center"/>
              <w:rPr>
                <w:rFonts w:cs="Times New Roman"/>
                <w:sz w:val="18"/>
                <w:szCs w:val="18"/>
              </w:rPr>
            </w:pPr>
            <w:r>
              <w:rPr>
                <w:rFonts w:hint="eastAsia" w:cs="Times New Roman"/>
                <w:sz w:val="18"/>
                <w:szCs w:val="18"/>
              </w:rPr>
              <w:t>其他</w:t>
            </w:r>
          </w:p>
        </w:tc>
        <w:tc>
          <w:tcPr>
            <w:tcW w:w="2502" w:type="pct"/>
            <w:tcBorders>
              <w:bottom w:val="single" w:color="auto" w:sz="12" w:space="0"/>
              <w:right w:val="single" w:color="auto" w:sz="12" w:space="0"/>
            </w:tcBorders>
            <w:vAlign w:val="center"/>
          </w:tcPr>
          <w:p>
            <w:pPr>
              <w:pStyle w:val="265"/>
              <w:topLinePunct/>
              <w:spacing w:before="60" w:beforeLines="25" w:after="60" w:afterLines="25"/>
              <w:jc w:val="center"/>
              <w:rPr>
                <w:rFonts w:cs="Times New Roman"/>
                <w:sz w:val="18"/>
                <w:szCs w:val="18"/>
              </w:rPr>
            </w:pPr>
            <w:r>
              <w:rPr>
                <w:rFonts w:cs="Times New Roman"/>
                <w:sz w:val="18"/>
                <w:szCs w:val="18"/>
              </w:rPr>
              <w:t>0.30</w:t>
            </w:r>
          </w:p>
        </w:tc>
      </w:tr>
    </w:tbl>
    <w:p>
      <w:pPr>
        <w:pStyle w:val="218"/>
        <w:spacing w:before="240" w:after="240"/>
        <w:outlineLvl w:val="2"/>
        <w:rPr>
          <w:rFonts w:hint="eastAsia" w:ascii="黑体" w:hAnsi="黑体" w:eastAsia="黑体"/>
          <w:b w:val="0"/>
          <w:color w:val="auto"/>
          <w:sz w:val="21"/>
          <w:szCs w:val="21"/>
        </w:rPr>
      </w:pPr>
      <w:bookmarkStart w:id="156" w:name="_Toc172188881"/>
      <w:bookmarkStart w:id="157" w:name="_Toc26012"/>
      <w:bookmarkStart w:id="158" w:name="_Toc172188605"/>
      <w:bookmarkStart w:id="159" w:name="bookmark16"/>
      <w:bookmarkStart w:id="160" w:name="_Toc176006367"/>
      <w:bookmarkStart w:id="161" w:name="_Toc179737800"/>
      <w:bookmarkStart w:id="162" w:name="_Toc179738018"/>
      <w:bookmarkStart w:id="163" w:name="_Toc179738304"/>
      <w:bookmarkStart w:id="164" w:name="_Toc179738795"/>
      <w:bookmarkStart w:id="165" w:name="_Toc179738677"/>
      <w:r>
        <w:rPr>
          <w:rFonts w:ascii="黑体" w:hAnsi="黑体" w:eastAsia="黑体"/>
          <w:b w:val="0"/>
          <w:color w:val="auto"/>
          <w:sz w:val="21"/>
          <w:szCs w:val="21"/>
        </w:rPr>
        <w:t xml:space="preserve">5.4 </w:t>
      </w:r>
      <w:bookmarkEnd w:id="156"/>
      <w:bookmarkEnd w:id="157"/>
      <w:bookmarkEnd w:id="158"/>
      <w:bookmarkEnd w:id="159"/>
      <w:r>
        <w:rPr>
          <w:rFonts w:hint="eastAsia" w:ascii="黑体" w:hAnsi="黑体" w:eastAsia="黑体"/>
          <w:b w:val="0"/>
          <w:color w:val="auto"/>
          <w:sz w:val="21"/>
          <w:szCs w:val="21"/>
        </w:rPr>
        <w:t>一般构造</w:t>
      </w:r>
      <w:bookmarkEnd w:id="160"/>
      <w:bookmarkEnd w:id="161"/>
      <w:bookmarkEnd w:id="162"/>
      <w:bookmarkEnd w:id="163"/>
      <w:bookmarkEnd w:id="164"/>
      <w:bookmarkEnd w:id="165"/>
    </w:p>
    <w:p>
      <w:pPr>
        <w:pStyle w:val="59"/>
        <w:numPr>
          <w:ilvl w:val="0"/>
          <w:numId w:val="23"/>
        </w:numPr>
        <w:shd w:val="clear" w:color="auto" w:fill="auto"/>
        <w:tabs>
          <w:tab w:val="left" w:pos="663"/>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构件宜采用截面分类</w:t>
      </w:r>
      <w:r>
        <w:rPr>
          <w:rFonts w:ascii="Times New Roman" w:hAnsi="Times New Roman" w:eastAsia="宋体" w:cs="Times New Roman"/>
          <w:spacing w:val="0"/>
          <w:sz w:val="21"/>
          <w:szCs w:val="21"/>
        </w:rPr>
        <w:t xml:space="preserve"> 1 </w:t>
      </w:r>
      <w:r>
        <w:rPr>
          <w:rFonts w:hint="eastAsia" w:ascii="Times New Roman" w:hAnsi="Times New Roman" w:eastAsia="宋体" w:cs="Times New Roman"/>
          <w:spacing w:val="0"/>
          <w:sz w:val="21"/>
          <w:szCs w:val="21"/>
        </w:rPr>
        <w:t>或截面分类</w:t>
      </w:r>
      <w:r>
        <w:rPr>
          <w:rFonts w:ascii="Times New Roman" w:hAnsi="Times New Roman" w:eastAsia="宋体" w:cs="Times New Roman"/>
          <w:spacing w:val="0"/>
          <w:sz w:val="21"/>
          <w:szCs w:val="21"/>
        </w:rPr>
        <w:t xml:space="preserve"> 2 </w:t>
      </w:r>
      <w:r>
        <w:rPr>
          <w:rFonts w:hint="eastAsia" w:ascii="Times New Roman" w:hAnsi="Times New Roman" w:eastAsia="宋体" w:cs="Times New Roman"/>
          <w:spacing w:val="0"/>
          <w:sz w:val="21"/>
          <w:szCs w:val="21"/>
        </w:rPr>
        <w:t>的厚实型主钢件截面，截面高宽比宜为</w:t>
      </w:r>
      <w:r>
        <w:rPr>
          <w:rFonts w:ascii="Times New Roman" w:hAnsi="Times New Roman" w:eastAsia="宋体" w:cs="Times New Roman"/>
          <w:spacing w:val="0"/>
          <w:sz w:val="21"/>
          <w:szCs w:val="21"/>
        </w:rPr>
        <w:t xml:space="preserve"> 0.2</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5.0。</w:t>
      </w:r>
    </w:p>
    <w:p>
      <w:pPr>
        <w:pStyle w:val="59"/>
        <w:numPr>
          <w:ilvl w:val="0"/>
          <w:numId w:val="23"/>
        </w:numPr>
        <w:shd w:val="clear" w:color="auto" w:fill="auto"/>
        <w:tabs>
          <w:tab w:val="left" w:pos="663"/>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构件采用截面分类</w:t>
      </w:r>
      <w:r>
        <w:rPr>
          <w:rFonts w:ascii="Times New Roman" w:hAnsi="Times New Roman" w:eastAsia="宋体" w:cs="Times New Roman"/>
          <w:spacing w:val="0"/>
          <w:sz w:val="21"/>
          <w:szCs w:val="21"/>
        </w:rPr>
        <w:t xml:space="preserve"> 3 </w:t>
      </w:r>
      <w:r>
        <w:rPr>
          <w:rFonts w:hint="eastAsia" w:ascii="Times New Roman" w:hAnsi="Times New Roman" w:eastAsia="宋体" w:cs="Times New Roman"/>
          <w:spacing w:val="0"/>
          <w:sz w:val="21"/>
          <w:szCs w:val="21"/>
        </w:rPr>
        <w:t>的薄柔型主钢件截面时，</w:t>
      </w: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柱截面高宽比宜为</w:t>
      </w:r>
      <w:r>
        <w:rPr>
          <w:rFonts w:ascii="Times New Roman" w:hAnsi="Times New Roman" w:eastAsia="宋体" w:cs="Times New Roman"/>
          <w:spacing w:val="0"/>
          <w:sz w:val="21"/>
          <w:szCs w:val="21"/>
        </w:rPr>
        <w:t xml:space="preserve"> 0.9</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1.1</w:t>
      </w:r>
      <w:r>
        <w:rPr>
          <w:rFonts w:hint="eastAsia" w:ascii="Times New Roman" w:hAnsi="Times New Roman" w:eastAsia="宋体" w:cs="Times New Roman"/>
          <w:spacing w:val="0"/>
          <w:sz w:val="21"/>
          <w:szCs w:val="21"/>
        </w:rPr>
        <w:t>，应设置防止板件局部屈曲的连杆；</w:t>
      </w: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梁截面高宽比宜为</w:t>
      </w:r>
      <w:r>
        <w:rPr>
          <w:rFonts w:ascii="Times New Roman" w:hAnsi="Times New Roman" w:eastAsia="宋体" w:cs="Times New Roman"/>
          <w:spacing w:val="0"/>
          <w:sz w:val="21"/>
          <w:szCs w:val="21"/>
        </w:rPr>
        <w:t xml:space="preserve"> 0.25</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4.00</w:t>
      </w:r>
      <w:r>
        <w:rPr>
          <w:rFonts w:hint="eastAsia" w:ascii="Times New Roman" w:hAnsi="Times New Roman" w:eastAsia="宋体" w:cs="Times New Roman"/>
          <w:spacing w:val="0"/>
          <w:sz w:val="21"/>
          <w:szCs w:val="21"/>
        </w:rPr>
        <w:t>，矩形</w:t>
      </w:r>
      <w:r>
        <w:rPr>
          <w:rFonts w:ascii="Times New Roman" w:hAnsi="Times New Roman" w:eastAsia="宋体" w:cs="Times New Roman"/>
          <w:spacing w:val="0"/>
          <w:sz w:val="21"/>
          <w:szCs w:val="21"/>
        </w:rPr>
        <w:t xml:space="preserve"> PEC </w:t>
      </w:r>
      <w:r>
        <w:rPr>
          <w:rFonts w:hint="eastAsia" w:ascii="Times New Roman" w:hAnsi="Times New Roman" w:eastAsia="宋体" w:cs="Times New Roman"/>
          <w:spacing w:val="0"/>
          <w:sz w:val="21"/>
          <w:szCs w:val="21"/>
        </w:rPr>
        <w:t>梁可应设置防止板件局部屈曲的连杆，</w:t>
      </w:r>
      <w:r>
        <w:rPr>
          <w:rFonts w:ascii="Times New Roman" w:hAnsi="Times New Roman" w:eastAsia="宋体" w:cs="Times New Roman"/>
          <w:spacing w:val="0"/>
          <w:sz w:val="21"/>
          <w:szCs w:val="21"/>
        </w:rPr>
        <w:t xml:space="preserve">T </w:t>
      </w:r>
      <w:r>
        <w:rPr>
          <w:rFonts w:hint="eastAsia" w:ascii="Times New Roman" w:hAnsi="Times New Roman" w:eastAsia="宋体" w:cs="Times New Roman"/>
          <w:spacing w:val="0"/>
          <w:sz w:val="21"/>
          <w:szCs w:val="21"/>
        </w:rPr>
        <w:t>形</w:t>
      </w:r>
      <w:r>
        <w:rPr>
          <w:rFonts w:ascii="Times New Roman" w:hAnsi="Times New Roman" w:eastAsia="宋体" w:cs="Times New Roman"/>
          <w:spacing w:val="0"/>
          <w:sz w:val="21"/>
          <w:szCs w:val="21"/>
        </w:rPr>
        <w:t xml:space="preserve"> PEC </w:t>
      </w:r>
      <w:r>
        <w:rPr>
          <w:rFonts w:hint="eastAsia" w:ascii="Times New Roman" w:hAnsi="Times New Roman" w:eastAsia="宋体" w:cs="Times New Roman"/>
          <w:spacing w:val="0"/>
          <w:sz w:val="21"/>
          <w:szCs w:val="21"/>
        </w:rPr>
        <w:t>梁宜设连杆。</w:t>
      </w: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构件主钢件外伸翼缘宽度不宜小于</w:t>
      </w:r>
      <w:r>
        <w:rPr>
          <w:rFonts w:ascii="Times New Roman" w:hAnsi="Times New Roman" w:eastAsia="宋体" w:cs="Times New Roman"/>
          <w:spacing w:val="0"/>
          <w:sz w:val="21"/>
          <w:szCs w:val="21"/>
        </w:rPr>
        <w:t xml:space="preserve"> 70mm</w:t>
      </w:r>
      <w:r>
        <w:rPr>
          <w:rFonts w:hint="eastAsia" w:ascii="Times New Roman" w:hAnsi="Times New Roman" w:eastAsia="宋体" w:cs="Times New Roman"/>
          <w:spacing w:val="0"/>
          <w:sz w:val="21"/>
          <w:szCs w:val="21"/>
        </w:rPr>
        <w:t>。</w:t>
      </w:r>
    </w:p>
    <w:p>
      <w:pPr>
        <w:pStyle w:val="59"/>
        <w:numPr>
          <w:ilvl w:val="0"/>
          <w:numId w:val="23"/>
        </w:numPr>
        <w:tabs>
          <w:tab w:val="left" w:pos="638"/>
        </w:tabs>
        <w:spacing w:before="120" w:beforeLines="50" w:after="120" w:afterLines="5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构件采用厚实型或薄柔型主钢件截面时，包覆混凝土内的纵筋、连杆和栓钉应符合下列规定：</w:t>
      </w:r>
    </w:p>
    <w:p>
      <w:pPr>
        <w:pStyle w:val="59"/>
        <w:numPr>
          <w:ilvl w:val="1"/>
          <w:numId w:val="24"/>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包覆混凝土应设置纵向钢筋和连杆（图</w:t>
      </w:r>
      <w:r>
        <w:rPr>
          <w:rFonts w:ascii="Times New Roman" w:hAnsi="Times New Roman" w:eastAsia="宋体" w:cs="Times New Roman"/>
          <w:spacing w:val="0"/>
          <w:sz w:val="21"/>
          <w:szCs w:val="21"/>
        </w:rPr>
        <w:t>5-1</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a</w:t>
      </w:r>
      <w:r>
        <w:rPr>
          <w:rFonts w:hint="eastAsia" w:ascii="Times New Roman" w:hAnsi="Times New Roman" w:eastAsia="宋体" w:cs="Times New Roman"/>
          <w:spacing w:val="0"/>
          <w:sz w:val="21"/>
          <w:szCs w:val="21"/>
        </w:rPr>
        <w:t>））。当截面高宽比大于</w:t>
      </w:r>
      <w:r>
        <w:rPr>
          <w:rFonts w:ascii="Times New Roman" w:hAnsi="Times New Roman" w:eastAsia="宋体" w:cs="Times New Roman"/>
          <w:spacing w:val="0"/>
          <w:sz w:val="21"/>
          <w:szCs w:val="21"/>
        </w:rPr>
        <w:t>2</w:t>
      </w:r>
      <w:r>
        <w:rPr>
          <w:rFonts w:hint="eastAsia" w:ascii="Times New Roman" w:hAnsi="Times New Roman" w:eastAsia="宋体" w:cs="Times New Roman"/>
          <w:spacing w:val="0"/>
          <w:sz w:val="21"/>
          <w:szCs w:val="21"/>
        </w:rPr>
        <w:t>小于等于</w:t>
      </w:r>
      <w:r>
        <w:rPr>
          <w:rFonts w:ascii="Times New Roman" w:hAnsi="Times New Roman" w:eastAsia="宋体" w:cs="Times New Roman"/>
          <w:spacing w:val="0"/>
          <w:sz w:val="21"/>
          <w:szCs w:val="21"/>
        </w:rPr>
        <w:t>4</w:t>
      </w:r>
      <w:r>
        <w:rPr>
          <w:rFonts w:hint="eastAsia" w:ascii="Times New Roman" w:hAnsi="Times New Roman" w:eastAsia="宋体" w:cs="Times New Roman"/>
          <w:spacing w:val="0"/>
          <w:sz w:val="21"/>
          <w:szCs w:val="21"/>
        </w:rPr>
        <w:t>时，宜设栓钉（图</w:t>
      </w:r>
      <w:r>
        <w:rPr>
          <w:rFonts w:ascii="Times New Roman" w:hAnsi="Times New Roman" w:eastAsia="宋体" w:cs="Times New Roman"/>
          <w:spacing w:val="0"/>
          <w:sz w:val="21"/>
          <w:szCs w:val="21"/>
        </w:rPr>
        <w:t>5-1</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b</w:t>
      </w:r>
      <w:r>
        <w:rPr>
          <w:rFonts w:hint="eastAsia" w:ascii="Times New Roman" w:hAnsi="Times New Roman" w:eastAsia="宋体" w:cs="Times New Roman"/>
          <w:spacing w:val="0"/>
          <w:sz w:val="21"/>
          <w:szCs w:val="21"/>
        </w:rPr>
        <w:t>））；当截面高宽比大于</w:t>
      </w:r>
      <w:r>
        <w:rPr>
          <w:rFonts w:ascii="Times New Roman" w:hAnsi="Times New Roman" w:eastAsia="宋体" w:cs="Times New Roman"/>
          <w:spacing w:val="0"/>
          <w:sz w:val="21"/>
          <w:szCs w:val="21"/>
        </w:rPr>
        <w:t>4</w:t>
      </w:r>
      <w:r>
        <w:rPr>
          <w:rFonts w:hint="eastAsia" w:ascii="Times New Roman" w:hAnsi="Times New Roman" w:eastAsia="宋体" w:cs="Times New Roman"/>
          <w:spacing w:val="0"/>
          <w:sz w:val="21"/>
          <w:szCs w:val="21"/>
        </w:rPr>
        <w:t>时，应设栓钉。翼缘外伸长度大于</w:t>
      </w:r>
      <w:r>
        <w:rPr>
          <w:rFonts w:ascii="Times New Roman" w:hAnsi="Times New Roman" w:eastAsia="宋体" w:cs="Times New Roman"/>
          <w:spacing w:val="0"/>
          <w:sz w:val="21"/>
          <w:szCs w:val="21"/>
        </w:rPr>
        <w:t xml:space="preserve"> 300 mm </w:t>
      </w:r>
      <w:r>
        <w:rPr>
          <w:rFonts w:hint="eastAsia" w:ascii="Times New Roman" w:hAnsi="Times New Roman" w:eastAsia="宋体" w:cs="Times New Roman"/>
          <w:spacing w:val="0"/>
          <w:sz w:val="21"/>
          <w:szCs w:val="21"/>
        </w:rPr>
        <w:t>时宜设置栓钉。</w:t>
      </w:r>
    </w:p>
    <w:p>
      <w:pPr>
        <w:pStyle w:val="59"/>
        <w:numPr>
          <w:ilvl w:val="1"/>
          <w:numId w:val="24"/>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连杆可采用钢筋连杆、圆钢连杆或钢板连杆，钢筋连杆和圆钢连杆有</w:t>
      </w:r>
      <w:r>
        <w:rPr>
          <w:rFonts w:ascii="Times New Roman" w:hAnsi="Times New Roman" w:eastAsia="宋体" w:cs="Times New Roman"/>
          <w:spacing w:val="0"/>
          <w:sz w:val="21"/>
          <w:szCs w:val="21"/>
        </w:rPr>
        <w:t xml:space="preserve"> I </w:t>
      </w:r>
      <w:r>
        <w:rPr>
          <w:rFonts w:hint="eastAsia" w:ascii="Times New Roman" w:hAnsi="Times New Roman" w:eastAsia="宋体" w:cs="Times New Roman"/>
          <w:spacing w:val="0"/>
          <w:sz w:val="21"/>
          <w:szCs w:val="21"/>
        </w:rPr>
        <w:t>型、</w:t>
      </w:r>
      <w:r>
        <w:rPr>
          <w:rFonts w:ascii="Times New Roman" w:hAnsi="Times New Roman" w:eastAsia="宋体" w:cs="Times New Roman"/>
          <w:spacing w:val="0"/>
          <w:sz w:val="21"/>
          <w:szCs w:val="21"/>
        </w:rPr>
        <w:t xml:space="preserve">C </w:t>
      </w:r>
      <w:r>
        <w:rPr>
          <w:rFonts w:hint="eastAsia" w:ascii="Times New Roman" w:hAnsi="Times New Roman" w:eastAsia="宋体" w:cs="Times New Roman"/>
          <w:spacing w:val="0"/>
          <w:sz w:val="21"/>
          <w:szCs w:val="21"/>
        </w:rPr>
        <w:t>型（图</w:t>
      </w:r>
      <w:r>
        <w:rPr>
          <w:rFonts w:ascii="Times New Roman" w:hAnsi="Times New Roman" w:eastAsia="宋体" w:cs="Times New Roman"/>
          <w:spacing w:val="0"/>
          <w:sz w:val="21"/>
          <w:szCs w:val="21"/>
        </w:rPr>
        <w:t>5-2</w:t>
      </w:r>
      <w:r>
        <w:rPr>
          <w:rFonts w:hint="eastAsia" w:ascii="Times New Roman" w:hAnsi="Times New Roman" w:eastAsia="宋体" w:cs="Times New Roman"/>
          <w:spacing w:val="0"/>
          <w:sz w:val="21"/>
          <w:szCs w:val="21"/>
        </w:rPr>
        <w:t>）。</w:t>
      </w:r>
    </w:p>
    <w:p>
      <w:pPr>
        <w:pStyle w:val="213"/>
        <w:tabs>
          <w:tab w:val="left" w:pos="4329"/>
          <w:tab w:val="left" w:pos="7453"/>
        </w:tabs>
        <w:spacing w:line="360" w:lineRule="auto"/>
        <w:ind w:firstLine="0" w:firstLineChars="0"/>
        <w:jc w:val="center"/>
        <w:rPr>
          <w:rFonts w:cs="Times New Roman"/>
          <w:color w:val="auto"/>
          <w:szCs w:val="21"/>
        </w:rPr>
      </w:pPr>
      <w:r>
        <w:rPr>
          <w:color w:val="auto"/>
          <w:lang w:val="en-US"/>
        </w:rPr>
        <w:drawing>
          <wp:inline distT="0" distB="0" distL="0" distR="0">
            <wp:extent cx="3673475" cy="1260475"/>
            <wp:effectExtent l="0" t="0" r="3175" b="0"/>
            <wp:docPr id="973" name="图片 97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73" name="图片 973"/>
                    <pic:cNvPicPr>
                      <a:picLocks noChangeAspect="true"/>
                    </pic:cNvPicPr>
                  </pic:nvPicPr>
                  <pic:blipFill>
                    <a:blip r:embed="rId34"/>
                    <a:stretch>
                      <a:fillRect/>
                    </a:stretch>
                  </pic:blipFill>
                  <pic:spPr>
                    <a:xfrm>
                      <a:off x="0" y="0"/>
                      <a:ext cx="3782861" cy="1298552"/>
                    </a:xfrm>
                    <a:prstGeom prst="rect">
                      <a:avLst/>
                    </a:prstGeom>
                  </pic:spPr>
                </pic:pic>
              </a:graphicData>
            </a:graphic>
          </wp:inline>
        </w:drawing>
      </w:r>
      <w:r>
        <w:rPr>
          <w:rFonts w:hint="eastAsia" w:cs="Times New Roman" w:eastAsiaTheme="minorEastAsia"/>
          <w:color w:val="auto"/>
          <w:szCs w:val="21"/>
        </w:rPr>
        <w:t xml:space="preserve"> </w:t>
      </w:r>
      <w:r>
        <w:rPr>
          <w:rFonts w:cs="Times New Roman" w:eastAsiaTheme="minorEastAsia"/>
          <w:color w:val="auto"/>
          <w:szCs w:val="21"/>
        </w:rPr>
        <w:t xml:space="preserve">          </w:t>
      </w:r>
    </w:p>
    <w:p>
      <w:pPr>
        <w:pStyle w:val="213"/>
        <w:tabs>
          <w:tab w:val="left" w:pos="3795"/>
          <w:tab w:val="left" w:pos="6743"/>
        </w:tabs>
        <w:spacing w:line="360" w:lineRule="exact"/>
        <w:ind w:firstLine="0" w:firstLineChars="0"/>
        <w:jc w:val="center"/>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（a） 纵筋和连杆             （b） 纵筋</w:t>
      </w:r>
      <w:r>
        <w:rPr>
          <w:rFonts w:hint="eastAsia" w:ascii="Times New Roman" w:hAnsi="Times New Roman" w:eastAsia="宋体" w:cs="Times New Roman"/>
          <w:color w:val="auto"/>
          <w:kern w:val="2"/>
          <w:sz w:val="21"/>
          <w:szCs w:val="21"/>
          <w:lang w:val="en-US"/>
        </w:rPr>
        <w:t>、</w:t>
      </w:r>
      <w:r>
        <w:rPr>
          <w:rFonts w:ascii="Times New Roman" w:hAnsi="Times New Roman" w:eastAsia="宋体" w:cs="Times New Roman"/>
          <w:color w:val="auto"/>
          <w:kern w:val="2"/>
          <w:sz w:val="21"/>
          <w:szCs w:val="21"/>
          <w:lang w:val="en-US"/>
        </w:rPr>
        <w:t>连杆和栓钉</w:t>
      </w:r>
    </w:p>
    <w:p>
      <w:pPr>
        <w:pStyle w:val="271"/>
        <w:spacing w:line="360" w:lineRule="exact"/>
        <w:ind w:firstLine="420"/>
        <w:rPr>
          <w:bCs w:val="0"/>
        </w:rPr>
      </w:pPr>
      <w:r>
        <w:rPr>
          <w:bCs w:val="0"/>
        </w:rPr>
        <w:t>图 5-1  截面构造</w:t>
      </w:r>
      <w:r>
        <w:rPr>
          <w:rFonts w:hint="eastAsia"/>
          <w:bCs w:val="0"/>
        </w:rPr>
        <w:t>形</w:t>
      </w:r>
      <w:r>
        <w:rPr>
          <w:bCs w:val="0"/>
        </w:rPr>
        <w:t>式</w:t>
      </w:r>
    </w:p>
    <w:p>
      <w:pPr>
        <w:tabs>
          <w:tab w:val="left" w:pos="3795"/>
          <w:tab w:val="left" w:pos="6743"/>
        </w:tabs>
        <w:spacing w:before="120" w:beforeLines="50" w:after="120" w:afterLines="50" w:line="360" w:lineRule="exact"/>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21"/>
          <w:szCs w:val="21"/>
          <w:lang w:val="en-US"/>
        </w:rPr>
        <w:drawing>
          <wp:anchor distT="0" distB="0" distL="0" distR="0" simplePos="0" relativeHeight="251663360" behindDoc="0" locked="0" layoutInCell="1" allowOverlap="1">
            <wp:simplePos x="0" y="0"/>
            <wp:positionH relativeFrom="page">
              <wp:posOffset>4571365</wp:posOffset>
            </wp:positionH>
            <wp:positionV relativeFrom="paragraph">
              <wp:posOffset>445770</wp:posOffset>
            </wp:positionV>
            <wp:extent cx="180340" cy="996950"/>
            <wp:effectExtent l="0" t="0" r="0" b="0"/>
            <wp:wrapTopAndBottom/>
            <wp:docPr id="231" name="image16.pn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1" name="image16.png"/>
                    <pic:cNvPicPr>
                      <a:picLocks noChangeAspect="true"/>
                    </pic:cNvPicPr>
                  </pic:nvPicPr>
                  <pic:blipFill>
                    <a:blip r:embed="rId35" cstate="print"/>
                    <a:stretch>
                      <a:fillRect/>
                    </a:stretch>
                  </pic:blipFill>
                  <pic:spPr>
                    <a:xfrm>
                      <a:off x="0" y="0"/>
                      <a:ext cx="180340" cy="996950"/>
                    </a:xfrm>
                    <a:prstGeom prst="rect">
                      <a:avLst/>
                    </a:prstGeom>
                  </pic:spPr>
                </pic:pic>
              </a:graphicData>
            </a:graphic>
          </wp:anchor>
        </w:drawing>
      </w:r>
      <w:r>
        <w:rPr>
          <w:rFonts w:ascii="Times New Roman" w:hAnsi="Times New Roman" w:eastAsia="宋体" w:cs="Times New Roman"/>
          <w:color w:val="auto"/>
          <w:kern w:val="2"/>
          <w:sz w:val="21"/>
          <w:szCs w:val="21"/>
          <w:lang w:val="en-US"/>
        </w:rPr>
        <w:drawing>
          <wp:anchor distT="0" distB="0" distL="0" distR="0" simplePos="0" relativeHeight="251661312" behindDoc="0" locked="0" layoutInCell="1" allowOverlap="1">
            <wp:simplePos x="0" y="0"/>
            <wp:positionH relativeFrom="page">
              <wp:posOffset>1531620</wp:posOffset>
            </wp:positionH>
            <wp:positionV relativeFrom="paragraph">
              <wp:posOffset>629920</wp:posOffset>
            </wp:positionV>
            <wp:extent cx="1311910" cy="1130935"/>
            <wp:effectExtent l="0" t="0" r="2540" b="0"/>
            <wp:wrapTopAndBottom/>
            <wp:docPr id="229" name="image14.pn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9" name="image14.png"/>
                    <pic:cNvPicPr>
                      <a:picLocks noChangeAspect="true"/>
                    </pic:cNvPicPr>
                  </pic:nvPicPr>
                  <pic:blipFill>
                    <a:blip r:embed="rId36" cstate="print"/>
                    <a:stretch>
                      <a:fillRect/>
                    </a:stretch>
                  </pic:blipFill>
                  <pic:spPr>
                    <a:xfrm>
                      <a:off x="0" y="0"/>
                      <a:ext cx="1311910" cy="1130935"/>
                    </a:xfrm>
                    <a:prstGeom prst="rect">
                      <a:avLst/>
                    </a:prstGeom>
                  </pic:spPr>
                </pic:pic>
              </a:graphicData>
            </a:graphic>
          </wp:anchor>
        </w:drawing>
      </w:r>
      <w:r>
        <w:rPr>
          <w:rFonts w:ascii="Times New Roman" w:hAnsi="Times New Roman" w:eastAsia="宋体" w:cs="Times New Roman"/>
          <w:color w:val="auto"/>
          <w:kern w:val="2"/>
          <w:sz w:val="21"/>
          <w:szCs w:val="21"/>
          <w:lang w:val="en-US"/>
        </w:rPr>
        <w:drawing>
          <wp:anchor distT="0" distB="0" distL="0" distR="0" simplePos="0" relativeHeight="251662336" behindDoc="0" locked="0" layoutInCell="1" allowOverlap="1">
            <wp:simplePos x="0" y="0"/>
            <wp:positionH relativeFrom="page">
              <wp:posOffset>3016250</wp:posOffset>
            </wp:positionH>
            <wp:positionV relativeFrom="paragraph">
              <wp:posOffset>434340</wp:posOffset>
            </wp:positionV>
            <wp:extent cx="1317625" cy="1340485"/>
            <wp:effectExtent l="0" t="0" r="0" b="0"/>
            <wp:wrapTopAndBottom/>
            <wp:docPr id="230" name="image15.pn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0" name="image15.png"/>
                    <pic:cNvPicPr>
                      <a:picLocks noChangeAspect="true"/>
                    </pic:cNvPicPr>
                  </pic:nvPicPr>
                  <pic:blipFill>
                    <a:blip r:embed="rId37" cstate="print"/>
                    <a:stretch>
                      <a:fillRect/>
                    </a:stretch>
                  </pic:blipFill>
                  <pic:spPr>
                    <a:xfrm>
                      <a:off x="0" y="0"/>
                      <a:ext cx="1317625" cy="1340485"/>
                    </a:xfrm>
                    <a:prstGeom prst="rect">
                      <a:avLst/>
                    </a:prstGeom>
                  </pic:spPr>
                </pic:pic>
              </a:graphicData>
            </a:graphic>
          </wp:anchor>
        </w:drawing>
      </w:r>
      <w:r>
        <w:rPr>
          <w:rFonts w:ascii="Times New Roman" w:hAnsi="Times New Roman" w:eastAsia="宋体" w:cs="Times New Roman"/>
          <w:color w:val="auto"/>
          <w:kern w:val="2"/>
          <w:sz w:val="21"/>
          <w:szCs w:val="21"/>
          <w:lang w:val="en-US"/>
        </w:rPr>
        <mc:AlternateContent>
          <mc:Choice Requires="wpg">
            <w:drawing>
              <wp:anchor distT="0" distB="0" distL="114300" distR="114300" simplePos="0" relativeHeight="251664384" behindDoc="0" locked="0" layoutInCell="1" allowOverlap="1">
                <wp:simplePos x="0" y="0"/>
                <wp:positionH relativeFrom="column">
                  <wp:posOffset>4079875</wp:posOffset>
                </wp:positionH>
                <wp:positionV relativeFrom="paragraph">
                  <wp:posOffset>632460</wp:posOffset>
                </wp:positionV>
                <wp:extent cx="1477645" cy="1332230"/>
                <wp:effectExtent l="0" t="0" r="8255" b="1270"/>
                <wp:wrapNone/>
                <wp:docPr id="226" name="组合 226"/>
                <wp:cNvGraphicFramePr/>
                <a:graphic xmlns:a="http://schemas.openxmlformats.org/drawingml/2006/main">
                  <a:graphicData uri="http://schemas.microsoft.com/office/word/2010/wordprocessingGroup">
                    <wpg:wgp>
                      <wpg:cNvGrpSpPr/>
                      <wpg:grpSpPr>
                        <a:xfrm>
                          <a:off x="0" y="0"/>
                          <a:ext cx="1477645" cy="1332230"/>
                          <a:chOff x="0" y="0"/>
                          <a:chExt cx="1009679" cy="1030281"/>
                        </a:xfrm>
                      </wpg:grpSpPr>
                      <pic:pic xmlns:pic="http://schemas.openxmlformats.org/drawingml/2006/picture">
                        <pic:nvPicPr>
                          <pic:cNvPr id="227" name="image18.png"/>
                          <pic:cNvPicPr>
                            <a:picLocks noChangeAspect="true"/>
                          </pic:cNvPicPr>
                        </pic:nvPicPr>
                        <pic:blipFill>
                          <a:blip r:embed="rId38" cstate="print"/>
                          <a:stretch>
                            <a:fillRect/>
                          </a:stretch>
                        </pic:blipFill>
                        <pic:spPr>
                          <a:xfrm>
                            <a:off x="0" y="0"/>
                            <a:ext cx="968375" cy="942975"/>
                          </a:xfrm>
                          <a:prstGeom prst="rect">
                            <a:avLst/>
                          </a:prstGeom>
                        </pic:spPr>
                      </pic:pic>
                      <wps:wsp>
                        <wps:cNvPr id="228" name="文本框 2"/>
                        <wps:cNvSpPr txBox="true">
                          <a:spLocks noChangeArrowheads="true"/>
                        </wps:cNvSpPr>
                        <wps:spPr bwMode="auto">
                          <a:xfrm>
                            <a:off x="736979" y="797872"/>
                            <a:ext cx="272700" cy="232409"/>
                          </a:xfrm>
                          <a:prstGeom prst="rect">
                            <a:avLst/>
                          </a:prstGeom>
                          <a:solidFill>
                            <a:schemeClr val="bg1"/>
                          </a:solidFill>
                          <a:ln w="9525">
                            <a:noFill/>
                            <a:miter lim="800000"/>
                          </a:ln>
                        </wps:spPr>
                        <wps:txbx>
                          <w:txbxContent>
                            <w:p>
                              <w:pPr>
                                <w:rPr>
                                  <w:sz w:val="18"/>
                                  <w:szCs w:val="20"/>
                                </w:rPr>
                              </w:pPr>
                              <w:r>
                                <w:rPr>
                                  <w:sz w:val="18"/>
                                  <w:szCs w:val="20"/>
                                </w:rPr>
                                <w:t>4</w:t>
                              </w:r>
                            </w:p>
                          </w:txbxContent>
                        </wps:txbx>
                        <wps:bodyPr rot="0" vert="horz" wrap="square" lIns="91440" tIns="45720" rIns="91440" bIns="45720" anchor="t" anchorCtr="false">
                          <a:noAutofit/>
                        </wps:bodyPr>
                      </wps:wsp>
                    </wpg:wgp>
                  </a:graphicData>
                </a:graphic>
              </wp:anchor>
            </w:drawing>
          </mc:Choice>
          <mc:Fallback>
            <w:pict>
              <v:group id="_x0000_s1026" o:spid="_x0000_s1026" o:spt="203" style="position:absolute;left:0pt;margin-left:321.25pt;margin-top:49.8pt;height:104.9pt;width:116.35pt;z-index:251664384;mso-width-relative:page;mso-height-relative:page;" coordsize="1009679,1030281" o:gfxdata="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omDr62AAAAIQEAABkA&#10;AABkcnMvX3JlbHMvZTJvRG9jLnhtbC5yZWxzhY9BasMwEEX3hdxBzD6WnUUoxbI3oeBtSA4wSGNZ&#10;xBoJSS317SPIJoFAl/M//z2mH//8Kn4pZRdYQde0IIh1MI6tguvle/8JIhdkg2tgUrBRhnHYffRn&#10;WrHUUV5czKJSOCtYSolfUma9kMfchEhcmzkkj6WeycqI+oaW5KFtjzI9M2B4YYrJKEiT6UBctljN&#10;/7PDPDtNp6B/PHF5o5DOV3cFYrJUFHgyDh9h10S2IIdevjw23AF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">
                <o:lock v:ext="edit" aspectratio="f"/>
                <v:shape id="image18.png" o:spid="_x0000_s1026" o:spt="75" type="#_x0000_t75" style="position:absolute;left:0;top:0;height:942975;width:968375;" filled="f" o:preferrelative="t" stroked="f" coordsize="21600,21600" o:gfxdata="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WQoiJr0AAADcAAAADwAAAAAAAAABACAAAAA4AAAAZHJzL2Rvd25yZXYu&#10;eG1sUEsBAhQAFAAAAAgAh07iQDMvBZ47AAAAOQAAABAAAAAAAAAAAQAgAAAAIgEAAGRycy9zaGFw&#10;ZXhtbC54bWxQSwUGAAAAAAYABgBbAQAAzAMAAAAA&#10;">
                  <v:fill on="f" focussize="0,0"/>
                  <v:stroke on="f"/>
                  <v:imagedata r:id="rId38" o:title=""/>
                  <o:lock v:ext="edit" aspectratio="t"/>
                </v:shape>
                <v:shape id="文本框 2" o:spid="_x0000_s1026" o:spt="202" type="#_x0000_t202" style="position:absolute;left:736979;top:797872;height:232409;width:272700;" fillcolor="#FFFFFF [3212]" filled="t" stroked="f" coordsize="21600,21600" o:gfxdata="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">
                  <v:fill on="t" focussize="0,0"/>
                  <v:stroke on="f" miterlimit="8" joinstyle="miter"/>
                  <v:imagedata o:title=""/>
                  <o:lock v:ext="edit" aspectratio="f"/>
                  <v:textbox>
                    <w:txbxContent>
                      <w:p>
                        <w:pPr>
                          <w:rPr>
                            <w:sz w:val="18"/>
                            <w:szCs w:val="20"/>
                          </w:rPr>
                        </w:pPr>
                        <w:r>
                          <w:rPr>
                            <w:sz w:val="18"/>
                            <w:szCs w:val="20"/>
                          </w:rPr>
                          <w:t>4</w:t>
                        </w:r>
                      </w:p>
                    </w:txbxContent>
                  </v:textbox>
                </v:shape>
              </v:group>
            </w:pict>
          </mc:Fallback>
        </mc:AlternateContent>
      </w:r>
      <w:r>
        <w:rPr>
          <w:rFonts w:hint="eastAsia" w:ascii="Times New Roman" w:hAnsi="Times New Roman" w:eastAsia="宋体" w:cs="Times New Roman"/>
          <w:color w:val="auto"/>
          <w:kern w:val="2"/>
          <w:sz w:val="21"/>
          <w:szCs w:val="21"/>
          <w:lang w:val="en-US"/>
        </w:rPr>
        <w:t xml:space="preserve"> </w:t>
      </w:r>
      <w:r>
        <w:rPr>
          <w:rFonts w:hint="eastAsia" w:ascii="Times New Roman" w:hAnsi="Times New Roman" w:eastAsia="宋体" w:cs="Times New Roman"/>
          <w:color w:val="auto"/>
          <w:kern w:val="2"/>
          <w:sz w:val="18"/>
          <w:szCs w:val="18"/>
          <w:lang w:val="en-US"/>
        </w:rPr>
        <w:t>1</w:t>
      </w:r>
      <w:r>
        <w:rPr>
          <w:rFonts w:ascii="Times New Roman" w:hAnsi="Times New Roman" w:eastAsia="宋体" w:cs="Times New Roman"/>
          <w:color w:val="auto"/>
          <w:kern w:val="2"/>
          <w:sz w:val="18"/>
          <w:szCs w:val="18"/>
          <w:lang w:val="en-US"/>
        </w:rPr>
        <w:t>-纵向钢筋；2-连杆；3-栓钉；4-箍筋</w:t>
      </w:r>
    </w:p>
    <w:p>
      <w:pPr>
        <w:pStyle w:val="271"/>
        <w:spacing w:line="360" w:lineRule="exact"/>
        <w:jc w:val="left"/>
        <w:rPr>
          <w:rFonts w:hAnsi="Calibri" w:eastAsia="黑体"/>
          <w:bCs w:val="0"/>
          <w:snapToGrid w:val="0"/>
          <w:kern w:val="0"/>
          <w:sz w:val="22"/>
          <w:szCs w:val="22"/>
        </w:rPr>
      </w:pPr>
    </w:p>
    <w:p>
      <w:pPr>
        <w:pStyle w:val="271"/>
        <w:spacing w:line="360" w:lineRule="exact"/>
        <w:ind w:firstLine="420"/>
        <w:rPr>
          <w:bCs w:val="0"/>
        </w:rPr>
      </w:pPr>
      <w:r>
        <w:rPr>
          <w:bCs w:val="0"/>
        </w:rPr>
        <w:t>图 5-2  连杆</w:t>
      </w:r>
      <w:r>
        <w:rPr>
          <w:rFonts w:hint="eastAsia"/>
          <w:bCs w:val="0"/>
        </w:rPr>
        <w:t>形式</w:t>
      </w:r>
    </w:p>
    <w:p>
      <w:pPr>
        <w:tabs>
          <w:tab w:val="left" w:pos="3795"/>
          <w:tab w:val="left" w:pos="6743"/>
        </w:tabs>
        <w:spacing w:before="120" w:beforeLines="50" w:after="120" w:afterLines="50" w:line="360" w:lineRule="exact"/>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1-纵向钢筋；2-I 型连杆；3-C 型连杆； 4-钢板连杆</w:t>
      </w:r>
    </w:p>
    <w:p>
      <w:pPr>
        <w:pStyle w:val="59"/>
        <w:shd w:val="clear" w:color="auto" w:fill="auto"/>
        <w:tabs>
          <w:tab w:val="left" w:pos="658"/>
        </w:tabs>
        <w:spacing w:before="0" w:after="0" w:line="240" w:lineRule="auto"/>
        <w:ind w:firstLine="0"/>
        <w:jc w:val="both"/>
        <w:rPr>
          <w:rFonts w:ascii="Times New Roman" w:hAnsi="Times New Roman" w:eastAsia="宋体" w:cs="Times New Roman"/>
          <w:spacing w:val="0"/>
          <w:sz w:val="21"/>
          <w:szCs w:val="21"/>
        </w:rPr>
      </w:pPr>
    </w:p>
    <w:p>
      <w:pPr>
        <w:pStyle w:val="59"/>
        <w:numPr>
          <w:ilvl w:val="1"/>
          <w:numId w:val="24"/>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钢筋连杆或圆钢连杆直径不宜小于</w:t>
      </w:r>
      <w:r>
        <w:rPr>
          <w:rFonts w:ascii="Times New Roman" w:hAnsi="Times New Roman" w:eastAsia="宋体" w:cs="Times New Roman"/>
          <w:spacing w:val="0"/>
          <w:sz w:val="21"/>
          <w:szCs w:val="21"/>
        </w:rPr>
        <w:t xml:space="preserve"> 8mm</w:t>
      </w:r>
      <w:r>
        <w:rPr>
          <w:rFonts w:hint="eastAsia" w:ascii="Times New Roman" w:hAnsi="Times New Roman" w:eastAsia="宋体" w:cs="Times New Roman"/>
          <w:spacing w:val="0"/>
          <w:sz w:val="21"/>
          <w:szCs w:val="21"/>
        </w:rPr>
        <w:t>，连杆间距不宜小于</w:t>
      </w:r>
      <w:r>
        <w:rPr>
          <w:rFonts w:ascii="Times New Roman" w:hAnsi="Times New Roman" w:eastAsia="宋体" w:cs="Times New Roman"/>
          <w:spacing w:val="0"/>
          <w:sz w:val="21"/>
          <w:szCs w:val="21"/>
        </w:rPr>
        <w:t xml:space="preserve"> 70mm</w:t>
      </w:r>
      <w:r>
        <w:rPr>
          <w:rFonts w:hint="eastAsia" w:ascii="Times New Roman" w:hAnsi="Times New Roman" w:eastAsia="宋体" w:cs="Times New Roman"/>
          <w:spacing w:val="0"/>
          <w:sz w:val="21"/>
          <w:szCs w:val="21"/>
        </w:rPr>
        <w:t>，连杆水平长度</w:t>
      </w:r>
      <w:r>
        <w:rPr>
          <w:rFonts w:ascii="Times New Roman" w:hAnsi="Times New Roman" w:eastAsia="宋体" w:cs="Times New Roman"/>
          <w:spacing w:val="0"/>
          <w:sz w:val="21"/>
          <w:szCs w:val="21"/>
        </w:rPr>
        <w:t xml:space="preserve"> </w:t>
      </w:r>
      <w:r>
        <w:rPr>
          <w:rFonts w:ascii="Times New Roman" w:hAnsi="Times New Roman" w:eastAsia="宋体" w:cs="Times New Roman"/>
          <w:i/>
          <w:spacing w:val="0"/>
          <w:sz w:val="21"/>
          <w:szCs w:val="21"/>
        </w:rPr>
        <w:t>l</w:t>
      </w:r>
      <w:r>
        <w:rPr>
          <w:rFonts w:ascii="Times New Roman" w:hAnsi="Times New Roman" w:eastAsia="宋体" w:cs="Times New Roman"/>
          <w:spacing w:val="0"/>
          <w:sz w:val="21"/>
          <w:szCs w:val="21"/>
          <w:vertAlign w:val="subscript"/>
        </w:rPr>
        <w:t>a</w:t>
      </w:r>
      <w:r>
        <w:rPr>
          <w:rFonts w:ascii="Times New Roman" w:hAnsi="Times New Roman" w:eastAsia="宋体" w:cs="Times New Roman"/>
          <w:spacing w:val="0"/>
          <w:sz w:val="21"/>
          <w:szCs w:val="21"/>
        </w:rPr>
        <w:t xml:space="preserve"> </w:t>
      </w:r>
      <w:r>
        <w:rPr>
          <w:rFonts w:hint="eastAsia" w:ascii="Times New Roman" w:hAnsi="Times New Roman" w:eastAsia="宋体" w:cs="Times New Roman"/>
          <w:spacing w:val="0"/>
          <w:sz w:val="21"/>
          <w:szCs w:val="21"/>
        </w:rPr>
        <w:t>不应小于</w:t>
      </w:r>
      <w:r>
        <w:rPr>
          <w:rFonts w:ascii="Times New Roman" w:hAnsi="Times New Roman" w:eastAsia="宋体" w:cs="Times New Roman"/>
          <w:spacing w:val="0"/>
          <w:sz w:val="21"/>
          <w:szCs w:val="21"/>
        </w:rPr>
        <w:t>5d</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d</w:t>
      </w:r>
      <w:r>
        <w:rPr>
          <w:rFonts w:hint="eastAsia" w:ascii="Times New Roman" w:hAnsi="Times New Roman" w:eastAsia="宋体" w:cs="Times New Roman"/>
          <w:spacing w:val="0"/>
          <w:sz w:val="21"/>
          <w:szCs w:val="21"/>
        </w:rPr>
        <w:t>为连杆直径，混凝土保护层厚度不应小于</w:t>
      </w:r>
      <w:r>
        <w:rPr>
          <w:rFonts w:ascii="Times New Roman" w:hAnsi="Times New Roman" w:eastAsia="宋体" w:cs="Times New Roman"/>
          <w:spacing w:val="0"/>
          <w:sz w:val="21"/>
          <w:szCs w:val="21"/>
        </w:rPr>
        <w:t>25mm</w:t>
      </w:r>
      <w:r>
        <w:rPr>
          <w:rFonts w:hint="eastAsia" w:ascii="Times New Roman" w:hAnsi="Times New Roman" w:eastAsia="宋体" w:cs="Times New Roman"/>
          <w:spacing w:val="0"/>
          <w:sz w:val="21"/>
          <w:szCs w:val="21"/>
        </w:rPr>
        <w:t>；</w:t>
      </w:r>
    </w:p>
    <w:p>
      <w:pPr>
        <w:pStyle w:val="59"/>
        <w:numPr>
          <w:ilvl w:val="1"/>
          <w:numId w:val="24"/>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钢板连杆厚度不宜小于</w:t>
      </w:r>
      <w:r>
        <w:rPr>
          <w:rFonts w:ascii="Times New Roman" w:hAnsi="Times New Roman" w:eastAsia="宋体" w:cs="Times New Roman"/>
          <w:spacing w:val="0"/>
          <w:sz w:val="21"/>
          <w:szCs w:val="21"/>
        </w:rPr>
        <w:t xml:space="preserve"> 4mm</w:t>
      </w:r>
      <w:r>
        <w:rPr>
          <w:rFonts w:hint="eastAsia" w:ascii="Times New Roman" w:hAnsi="Times New Roman" w:eastAsia="宋体" w:cs="Times New Roman"/>
          <w:spacing w:val="0"/>
          <w:sz w:val="21"/>
          <w:szCs w:val="21"/>
        </w:rPr>
        <w:t>，宽度不宜小于</w:t>
      </w:r>
      <w:r>
        <w:rPr>
          <w:rFonts w:ascii="Times New Roman" w:hAnsi="Times New Roman" w:eastAsia="宋体" w:cs="Times New Roman"/>
          <w:spacing w:val="0"/>
          <w:sz w:val="21"/>
          <w:szCs w:val="21"/>
        </w:rPr>
        <w:t xml:space="preserve"> 25mm</w:t>
      </w:r>
      <w:r>
        <w:rPr>
          <w:rFonts w:hint="eastAsia" w:ascii="Times New Roman" w:hAnsi="Times New Roman" w:eastAsia="宋体" w:cs="Times New Roman"/>
          <w:spacing w:val="0"/>
          <w:sz w:val="21"/>
          <w:szCs w:val="21"/>
        </w:rPr>
        <w:t>，净距不宜小于</w:t>
      </w:r>
      <w:r>
        <w:rPr>
          <w:rFonts w:ascii="Times New Roman" w:hAnsi="Times New Roman" w:eastAsia="宋体" w:cs="Times New Roman"/>
          <w:spacing w:val="0"/>
          <w:sz w:val="21"/>
          <w:szCs w:val="21"/>
        </w:rPr>
        <w:t xml:space="preserve"> 70mm</w:t>
      </w:r>
      <w:r>
        <w:rPr>
          <w:rFonts w:hint="eastAsia" w:ascii="Times New Roman" w:hAnsi="Times New Roman" w:eastAsia="宋体" w:cs="Times New Roman"/>
          <w:spacing w:val="0"/>
          <w:sz w:val="21"/>
          <w:szCs w:val="21"/>
        </w:rPr>
        <w:t>，混凝土保护层厚度不应小于</w:t>
      </w:r>
      <w:r>
        <w:rPr>
          <w:rFonts w:ascii="Times New Roman" w:hAnsi="Times New Roman" w:eastAsia="宋体" w:cs="Times New Roman"/>
          <w:spacing w:val="0"/>
          <w:sz w:val="21"/>
          <w:szCs w:val="21"/>
        </w:rPr>
        <w:t xml:space="preserve"> 30mm</w:t>
      </w:r>
      <w:r>
        <w:rPr>
          <w:rFonts w:hint="eastAsia" w:ascii="Times New Roman" w:hAnsi="Times New Roman" w:eastAsia="宋体" w:cs="Times New Roman"/>
          <w:spacing w:val="0"/>
          <w:sz w:val="21"/>
          <w:szCs w:val="21"/>
        </w:rPr>
        <w:t>；</w:t>
      </w:r>
    </w:p>
    <w:p>
      <w:pPr>
        <w:pStyle w:val="59"/>
        <w:numPr>
          <w:ilvl w:val="1"/>
          <w:numId w:val="24"/>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腹板设置栓钉时，纵向间距不应大于</w:t>
      </w:r>
      <w:r>
        <w:rPr>
          <w:rFonts w:ascii="Times New Roman" w:hAnsi="Times New Roman" w:eastAsia="宋体" w:cs="Times New Roman"/>
          <w:spacing w:val="0"/>
          <w:sz w:val="21"/>
          <w:szCs w:val="21"/>
        </w:rPr>
        <w:t>400mm</w:t>
      </w:r>
      <w:r>
        <w:rPr>
          <w:rFonts w:hint="eastAsia" w:ascii="Times New Roman" w:hAnsi="Times New Roman" w:eastAsia="宋体" w:cs="Times New Roman"/>
          <w:spacing w:val="0"/>
          <w:sz w:val="21"/>
          <w:szCs w:val="21"/>
        </w:rPr>
        <w:t>。翼缘内表面到腹板最近一排栓钉或穿孔拉筋的距离不应大于</w:t>
      </w:r>
      <w:r>
        <w:rPr>
          <w:rFonts w:ascii="Times New Roman" w:hAnsi="Times New Roman" w:eastAsia="宋体" w:cs="Times New Roman"/>
          <w:spacing w:val="0"/>
          <w:sz w:val="21"/>
          <w:szCs w:val="21"/>
        </w:rPr>
        <w:t xml:space="preserve"> 200mm</w:t>
      </w:r>
      <w:r>
        <w:rPr>
          <w:rFonts w:hint="eastAsia" w:ascii="Times New Roman" w:hAnsi="Times New Roman" w:eastAsia="宋体" w:cs="Times New Roman"/>
          <w:spacing w:val="0"/>
          <w:sz w:val="21"/>
          <w:szCs w:val="21"/>
        </w:rPr>
        <w:t>，沿腹板高度方向栓钉或穿孔拉筋之间的距离不应大于</w:t>
      </w:r>
      <w:r>
        <w:rPr>
          <w:rFonts w:ascii="Times New Roman" w:hAnsi="Times New Roman" w:eastAsia="宋体" w:cs="Times New Roman"/>
          <w:spacing w:val="0"/>
          <w:sz w:val="21"/>
          <w:szCs w:val="21"/>
        </w:rPr>
        <w:t>250mm</w:t>
      </w:r>
      <w:r>
        <w:rPr>
          <w:rFonts w:hint="eastAsia" w:ascii="Times New Roman" w:hAnsi="Times New Roman" w:eastAsia="宋体" w:cs="Times New Roman"/>
          <w:spacing w:val="0"/>
          <w:sz w:val="21"/>
          <w:szCs w:val="21"/>
        </w:rPr>
        <w:t>。当截面高度大于</w:t>
      </w:r>
      <w:r>
        <w:rPr>
          <w:rFonts w:ascii="Times New Roman" w:hAnsi="Times New Roman" w:eastAsia="宋体" w:cs="Times New Roman"/>
          <w:spacing w:val="0"/>
          <w:sz w:val="21"/>
          <w:szCs w:val="21"/>
        </w:rPr>
        <w:t>400mm</w:t>
      </w:r>
      <w:r>
        <w:rPr>
          <w:rFonts w:hint="eastAsia" w:ascii="Times New Roman" w:hAnsi="Times New Roman" w:eastAsia="宋体" w:cs="Times New Roman"/>
          <w:spacing w:val="0"/>
          <w:sz w:val="21"/>
          <w:szCs w:val="21"/>
        </w:rPr>
        <w:t>并有两排或两排以上栓钉时，可采用交错布置栓钉的方式；</w:t>
      </w:r>
    </w:p>
    <w:p>
      <w:pPr>
        <w:pStyle w:val="59"/>
        <w:numPr>
          <w:ilvl w:val="1"/>
          <w:numId w:val="24"/>
        </w:numPr>
        <w:shd w:val="clear" w:color="auto" w:fill="auto"/>
        <w:tabs>
          <w:tab w:val="left" w:pos="63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按本条第</w:t>
      </w:r>
      <w:r>
        <w:rPr>
          <w:rFonts w:ascii="Times New Roman" w:hAnsi="Times New Roman" w:eastAsia="宋体" w:cs="Times New Roman"/>
          <w:spacing w:val="0"/>
          <w:sz w:val="21"/>
          <w:szCs w:val="21"/>
        </w:rPr>
        <w:t xml:space="preserve"> 3</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 xml:space="preserve">4 </w:t>
      </w:r>
      <w:r>
        <w:rPr>
          <w:rFonts w:hint="eastAsia" w:ascii="Times New Roman" w:hAnsi="Times New Roman" w:eastAsia="宋体" w:cs="Times New Roman"/>
          <w:spacing w:val="0"/>
          <w:sz w:val="21"/>
          <w:szCs w:val="21"/>
        </w:rPr>
        <w:t>款要求设置的连杆，连杆与主钢件翼缘连接的焊缝承载力设计值应按下式计算：</w:t>
      </w:r>
    </w:p>
    <w:tbl>
      <w:tblPr>
        <w:tblStyle w:val="32"/>
        <w:tblW w:w="8080"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6301"/>
        <w:gridCol w:w="177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right"/>
        </w:trPr>
        <w:tc>
          <w:tcPr>
            <w:tcW w:w="5506" w:type="dxa"/>
            <w:vAlign w:val="center"/>
          </w:tcPr>
          <w:p>
            <w:pPr>
              <w:pStyle w:val="229"/>
              <w:spacing w:after="120" w:afterLines="50"/>
              <w:jc w:val="center"/>
              <w:rPr>
                <w:rFonts w:hint="eastAsia"/>
                <w:i/>
                <w:color w:val="auto"/>
                <w:lang w:eastAsia="zh-CN"/>
              </w:rPr>
            </w:pPr>
            <m:oMathPara>
              <m:oMath>
                <m:sSub>
                  <m:sSubPr>
                    <m:ctrlPr>
                      <w:rPr>
                        <w:rFonts w:ascii="Cambria Math" w:hAnsi="Cambria Math"/>
                        <w:i/>
                        <w:color w:val="auto"/>
                      </w:rPr>
                    </m:ctrlPr>
                  </m:sSubPr>
                  <m:e>
                    <m:r>
                      <m:rPr/>
                      <w:rPr>
                        <w:rFonts w:ascii="Cambria Math" w:hAnsi="Cambria Math"/>
                        <w:color w:val="auto"/>
                      </w:rPr>
                      <m:t>N</m:t>
                    </m:r>
                    <m:ctrlPr>
                      <w:rPr>
                        <w:rFonts w:ascii="Cambria Math" w:hAnsi="Cambria Math"/>
                        <w:i/>
                        <w:color w:val="auto"/>
                      </w:rPr>
                    </m:ctrlPr>
                  </m:e>
                  <m:sub>
                    <m:r>
                      <m:rPr>
                        <m:sty m:val="p"/>
                      </m:rPr>
                      <w:rPr>
                        <w:rFonts w:ascii="Cambria Math" w:hAnsi="Cambria Math"/>
                        <w:color w:val="auto"/>
                      </w:rPr>
                      <m:t>LW</m:t>
                    </m:r>
                    <m:ctrlPr>
                      <w:rPr>
                        <w:rFonts w:ascii="Cambria Math" w:hAnsi="Cambria Math"/>
                        <w:i/>
                        <w:color w:val="auto"/>
                      </w:rPr>
                    </m:ctrlPr>
                  </m:sub>
                </m:sSub>
                <m:r>
                  <m:rPr/>
                  <w:rPr>
                    <w:rFonts w:ascii="Cambria Math" w:hAnsi="Cambria Math"/>
                    <w:color w:val="auto"/>
                  </w:rPr>
                  <m:t>≥</m:t>
                </m:r>
                <m:r>
                  <m:rPr>
                    <m:nor/>
                    <m:sty m:val="p"/>
                  </m:rPr>
                  <w:rPr>
                    <w:rFonts w:ascii="Cambria Math" w:hAnsi="Cambria Math"/>
                    <w:b w:val="0"/>
                    <w:i w:val="0"/>
                    <w:color w:val="auto"/>
                  </w:rPr>
                  <m:t>0.1</m:t>
                </m:r>
                <m:sSubSup>
                  <m:sSubSupPr>
                    <m:ctrlPr>
                      <w:rPr>
                        <w:rFonts w:ascii="Cambria Math" w:hAnsi="Cambria Math"/>
                        <w:iCs/>
                        <w:color w:val="auto"/>
                      </w:rPr>
                    </m:ctrlPr>
                  </m:sSubSupPr>
                  <m:e>
                    <m:r>
                      <m:rPr/>
                      <w:rPr>
                        <w:rFonts w:ascii="Cambria Math" w:hAnsi="Cambria Math"/>
                        <w:color w:val="auto"/>
                      </w:rPr>
                      <m:t>t</m:t>
                    </m:r>
                    <m:ctrlPr>
                      <w:rPr>
                        <w:rFonts w:ascii="Cambria Math" w:hAnsi="Cambria Math"/>
                        <w:iCs/>
                        <w:color w:val="auto"/>
                      </w:rPr>
                    </m:ctrlPr>
                  </m:e>
                  <m:sub>
                    <m:r>
                      <m:rPr>
                        <m:sty m:val="p"/>
                      </m:rPr>
                      <w:rPr>
                        <w:rFonts w:ascii="Cambria Math" w:hAnsi="Cambria Math"/>
                        <w:color w:val="auto"/>
                      </w:rPr>
                      <m:t>f</m:t>
                    </m:r>
                    <m:ctrlPr>
                      <w:rPr>
                        <w:rFonts w:ascii="Cambria Math" w:hAnsi="Cambria Math"/>
                        <w:iCs/>
                        <w:color w:val="auto"/>
                      </w:rPr>
                    </m:ctrlPr>
                  </m:sub>
                  <m:sup>
                    <m:r>
                      <m:rPr>
                        <m:sty m:val="p"/>
                      </m:rPr>
                      <w:rPr>
                        <w:rFonts w:ascii="Cambria Math" w:hAnsi="Cambria Math"/>
                        <w:color w:val="auto"/>
                      </w:rPr>
                      <m:t>2</m:t>
                    </m:r>
                    <m:ctrlPr>
                      <w:rPr>
                        <w:rFonts w:ascii="Cambria Math" w:hAnsi="Cambria Math"/>
                        <w:iCs/>
                        <w:color w:val="auto"/>
                      </w:rPr>
                    </m:ctrlPr>
                  </m:sup>
                </m:sSubSup>
                <m:sSub>
                  <m:sSubPr>
                    <m:ctrlPr>
                      <w:rPr>
                        <w:rFonts w:ascii="Cambria Math" w:hAnsi="Cambria Math"/>
                        <w:i/>
                        <w:color w:val="auto"/>
                      </w:rPr>
                    </m:ctrlPr>
                  </m:sSubPr>
                  <m:e>
                    <m:r>
                      <m:rPr/>
                      <w:rPr>
                        <w:rFonts w:ascii="Cambria Math" w:hAnsi="Cambria Math"/>
                        <w:color w:val="auto"/>
                      </w:rPr>
                      <m:t>ε</m:t>
                    </m:r>
                    <m:ctrlPr>
                      <w:rPr>
                        <w:rFonts w:ascii="Cambria Math" w:hAnsi="Cambria Math"/>
                        <w:i/>
                        <w:color w:val="auto"/>
                      </w:rPr>
                    </m:ctrlPr>
                  </m:e>
                  <m:sub>
                    <m:r>
                      <m:rPr>
                        <m:sty m:val="p"/>
                      </m:rPr>
                      <w:rPr>
                        <w:rFonts w:ascii="Cambria Math" w:hAnsi="Cambria Math"/>
                        <w:color w:val="auto"/>
                      </w:rPr>
                      <m:t>k</m:t>
                    </m:r>
                    <m:ctrlPr>
                      <w:rPr>
                        <w:rFonts w:ascii="Cambria Math" w:hAnsi="Cambria Math"/>
                        <w:i/>
                        <w:color w:val="auto"/>
                      </w:rPr>
                    </m:ctrlPr>
                  </m:sub>
                </m:sSub>
                <m:sSub>
                  <m:sSubPr>
                    <m:ctrlPr>
                      <w:rPr>
                        <w:rFonts w:ascii="Cambria Math" w:hAnsi="Cambria Math"/>
                        <w:i/>
                        <w:color w:val="auto"/>
                      </w:rPr>
                    </m:ctrlPr>
                  </m:sSubPr>
                  <m:e>
                    <m:r>
                      <m:rPr/>
                      <w:rPr>
                        <w:rFonts w:ascii="Cambria Math" w:hAnsi="Cambria Math"/>
                        <w:color w:val="auto"/>
                      </w:rPr>
                      <m:t>f</m:t>
                    </m:r>
                    <m:ctrlPr>
                      <w:rPr>
                        <w:rFonts w:ascii="Cambria Math" w:hAnsi="Cambria Math"/>
                        <w:i/>
                        <w:color w:val="auto"/>
                      </w:rPr>
                    </m:ctrlPr>
                  </m:e>
                  <m:sub>
                    <m:r>
                      <m:rPr>
                        <m:sty m:val="p"/>
                      </m:rPr>
                      <w:rPr>
                        <w:rFonts w:ascii="Cambria Math" w:hAnsi="Cambria Math"/>
                        <w:color w:val="auto"/>
                      </w:rPr>
                      <m:t>ay</m:t>
                    </m:r>
                    <m:ctrlPr>
                      <w:rPr>
                        <w:rFonts w:ascii="Cambria Math" w:hAnsi="Cambria Math"/>
                        <w:i/>
                        <w:color w:val="auto"/>
                      </w:rPr>
                    </m:ctrlPr>
                  </m:sub>
                </m:sSub>
              </m:oMath>
            </m:oMathPara>
          </w:p>
        </w:tc>
        <w:tc>
          <w:tcPr>
            <w:tcW w:w="1554" w:type="dxa"/>
            <w:vAlign w:val="center"/>
          </w:tcPr>
          <w:p>
            <w:pPr>
              <w:pStyle w:val="229"/>
              <w:jc w:val="right"/>
              <w:rPr>
                <w:rFonts w:hint="eastAsia"/>
                <w:color w:val="auto"/>
                <w:lang w:eastAsia="zh-CN"/>
              </w:rPr>
            </w:pPr>
            <w:r>
              <w:rPr>
                <w:rFonts w:hint="eastAsia"/>
                <w:color w:val="auto"/>
                <w:lang w:eastAsia="zh-CN"/>
              </w:rPr>
              <w:t>（</w:t>
            </w:r>
            <w:r>
              <w:rPr>
                <w:color w:val="auto"/>
              </w:rPr>
              <w:t>11</w:t>
            </w:r>
            <w:r>
              <w:rPr>
                <w:rFonts w:hint="eastAsia"/>
                <w:color w:val="auto"/>
                <w:lang w:eastAsia="zh-CN"/>
              </w:rPr>
              <w:t>）</w:t>
            </w:r>
          </w:p>
        </w:tc>
      </w:tr>
    </w:tbl>
    <w:p>
      <w:pPr>
        <w:pStyle w:val="59"/>
        <w:numPr>
          <w:ilvl w:val="1"/>
          <w:numId w:val="24"/>
        </w:numPr>
        <w:shd w:val="clear" w:color="auto" w:fill="auto"/>
        <w:tabs>
          <w:tab w:val="left" w:pos="638"/>
        </w:tabs>
        <w:spacing w:before="0" w:after="0" w:line="240" w:lineRule="auto"/>
        <w:ind w:left="986" w:hanging="357"/>
        <w:jc w:val="left"/>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直线式圆钢或钢筋连杆与主钢件翼缘的连接角焊缝不能满足本条第</w:t>
      </w:r>
      <w:r>
        <w:rPr>
          <w:rFonts w:ascii="Times New Roman" w:hAnsi="Times New Roman" w:eastAsia="宋体" w:cs="Times New Roman"/>
          <w:spacing w:val="0"/>
          <w:sz w:val="21"/>
          <w:szCs w:val="21"/>
        </w:rPr>
        <w:t xml:space="preserve"> 6 </w:t>
      </w:r>
      <w:r>
        <w:rPr>
          <w:rFonts w:hint="eastAsia" w:ascii="Times New Roman" w:hAnsi="Times New Roman" w:eastAsia="宋体" w:cs="Times New Roman"/>
          <w:spacing w:val="0"/>
          <w:sz w:val="21"/>
          <w:szCs w:val="21"/>
        </w:rPr>
        <w:t>款要求时，宜采用</w:t>
      </w:r>
      <w:r>
        <w:rPr>
          <w:rFonts w:ascii="Times New Roman" w:hAnsi="Times New Roman" w:eastAsia="宋体" w:cs="Times New Roman"/>
          <w:spacing w:val="0"/>
          <w:sz w:val="21"/>
          <w:szCs w:val="21"/>
        </w:rPr>
        <w:t xml:space="preserve"> C</w:t>
      </w:r>
      <w:r>
        <w:rPr>
          <w:rFonts w:hint="eastAsia" w:ascii="Times New Roman" w:hAnsi="Times New Roman" w:eastAsia="宋体" w:cs="Times New Roman"/>
          <w:spacing w:val="0"/>
          <w:sz w:val="21"/>
          <w:szCs w:val="21"/>
        </w:rPr>
        <w:t>型连杆。</w:t>
      </w:r>
      <w:r>
        <w:rPr>
          <w:rFonts w:ascii="Times New Roman" w:hAnsi="Times New Roman" w:eastAsia="宋体" w:cs="Times New Roman"/>
          <w:spacing w:val="0"/>
          <w:sz w:val="21"/>
          <w:szCs w:val="21"/>
        </w:rPr>
        <w:t>装配整体式建筑采用的室内装修材料应符合现行国家标准</w:t>
      </w:r>
      <w:r>
        <w:t>GB 50325</w:t>
      </w:r>
      <w:r>
        <w:rPr>
          <w:rFonts w:ascii="Times New Roman" w:hAnsi="Times New Roman" w:eastAsia="宋体" w:cs="Times New Roman"/>
          <w:spacing w:val="0"/>
          <w:sz w:val="21"/>
          <w:szCs w:val="21"/>
        </w:rPr>
        <w:t>和</w:t>
      </w:r>
      <w:r>
        <w:t>GB 50222</w:t>
      </w:r>
      <w:r>
        <w:rPr>
          <w:rFonts w:ascii="Times New Roman" w:hAnsi="Times New Roman" w:eastAsia="宋体" w:cs="Times New Roman"/>
          <w:spacing w:val="0"/>
          <w:sz w:val="21"/>
          <w:szCs w:val="21"/>
        </w:rPr>
        <w:t>的有关规定。</w:t>
      </w:r>
    </w:p>
    <w:p>
      <w:pPr>
        <w:pStyle w:val="59"/>
        <w:numPr>
          <w:ilvl w:val="0"/>
          <w:numId w:val="23"/>
        </w:numPr>
        <w:shd w:val="clear" w:color="auto" w:fill="auto"/>
        <w:tabs>
          <w:tab w:val="left" w:pos="638"/>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构件中纵筋和箍筋的保护层厚度应满足现行国家标准《混凝土结构设计标准》</w:t>
      </w:r>
      <w:r>
        <w:rPr>
          <w:rFonts w:ascii="Times New Roman" w:hAnsi="Times New Roman" w:eastAsia="宋体" w:cs="Times New Roman"/>
          <w:spacing w:val="0"/>
          <w:sz w:val="21"/>
          <w:szCs w:val="21"/>
        </w:rPr>
        <w:t>GB</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 xml:space="preserve">T 50010 </w:t>
      </w:r>
      <w:r>
        <w:rPr>
          <w:rFonts w:hint="eastAsia" w:ascii="Times New Roman" w:hAnsi="Times New Roman" w:eastAsia="宋体" w:cs="Times New Roman"/>
          <w:spacing w:val="0"/>
          <w:sz w:val="21"/>
          <w:szCs w:val="21"/>
        </w:rPr>
        <w:t>的要求。当内排纵向钢筋与主钢件板件之间的净距小于</w:t>
      </w:r>
      <w:r>
        <w:rPr>
          <w:rFonts w:ascii="Times New Roman" w:hAnsi="Times New Roman" w:eastAsia="宋体" w:cs="Times New Roman"/>
          <w:spacing w:val="0"/>
          <w:sz w:val="21"/>
          <w:szCs w:val="21"/>
        </w:rPr>
        <w:t>25mm</w:t>
      </w:r>
      <w:r>
        <w:rPr>
          <w:rFonts w:hint="eastAsia" w:ascii="Times New Roman" w:hAnsi="Times New Roman" w:eastAsia="宋体" w:cs="Times New Roman"/>
          <w:spacing w:val="0"/>
          <w:sz w:val="21"/>
          <w:szCs w:val="21"/>
        </w:rPr>
        <w:t>和</w:t>
      </w:r>
      <w:r>
        <w:rPr>
          <w:rFonts w:ascii="Times New Roman" w:hAnsi="Times New Roman" w:eastAsia="宋体" w:cs="Times New Roman"/>
          <w:spacing w:val="0"/>
          <w:sz w:val="21"/>
          <w:szCs w:val="21"/>
        </w:rPr>
        <w:t>1.0d</w:t>
      </w:r>
      <w:r>
        <w:rPr>
          <w:rFonts w:hint="eastAsia" w:ascii="Times New Roman" w:hAnsi="Times New Roman" w:eastAsia="宋体" w:cs="Times New Roman"/>
          <w:spacing w:val="0"/>
          <w:sz w:val="21"/>
          <w:szCs w:val="21"/>
        </w:rPr>
        <w:t>的较大值时，粘结力计算时应采用有效周长</w:t>
      </w:r>
      <w:r>
        <w:rPr>
          <w:rFonts w:ascii="Times New Roman" w:hAnsi="Times New Roman" w:eastAsia="宋体" w:cs="Times New Roman"/>
          <w:spacing w:val="0"/>
          <w:sz w:val="21"/>
          <w:szCs w:val="21"/>
        </w:rPr>
        <w:t xml:space="preserve"> c</w:t>
      </w:r>
      <w:r>
        <w:rPr>
          <w:rFonts w:hint="eastAsia" w:ascii="Times New Roman" w:hAnsi="Times New Roman" w:eastAsia="宋体" w:cs="Times New Roman"/>
          <w:spacing w:val="0"/>
          <w:sz w:val="21"/>
          <w:szCs w:val="21"/>
        </w:rPr>
        <w:t>（图</w:t>
      </w:r>
      <w:r>
        <w:rPr>
          <w:rFonts w:ascii="Times New Roman" w:hAnsi="Times New Roman" w:eastAsia="宋体" w:cs="Times New Roman"/>
          <w:spacing w:val="0"/>
          <w:sz w:val="21"/>
          <w:szCs w:val="21"/>
        </w:rPr>
        <w:t>6</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 xml:space="preserve">d </w:t>
      </w:r>
      <w:r>
        <w:rPr>
          <w:rFonts w:hint="eastAsia" w:ascii="Times New Roman" w:hAnsi="Times New Roman" w:eastAsia="宋体" w:cs="Times New Roman"/>
          <w:spacing w:val="0"/>
          <w:sz w:val="21"/>
          <w:szCs w:val="21"/>
        </w:rPr>
        <w:t>为纵筋的最大直径。</w:t>
      </w:r>
    </w:p>
    <w:p>
      <w:pPr>
        <w:pStyle w:val="59"/>
        <w:shd w:val="clear" w:color="auto" w:fill="auto"/>
        <w:tabs>
          <w:tab w:val="left" w:pos="638"/>
        </w:tabs>
        <w:spacing w:before="120" w:beforeLines="50" w:after="120" w:afterLines="50" w:line="240" w:lineRule="auto"/>
        <w:ind w:firstLine="0"/>
        <w:jc w:val="center"/>
        <w:rPr>
          <w:rFonts w:ascii="Times New Roman" w:hAnsi="Times New Roman" w:eastAsia="宋体" w:cs="Times New Roman"/>
          <w:spacing w:val="0"/>
          <w:sz w:val="21"/>
          <w:szCs w:val="21"/>
        </w:rPr>
      </w:pPr>
      <w:r>
        <w:rPr>
          <w:rFonts w:cs="Times New Roman"/>
          <w:sz w:val="21"/>
        </w:rPr>
        <w:drawing>
          <wp:inline distT="0" distB="0" distL="0" distR="0">
            <wp:extent cx="963930" cy="962025"/>
            <wp:effectExtent l="0" t="0" r="0" b="0"/>
            <wp:docPr id="37" name="image19.pn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image19.png"/>
                    <pic:cNvPicPr>
                      <a:picLocks noChangeAspect="true"/>
                    </pic:cNvPicPr>
                  </pic:nvPicPr>
                  <pic:blipFill>
                    <a:blip r:embed="rId39" cstate="print"/>
                    <a:stretch>
                      <a:fillRect/>
                    </a:stretch>
                  </pic:blipFill>
                  <pic:spPr>
                    <a:xfrm>
                      <a:off x="0" y="0"/>
                      <a:ext cx="964021" cy="962025"/>
                    </a:xfrm>
                    <a:prstGeom prst="rect">
                      <a:avLst/>
                    </a:prstGeom>
                  </pic:spPr>
                </pic:pic>
              </a:graphicData>
            </a:graphic>
          </wp:inline>
        </w:drawing>
      </w:r>
    </w:p>
    <w:p>
      <w:pPr>
        <w:pStyle w:val="271"/>
        <w:spacing w:line="360" w:lineRule="exact"/>
        <w:ind w:firstLine="3570" w:firstLineChars="1700"/>
        <w:jc w:val="left"/>
        <w:rPr>
          <w:bCs w:val="0"/>
        </w:rPr>
      </w:pPr>
      <w:r>
        <w:rPr>
          <w:bCs w:val="0"/>
        </w:rPr>
        <w:t>图 6  有效周长</w:t>
      </w:r>
      <w:r>
        <w:rPr>
          <w:rFonts w:hint="eastAsia"/>
          <w:bCs w:val="0"/>
        </w:rPr>
        <w:t>示意图</w:t>
      </w:r>
    </w:p>
    <w:p>
      <w:pPr>
        <w:pStyle w:val="218"/>
        <w:spacing w:before="240" w:after="240"/>
        <w:rPr>
          <w:rFonts w:hint="eastAsia" w:ascii="黑体" w:hAnsi="黑体" w:eastAsia="黑体"/>
          <w:b w:val="0"/>
          <w:color w:val="auto"/>
          <w:sz w:val="21"/>
          <w:szCs w:val="21"/>
        </w:rPr>
      </w:pPr>
      <w:bookmarkStart w:id="166" w:name="_Toc8398"/>
      <w:bookmarkStart w:id="167" w:name="_Toc172188882"/>
      <w:bookmarkStart w:id="168" w:name="_Toc172188606"/>
      <w:bookmarkStart w:id="169" w:name="_Toc179738019"/>
      <w:bookmarkStart w:id="170" w:name="_Toc179738678"/>
      <w:bookmarkStart w:id="171" w:name="_Toc176006368"/>
      <w:bookmarkStart w:id="172" w:name="_Toc179738796"/>
      <w:bookmarkStart w:id="173" w:name="_Toc179737801"/>
      <w:bookmarkStart w:id="174" w:name="_Toc179738305"/>
      <w:bookmarkStart w:id="175" w:name="_Toc68250309"/>
      <w:bookmarkStart w:id="176" w:name="bookmark17"/>
      <w:r>
        <w:rPr>
          <w:rFonts w:ascii="黑体" w:hAnsi="黑体" w:eastAsia="黑体"/>
          <w:b w:val="0"/>
          <w:color w:val="auto"/>
          <w:sz w:val="21"/>
          <w:szCs w:val="21"/>
        </w:rPr>
        <w:t xml:space="preserve">6 </w:t>
      </w:r>
      <w:bookmarkEnd w:id="166"/>
      <w:bookmarkEnd w:id="167"/>
      <w:bookmarkEnd w:id="168"/>
      <w:r>
        <w:rPr>
          <w:rFonts w:hint="eastAsia" w:ascii="黑体" w:hAnsi="黑体" w:eastAsia="黑体"/>
          <w:b w:val="0"/>
          <w:color w:val="auto"/>
          <w:sz w:val="21"/>
          <w:szCs w:val="21"/>
        </w:rPr>
        <w:t>梁</w:t>
      </w:r>
      <w:r>
        <w:rPr>
          <w:rFonts w:ascii="黑体" w:hAnsi="黑体" w:eastAsia="黑体"/>
          <w:b w:val="0"/>
          <w:color w:val="auto"/>
          <w:sz w:val="21"/>
          <w:szCs w:val="21"/>
        </w:rPr>
        <w:t>设计</w:t>
      </w:r>
      <w:bookmarkEnd w:id="169"/>
      <w:bookmarkEnd w:id="170"/>
      <w:bookmarkEnd w:id="171"/>
      <w:bookmarkEnd w:id="172"/>
      <w:bookmarkEnd w:id="173"/>
      <w:bookmarkEnd w:id="174"/>
    </w:p>
    <w:p>
      <w:pPr>
        <w:pStyle w:val="218"/>
        <w:spacing w:before="240" w:after="240"/>
        <w:outlineLvl w:val="2"/>
        <w:rPr>
          <w:rFonts w:hint="eastAsia" w:ascii="黑体" w:hAnsi="黑体" w:eastAsia="黑体"/>
          <w:b w:val="0"/>
          <w:color w:val="auto"/>
          <w:sz w:val="21"/>
          <w:szCs w:val="21"/>
        </w:rPr>
      </w:pPr>
      <w:bookmarkStart w:id="177" w:name="_Toc179738306"/>
      <w:bookmarkStart w:id="178" w:name="_Toc172188607"/>
      <w:bookmarkStart w:id="179" w:name="_Toc179738679"/>
      <w:bookmarkStart w:id="180" w:name="_Toc176006369"/>
      <w:bookmarkStart w:id="181" w:name="_Toc26973"/>
      <w:bookmarkStart w:id="182" w:name="_Toc172187822"/>
      <w:bookmarkStart w:id="183" w:name="_Toc172188883"/>
      <w:bookmarkStart w:id="184" w:name="_Toc179738020"/>
      <w:bookmarkStart w:id="185" w:name="_Toc179737802"/>
      <w:bookmarkStart w:id="186" w:name="_Toc179738797"/>
      <w:r>
        <w:rPr>
          <w:rFonts w:hint="eastAsia" w:ascii="黑体" w:hAnsi="黑体" w:eastAsia="黑体"/>
          <w:b w:val="0"/>
          <w:color w:val="auto"/>
          <w:sz w:val="21"/>
          <w:szCs w:val="21"/>
        </w:rPr>
        <w:t>6</w:t>
      </w:r>
      <w:r>
        <w:rPr>
          <w:rFonts w:ascii="黑体" w:hAnsi="黑体" w:eastAsia="黑体"/>
          <w:b w:val="0"/>
          <w:color w:val="auto"/>
          <w:sz w:val="21"/>
          <w:szCs w:val="21"/>
        </w:rPr>
        <w:t>.1 一般规定</w:t>
      </w:r>
      <w:bookmarkEnd w:id="177"/>
      <w:bookmarkEnd w:id="178"/>
      <w:bookmarkEnd w:id="179"/>
      <w:bookmarkEnd w:id="180"/>
      <w:bookmarkEnd w:id="181"/>
      <w:bookmarkEnd w:id="182"/>
      <w:bookmarkEnd w:id="183"/>
      <w:bookmarkEnd w:id="184"/>
      <w:bookmarkEnd w:id="185"/>
      <w:bookmarkEnd w:id="186"/>
    </w:p>
    <w:p>
      <w:pPr>
        <w:pStyle w:val="59"/>
        <w:numPr>
          <w:ilvl w:val="0"/>
          <w:numId w:val="25"/>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 梁</w:t>
      </w:r>
      <w:r>
        <w:rPr>
          <w:rFonts w:hint="eastAsia" w:ascii="Times New Roman" w:hAnsi="Times New Roman" w:eastAsia="宋体" w:cs="Times New Roman"/>
          <w:spacing w:val="0"/>
          <w:sz w:val="21"/>
          <w:szCs w:val="21"/>
        </w:rPr>
        <w:t>的主钢件宜采用实腹工字钢梁，也可采用蜂窝形钢梁。</w:t>
      </w:r>
    </w:p>
    <w:p>
      <w:pPr>
        <w:pStyle w:val="59"/>
        <w:numPr>
          <w:ilvl w:val="0"/>
          <w:numId w:val="25"/>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 梁</w:t>
      </w:r>
      <w:r>
        <w:rPr>
          <w:rFonts w:hint="eastAsia" w:ascii="Times New Roman" w:hAnsi="Times New Roman" w:eastAsia="宋体" w:cs="Times New Roman"/>
          <w:spacing w:val="0"/>
          <w:sz w:val="21"/>
          <w:szCs w:val="21"/>
        </w:rPr>
        <w:t xml:space="preserve">可分为矩形 </w:t>
      </w:r>
      <w:r>
        <w:rPr>
          <w:rFonts w:ascii="Times New Roman" w:hAnsi="Times New Roman" w:eastAsia="宋体" w:cs="Times New Roman"/>
          <w:spacing w:val="0"/>
          <w:sz w:val="21"/>
          <w:szCs w:val="21"/>
        </w:rPr>
        <w:t>PEC 梁</w:t>
      </w:r>
      <w:r>
        <w:rPr>
          <w:rFonts w:hint="eastAsia" w:ascii="Times New Roman" w:hAnsi="Times New Roman" w:eastAsia="宋体" w:cs="Times New Roman"/>
          <w:spacing w:val="0"/>
          <w:sz w:val="21"/>
          <w:szCs w:val="21"/>
        </w:rPr>
        <w:t xml:space="preserve">和 T 形 </w:t>
      </w:r>
      <w:r>
        <w:rPr>
          <w:rFonts w:ascii="Times New Roman" w:hAnsi="Times New Roman" w:eastAsia="宋体" w:cs="Times New Roman"/>
          <w:spacing w:val="0"/>
          <w:sz w:val="21"/>
          <w:szCs w:val="21"/>
        </w:rPr>
        <w:t>PEC 梁</w:t>
      </w:r>
      <w:r>
        <w:rPr>
          <w:rFonts w:hint="eastAsia" w:ascii="Times New Roman" w:hAnsi="Times New Roman" w:eastAsia="宋体" w:cs="Times New Roman"/>
          <w:spacing w:val="0"/>
          <w:sz w:val="21"/>
          <w:szCs w:val="21"/>
        </w:rPr>
        <w:t>（图 7）。混凝土楼板</w:t>
      </w:r>
      <w:r>
        <w:rPr>
          <w:rFonts w:ascii="Times New Roman" w:hAnsi="Times New Roman" w:eastAsia="宋体" w:cs="Times New Roman"/>
          <w:spacing w:val="0"/>
          <w:sz w:val="21"/>
          <w:szCs w:val="21"/>
        </w:rPr>
        <w:t>通过抗剪连接件与梁主钢件连接</w:t>
      </w:r>
      <w:r>
        <w:rPr>
          <w:rFonts w:hint="eastAsia" w:ascii="Times New Roman" w:hAnsi="Times New Roman" w:eastAsia="宋体" w:cs="Times New Roman"/>
          <w:spacing w:val="0"/>
          <w:sz w:val="21"/>
          <w:szCs w:val="21"/>
        </w:rPr>
        <w:t>时</w:t>
      </w:r>
      <w:r>
        <w:rPr>
          <w:rFonts w:ascii="Times New Roman" w:hAnsi="Times New Roman" w:eastAsia="宋体" w:cs="Times New Roman"/>
          <w:spacing w:val="0"/>
          <w:sz w:val="21"/>
          <w:szCs w:val="21"/>
        </w:rPr>
        <w:t>，可作为有翼板的 T 形</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PEC 梁的有效截面</w:t>
      </w:r>
      <w:r>
        <w:rPr>
          <w:rFonts w:hint="eastAsia" w:ascii="Times New Roman" w:hAnsi="Times New Roman" w:eastAsia="宋体" w:cs="Times New Roman"/>
          <w:spacing w:val="0"/>
          <w:sz w:val="21"/>
          <w:szCs w:val="21"/>
        </w:rPr>
        <w:t>。</w:t>
      </w:r>
    </w:p>
    <w:p>
      <w:pPr>
        <w:pStyle w:val="59"/>
        <w:shd w:val="clear" w:color="auto" w:fill="auto"/>
        <w:spacing w:before="120" w:beforeLines="50" w:after="120" w:afterLines="50" w:line="240" w:lineRule="auto"/>
        <w:ind w:firstLine="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              </w:t>
      </w:r>
      <w:r>
        <w:rPr>
          <w:rFonts w:hint="eastAsia" w:ascii="Times New Roman" w:hAnsi="Times New Roman" w:eastAsia="宋体" w:cs="Times New Roman"/>
          <w:spacing w:val="0"/>
          <w:sz w:val="21"/>
          <w:szCs w:val="21"/>
        </w:rPr>
        <w:drawing>
          <wp:inline distT="0" distB="0" distL="114300" distR="114300">
            <wp:extent cx="1513840" cy="1568450"/>
            <wp:effectExtent l="0" t="0" r="10160" b="12700"/>
            <wp:docPr id="243" name="图片 4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3" name="图片 430"/>
                    <pic:cNvPicPr>
                      <a:picLocks noChangeAspect="true"/>
                    </pic:cNvPicPr>
                  </pic:nvPicPr>
                  <pic:blipFill>
                    <a:blip r:embed="rId40"/>
                    <a:stretch>
                      <a:fillRect/>
                    </a:stretch>
                  </pic:blipFill>
                  <pic:spPr>
                    <a:xfrm>
                      <a:off x="0" y="0"/>
                      <a:ext cx="1513840" cy="1568450"/>
                    </a:xfrm>
                    <a:prstGeom prst="rect">
                      <a:avLst/>
                    </a:prstGeom>
                    <a:noFill/>
                    <a:ln>
                      <a:noFill/>
                    </a:ln>
                  </pic:spPr>
                </pic:pic>
              </a:graphicData>
            </a:graphic>
          </wp:inline>
        </w:drawing>
      </w:r>
      <w:r>
        <w:rPr>
          <w:rFonts w:hint="eastAsia" w:ascii="Times New Roman" w:hAnsi="Times New Roman" w:eastAsia="宋体" w:cs="Times New Roman"/>
          <w:spacing w:val="0"/>
          <w:sz w:val="21"/>
          <w:szCs w:val="21"/>
        </w:rPr>
        <w:t xml:space="preserve">           </w:t>
      </w:r>
      <w:r>
        <w:rPr>
          <w:rFonts w:hint="eastAsia" w:ascii="Times New Roman" w:hAnsi="Times New Roman" w:eastAsia="宋体" w:cs="Times New Roman"/>
          <w:spacing w:val="0"/>
          <w:sz w:val="21"/>
          <w:szCs w:val="21"/>
        </w:rPr>
        <w:drawing>
          <wp:inline distT="0" distB="0" distL="114300" distR="114300">
            <wp:extent cx="2218690" cy="1807210"/>
            <wp:effectExtent l="0" t="0" r="10160" b="2540"/>
            <wp:docPr id="244" name="图片 4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4" name="图片 432"/>
                    <pic:cNvPicPr>
                      <a:picLocks noChangeAspect="true"/>
                    </pic:cNvPicPr>
                  </pic:nvPicPr>
                  <pic:blipFill>
                    <a:blip r:embed="rId41"/>
                    <a:stretch>
                      <a:fillRect/>
                    </a:stretch>
                  </pic:blipFill>
                  <pic:spPr>
                    <a:xfrm>
                      <a:off x="0" y="0"/>
                      <a:ext cx="2218690" cy="1807210"/>
                    </a:xfrm>
                    <a:prstGeom prst="rect">
                      <a:avLst/>
                    </a:prstGeom>
                    <a:noFill/>
                    <a:ln>
                      <a:noFill/>
                    </a:ln>
                  </pic:spPr>
                </pic:pic>
              </a:graphicData>
            </a:graphic>
          </wp:inline>
        </w:drawing>
      </w:r>
      <w:r>
        <w:rPr>
          <w:rFonts w:hint="eastAsia" w:ascii="Times New Roman" w:hAnsi="Times New Roman" w:eastAsia="宋体" w:cs="Times New Roman"/>
          <w:spacing w:val="0"/>
          <w:sz w:val="21"/>
          <w:szCs w:val="21"/>
        </w:rPr>
        <w:t xml:space="preserve">   </w:t>
      </w:r>
    </w:p>
    <w:p>
      <w:pPr>
        <w:pStyle w:val="59"/>
        <w:shd w:val="clear" w:color="auto" w:fill="auto"/>
        <w:spacing w:before="120" w:beforeLines="50" w:after="120" w:afterLines="50" w:line="240" w:lineRule="auto"/>
        <w:ind w:firstLine="1818" w:firstLineChars="900"/>
        <w:jc w:val="both"/>
        <w:rPr>
          <w:rFonts w:hint="eastAsia" w:ascii="宋体" w:hAnsi="宋体" w:eastAsia="宋体" w:cs="Times New Roman"/>
          <w:spacing w:val="-4"/>
          <w:sz w:val="21"/>
          <w:szCs w:val="21"/>
        </w:rPr>
      </w:pPr>
      <w:r>
        <w:rPr>
          <w:rFonts w:ascii="宋体" w:hAnsi="宋体" w:eastAsia="宋体" w:cs="Times New Roman"/>
          <w:spacing w:val="-4"/>
          <w:sz w:val="21"/>
          <w:szCs w:val="21"/>
        </w:rPr>
        <w:t>a）</w:t>
      </w:r>
      <w:r>
        <w:rPr>
          <w:rFonts w:hint="eastAsia" w:ascii="宋体" w:hAnsi="宋体" w:eastAsia="宋体" w:cs="Times New Roman"/>
          <w:spacing w:val="-4"/>
          <w:sz w:val="21"/>
          <w:szCs w:val="21"/>
        </w:rPr>
        <w:t>矩形</w:t>
      </w:r>
      <w:r>
        <w:rPr>
          <w:rFonts w:ascii="宋体" w:hAnsi="宋体" w:eastAsia="宋体" w:cs="Times New Roman"/>
          <w:spacing w:val="-4"/>
          <w:sz w:val="21"/>
          <w:szCs w:val="21"/>
        </w:rPr>
        <w:t>PEC梁</w:t>
      </w:r>
      <w:r>
        <w:rPr>
          <w:rFonts w:ascii="宋体" w:hAnsi="宋体" w:eastAsia="宋体" w:cs="Times New Roman"/>
          <w:spacing w:val="-4"/>
          <w:sz w:val="21"/>
          <w:szCs w:val="21"/>
        </w:rPr>
        <w:tab/>
      </w:r>
      <w:r>
        <w:rPr>
          <w:rFonts w:hint="eastAsia" w:ascii="宋体" w:hAnsi="宋体" w:eastAsia="宋体" w:cs="Times New Roman"/>
          <w:spacing w:val="-4"/>
          <w:sz w:val="21"/>
          <w:szCs w:val="21"/>
        </w:rPr>
        <w:t xml:space="preserve">                            </w:t>
      </w:r>
      <w:r>
        <w:rPr>
          <w:rFonts w:ascii="宋体" w:hAnsi="宋体" w:eastAsia="宋体" w:cs="Times New Roman"/>
          <w:spacing w:val="-4"/>
          <w:sz w:val="21"/>
          <w:szCs w:val="21"/>
        </w:rPr>
        <w:t>b）T 形</w:t>
      </w:r>
      <w:r>
        <w:rPr>
          <w:rFonts w:hint="eastAsia" w:ascii="宋体" w:hAnsi="宋体" w:eastAsia="宋体" w:cs="Times New Roman"/>
          <w:spacing w:val="-4"/>
          <w:sz w:val="21"/>
          <w:szCs w:val="21"/>
        </w:rPr>
        <w:t>P</w:t>
      </w:r>
      <w:r>
        <w:rPr>
          <w:rFonts w:ascii="宋体" w:hAnsi="宋体" w:eastAsia="宋体" w:cs="Times New Roman"/>
          <w:spacing w:val="-4"/>
          <w:sz w:val="21"/>
          <w:szCs w:val="21"/>
        </w:rPr>
        <w:t>EC梁</w:t>
      </w:r>
    </w:p>
    <w:p>
      <w:pPr>
        <w:pStyle w:val="59"/>
        <w:shd w:val="clear" w:color="auto" w:fill="auto"/>
        <w:spacing w:before="120" w:beforeLines="50" w:after="120" w:afterLines="50" w:line="240" w:lineRule="auto"/>
        <w:ind w:firstLine="0"/>
        <w:jc w:val="center"/>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图</w:t>
      </w:r>
      <w:r>
        <w:rPr>
          <w:rFonts w:hint="eastAsia" w:ascii="Times New Roman" w:hAnsi="Times New Roman" w:eastAsia="宋体" w:cs="Times New Roman"/>
          <w:spacing w:val="0"/>
          <w:sz w:val="21"/>
          <w:szCs w:val="21"/>
        </w:rPr>
        <w:t>7</w:t>
      </w:r>
      <w:r>
        <w:rPr>
          <w:rFonts w:ascii="Times New Roman" w:hAnsi="Times New Roman" w:eastAsia="宋体" w:cs="Times New Roman"/>
          <w:spacing w:val="0"/>
          <w:sz w:val="21"/>
          <w:szCs w:val="21"/>
        </w:rPr>
        <w:t xml:space="preserve">  </w:t>
      </w:r>
      <w:r>
        <w:rPr>
          <w:rFonts w:hint="eastAsia" w:ascii="Times New Roman" w:hAnsi="Times New Roman" w:eastAsia="宋体" w:cs="Times New Roman"/>
          <w:spacing w:val="0"/>
          <w:sz w:val="21"/>
          <w:szCs w:val="21"/>
        </w:rPr>
        <w:t>PEC梁示意图</w:t>
      </w:r>
    </w:p>
    <w:p>
      <w:pPr>
        <w:pStyle w:val="59"/>
        <w:shd w:val="clear" w:color="auto" w:fill="auto"/>
        <w:spacing w:before="120" w:beforeLines="50" w:after="120" w:afterLines="50" w:line="240" w:lineRule="auto"/>
        <w:ind w:firstLine="1818" w:firstLineChars="900"/>
        <w:jc w:val="both"/>
        <w:rPr>
          <w:rFonts w:ascii="Times New Roman" w:hAnsi="Times New Roman" w:eastAsia="宋体" w:cs="Times New Roman"/>
          <w:spacing w:val="0"/>
          <w:sz w:val="21"/>
          <w:szCs w:val="21"/>
        </w:rPr>
      </w:pPr>
      <w:r>
        <w:rPr>
          <w:rFonts w:ascii="宋体" w:hAnsi="宋体" w:eastAsia="宋体" w:cs="Times New Roman"/>
          <w:spacing w:val="-4"/>
          <w:sz w:val="21"/>
          <w:szCs w:val="21"/>
        </w:rPr>
        <w:t>1-</w:t>
      </w:r>
      <w:r>
        <w:rPr>
          <w:rFonts w:hint="eastAsia" w:ascii="宋体" w:hAnsi="宋体" w:eastAsia="宋体" w:cs="Times New Roman"/>
          <w:spacing w:val="-4"/>
          <w:sz w:val="21"/>
          <w:szCs w:val="21"/>
        </w:rPr>
        <w:t>主钢件</w:t>
      </w:r>
      <w:r>
        <w:rPr>
          <w:rFonts w:ascii="宋体" w:hAnsi="宋体" w:eastAsia="宋体" w:cs="Times New Roman"/>
          <w:spacing w:val="-4"/>
          <w:sz w:val="21"/>
          <w:szCs w:val="21"/>
        </w:rPr>
        <w:t>；2-</w:t>
      </w:r>
      <w:r>
        <w:rPr>
          <w:rFonts w:hint="eastAsia" w:ascii="宋体" w:hAnsi="宋体" w:eastAsia="宋体" w:cs="Times New Roman"/>
          <w:spacing w:val="-4"/>
          <w:sz w:val="21"/>
          <w:szCs w:val="21"/>
        </w:rPr>
        <w:t>包覆混凝土</w:t>
      </w:r>
      <w:r>
        <w:rPr>
          <w:rFonts w:ascii="宋体" w:hAnsi="宋体" w:eastAsia="宋体" w:cs="Times New Roman"/>
          <w:spacing w:val="-4"/>
          <w:sz w:val="21"/>
          <w:szCs w:val="21"/>
        </w:rPr>
        <w:t>；3-</w:t>
      </w:r>
      <w:r>
        <w:rPr>
          <w:rFonts w:hint="eastAsia" w:ascii="宋体" w:hAnsi="宋体" w:eastAsia="宋体" w:cs="Times New Roman"/>
          <w:spacing w:val="-4"/>
          <w:sz w:val="21"/>
          <w:szCs w:val="21"/>
        </w:rPr>
        <w:t>连杆</w:t>
      </w:r>
      <w:r>
        <w:rPr>
          <w:rFonts w:ascii="宋体" w:hAnsi="宋体" w:eastAsia="宋体" w:cs="Times New Roman"/>
          <w:spacing w:val="-4"/>
          <w:sz w:val="21"/>
          <w:szCs w:val="21"/>
        </w:rPr>
        <w:t>；4-纵筋；5-</w:t>
      </w:r>
      <w:r>
        <w:rPr>
          <w:rFonts w:hint="eastAsia" w:ascii="宋体" w:hAnsi="宋体" w:eastAsia="宋体" w:cs="Times New Roman"/>
          <w:spacing w:val="-4"/>
          <w:sz w:val="21"/>
          <w:szCs w:val="21"/>
        </w:rPr>
        <w:t>抗剪键（栓钉）；6-混凝土翼板</w:t>
      </w:r>
    </w:p>
    <w:p>
      <w:pPr>
        <w:pStyle w:val="59"/>
        <w:numPr>
          <w:ilvl w:val="0"/>
          <w:numId w:val="25"/>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对于符合本规程第 5.1.6 条规定的截面分类 1 和截面分类 2 的 PEC 梁，截面受弯承载力可按全塑性理论计算</w:t>
      </w:r>
      <w:r>
        <w:rPr>
          <w:rFonts w:ascii="Times New Roman" w:hAnsi="Times New Roman" w:eastAsia="宋体" w:cs="Times New Roman"/>
          <w:spacing w:val="0"/>
          <w:sz w:val="21"/>
          <w:szCs w:val="21"/>
        </w:rPr>
        <w:t>。</w:t>
      </w:r>
    </w:p>
    <w:p>
      <w:pPr>
        <w:pStyle w:val="59"/>
        <w:numPr>
          <w:ilvl w:val="0"/>
          <w:numId w:val="25"/>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对于符合本规程第 5.1.6 条规定的截面分类 3 的 PEC 梁，截面受弯承载力可采用下列方法之一计算：</w:t>
      </w:r>
    </w:p>
    <w:p>
      <w:pPr>
        <w:pStyle w:val="59"/>
        <w:numPr>
          <w:ilvl w:val="0"/>
          <w:numId w:val="26"/>
        </w:numPr>
        <w:shd w:val="clear" w:color="auto" w:fill="auto"/>
        <w:tabs>
          <w:tab w:val="left" w:pos="658"/>
        </w:tabs>
        <w:spacing w:before="0" w:after="0"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采用非线性方法计算，并应符合下列规定：</w:t>
      </w:r>
    </w:p>
    <w:p>
      <w:pPr>
        <w:pStyle w:val="59"/>
        <w:numPr>
          <w:ilvl w:val="0"/>
          <w:numId w:val="27"/>
        </w:numPr>
        <w:shd w:val="clear" w:color="auto" w:fill="auto"/>
        <w:tabs>
          <w:tab w:val="left" w:pos="658"/>
        </w:tabs>
        <w:spacing w:before="0" w:after="0" w:line="240" w:lineRule="auto"/>
        <w:ind w:firstLine="840" w:firstLineChars="4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组合截面应变应符合平截面分布；</w:t>
      </w:r>
    </w:p>
    <w:p>
      <w:pPr>
        <w:pStyle w:val="59"/>
        <w:numPr>
          <w:ilvl w:val="0"/>
          <w:numId w:val="27"/>
        </w:numPr>
        <w:shd w:val="clear" w:color="auto" w:fill="auto"/>
        <w:tabs>
          <w:tab w:val="left" w:pos="658"/>
        </w:tabs>
        <w:spacing w:before="0" w:after="0" w:line="240" w:lineRule="auto"/>
        <w:ind w:firstLine="840" w:firstLineChars="4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钢材应力-应变曲线按理想弹塑性模型，弹性段应力等于应变乘以弹性模量，且不大于强</w:t>
      </w:r>
    </w:p>
    <w:p>
      <w:pPr>
        <w:pStyle w:val="59"/>
        <w:shd w:val="clear" w:color="auto" w:fill="auto"/>
        <w:tabs>
          <w:tab w:val="left" w:pos="658"/>
        </w:tabs>
        <w:spacing w:before="0" w:after="0" w:line="240" w:lineRule="auto"/>
        <w:ind w:firstLine="1260" w:firstLineChars="6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度设计值；受拉塑性极限应变取 15 倍屈服应变；</w:t>
      </w:r>
    </w:p>
    <w:p>
      <w:pPr>
        <w:pStyle w:val="59"/>
        <w:numPr>
          <w:ilvl w:val="0"/>
          <w:numId w:val="27"/>
        </w:numPr>
        <w:shd w:val="clear" w:color="auto" w:fill="auto"/>
        <w:tabs>
          <w:tab w:val="left" w:pos="658"/>
        </w:tabs>
        <w:spacing w:before="0" w:after="0" w:line="240" w:lineRule="auto"/>
        <w:ind w:firstLine="840" w:firstLineChars="4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混凝土应力-应变曲线应按现行国家标准《</w:t>
      </w:r>
      <w:r>
        <w:rPr>
          <w:rFonts w:hint="eastAsia" w:ascii="Times New Roman" w:hAnsi="Times New Roman" w:eastAsia="宋体" w:cs="Times New Roman"/>
          <w:spacing w:val="0"/>
          <w:sz w:val="21"/>
          <w:szCs w:val="21"/>
        </w:rPr>
        <w:t>混凝土结构设计标准</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GB/T 50010</w:t>
      </w:r>
      <w:r>
        <w:rPr>
          <w:rFonts w:ascii="Times New Roman" w:hAnsi="Times New Roman" w:eastAsia="宋体" w:cs="Times New Roman"/>
          <w:spacing w:val="0"/>
          <w:sz w:val="21"/>
          <w:szCs w:val="21"/>
        </w:rPr>
        <w:t xml:space="preserve"> 的规定；</w:t>
      </w:r>
    </w:p>
    <w:p>
      <w:pPr>
        <w:pStyle w:val="59"/>
        <w:numPr>
          <w:ilvl w:val="0"/>
          <w:numId w:val="27"/>
        </w:numPr>
        <w:shd w:val="clear" w:color="auto" w:fill="auto"/>
        <w:tabs>
          <w:tab w:val="left" w:pos="658"/>
        </w:tabs>
        <w:spacing w:before="0" w:after="0" w:line="240" w:lineRule="auto"/>
        <w:ind w:firstLine="840" w:firstLineChars="4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钢筋应力-应变曲线应按现行国家标准《</w:t>
      </w:r>
      <w:r>
        <w:rPr>
          <w:rFonts w:hint="eastAsia" w:ascii="Times New Roman" w:hAnsi="Times New Roman" w:eastAsia="宋体" w:cs="Times New Roman"/>
          <w:spacing w:val="0"/>
          <w:sz w:val="21"/>
          <w:szCs w:val="21"/>
        </w:rPr>
        <w:t>混凝土结构设计标准</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GB/T 50010</w:t>
      </w:r>
      <w:r>
        <w:rPr>
          <w:rFonts w:ascii="Times New Roman" w:hAnsi="Times New Roman" w:eastAsia="宋体" w:cs="Times New Roman"/>
          <w:spacing w:val="0"/>
          <w:sz w:val="21"/>
          <w:szCs w:val="21"/>
        </w:rPr>
        <w:t xml:space="preserve"> 的规定；</w:t>
      </w:r>
    </w:p>
    <w:p>
      <w:pPr>
        <w:pStyle w:val="59"/>
        <w:numPr>
          <w:ilvl w:val="0"/>
          <w:numId w:val="27"/>
        </w:numPr>
        <w:shd w:val="clear" w:color="auto" w:fill="auto"/>
        <w:tabs>
          <w:tab w:val="left" w:pos="658"/>
        </w:tabs>
        <w:spacing w:before="0" w:after="0" w:line="240" w:lineRule="auto"/>
        <w:ind w:firstLine="840" w:firstLineChars="4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可忽略混凝土抗拉作用。</w:t>
      </w:r>
    </w:p>
    <w:p>
      <w:pPr>
        <w:pStyle w:val="59"/>
        <w:numPr>
          <w:ilvl w:val="0"/>
          <w:numId w:val="26"/>
        </w:numPr>
        <w:shd w:val="clear" w:color="auto" w:fill="auto"/>
        <w:tabs>
          <w:tab w:val="left" w:pos="658"/>
        </w:tabs>
        <w:spacing w:before="0" w:after="0"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采用简化方法计算，并应符合下列规定：</w:t>
      </w:r>
    </w:p>
    <w:p>
      <w:pPr>
        <w:pStyle w:val="59"/>
        <w:numPr>
          <w:ilvl w:val="0"/>
          <w:numId w:val="28"/>
        </w:numPr>
        <w:shd w:val="clear" w:color="auto" w:fill="auto"/>
        <w:tabs>
          <w:tab w:val="left" w:pos="658"/>
        </w:tabs>
        <w:spacing w:before="0" w:after="0" w:line="240" w:lineRule="auto"/>
        <w:ind w:firstLine="840" w:firstLineChars="4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当翼缘宽厚比小于等于14 时，可按全截面塑性方法计算截面塑性受弯承载力；</w:t>
      </w:r>
    </w:p>
    <w:p>
      <w:pPr>
        <w:pStyle w:val="59"/>
        <w:numPr>
          <w:ilvl w:val="0"/>
          <w:numId w:val="28"/>
        </w:numPr>
        <w:shd w:val="clear" w:color="auto" w:fill="auto"/>
        <w:tabs>
          <w:tab w:val="left" w:pos="658"/>
        </w:tabs>
        <w:spacing w:before="0" w:after="0" w:line="240" w:lineRule="auto"/>
        <w:ind w:firstLine="840" w:firstLineChars="4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当翼缘宽厚比大于等于20 时，可按边缘屈服方法计算截面弹性受弯承载力；</w:t>
      </w:r>
    </w:p>
    <w:p>
      <w:pPr>
        <w:pStyle w:val="59"/>
        <w:numPr>
          <w:ilvl w:val="0"/>
          <w:numId w:val="28"/>
        </w:numPr>
        <w:shd w:val="clear" w:color="auto" w:fill="auto"/>
        <w:tabs>
          <w:tab w:val="left" w:pos="658"/>
        </w:tabs>
        <w:spacing w:before="0" w:after="0" w:line="240" w:lineRule="auto"/>
        <w:ind w:firstLine="840" w:firstLineChars="400"/>
        <w:jc w:val="both"/>
        <w:rPr>
          <w:rFonts w:hint="eastAsia" w:ascii="宋体" w:hAnsi="宋体" w:eastAsia="宋体" w:cs="Times New Roman"/>
          <w:sz w:val="21"/>
          <w:szCs w:val="21"/>
        </w:rPr>
      </w:pPr>
      <w:r>
        <w:rPr>
          <w:rFonts w:ascii="Times New Roman" w:hAnsi="Times New Roman" w:eastAsia="宋体" w:cs="Times New Roman"/>
          <w:spacing w:val="0"/>
          <w:sz w:val="21"/>
          <w:szCs w:val="21"/>
        </w:rPr>
        <w:t>当翼缘宽厚比大于14且小于20时，可按实际翼缘宽厚比在全截面塑性承载力和边缘屈</w:t>
      </w:r>
    </w:p>
    <w:p>
      <w:pPr>
        <w:pStyle w:val="59"/>
        <w:shd w:val="clear" w:color="auto" w:fill="auto"/>
        <w:spacing w:before="0" w:after="0" w:line="240" w:lineRule="auto"/>
        <w:ind w:firstLine="1260" w:firstLineChars="600"/>
        <w:jc w:val="both"/>
        <w:rPr>
          <w:rFonts w:hint="eastAsia" w:ascii="宋体" w:hAnsi="宋体" w:eastAsia="宋体" w:cs="Times New Roman"/>
          <w:sz w:val="21"/>
          <w:szCs w:val="21"/>
        </w:rPr>
      </w:pPr>
      <w:r>
        <w:rPr>
          <w:rFonts w:ascii="Times New Roman" w:hAnsi="Times New Roman" w:eastAsia="宋体" w:cs="Times New Roman"/>
          <w:spacing w:val="0"/>
          <w:sz w:val="21"/>
          <w:szCs w:val="21"/>
        </w:rPr>
        <w:t>服承载力之间线性插值</w:t>
      </w:r>
      <w:r>
        <w:rPr>
          <w:rFonts w:hint="eastAsia" w:ascii="Times New Roman" w:hAnsi="Times New Roman" w:eastAsia="宋体" w:cs="Times New Roman"/>
          <w:spacing w:val="0"/>
          <w:sz w:val="21"/>
          <w:szCs w:val="21"/>
        </w:rPr>
        <w:t>。</w:t>
      </w:r>
    </w:p>
    <w:p>
      <w:pPr>
        <w:pStyle w:val="59"/>
        <w:numPr>
          <w:ilvl w:val="0"/>
          <w:numId w:val="25"/>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bookmarkStart w:id="187" w:name="_Ref76721531"/>
      <w:bookmarkStart w:id="188" w:name="_Toc77321629"/>
      <w:r>
        <w:rPr>
          <w:rFonts w:ascii="Times New Roman" w:hAnsi="Times New Roman" w:eastAsia="宋体" w:cs="Times New Roman"/>
          <w:spacing w:val="0"/>
          <w:sz w:val="21"/>
          <w:szCs w:val="21"/>
        </w:rPr>
        <w:t>T 形</w:t>
      </w:r>
      <w:r>
        <w:rPr>
          <w:rFonts w:hint="eastAsia" w:ascii="Times New Roman" w:hAnsi="Times New Roman" w:eastAsia="宋体" w:cs="Times New Roman"/>
          <w:spacing w:val="0"/>
          <w:sz w:val="21"/>
          <w:szCs w:val="21"/>
        </w:rPr>
        <w:t xml:space="preserve"> P</w:t>
      </w:r>
      <w:r>
        <w:rPr>
          <w:rFonts w:ascii="Times New Roman" w:hAnsi="Times New Roman" w:eastAsia="宋体" w:cs="Times New Roman"/>
          <w:spacing w:val="0"/>
          <w:sz w:val="21"/>
          <w:szCs w:val="21"/>
        </w:rPr>
        <w:t>EC 梁截面</w:t>
      </w:r>
      <w:r>
        <w:rPr>
          <w:rFonts w:hint="eastAsia" w:ascii="Times New Roman" w:hAnsi="Times New Roman" w:eastAsia="宋体" w:cs="Times New Roman"/>
          <w:spacing w:val="0"/>
          <w:sz w:val="21"/>
          <w:szCs w:val="21"/>
        </w:rPr>
        <w:t>受弯承载力计算时，</w:t>
      </w:r>
      <w:r>
        <w:rPr>
          <w:rFonts w:ascii="Times New Roman" w:hAnsi="Times New Roman" w:eastAsia="宋体" w:cs="Times New Roman"/>
          <w:spacing w:val="0"/>
          <w:sz w:val="21"/>
          <w:szCs w:val="21"/>
        </w:rPr>
        <w:t>跨中与支座处混凝土翼板的有效宽度</w:t>
      </w:r>
      <w:bookmarkEnd w:id="187"/>
      <w:bookmarkEnd w:id="188"/>
      <w:r>
        <w:rPr>
          <w:rFonts w:ascii="Times New Roman" w:hAnsi="Times New Roman" w:eastAsia="宋体" w:cs="Times New Roman"/>
          <w:spacing w:val="0"/>
          <w:sz w:val="21"/>
          <w:szCs w:val="21"/>
        </w:rPr>
        <w:t>应</w:t>
      </w:r>
      <w:r>
        <w:rPr>
          <w:rFonts w:hint="eastAsia" w:ascii="Times New Roman" w:hAnsi="Times New Roman" w:eastAsia="宋体" w:cs="Times New Roman"/>
          <w:spacing w:val="0"/>
          <w:sz w:val="21"/>
          <w:szCs w:val="21"/>
        </w:rPr>
        <w:t>按下式计算（图 8）：</w:t>
      </w:r>
    </w:p>
    <w:p>
      <w:pPr>
        <w:pStyle w:val="59"/>
        <w:shd w:val="clear" w:color="auto" w:fill="auto"/>
        <w:spacing w:before="120" w:beforeLines="50" w:after="120" w:afterLines="50" w:line="240" w:lineRule="auto"/>
        <w:ind w:firstLine="3360" w:firstLineChars="1600"/>
        <w:rPr>
          <w:rFonts w:hAnsi="Cambria Math" w:eastAsia="宋体" w:cs="Times New Roman"/>
          <w:spacing w:val="0"/>
          <w:sz w:val="21"/>
          <w:szCs w:val="21"/>
        </w:rPr>
      </w:pPr>
      <w:r>
        <w:rPr>
          <w:rFonts w:hint="eastAsia" w:hAnsi="Cambria Math" w:eastAsia="宋体" w:cs="Times New Roman"/>
          <w:spacing w:val="0"/>
          <w:sz w:val="21"/>
          <w:szCs w:val="21"/>
        </w:rPr>
        <w:t xml:space="preserve"> </w:t>
      </w:r>
      <w:r>
        <w:rPr>
          <w:rFonts w:hAnsi="Cambria Math" w:eastAsia="宋体" w:cs="Times New Roman"/>
          <w:spacing w:val="0"/>
          <w:position w:val="-12"/>
          <w:sz w:val="21"/>
          <w:szCs w:val="21"/>
          <w:lang w:val="zh-CN"/>
        </w:rPr>
        <w:object>
          <v:shape id="_x0000_i1033" o:spt="75" type="#_x0000_t75" style="height:20.4pt;width:73.6pt;" o:ole="t" filled="f" o:preferrelative="t" stroked="f" coordsize="21600,21600">
            <v:path/>
            <v:fill on="f" focussize="0,0"/>
            <v:stroke on="f" joinstyle="miter"/>
            <v:imagedata r:id="rId43" o:title=""/>
            <o:lock v:ext="edit" aspectratio="f"/>
            <w10:wrap type="none"/>
            <w10:anchorlock/>
          </v:shape>
          <o:OLEObject Type="Embed" ProgID="Equation.DSMT4" ShapeID="_x0000_i1033" DrawAspect="Content" ObjectID="_1468075733" r:id="rId42">
            <o:LockedField>false</o:LockedField>
          </o:OLEObject>
        </w:object>
      </w:r>
      <w:r>
        <w:rPr>
          <w:rFonts w:hint="eastAsia" w:hAnsi="Cambria Math" w:eastAsia="宋体" w:cs="Times New Roman"/>
          <w:spacing w:val="0"/>
          <w:sz w:val="21"/>
          <w:szCs w:val="21"/>
        </w:rPr>
        <w:t xml:space="preserve">         </w:t>
      </w:r>
      <w:r>
        <w:rPr>
          <w:rStyle w:val="149"/>
          <w:rFonts w:hint="eastAsia" w:ascii="Times New Roman" w:hAnsi="Times New Roman" w:eastAsia="宋体" w:cs="Times New Roman"/>
          <w:color w:val="auto"/>
          <w:sz w:val="21"/>
          <w:szCs w:val="21"/>
        </w:rPr>
        <w:t xml:space="preserve">  </w:t>
      </w:r>
      <w:r>
        <w:rPr>
          <w:rFonts w:hint="eastAsia" w:ascii="宋体" w:hAnsi="宋体" w:eastAsia="宋体" w:cs="Times New Roman"/>
          <w:sz w:val="21"/>
          <w:szCs w:val="21"/>
        </w:rPr>
        <w:t xml:space="preserve">               （12）</w:t>
      </w:r>
      <w:r>
        <w:rPr>
          <w:rFonts w:hint="eastAsia" w:hAnsi="Cambria Math" w:eastAsia="宋体" w:cs="Times New Roman"/>
          <w:spacing w:val="0"/>
          <w:sz w:val="21"/>
          <w:szCs w:val="21"/>
        </w:rPr>
        <w:t xml:space="preserve">  </w:t>
      </w:r>
    </w:p>
    <w:p>
      <w:pPr>
        <w:pStyle w:val="59"/>
        <w:shd w:val="clear" w:color="auto" w:fill="auto"/>
        <w:spacing w:before="0" w:after="0" w:line="240" w:lineRule="auto"/>
        <w:ind w:firstLine="420" w:firstLineChars="20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式中：</w:t>
      </w:r>
    </w:p>
    <w:p>
      <w:pPr>
        <w:pStyle w:val="59"/>
        <w:shd w:val="clear" w:color="auto" w:fill="auto"/>
        <w:tabs>
          <w:tab w:val="left" w:pos="5753"/>
        </w:tabs>
        <w:spacing w:before="0" w:after="0" w:line="240" w:lineRule="auto"/>
        <w:ind w:left="1048" w:leftChars="174" w:hanging="630" w:hangingChars="300"/>
        <w:jc w:val="both"/>
        <w:rPr>
          <w:rFonts w:ascii="Times New Roman" w:hAnsi="Times New Roman" w:eastAsia="Dotum" w:cs="Times New Roman"/>
          <w:spacing w:val="0"/>
          <w:sz w:val="21"/>
          <w:szCs w:val="21"/>
        </w:rPr>
      </w:pPr>
      <w:r>
        <w:rPr>
          <w:rFonts w:ascii="Times New Roman" w:hAnsi="Times New Roman" w:eastAsia="Dotum" w:cs="Times New Roman"/>
          <w:spacing w:val="0"/>
          <w:position w:val="-10"/>
          <w:sz w:val="21"/>
          <w:szCs w:val="21"/>
        </w:rPr>
        <w:object>
          <v:shape id="_x0000_i1034" o:spt="75" type="#_x0000_t75" style="height:18.8pt;width:11.3pt;" o:ole="t" filled="f" o:preferrelative="t" stroked="f" coordsize="21600,21600">
            <v:path/>
            <v:fill on="f" focussize="0,0"/>
            <v:stroke on="f" joinstyle="miter"/>
            <v:imagedata r:id="rId45" o:title=""/>
            <o:lock v:ext="edit" aspectratio="f"/>
            <w10:wrap type="none"/>
            <w10:anchorlock/>
          </v:shape>
          <o:OLEObject Type="Embed" ProgID="Equation.DSMT4" ShapeID="_x0000_i1034" DrawAspect="Content" ObjectID="_1468075734" r:id="rId44">
            <o:LockedField>false</o:LockedField>
          </o:OLEObject>
        </w:object>
      </w:r>
      <w:r>
        <w:rPr>
          <w:rFonts w:ascii="Times New Roman" w:hAnsi="Times New Roman" w:eastAsia="Dotum" w:cs="Times New Roman"/>
          <w:spacing w:val="0"/>
          <w:sz w:val="21"/>
          <w:szCs w:val="21"/>
        </w:rPr>
        <w:t>——</w:t>
      </w:r>
      <w:r>
        <w:rPr>
          <w:rStyle w:val="126"/>
          <w:rFonts w:ascii="Times New Roman" w:hAnsi="Times New Roman" w:eastAsia="宋体" w:cs="Times New Roman"/>
          <w:color w:val="auto"/>
          <w:spacing w:val="0"/>
          <w:sz w:val="21"/>
          <w:szCs w:val="21"/>
        </w:rPr>
        <w:t>混凝土翼板的有效宽度（mm）；</w:t>
      </w:r>
      <w:r>
        <w:rPr>
          <w:rStyle w:val="126"/>
          <w:rFonts w:hint="eastAsia" w:ascii="Times New Roman" w:hAnsi="Times New Roman" w:eastAsia="宋体" w:cs="Times New Roman"/>
          <w:color w:val="auto"/>
          <w:spacing w:val="0"/>
          <w:sz w:val="21"/>
          <w:szCs w:val="21"/>
        </w:rPr>
        <w:tab/>
      </w:r>
    </w:p>
    <w:p>
      <w:pPr>
        <w:pStyle w:val="59"/>
        <w:shd w:val="clear" w:color="auto" w:fill="auto"/>
        <w:spacing w:before="120" w:beforeLines="50" w:after="120" w:afterLines="50" w:line="240" w:lineRule="auto"/>
        <w:ind w:left="1048" w:leftChars="174" w:hanging="630" w:hangingChars="300"/>
        <w:jc w:val="both"/>
        <w:rPr>
          <w:rStyle w:val="126"/>
          <w:rFonts w:ascii="Times New Roman" w:hAnsi="Times New Roman" w:eastAsia="宋体" w:cs="Times New Roman"/>
          <w:color w:val="auto"/>
          <w:spacing w:val="0"/>
          <w:sz w:val="21"/>
          <w:szCs w:val="21"/>
        </w:rPr>
      </w:pPr>
      <w:r>
        <w:rPr>
          <w:rFonts w:ascii="Times New Roman" w:hAnsi="Times New Roman" w:eastAsia="Dotum" w:cs="Times New Roman"/>
          <w:spacing w:val="0"/>
          <w:position w:val="-10"/>
          <w:sz w:val="21"/>
          <w:szCs w:val="21"/>
        </w:rPr>
        <w:object>
          <v:shape id="_x0000_i1035" o:spt="75" type="#_x0000_t75" style="height:18.8pt;width:12.9pt;" o:ole="t" filled="f" o:preferrelative="t" stroked="f" coordsize="21600,21600">
            <v:path/>
            <v:fill on="f" focussize="0,0"/>
            <v:stroke on="f" joinstyle="miter"/>
            <v:imagedata r:id="rId47" o:title=""/>
            <o:lock v:ext="edit" aspectratio="f"/>
            <w10:wrap type="none"/>
            <w10:anchorlock/>
          </v:shape>
          <o:OLEObject Type="Embed" ProgID="Equation.DSMT4" ShapeID="_x0000_i1035" DrawAspect="Content" ObjectID="_1468075735" r:id="rId46">
            <o:LockedField>false</o:LockedField>
          </o:OLEObject>
        </w:object>
      </w:r>
      <w:r>
        <w:rPr>
          <w:rFonts w:ascii="Times New Roman" w:hAnsi="Times New Roman" w:eastAsia="Dotum" w:cs="Times New Roman"/>
          <w:spacing w:val="0"/>
          <w:sz w:val="21"/>
          <w:szCs w:val="21"/>
        </w:rPr>
        <w:t>——</w:t>
      </w:r>
      <w:r>
        <w:rPr>
          <w:rStyle w:val="126"/>
          <w:rFonts w:hint="eastAsia" w:ascii="Times New Roman" w:hAnsi="Times New Roman" w:eastAsia="宋体" w:cs="Times New Roman"/>
          <w:color w:val="auto"/>
          <w:spacing w:val="0"/>
          <w:sz w:val="21"/>
          <w:szCs w:val="21"/>
        </w:rPr>
        <w:t xml:space="preserve">板托顶部宽度（mm），当板托倾角 </w:t>
      </w:r>
      <w:r>
        <w:rPr>
          <w:rStyle w:val="126"/>
          <w:rFonts w:ascii="Times New Roman" w:hAnsi="Times New Roman" w:eastAsia="宋体" w:cs="Times New Roman"/>
          <w:color w:val="auto"/>
          <w:spacing w:val="0"/>
          <w:sz w:val="21"/>
          <w:szCs w:val="21"/>
        </w:rPr>
        <w:t>α&lt;45°</w:t>
      </w:r>
      <w:r>
        <w:rPr>
          <w:rStyle w:val="126"/>
          <w:rFonts w:hint="eastAsia" w:ascii="Times New Roman" w:hAnsi="Times New Roman" w:eastAsia="宋体" w:cs="Times New Roman"/>
          <w:color w:val="auto"/>
          <w:spacing w:val="0"/>
          <w:sz w:val="21"/>
          <w:szCs w:val="21"/>
        </w:rPr>
        <w:t xml:space="preserve"> </w:t>
      </w:r>
      <w:r>
        <w:rPr>
          <w:rStyle w:val="126"/>
          <w:rFonts w:ascii="Times New Roman" w:hAnsi="Times New Roman" w:eastAsia="宋体" w:cs="Times New Roman"/>
          <w:color w:val="auto"/>
          <w:spacing w:val="0"/>
          <w:sz w:val="21"/>
          <w:szCs w:val="21"/>
        </w:rPr>
        <w:t>时，应按</w:t>
      </w:r>
      <w:r>
        <w:rPr>
          <w:rStyle w:val="126"/>
          <w:rFonts w:hint="eastAsia" w:ascii="Times New Roman" w:hAnsi="Times New Roman" w:eastAsia="宋体" w:cs="Times New Roman"/>
          <w:color w:val="auto"/>
          <w:spacing w:val="0"/>
          <w:sz w:val="21"/>
          <w:szCs w:val="21"/>
        </w:rPr>
        <w:t xml:space="preserve"> </w:t>
      </w:r>
      <w:r>
        <w:rPr>
          <w:rStyle w:val="126"/>
          <w:rFonts w:ascii="Times New Roman" w:hAnsi="Times New Roman" w:eastAsia="宋体" w:cs="Times New Roman"/>
          <w:color w:val="auto"/>
          <w:spacing w:val="0"/>
          <w:sz w:val="21"/>
          <w:szCs w:val="21"/>
        </w:rPr>
        <w:t>α=45°</w:t>
      </w:r>
      <w:r>
        <w:rPr>
          <w:rStyle w:val="126"/>
          <w:rFonts w:hint="eastAsia" w:ascii="Times New Roman" w:hAnsi="Times New Roman" w:eastAsia="宋体" w:cs="Times New Roman"/>
          <w:color w:val="auto"/>
          <w:spacing w:val="0"/>
          <w:sz w:val="21"/>
          <w:szCs w:val="21"/>
        </w:rPr>
        <w:t xml:space="preserve"> </w:t>
      </w:r>
      <w:r>
        <w:rPr>
          <w:rStyle w:val="126"/>
          <w:rFonts w:ascii="Times New Roman" w:hAnsi="Times New Roman" w:eastAsia="宋体" w:cs="Times New Roman"/>
          <w:color w:val="auto"/>
          <w:spacing w:val="0"/>
          <w:sz w:val="21"/>
          <w:szCs w:val="21"/>
        </w:rPr>
        <w:t>计算板</w:t>
      </w:r>
      <w:r>
        <w:rPr>
          <w:rStyle w:val="126"/>
          <w:rFonts w:hint="eastAsia" w:ascii="Times New Roman" w:hAnsi="Times New Roman" w:eastAsia="宋体" w:cs="Times New Roman"/>
          <w:color w:val="auto"/>
          <w:spacing w:val="0"/>
          <w:sz w:val="21"/>
          <w:szCs w:val="21"/>
        </w:rPr>
        <w:t>托顶部的宽度；当无板托时，则取梁主钢件上翼缘的宽度；当混凝土板和钢梁之间有压型钢板分隔等不直接接触时，取栓钉的横向间距，仅有一列栓钉时取 0；</w:t>
      </w:r>
    </w:p>
    <w:p>
      <w:pPr>
        <w:pStyle w:val="59"/>
        <w:shd w:val="clear" w:color="auto" w:fill="auto"/>
        <w:spacing w:before="120" w:beforeLines="50" w:after="120" w:afterLines="50" w:line="240" w:lineRule="auto"/>
        <w:ind w:left="1258" w:leftChars="174" w:hanging="840" w:hangingChars="400"/>
        <w:jc w:val="both"/>
        <w:rPr>
          <w:rStyle w:val="126"/>
          <w:rFonts w:ascii="Times New Roman" w:hAnsi="Times New Roman" w:eastAsia="宋体" w:cs="Times New Roman"/>
          <w:color w:val="auto"/>
          <w:spacing w:val="0"/>
          <w:sz w:val="21"/>
          <w:szCs w:val="21"/>
        </w:rPr>
      </w:pPr>
      <w:r>
        <w:rPr>
          <w:rFonts w:ascii="Times New Roman" w:hAnsi="Times New Roman" w:eastAsia="Dotum" w:cs="Times New Roman"/>
          <w:spacing w:val="0"/>
          <w:position w:val="-10"/>
          <w:sz w:val="21"/>
          <w:szCs w:val="21"/>
        </w:rPr>
        <w:object>
          <v:shape id="_x0000_i1036" o:spt="75" type="#_x0000_t75" style="height:18.8pt;width:23.1pt;" o:ole="t" filled="f" o:preferrelative="t" stroked="f" coordsize="21600,21600">
            <v:path/>
            <v:fill on="f" focussize="0,0"/>
            <v:stroke on="f" joinstyle="miter"/>
            <v:imagedata r:id="rId49" o:title=""/>
            <o:lock v:ext="edit" aspectratio="f"/>
            <w10:wrap type="none"/>
            <w10:anchorlock/>
          </v:shape>
          <o:OLEObject Type="Embed" ProgID="Equation.DSMT4" ShapeID="_x0000_i1036" DrawAspect="Content" ObjectID="_1468075736" r:id="rId48">
            <o:LockedField>false</o:LockedField>
          </o:OLEObject>
        </w:object>
      </w:r>
      <w:r>
        <w:rPr>
          <w:rFonts w:ascii="Times New Roman" w:hAnsi="Times New Roman" w:eastAsia="Dotum" w:cs="Times New Roman"/>
          <w:spacing w:val="0"/>
          <w:sz w:val="21"/>
          <w:szCs w:val="21"/>
        </w:rPr>
        <w:t>——</w:t>
      </w:r>
      <w:r>
        <w:rPr>
          <w:rStyle w:val="126"/>
          <w:rFonts w:ascii="Times New Roman" w:hAnsi="Times New Roman" w:eastAsia="宋体" w:cs="Times New Roman"/>
          <w:color w:val="auto"/>
          <w:spacing w:val="0"/>
          <w:sz w:val="21"/>
          <w:szCs w:val="21"/>
        </w:rPr>
        <w:t>梁外侧和内侧的翼板计算宽度（mm），各取梁等效跨度</w:t>
      </w:r>
      <w:r>
        <w:rPr>
          <w:rStyle w:val="126"/>
          <w:rFonts w:hint="eastAsia" w:ascii="Times New Roman" w:hAnsi="Times New Roman" w:eastAsia="宋体" w:cs="Times New Roman"/>
          <w:color w:val="auto"/>
          <w:spacing w:val="0"/>
          <w:sz w:val="21"/>
          <w:szCs w:val="21"/>
          <w:lang w:val="en-US"/>
        </w:rPr>
        <w:t xml:space="preserve"> </w:t>
      </w:r>
      <m:oMath>
        <m:sSub>
          <m:sSubPr>
            <m:ctrlPr>
              <w:rPr>
                <w:rStyle w:val="126"/>
                <w:rFonts w:ascii="DejaVu Math TeX Gyre" w:hAnsi="DejaVu Math TeX Gyre" w:cs="Times New Roman"/>
                <w:i/>
                <w:color w:val="auto"/>
                <w:spacing w:val="0"/>
                <w:sz w:val="21"/>
                <w:szCs w:val="21"/>
              </w:rPr>
            </m:ctrlPr>
          </m:sSubPr>
          <m:e>
            <m:r>
              <m:rPr/>
              <w:rPr>
                <w:rStyle w:val="126"/>
                <w:rFonts w:ascii="DejaVu Math TeX Gyre" w:hAnsi="DejaVu Math TeX Gyre" w:eastAsia="宋体" w:cs="Times New Roman"/>
                <w:color w:val="auto"/>
                <w:spacing w:val="0"/>
                <w:sz w:val="21"/>
                <w:szCs w:val="21"/>
              </w:rPr>
              <m:t>l</m:t>
            </m:r>
            <m:ctrlPr>
              <w:rPr>
                <w:rStyle w:val="126"/>
                <w:rFonts w:ascii="DejaVu Math TeX Gyre" w:hAnsi="DejaVu Math TeX Gyre" w:cs="Times New Roman"/>
                <w:i/>
                <w:color w:val="auto"/>
                <w:spacing w:val="0"/>
                <w:sz w:val="21"/>
                <w:szCs w:val="21"/>
              </w:rPr>
            </m:ctrlPr>
          </m:e>
          <m:sub>
            <m:r>
              <m:rPr/>
              <w:rPr>
                <w:rStyle w:val="126"/>
                <w:rFonts w:ascii="DejaVu Math TeX Gyre" w:hAnsi="DejaVu Math TeX Gyre" w:eastAsia="宋体" w:cs="Times New Roman"/>
                <w:color w:val="auto"/>
                <w:spacing w:val="0"/>
                <w:sz w:val="21"/>
                <w:szCs w:val="21"/>
              </w:rPr>
              <m:t>e</m:t>
            </m:r>
            <m:ctrlPr>
              <w:rPr>
                <w:rStyle w:val="126"/>
                <w:rFonts w:ascii="DejaVu Math TeX Gyre" w:hAnsi="DejaVu Math TeX Gyre" w:cs="Times New Roman"/>
                <w:i/>
                <w:color w:val="auto"/>
                <w:spacing w:val="0"/>
                <w:sz w:val="21"/>
                <w:szCs w:val="21"/>
              </w:rPr>
            </m:ctrlPr>
          </m:sub>
        </m:sSub>
      </m:oMath>
      <w:r>
        <w:rPr>
          <w:rStyle w:val="126"/>
          <w:rFonts w:hint="eastAsia" w:hAnsi="DejaVu Math TeX Gyre" w:eastAsia="宋体" w:cs="Times New Roman"/>
          <w:color w:val="auto"/>
          <w:spacing w:val="0"/>
          <w:sz w:val="21"/>
          <w:szCs w:val="21"/>
        </w:rPr>
        <w:t xml:space="preserve"> </w:t>
      </w:r>
      <w:r>
        <w:rPr>
          <w:rStyle w:val="126"/>
          <w:rFonts w:ascii="Times New Roman" w:hAnsi="Times New Roman" w:eastAsia="宋体" w:cs="Times New Roman"/>
          <w:color w:val="auto"/>
          <w:spacing w:val="0"/>
          <w:sz w:val="21"/>
          <w:szCs w:val="21"/>
        </w:rPr>
        <w:t xml:space="preserve">的 1/6； </w:t>
      </w:r>
      <m:oMath>
        <m:sSub>
          <m:sSubPr>
            <m:ctrlPr>
              <w:rPr>
                <w:rStyle w:val="126"/>
                <w:rFonts w:ascii="DejaVu Math TeX Gyre" w:hAnsi="DejaVu Math TeX Gyre" w:cs="Times New Roman"/>
                <w:i/>
                <w:color w:val="auto"/>
                <w:spacing w:val="0"/>
                <w:sz w:val="21"/>
                <w:szCs w:val="21"/>
              </w:rPr>
            </m:ctrlPr>
          </m:sSubPr>
          <m:e>
            <m:r>
              <m:rPr/>
              <w:rPr>
                <w:rStyle w:val="126"/>
                <w:rFonts w:ascii="DejaVu Math TeX Gyre" w:hAnsi="DejaVu Math TeX Gyre" w:eastAsia="宋体" w:cs="Times New Roman"/>
                <w:color w:val="auto"/>
                <w:spacing w:val="0"/>
                <w:sz w:val="21"/>
                <w:szCs w:val="21"/>
              </w:rPr>
              <m:t>b</m:t>
            </m:r>
            <m:ctrlPr>
              <w:rPr>
                <w:rStyle w:val="126"/>
                <w:rFonts w:ascii="DejaVu Math TeX Gyre" w:hAnsi="DejaVu Math TeX Gyre" w:cs="Times New Roman"/>
                <w:i/>
                <w:color w:val="auto"/>
                <w:spacing w:val="0"/>
                <w:sz w:val="21"/>
                <w:szCs w:val="21"/>
              </w:rPr>
            </m:ctrlPr>
          </m:e>
          <m:sub>
            <m:r>
              <m:rPr/>
              <w:rPr>
                <w:rStyle w:val="126"/>
                <w:rFonts w:ascii="DejaVu Math TeX Gyre" w:hAnsi="DejaVu Math TeX Gyre" w:eastAsia="宋体" w:cs="Times New Roman"/>
                <w:color w:val="auto"/>
                <w:spacing w:val="0"/>
                <w:sz w:val="21"/>
                <w:szCs w:val="21"/>
              </w:rPr>
              <m:t>1</m:t>
            </m:r>
            <m:ctrlPr>
              <w:rPr>
                <w:rStyle w:val="126"/>
                <w:rFonts w:ascii="DejaVu Math TeX Gyre" w:hAnsi="DejaVu Math TeX Gyre" w:cs="Times New Roman"/>
                <w:i/>
                <w:color w:val="auto"/>
                <w:spacing w:val="0"/>
                <w:sz w:val="21"/>
                <w:szCs w:val="21"/>
              </w:rPr>
            </m:ctrlPr>
          </m:sub>
        </m:sSub>
      </m:oMath>
      <w:r>
        <w:rPr>
          <w:rStyle w:val="126"/>
          <w:rFonts w:ascii="Times New Roman" w:hAnsi="Times New Roman" w:eastAsia="宋体" w:cs="Times New Roman"/>
          <w:color w:val="auto"/>
          <w:spacing w:val="0"/>
          <w:sz w:val="21"/>
          <w:szCs w:val="21"/>
        </w:rPr>
        <w:t xml:space="preserve"> 尚不应超过翼板实际外伸宽度</w:t>
      </w:r>
      <m:oMath>
        <m:sSub>
          <m:sSubPr>
            <m:ctrlPr>
              <w:rPr>
                <w:rStyle w:val="126"/>
                <w:rFonts w:ascii="DejaVu Math TeX Gyre" w:hAnsi="DejaVu Math TeX Gyre" w:eastAsia="宋体" w:cs="Times New Roman"/>
                <w:color w:val="auto"/>
                <w:spacing w:val="0"/>
                <w:sz w:val="21"/>
                <w:szCs w:val="21"/>
              </w:rPr>
            </m:ctrlPr>
          </m:sSubPr>
          <m:e>
            <m:r>
              <m:rPr>
                <m:sty m:val="p"/>
              </m:rPr>
              <w:rPr>
                <w:rStyle w:val="126"/>
                <w:rFonts w:ascii="DejaVu Math TeX Gyre" w:hAnsi="DejaVu Math TeX Gyre" w:eastAsia="宋体" w:cs="Times New Roman"/>
                <w:color w:val="auto"/>
                <w:spacing w:val="0"/>
                <w:sz w:val="21"/>
                <w:szCs w:val="21"/>
              </w:rPr>
              <m:t xml:space="preserve"> </m:t>
            </m:r>
            <m:r>
              <m:rPr/>
              <w:rPr>
                <w:rStyle w:val="126"/>
                <w:rFonts w:ascii="DejaVu Math TeX Gyre" w:hAnsi="DejaVu Math TeX Gyre" w:eastAsia="宋体" w:cs="Times New Roman"/>
                <w:color w:val="auto"/>
                <w:spacing w:val="0"/>
                <w:sz w:val="21"/>
                <w:szCs w:val="21"/>
              </w:rPr>
              <m:t>S</m:t>
            </m:r>
            <m:ctrlPr>
              <w:rPr>
                <w:rStyle w:val="126"/>
                <w:rFonts w:ascii="DejaVu Math TeX Gyre" w:hAnsi="DejaVu Math TeX Gyre" w:eastAsia="宋体" w:cs="Times New Roman"/>
                <w:color w:val="auto"/>
                <w:spacing w:val="0"/>
                <w:sz w:val="21"/>
                <w:szCs w:val="21"/>
              </w:rPr>
            </m:ctrlPr>
          </m:e>
          <m:sub>
            <m:r>
              <m:rPr>
                <m:sty m:val="p"/>
              </m:rPr>
              <w:rPr>
                <w:rStyle w:val="126"/>
                <w:rFonts w:ascii="DejaVu Math TeX Gyre" w:hAnsi="DejaVu Math TeX Gyre" w:eastAsia="宋体" w:cs="Times New Roman"/>
                <w:color w:val="auto"/>
                <w:spacing w:val="0"/>
                <w:sz w:val="21"/>
                <w:szCs w:val="21"/>
              </w:rPr>
              <m:t>1</m:t>
            </m:r>
            <m:ctrlPr>
              <w:rPr>
                <w:rStyle w:val="126"/>
                <w:rFonts w:ascii="DejaVu Math TeX Gyre" w:hAnsi="DejaVu Math TeX Gyre" w:eastAsia="宋体" w:cs="Times New Roman"/>
                <w:color w:val="auto"/>
                <w:spacing w:val="0"/>
                <w:sz w:val="21"/>
                <w:szCs w:val="21"/>
              </w:rPr>
            </m:ctrlPr>
          </m:sub>
        </m:sSub>
      </m:oMath>
      <w:r>
        <w:rPr>
          <w:rStyle w:val="126"/>
          <w:rFonts w:ascii="Times New Roman" w:hAnsi="Times New Roman" w:eastAsia="宋体" w:cs="Times New Roman"/>
          <w:color w:val="auto"/>
          <w:spacing w:val="0"/>
          <w:sz w:val="21"/>
          <w:szCs w:val="21"/>
        </w:rPr>
        <w:t xml:space="preserve">； </w:t>
      </w:r>
      <m:oMath>
        <m:sSub>
          <m:sSubPr>
            <m:ctrlPr>
              <w:rPr>
                <w:rStyle w:val="126"/>
                <w:rFonts w:ascii="DejaVu Math TeX Gyre" w:hAnsi="DejaVu Math TeX Gyre" w:cs="Times New Roman"/>
                <w:i/>
                <w:color w:val="auto"/>
                <w:spacing w:val="0"/>
                <w:sz w:val="21"/>
                <w:szCs w:val="21"/>
              </w:rPr>
            </m:ctrlPr>
          </m:sSubPr>
          <m:e>
            <m:r>
              <m:rPr/>
              <w:rPr>
                <w:rStyle w:val="126"/>
                <w:rFonts w:ascii="DejaVu Math TeX Gyre" w:hAnsi="DejaVu Math TeX Gyre" w:eastAsia="宋体" w:cs="Times New Roman"/>
                <w:color w:val="auto"/>
                <w:spacing w:val="0"/>
                <w:sz w:val="21"/>
                <w:szCs w:val="21"/>
              </w:rPr>
              <m:t>b</m:t>
            </m:r>
            <m:ctrlPr>
              <w:rPr>
                <w:rStyle w:val="126"/>
                <w:rFonts w:ascii="DejaVu Math TeX Gyre" w:hAnsi="DejaVu Math TeX Gyre" w:cs="Times New Roman"/>
                <w:i/>
                <w:color w:val="auto"/>
                <w:spacing w:val="0"/>
                <w:sz w:val="21"/>
                <w:szCs w:val="21"/>
              </w:rPr>
            </m:ctrlPr>
          </m:e>
          <m:sub>
            <m:r>
              <m:rPr/>
              <w:rPr>
                <w:rStyle w:val="126"/>
                <w:rFonts w:ascii="DejaVu Math TeX Gyre" w:hAnsi="DejaVu Math TeX Gyre" w:eastAsia="宋体" w:cs="Times New Roman"/>
                <w:color w:val="auto"/>
                <w:spacing w:val="0"/>
                <w:sz w:val="21"/>
                <w:szCs w:val="21"/>
              </w:rPr>
              <m:t>2</m:t>
            </m:r>
            <m:ctrlPr>
              <w:rPr>
                <w:rStyle w:val="126"/>
                <w:rFonts w:ascii="DejaVu Math TeX Gyre" w:hAnsi="DejaVu Math TeX Gyre" w:cs="Times New Roman"/>
                <w:i/>
                <w:color w:val="auto"/>
                <w:spacing w:val="0"/>
                <w:sz w:val="21"/>
                <w:szCs w:val="21"/>
              </w:rPr>
            </m:ctrlPr>
          </m:sub>
        </m:sSub>
      </m:oMath>
      <w:r>
        <w:rPr>
          <w:rStyle w:val="126"/>
          <w:rFonts w:ascii="Times New Roman" w:hAnsi="Times New Roman" w:eastAsia="宋体" w:cs="Times New Roman"/>
          <w:color w:val="auto"/>
          <w:spacing w:val="0"/>
          <w:sz w:val="21"/>
          <w:szCs w:val="21"/>
        </w:rPr>
        <w:t xml:space="preserve"> 尚不应超过相邻梁主钢件上翼缘或板托间净距</w:t>
      </w:r>
      <m:oMath>
        <m:sSub>
          <m:sSubPr>
            <m:ctrlPr>
              <w:rPr>
                <w:rStyle w:val="126"/>
                <w:rFonts w:ascii="DejaVu Math TeX Gyre" w:hAnsi="DejaVu Math TeX Gyre" w:cs="Times New Roman"/>
                <w:i/>
                <w:color w:val="auto"/>
                <w:spacing w:val="0"/>
                <w:sz w:val="21"/>
                <w:szCs w:val="21"/>
              </w:rPr>
            </m:ctrlPr>
          </m:sSubPr>
          <m:e>
            <m:r>
              <m:rPr/>
              <w:rPr>
                <w:rStyle w:val="126"/>
                <w:rFonts w:ascii="DejaVu Math TeX Gyre" w:hAnsi="DejaVu Math TeX Gyre" w:eastAsia="宋体" w:cs="Times New Roman"/>
                <w:color w:val="auto"/>
                <w:spacing w:val="0"/>
                <w:sz w:val="21"/>
                <w:szCs w:val="21"/>
              </w:rPr>
              <m:t xml:space="preserve"> S</m:t>
            </m:r>
            <m:ctrlPr>
              <w:rPr>
                <w:rStyle w:val="126"/>
                <w:rFonts w:ascii="DejaVu Math TeX Gyre" w:hAnsi="DejaVu Math TeX Gyre" w:cs="Times New Roman"/>
                <w:i/>
                <w:color w:val="auto"/>
                <w:spacing w:val="0"/>
                <w:sz w:val="21"/>
                <w:szCs w:val="21"/>
              </w:rPr>
            </m:ctrlPr>
          </m:e>
          <m:sub>
            <m:r>
              <m:rPr/>
              <w:rPr>
                <w:rStyle w:val="126"/>
                <w:rFonts w:ascii="DejaVu Math TeX Gyre" w:hAnsi="DejaVu Math TeX Gyre" w:eastAsia="宋体" w:cs="Times New Roman"/>
                <w:color w:val="auto"/>
                <w:spacing w:val="0"/>
                <w:sz w:val="21"/>
                <w:szCs w:val="21"/>
              </w:rPr>
              <m:t>0</m:t>
            </m:r>
            <m:ctrlPr>
              <w:rPr>
                <w:rStyle w:val="126"/>
                <w:rFonts w:ascii="DejaVu Math TeX Gyre" w:hAnsi="DejaVu Math TeX Gyre" w:cs="Times New Roman"/>
                <w:i/>
                <w:color w:val="auto"/>
                <w:spacing w:val="0"/>
                <w:sz w:val="21"/>
                <w:szCs w:val="21"/>
              </w:rPr>
            </m:ctrlPr>
          </m:sub>
        </m:sSub>
      </m:oMath>
      <w:r>
        <w:rPr>
          <w:rStyle w:val="126"/>
          <w:rFonts w:hint="eastAsia" w:hAnsi="DejaVu Math TeX Gyre" w:eastAsia="宋体" w:cs="Times New Roman"/>
          <w:color w:val="auto"/>
          <w:spacing w:val="0"/>
          <w:sz w:val="21"/>
          <w:szCs w:val="21"/>
        </w:rPr>
        <w:t xml:space="preserve"> </w:t>
      </w:r>
      <w:r>
        <w:rPr>
          <w:rStyle w:val="126"/>
          <w:rFonts w:ascii="Times New Roman" w:hAnsi="Times New Roman" w:eastAsia="宋体" w:cs="Times New Roman"/>
          <w:color w:val="auto"/>
          <w:spacing w:val="0"/>
          <w:sz w:val="21"/>
          <w:szCs w:val="21"/>
        </w:rPr>
        <w:t>的1/2</w:t>
      </w:r>
    </w:p>
    <w:p>
      <w:pPr>
        <w:pStyle w:val="59"/>
        <w:shd w:val="clear" w:color="auto" w:fill="auto"/>
        <w:spacing w:before="120" w:beforeLines="50" w:after="120" w:afterLines="50" w:line="240" w:lineRule="auto"/>
        <w:ind w:left="1010" w:leftChars="174" w:hanging="592" w:hangingChars="282"/>
        <w:jc w:val="left"/>
        <w:rPr>
          <w:rStyle w:val="126"/>
          <w:rFonts w:ascii="Times New Roman" w:hAnsi="Times New Roman" w:eastAsia="宋体" w:cs="Times New Roman"/>
          <w:color w:val="auto"/>
          <w:spacing w:val="0"/>
          <w:sz w:val="21"/>
          <w:szCs w:val="21"/>
        </w:rPr>
      </w:pPr>
      <w:r>
        <w:rPr>
          <w:rFonts w:ascii="Times New Roman" w:hAnsi="Times New Roman" w:eastAsia="Dotum" w:cs="Times New Roman"/>
          <w:spacing w:val="0"/>
          <w:position w:val="-10"/>
          <w:sz w:val="21"/>
          <w:szCs w:val="21"/>
        </w:rPr>
        <w:object>
          <v:shape id="_x0000_i1037" o:spt="75" type="#_x0000_t75" style="height:18.8pt;width:9.65pt;" o:ole="t" filled="f" o:preferrelative="t" stroked="f" coordsize="21600,21600">
            <v:path/>
            <v:fill on="f" focussize="0,0"/>
            <v:stroke on="f" joinstyle="miter"/>
            <v:imagedata r:id="rId51" o:title=""/>
            <o:lock v:ext="edit" aspectratio="f"/>
            <w10:wrap type="none"/>
            <w10:anchorlock/>
          </v:shape>
          <o:OLEObject Type="Embed" ProgID="Equation.DSMT4" ShapeID="_x0000_i1037" DrawAspect="Content" ObjectID="_1468075737" r:id="rId50">
            <o:LockedField>false</o:LockedField>
          </o:OLEObject>
        </w:object>
      </w:r>
      <w:r>
        <w:rPr>
          <w:rFonts w:ascii="Times New Roman" w:hAnsi="Times New Roman" w:eastAsia="Dotum" w:cs="Times New Roman"/>
          <w:spacing w:val="0"/>
          <w:sz w:val="21"/>
          <w:szCs w:val="21"/>
        </w:rPr>
        <w:t>——</w:t>
      </w:r>
      <w:r>
        <w:rPr>
          <w:rStyle w:val="126"/>
          <w:rFonts w:ascii="Times New Roman" w:hAnsi="Times New Roman" w:eastAsia="宋体" w:cs="Times New Roman"/>
          <w:color w:val="auto"/>
          <w:spacing w:val="0"/>
          <w:sz w:val="21"/>
          <w:szCs w:val="21"/>
        </w:rPr>
        <w:t>等效跨度（mm），对于简支T 形组合梁，取梁的计算跨度</w:t>
      </w:r>
      <w:r>
        <w:rPr>
          <w:rStyle w:val="126"/>
          <w:rFonts w:hint="eastAsia" w:ascii="Times New Roman" w:hAnsi="Times New Roman" w:eastAsia="宋体" w:cs="Times New Roman"/>
          <w:color w:val="auto"/>
          <w:spacing w:val="0"/>
          <w:sz w:val="21"/>
          <w:szCs w:val="21"/>
        </w:rPr>
        <w:t xml:space="preserve"> </w:t>
      </w:r>
      <w:r>
        <w:rPr>
          <w:rStyle w:val="126"/>
          <w:rFonts w:hint="eastAsia" w:ascii="Times New Roman" w:hAnsi="Times New Roman" w:eastAsia="宋体" w:cs="Times New Roman"/>
          <w:color w:val="auto"/>
          <w:spacing w:val="0"/>
          <w:sz w:val="21"/>
          <w:szCs w:val="21"/>
        </w:rPr>
        <w:object>
          <v:shape id="_x0000_i1038" o:spt="75" type="#_x0000_t75" style="height:15.05pt;width:7.5pt;" o:ole="t" filled="f" o:preferrelative="t" stroked="f" coordsize="21600,21600">
            <v:path/>
            <v:fill on="f" focussize="0,0"/>
            <v:stroke on="f" joinstyle="miter"/>
            <v:imagedata r:id="rId53" o:title=""/>
            <o:lock v:ext="edit" aspectratio="f"/>
            <w10:wrap type="none"/>
            <w10:anchorlock/>
          </v:shape>
          <o:OLEObject Type="Embed" ProgID="Equation.DSMT4" ShapeID="_x0000_i1038" DrawAspect="Content" ObjectID="_1468075738" r:id="rId52">
            <o:LockedField>false</o:LockedField>
          </o:OLEObject>
        </w:object>
      </w:r>
      <w:r>
        <w:rPr>
          <w:rStyle w:val="126"/>
          <w:rFonts w:hint="eastAsia" w:ascii="Times New Roman" w:hAnsi="Times New Roman" w:eastAsia="宋体" w:cs="Times New Roman"/>
          <w:color w:val="auto"/>
          <w:spacing w:val="0"/>
          <w:sz w:val="21"/>
          <w:szCs w:val="21"/>
        </w:rPr>
        <w:t xml:space="preserve"> </w:t>
      </w:r>
      <w:r>
        <w:rPr>
          <w:rStyle w:val="126"/>
          <w:rFonts w:ascii="Times New Roman" w:hAnsi="Times New Roman" w:eastAsia="宋体" w:cs="Times New Roman"/>
          <w:color w:val="auto"/>
          <w:spacing w:val="0"/>
          <w:sz w:val="21"/>
          <w:szCs w:val="21"/>
        </w:rPr>
        <w:t xml:space="preserve">；对于连续T形组合梁，中间跨正弯矩区取该跨计算跨度 </w:t>
      </w:r>
      <w:r>
        <w:rPr>
          <w:rStyle w:val="126"/>
          <w:rFonts w:hint="eastAsia" w:ascii="Times New Roman" w:hAnsi="Times New Roman" w:eastAsia="宋体" w:cs="Times New Roman"/>
          <w:color w:val="auto"/>
          <w:spacing w:val="0"/>
          <w:sz w:val="21"/>
          <w:szCs w:val="21"/>
        </w:rPr>
        <w:object>
          <v:shape id="_x0000_i1039" o:spt="75" type="#_x0000_t75" style="height:15.05pt;width:7.5pt;" o:ole="t" filled="f" o:preferrelative="t" stroked="f" coordsize="21600,21600">
            <v:path/>
            <v:fill on="f" focussize="0,0"/>
            <v:stroke on="f" joinstyle="miter"/>
            <v:imagedata r:id="rId55" o:title=""/>
            <o:lock v:ext="edit" aspectratio="f"/>
            <w10:wrap type="none"/>
            <w10:anchorlock/>
          </v:shape>
          <o:OLEObject Type="Embed" ProgID="Equation.DSMT4" ShapeID="_x0000_i1039" DrawAspect="Content" ObjectID="_1468075739" r:id="rId54">
            <o:LockedField>false</o:LockedField>
          </o:OLEObject>
        </w:object>
      </w:r>
      <w:r>
        <w:rPr>
          <w:rStyle w:val="126"/>
          <w:rFonts w:ascii="Times New Roman" w:hAnsi="Times New Roman" w:eastAsia="宋体" w:cs="Times New Roman"/>
          <w:color w:val="auto"/>
          <w:spacing w:val="0"/>
          <w:sz w:val="21"/>
          <w:szCs w:val="21"/>
        </w:rPr>
        <w:t xml:space="preserve"> 的 60%，边跨正弯矩区取该跨计算跨度 </w:t>
      </w:r>
      <w:r>
        <w:rPr>
          <w:rStyle w:val="126"/>
          <w:rFonts w:hint="eastAsia" w:ascii="Times New Roman" w:hAnsi="Times New Roman" w:eastAsia="宋体" w:cs="Times New Roman"/>
          <w:color w:val="auto"/>
          <w:spacing w:val="0"/>
          <w:sz w:val="21"/>
          <w:szCs w:val="21"/>
        </w:rPr>
        <w:object>
          <v:shape id="_x0000_i1040" o:spt="75" type="#_x0000_t75" style="height:15.05pt;width:7.5pt;" o:ole="t" filled="f" o:preferrelative="t" stroked="f" coordsize="21600,21600">
            <v:path/>
            <v:fill on="f" focussize="0,0"/>
            <v:stroke on="f" joinstyle="miter"/>
            <v:imagedata r:id="rId57" o:title=""/>
            <o:lock v:ext="edit" aspectratio="f"/>
            <w10:wrap type="none"/>
            <w10:anchorlock/>
          </v:shape>
          <o:OLEObject Type="Embed" ProgID="Equation.DSMT4" ShapeID="_x0000_i1040" DrawAspect="Content" ObjectID="_1468075740" r:id="rId56">
            <o:LockedField>false</o:LockedField>
          </o:OLEObject>
        </w:object>
      </w:r>
      <w:r>
        <w:rPr>
          <w:rStyle w:val="126"/>
          <w:rFonts w:ascii="Times New Roman" w:hAnsi="Times New Roman" w:eastAsia="宋体" w:cs="Times New Roman"/>
          <w:color w:val="auto"/>
          <w:spacing w:val="0"/>
          <w:sz w:val="21"/>
          <w:szCs w:val="21"/>
        </w:rPr>
        <w:t xml:space="preserve"> 的 80%，支座负弯矩区取相邻两跨计算跨度之和的 20%。</w:t>
      </w:r>
    </w:p>
    <w:p>
      <w:pPr>
        <w:pStyle w:val="59"/>
        <w:shd w:val="clear" w:color="auto" w:fill="auto"/>
        <w:spacing w:before="0" w:after="0" w:line="240" w:lineRule="auto"/>
        <w:ind w:firstLine="630" w:firstLineChars="300"/>
        <w:jc w:val="center"/>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drawing>
          <wp:inline distT="0" distB="0" distL="114300" distR="114300">
            <wp:extent cx="4653280" cy="1784350"/>
            <wp:effectExtent l="0" t="0" r="13970" b="6350"/>
            <wp:docPr id="245" name="图片 4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5" name="图片 436"/>
                    <pic:cNvPicPr>
                      <a:picLocks noChangeAspect="true"/>
                    </pic:cNvPicPr>
                  </pic:nvPicPr>
                  <pic:blipFill>
                    <a:blip r:embed="rId58"/>
                    <a:stretch>
                      <a:fillRect/>
                    </a:stretch>
                  </pic:blipFill>
                  <pic:spPr>
                    <a:xfrm>
                      <a:off x="0" y="0"/>
                      <a:ext cx="4653280" cy="1784350"/>
                    </a:xfrm>
                    <a:prstGeom prst="rect">
                      <a:avLst/>
                    </a:prstGeom>
                    <a:noFill/>
                    <a:ln>
                      <a:noFill/>
                    </a:ln>
                  </pic:spPr>
                </pic:pic>
              </a:graphicData>
            </a:graphic>
          </wp:inline>
        </w:drawing>
      </w:r>
    </w:p>
    <w:p>
      <w:pPr>
        <w:pStyle w:val="59"/>
        <w:shd w:val="clear" w:color="auto" w:fill="auto"/>
        <w:spacing w:before="120" w:beforeLines="50" w:after="120" w:afterLines="50" w:line="240" w:lineRule="auto"/>
        <w:ind w:firstLine="0"/>
        <w:jc w:val="center"/>
        <w:rPr>
          <w:rFonts w:hint="eastAsia" w:ascii="宋体" w:hAnsi="宋体" w:eastAsia="宋体" w:cs="Times New Roman"/>
          <w:spacing w:val="-4"/>
          <w:sz w:val="21"/>
          <w:szCs w:val="21"/>
        </w:rPr>
      </w:pPr>
      <w:r>
        <w:rPr>
          <w:rFonts w:hint="eastAsia" w:ascii="宋体" w:hAnsi="宋体" w:eastAsia="宋体" w:cs="Times New Roman"/>
          <w:spacing w:val="-4"/>
          <w:sz w:val="21"/>
          <w:szCs w:val="21"/>
        </w:rPr>
        <w:t>a）不设板托的T形PEC梁</w:t>
      </w:r>
    </w:p>
    <w:p>
      <w:pPr>
        <w:pStyle w:val="59"/>
        <w:shd w:val="clear" w:color="auto" w:fill="auto"/>
        <w:spacing w:before="0" w:after="0" w:line="240" w:lineRule="auto"/>
        <w:ind w:firstLine="630" w:firstLineChars="300"/>
        <w:jc w:val="center"/>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drawing>
          <wp:inline distT="0" distB="0" distL="114300" distR="114300">
            <wp:extent cx="4643120" cy="2007870"/>
            <wp:effectExtent l="0" t="0" r="5080" b="11430"/>
            <wp:docPr id="246" name="图片 4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6" name="图片 437"/>
                    <pic:cNvPicPr>
                      <a:picLocks noChangeAspect="true"/>
                    </pic:cNvPicPr>
                  </pic:nvPicPr>
                  <pic:blipFill>
                    <a:blip r:embed="rId59"/>
                    <a:stretch>
                      <a:fillRect/>
                    </a:stretch>
                  </pic:blipFill>
                  <pic:spPr>
                    <a:xfrm>
                      <a:off x="0" y="0"/>
                      <a:ext cx="4643120" cy="2007870"/>
                    </a:xfrm>
                    <a:prstGeom prst="rect">
                      <a:avLst/>
                    </a:prstGeom>
                    <a:noFill/>
                    <a:ln>
                      <a:noFill/>
                    </a:ln>
                  </pic:spPr>
                </pic:pic>
              </a:graphicData>
            </a:graphic>
          </wp:inline>
        </w:drawing>
      </w:r>
    </w:p>
    <w:p>
      <w:pPr>
        <w:pStyle w:val="59"/>
        <w:shd w:val="clear" w:color="auto" w:fill="auto"/>
        <w:spacing w:before="120" w:beforeLines="50" w:after="120" w:afterLines="50" w:line="240" w:lineRule="auto"/>
        <w:ind w:firstLine="0"/>
        <w:jc w:val="center"/>
        <w:rPr>
          <w:rFonts w:hint="eastAsia" w:ascii="宋体" w:hAnsi="宋体" w:eastAsia="宋体" w:cs="Times New Roman"/>
          <w:spacing w:val="-4"/>
          <w:sz w:val="21"/>
          <w:szCs w:val="21"/>
        </w:rPr>
      </w:pPr>
      <w:r>
        <w:rPr>
          <w:rFonts w:hint="eastAsia" w:ascii="宋体" w:hAnsi="宋体" w:eastAsia="宋体" w:cs="Times New Roman"/>
          <w:spacing w:val="-4"/>
          <w:sz w:val="21"/>
          <w:szCs w:val="21"/>
        </w:rPr>
        <w:t>b）设板托的 T 形PEC梁</w:t>
      </w:r>
    </w:p>
    <w:p>
      <w:pPr>
        <w:pStyle w:val="59"/>
        <w:shd w:val="clear" w:color="auto" w:fill="auto"/>
        <w:spacing w:before="120" w:beforeLines="50" w:after="120" w:afterLines="50" w:line="240" w:lineRule="auto"/>
        <w:ind w:firstLine="0"/>
        <w:jc w:val="center"/>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图8  </w:t>
      </w:r>
      <w:r>
        <w:rPr>
          <w:rFonts w:hint="eastAsia" w:ascii="Times New Roman" w:hAnsi="Times New Roman" w:eastAsia="宋体" w:cs="Times New Roman"/>
          <w:spacing w:val="0"/>
          <w:sz w:val="21"/>
          <w:szCs w:val="21"/>
        </w:rPr>
        <w:fldChar w:fldCharType="begin"/>
      </w:r>
      <w:r>
        <w:rPr>
          <w:rFonts w:hint="eastAsia" w:ascii="Times New Roman" w:hAnsi="Times New Roman" w:eastAsia="宋体" w:cs="Times New Roman"/>
          <w:spacing w:val="0"/>
          <w:sz w:val="21"/>
          <w:szCs w:val="21"/>
        </w:rPr>
        <w:instrText xml:space="preserve"> REF _Ref76721531 \r \h  \* MERGEFORMAT </w:instrText>
      </w:r>
      <w:r>
        <w:rPr>
          <w:rFonts w:hint="eastAsia" w:ascii="Times New Roman" w:hAnsi="Times New Roman" w:eastAsia="宋体" w:cs="Times New Roman"/>
          <w:spacing w:val="0"/>
          <w:sz w:val="21"/>
          <w:szCs w:val="21"/>
        </w:rPr>
        <w:fldChar w:fldCharType="end"/>
      </w:r>
      <w:r>
        <w:rPr>
          <w:rFonts w:hint="eastAsia" w:ascii="Times New Roman" w:hAnsi="Times New Roman" w:eastAsia="宋体" w:cs="Times New Roman"/>
          <w:spacing w:val="0"/>
          <w:sz w:val="21"/>
          <w:szCs w:val="21"/>
        </w:rPr>
        <w:t>T 形 PEC 梁混凝土翼板的有效宽度</w:t>
      </w:r>
    </w:p>
    <w:p>
      <w:pPr>
        <w:pStyle w:val="59"/>
        <w:numPr>
          <w:ilvl w:val="0"/>
          <w:numId w:val="25"/>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 梁按塑性分析方法进行计算时，连续梁和框架梁在竖向荷载作用下的内力可采用弹性分析，不计混凝土开裂。对弹性分析结果可采用弯矩调幅法，计入负弯矩区混凝土开裂以及截面塑性发展的影响，内力调幅系数不宜超过 30%</w:t>
      </w:r>
      <w:r>
        <w:rPr>
          <w:rFonts w:ascii="Times New Roman" w:hAnsi="Times New Roman" w:eastAsia="宋体" w:cs="Times New Roman"/>
          <w:spacing w:val="0"/>
          <w:sz w:val="21"/>
          <w:szCs w:val="21"/>
        </w:rPr>
        <w:t>。</w:t>
      </w:r>
    </w:p>
    <w:p>
      <w:pPr>
        <w:pStyle w:val="59"/>
        <w:numPr>
          <w:ilvl w:val="0"/>
          <w:numId w:val="25"/>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 梁的强度、挠度和裂缝宽度计算中，可忽略板托截面的贡献。</w:t>
      </w:r>
    </w:p>
    <w:p>
      <w:pPr>
        <w:pStyle w:val="59"/>
        <w:numPr>
          <w:ilvl w:val="0"/>
          <w:numId w:val="25"/>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 梁端钢筋及混凝土翼板中受拉钢筋应采取有效锚固措施，保证受力钢筋达到抗拉或抗压设计强度。当不能满足有效锚固要求时，梁截面受弯承载力计算时不计入该部分钢筋的作用。</w:t>
      </w:r>
    </w:p>
    <w:p>
      <w:pPr>
        <w:pStyle w:val="59"/>
        <w:numPr>
          <w:ilvl w:val="0"/>
          <w:numId w:val="25"/>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 PEC 梁主钢件采用腹板开孔的蜂窝形钢梁时，相关计算和构造要求应符合本规程附录B 的规定。</w:t>
      </w:r>
    </w:p>
    <w:p>
      <w:pPr>
        <w:pStyle w:val="218"/>
        <w:spacing w:before="240" w:after="240"/>
        <w:outlineLvl w:val="2"/>
        <w:rPr>
          <w:rFonts w:hint="eastAsia" w:ascii="黑体" w:hAnsi="黑体" w:eastAsia="黑体"/>
          <w:b w:val="0"/>
          <w:color w:val="auto"/>
          <w:sz w:val="21"/>
          <w:szCs w:val="21"/>
        </w:rPr>
      </w:pPr>
      <w:bookmarkStart w:id="189" w:name="_Toc172188608"/>
      <w:bookmarkStart w:id="190" w:name="_Toc172188884"/>
      <w:bookmarkStart w:id="191" w:name="_Toc172187823"/>
      <w:bookmarkStart w:id="192" w:name="_Toc1264"/>
      <w:bookmarkStart w:id="193" w:name="_Toc179738307"/>
      <w:bookmarkStart w:id="194" w:name="_Toc179738680"/>
      <w:bookmarkStart w:id="195" w:name="_Toc179737803"/>
      <w:bookmarkStart w:id="196" w:name="_Toc176006370"/>
      <w:bookmarkStart w:id="197" w:name="_Toc179738798"/>
      <w:bookmarkStart w:id="198" w:name="_Toc179738021"/>
      <w:r>
        <w:rPr>
          <w:rFonts w:hint="eastAsia" w:ascii="黑体" w:hAnsi="黑体" w:eastAsia="黑体"/>
          <w:b w:val="0"/>
          <w:color w:val="auto"/>
          <w:sz w:val="21"/>
          <w:szCs w:val="21"/>
        </w:rPr>
        <w:t>6</w:t>
      </w:r>
      <w:r>
        <w:rPr>
          <w:rFonts w:ascii="黑体" w:hAnsi="黑体" w:eastAsia="黑体"/>
          <w:b w:val="0"/>
          <w:color w:val="auto"/>
          <w:sz w:val="21"/>
          <w:szCs w:val="21"/>
        </w:rPr>
        <w:t xml:space="preserve">.2 </w:t>
      </w:r>
      <w:bookmarkEnd w:id="189"/>
      <w:bookmarkEnd w:id="190"/>
      <w:bookmarkEnd w:id="191"/>
      <w:bookmarkEnd w:id="192"/>
      <w:r>
        <w:rPr>
          <w:rFonts w:hint="eastAsia" w:ascii="黑体" w:hAnsi="黑体" w:eastAsia="黑体"/>
          <w:b w:val="0"/>
          <w:color w:val="auto"/>
          <w:sz w:val="21"/>
          <w:szCs w:val="21"/>
        </w:rPr>
        <w:t>承载力计算</w:t>
      </w:r>
      <w:bookmarkEnd w:id="193"/>
      <w:bookmarkEnd w:id="194"/>
      <w:bookmarkEnd w:id="195"/>
      <w:bookmarkEnd w:id="196"/>
      <w:bookmarkEnd w:id="197"/>
      <w:bookmarkEnd w:id="198"/>
    </w:p>
    <w:p>
      <w:pPr>
        <w:pStyle w:val="59"/>
        <w:numPr>
          <w:ilvl w:val="0"/>
          <w:numId w:val="29"/>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无</w:t>
      </w:r>
      <w:r>
        <w:rPr>
          <w:rFonts w:ascii="Times New Roman" w:hAnsi="Times New Roman" w:eastAsia="宋体" w:cs="Times New Roman"/>
          <w:spacing w:val="0"/>
          <w:sz w:val="21"/>
          <w:szCs w:val="21"/>
        </w:rPr>
        <w:t>翼板</w:t>
      </w:r>
      <w:r>
        <w:rPr>
          <w:rFonts w:hint="eastAsia" w:ascii="Times New Roman" w:hAnsi="Times New Roman" w:eastAsia="宋体" w:cs="Times New Roman"/>
          <w:spacing w:val="0"/>
          <w:sz w:val="21"/>
          <w:szCs w:val="21"/>
        </w:rPr>
        <w:t>矩形 P</w:t>
      </w:r>
      <w:r>
        <w:rPr>
          <w:rFonts w:ascii="Times New Roman" w:hAnsi="Times New Roman" w:eastAsia="宋体" w:cs="Times New Roman"/>
          <w:spacing w:val="0"/>
          <w:sz w:val="21"/>
          <w:szCs w:val="21"/>
        </w:rPr>
        <w:t>EC 梁绕强轴正截面受弯承载力</w:t>
      </w:r>
      <w:r>
        <w:rPr>
          <w:rFonts w:hint="eastAsia" w:ascii="Times New Roman" w:hAnsi="Times New Roman" w:eastAsia="宋体" w:cs="Times New Roman"/>
          <w:spacing w:val="0"/>
          <w:sz w:val="21"/>
          <w:szCs w:val="21"/>
        </w:rPr>
        <w:t>计算</w:t>
      </w:r>
      <w:r>
        <w:rPr>
          <w:rFonts w:ascii="Times New Roman" w:hAnsi="Times New Roman" w:eastAsia="宋体" w:cs="Times New Roman"/>
          <w:spacing w:val="0"/>
          <w:sz w:val="21"/>
          <w:szCs w:val="21"/>
        </w:rPr>
        <w:t>可分为持久设计状况、短暂设计状况</w:t>
      </w:r>
      <w:r>
        <w:rPr>
          <w:rFonts w:hint="eastAsia" w:ascii="Times New Roman" w:hAnsi="Times New Roman" w:eastAsia="宋体" w:cs="Times New Roman"/>
          <w:spacing w:val="0"/>
          <w:sz w:val="21"/>
          <w:szCs w:val="21"/>
        </w:rPr>
        <w:t>和</w:t>
      </w:r>
      <w:r>
        <w:rPr>
          <w:rFonts w:ascii="Times New Roman" w:hAnsi="Times New Roman" w:eastAsia="宋体" w:cs="Times New Roman"/>
          <w:spacing w:val="0"/>
          <w:sz w:val="21"/>
          <w:szCs w:val="21"/>
        </w:rPr>
        <w:t>地震设计状况</w:t>
      </w:r>
      <w:r>
        <w:rPr>
          <w:rFonts w:hint="eastAsia" w:ascii="Times New Roman" w:hAnsi="Times New Roman" w:eastAsia="宋体" w:cs="Times New Roman"/>
          <w:spacing w:val="0"/>
          <w:sz w:val="21"/>
          <w:szCs w:val="21"/>
        </w:rPr>
        <w:t>两类</w:t>
      </w:r>
      <w:r>
        <w:rPr>
          <w:rFonts w:ascii="Times New Roman" w:hAnsi="Times New Roman" w:eastAsia="宋体" w:cs="Times New Roman"/>
          <w:spacing w:val="0"/>
          <w:sz w:val="21"/>
          <w:szCs w:val="21"/>
        </w:rPr>
        <w:t>，应</w:t>
      </w:r>
      <w:r>
        <w:rPr>
          <w:rFonts w:hint="eastAsia" w:ascii="Times New Roman" w:hAnsi="Times New Roman" w:eastAsia="宋体" w:cs="Times New Roman"/>
          <w:spacing w:val="0"/>
          <w:sz w:val="21"/>
          <w:szCs w:val="21"/>
        </w:rPr>
        <w:t>按</w:t>
      </w:r>
      <w:r>
        <w:rPr>
          <w:rFonts w:ascii="Times New Roman" w:hAnsi="Times New Roman" w:eastAsia="宋体" w:cs="Times New Roman"/>
          <w:spacing w:val="0"/>
          <w:sz w:val="21"/>
          <w:szCs w:val="21"/>
        </w:rPr>
        <w:t>下列公式计算：</w:t>
      </w:r>
    </w:p>
    <w:p>
      <w:pPr>
        <w:pStyle w:val="113"/>
        <w:shd w:val="clear" w:color="auto" w:fill="auto"/>
        <w:spacing w:line="240" w:lineRule="auto"/>
        <w:ind w:left="459"/>
        <w:jc w:val="right"/>
        <w:rPr>
          <w:rFonts w:hAnsi="Cambria Math" w:eastAsia="宋体" w:cs="Times New Roman"/>
          <w:spacing w:val="0"/>
          <w:sz w:val="21"/>
          <w:szCs w:val="21"/>
          <w:lang w:val="zh-CN"/>
        </w:rPr>
      </w:pPr>
      <w:r>
        <w:rPr>
          <w:rFonts w:hint="eastAsia" w:hAnsi="Cambria Math" w:eastAsia="宋体" w:cs="Times New Roman"/>
          <w:spacing w:val="0"/>
          <w:sz w:val="21"/>
          <w:szCs w:val="21"/>
          <w:lang w:val="zh-CN"/>
        </w:rPr>
        <w:tab/>
      </w:r>
      <w:r>
        <w:rPr>
          <w:rFonts w:hint="eastAsia" w:hAnsi="Cambria Math" w:eastAsia="宋体" w:cs="Times New Roman"/>
          <w:spacing w:val="0"/>
          <w:position w:val="-12"/>
          <w:sz w:val="21"/>
          <w:szCs w:val="21"/>
          <w:lang w:val="zh-CN"/>
        </w:rPr>
        <w:object>
          <v:shape id="_x0000_i1041" o:spt="75" type="#_x0000_t75" style="height:19.35pt;width:45.15pt;" o:ole="t" filled="f" o:preferrelative="t" stroked="f" coordsize="21600,21600">
            <v:path/>
            <v:fill on="f" focussize="0,0"/>
            <v:stroke on="f" joinstyle="miter"/>
            <v:imagedata r:id="rId61" o:title=""/>
            <o:lock v:ext="edit" aspectratio="t"/>
            <w10:wrap type="none"/>
            <w10:anchorlock/>
          </v:shape>
          <o:OLEObject Type="Embed" ProgID="Equation.DSMT4" ShapeID="_x0000_i1041" DrawAspect="Content" ObjectID="_1468075741" r:id="rId60">
            <o:LockedField>false</o:LockedField>
          </o:OLEObject>
        </w:object>
      </w:r>
      <w:r>
        <w:rPr>
          <w:rFonts w:hint="eastAsia" w:hAnsi="Cambria Math" w:eastAsia="宋体" w:cs="Times New Roman"/>
          <w:spacing w:val="0"/>
          <w:sz w:val="21"/>
          <w:szCs w:val="21"/>
        </w:rPr>
        <w:t xml:space="preserve">                             </w:t>
      </w:r>
      <w:r>
        <w:rPr>
          <w:rFonts w:hint="eastAsia" w:ascii="宋体" w:hAnsi="宋体" w:eastAsia="宋体" w:cs="宋体"/>
          <w:spacing w:val="0"/>
          <w:sz w:val="21"/>
          <w:szCs w:val="21"/>
          <w:lang w:val="zh-CN"/>
        </w:rPr>
        <w:t>（</w:t>
      </w:r>
      <w:r>
        <w:rPr>
          <w:rFonts w:hint="eastAsia" w:ascii="宋体" w:hAnsi="宋体" w:eastAsia="宋体" w:cs="宋体"/>
          <w:spacing w:val="0"/>
          <w:sz w:val="21"/>
          <w:szCs w:val="21"/>
        </w:rPr>
        <w:t>13</w:t>
      </w:r>
      <w:r>
        <w:rPr>
          <w:rFonts w:hint="eastAsia" w:ascii="宋体" w:hAnsi="宋体" w:eastAsia="宋体" w:cs="宋体"/>
          <w:spacing w:val="0"/>
          <w:sz w:val="21"/>
          <w:szCs w:val="21"/>
          <w:lang w:val="zh-CN"/>
        </w:rPr>
        <w:t>）</w:t>
      </w:r>
    </w:p>
    <w:p>
      <w:pPr>
        <w:pStyle w:val="113"/>
        <w:shd w:val="clear" w:color="auto" w:fill="auto"/>
        <w:spacing w:line="240" w:lineRule="auto"/>
        <w:ind w:left="459"/>
        <w:jc w:val="right"/>
        <w:rPr>
          <w:rFonts w:hint="eastAsia" w:ascii="宋体" w:hAnsi="宋体" w:eastAsia="宋体" w:cs="宋体"/>
          <w:spacing w:val="0"/>
          <w:sz w:val="21"/>
          <w:szCs w:val="21"/>
          <w:lang w:val="zh-CN"/>
        </w:rPr>
      </w:pPr>
      <w:r>
        <w:rPr>
          <w:rFonts w:hint="eastAsia" w:hAnsi="Cambria Math" w:eastAsia="宋体" w:cs="Times New Roman"/>
          <w:spacing w:val="0"/>
          <w:sz w:val="21"/>
          <w:szCs w:val="21"/>
          <w:lang w:val="zh-CN"/>
        </w:rPr>
        <w:tab/>
      </w:r>
      <w:r>
        <w:rPr>
          <w:rFonts w:hint="eastAsia" w:hAnsi="Cambria Math" w:eastAsia="宋体" w:cs="Times New Roman"/>
          <w:spacing w:val="0"/>
          <w:position w:val="-12"/>
          <w:sz w:val="21"/>
          <w:szCs w:val="21"/>
          <w:lang w:val="zh-CN"/>
        </w:rPr>
        <w:object>
          <v:shape id="_x0000_i1042" o:spt="75" type="#_x0000_t75" style="height:17.75pt;width:67.7pt;" o:ole="t" filled="f" o:preferrelative="t" stroked="f" coordsize="21600,21600">
            <v:path/>
            <v:fill on="f" focussize="0,0"/>
            <v:stroke on="f" joinstyle="miter"/>
            <v:imagedata r:id="rId63" o:title=""/>
            <o:lock v:ext="edit" aspectratio="t"/>
            <w10:wrap type="none"/>
            <w10:anchorlock/>
          </v:shape>
          <o:OLEObject Type="Embed" ProgID="Equation.DSMT4" ShapeID="_x0000_i1042" DrawAspect="Content" ObjectID="_1468075742" r:id="rId62">
            <o:LockedField>false</o:LockedField>
          </o:OLEObject>
        </w:object>
      </w:r>
      <w:r>
        <w:rPr>
          <w:rFonts w:hint="eastAsia" w:hAnsi="Cambria Math" w:eastAsia="宋体" w:cs="Times New Roman"/>
          <w:spacing w:val="0"/>
          <w:sz w:val="21"/>
          <w:szCs w:val="21"/>
        </w:rPr>
        <w:t xml:space="preserve">                         </w:t>
      </w:r>
      <w:r>
        <w:rPr>
          <w:rFonts w:hint="eastAsia" w:ascii="宋体" w:hAnsi="宋体" w:eastAsia="宋体" w:cs="宋体"/>
          <w:spacing w:val="0"/>
          <w:sz w:val="21"/>
          <w:szCs w:val="21"/>
          <w:lang w:val="zh-CN"/>
        </w:rPr>
        <w:t>（</w:t>
      </w:r>
      <w:r>
        <w:rPr>
          <w:rFonts w:hint="eastAsia" w:ascii="宋体" w:hAnsi="宋体" w:eastAsia="宋体" w:cs="宋体"/>
          <w:spacing w:val="0"/>
          <w:sz w:val="21"/>
          <w:szCs w:val="21"/>
        </w:rPr>
        <w:t>14</w:t>
      </w:r>
      <w:r>
        <w:rPr>
          <w:rFonts w:hint="eastAsia" w:ascii="宋体" w:hAnsi="宋体" w:eastAsia="宋体" w:cs="宋体"/>
          <w:spacing w:val="0"/>
          <w:sz w:val="21"/>
          <w:szCs w:val="21"/>
          <w:lang w:val="zh-CN"/>
        </w:rPr>
        <w:t>）</w:t>
      </w:r>
    </w:p>
    <w:p>
      <w:pPr>
        <w:pStyle w:val="113"/>
        <w:shd w:val="clear" w:color="auto" w:fill="auto"/>
        <w:spacing w:line="240" w:lineRule="auto"/>
        <w:ind w:left="459"/>
        <w:rPr>
          <w:rStyle w:val="149"/>
          <w:rFonts w:hAnsi="Cambria Math" w:eastAsia="宋体" w:cs="宋体"/>
          <w:color w:val="auto"/>
          <w:position w:val="-24"/>
          <w:sz w:val="21"/>
          <w:szCs w:val="21"/>
        </w:rPr>
      </w:pPr>
    </w:p>
    <w:p>
      <w:pPr>
        <w:pStyle w:val="113"/>
        <w:shd w:val="clear" w:color="auto" w:fill="auto"/>
        <w:spacing w:line="240" w:lineRule="auto"/>
        <w:ind w:left="459"/>
        <w:rPr>
          <w:rStyle w:val="149"/>
          <w:rFonts w:hint="eastAsia" w:ascii="宋体" w:hAnsi="宋体" w:eastAsia="宋体" w:cs="宋体"/>
          <w:color w:val="auto"/>
          <w:position w:val="-24"/>
          <w:sz w:val="21"/>
          <w:szCs w:val="21"/>
        </w:rPr>
      </w:pPr>
      <w:r>
        <w:rPr>
          <w:rStyle w:val="149"/>
          <w:rFonts w:hint="eastAsia" w:hAnsi="Cambria Math" w:eastAsia="宋体" w:cs="宋体"/>
          <w:color w:val="auto"/>
          <w:position w:val="-24"/>
          <w:sz w:val="21"/>
          <w:szCs w:val="21"/>
        </w:rPr>
        <w:t xml:space="preserve">  </w:t>
      </w:r>
      <w:r>
        <w:rPr>
          <w:rStyle w:val="149"/>
          <w:rFonts w:hint="eastAsia" w:ascii="宋体" w:hAnsi="宋体" w:eastAsia="宋体" w:cs="宋体"/>
          <w:color w:val="auto"/>
          <w:position w:val="-24"/>
          <w:sz w:val="21"/>
          <w:szCs w:val="21"/>
        </w:rPr>
        <w:t xml:space="preserve">           </w:t>
      </w:r>
      <w:r>
        <w:rPr>
          <w:rStyle w:val="149"/>
          <w:rFonts w:hint="eastAsia" w:ascii="宋体" w:hAnsi="宋体" w:eastAsia="宋体" w:cs="宋体"/>
          <w:color w:val="auto"/>
          <w:position w:val="-24"/>
          <w:sz w:val="21"/>
          <w:szCs w:val="21"/>
        </w:rPr>
        <w:tab/>
      </w:r>
      <w:r>
        <w:rPr>
          <w:rStyle w:val="149"/>
          <w:rFonts w:hint="eastAsia" w:ascii="宋体" w:hAnsi="宋体" w:eastAsia="宋体" w:cs="宋体"/>
          <w:color w:val="auto"/>
          <w:sz w:val="21"/>
          <w:szCs w:val="21"/>
        </w:rPr>
        <w:object>
          <v:shape id="_x0000_i1043" o:spt="75" type="#_x0000_t75" style="height:56.4pt;width:321.85pt;" o:ole="t" filled="f" o:preferrelative="t" stroked="f" coordsize="21600,21600">
            <v:path/>
            <v:fill on="f" focussize="0,0"/>
            <v:stroke on="f" joinstyle="miter"/>
            <v:imagedata r:id="rId65" o:title=""/>
            <o:lock v:ext="edit" aspectratio="t"/>
            <w10:wrap type="none"/>
            <w10:anchorlock/>
          </v:shape>
          <o:OLEObject Type="Embed" ProgID="Equation.DSMT4" ShapeID="_x0000_i1043" DrawAspect="Content" ObjectID="_1468075743" r:id="rId64">
            <o:LockedField>false</o:LockedField>
          </o:OLEObject>
        </w:object>
      </w:r>
      <w:r>
        <w:rPr>
          <w:rStyle w:val="149"/>
          <w:rFonts w:hint="eastAsia" w:ascii="宋体" w:hAnsi="宋体" w:eastAsia="宋体" w:cs="宋体"/>
          <w:color w:val="auto"/>
          <w:position w:val="-24"/>
          <w:sz w:val="21"/>
          <w:szCs w:val="21"/>
        </w:rPr>
        <w:t xml:space="preserve">                              </w:t>
      </w:r>
    </w:p>
    <w:p>
      <w:pPr>
        <w:pStyle w:val="113"/>
        <w:shd w:val="clear" w:color="auto" w:fill="auto"/>
        <w:spacing w:line="240" w:lineRule="auto"/>
        <w:ind w:left="459" w:firstLine="6090" w:firstLineChars="2900"/>
        <w:jc w:val="right"/>
        <w:rPr>
          <w:rStyle w:val="149"/>
          <w:rFonts w:hAnsi="Cambria Math" w:eastAsia="宋体" w:cs="宋体"/>
          <w:color w:val="auto"/>
          <w:position w:val="-24"/>
          <w:sz w:val="21"/>
          <w:szCs w:val="21"/>
        </w:rPr>
      </w:pPr>
      <w:r>
        <w:rPr>
          <w:rStyle w:val="149"/>
          <w:rFonts w:hint="eastAsia" w:ascii="宋体" w:hAnsi="宋体" w:eastAsia="宋体" w:cs="宋体"/>
          <w:color w:val="auto"/>
          <w:position w:val="-24"/>
          <w:sz w:val="21"/>
          <w:szCs w:val="21"/>
        </w:rPr>
        <w:t xml:space="preserve">  （15）                           </w:t>
      </w:r>
    </w:p>
    <w:p>
      <w:pPr>
        <w:pStyle w:val="113"/>
        <w:shd w:val="clear" w:color="auto" w:fill="auto"/>
        <w:spacing w:line="240" w:lineRule="auto"/>
        <w:ind w:left="459" w:firstLine="1260" w:firstLineChars="600"/>
        <w:jc w:val="both"/>
        <w:rPr>
          <w:rStyle w:val="149"/>
          <w:rFonts w:hint="eastAsia" w:ascii="宋体" w:hAnsi="宋体" w:eastAsia="宋体" w:cs="宋体"/>
          <w:color w:val="auto"/>
          <w:position w:val="-24"/>
          <w:sz w:val="21"/>
          <w:szCs w:val="21"/>
        </w:rPr>
      </w:pPr>
      <w:r>
        <w:rPr>
          <w:rStyle w:val="149"/>
          <w:rFonts w:hint="eastAsia" w:ascii="宋体" w:hAnsi="宋体" w:eastAsia="宋体" w:cs="宋体"/>
          <w:color w:val="auto"/>
          <w:position w:val="-24"/>
          <w:sz w:val="21"/>
          <w:szCs w:val="21"/>
        </w:rPr>
        <w:t xml:space="preserve">                                 </w:t>
      </w:r>
    </w:p>
    <w:p>
      <w:pPr>
        <w:pStyle w:val="113"/>
        <w:shd w:val="clear" w:color="auto" w:fill="auto"/>
        <w:spacing w:line="240" w:lineRule="auto"/>
        <w:ind w:left="459"/>
        <w:jc w:val="right"/>
        <w:rPr>
          <w:rStyle w:val="149"/>
          <w:rFonts w:hint="eastAsia" w:ascii="宋体" w:hAnsi="宋体" w:eastAsia="宋体" w:cs="宋体"/>
          <w:color w:val="auto"/>
          <w:position w:val="-24"/>
          <w:sz w:val="21"/>
          <w:szCs w:val="21"/>
        </w:rPr>
      </w:pPr>
      <w:r>
        <w:rPr>
          <w:rStyle w:val="149"/>
          <w:rFonts w:hint="eastAsia" w:ascii="宋体" w:hAnsi="宋体" w:eastAsia="宋体" w:cs="宋体"/>
          <w:color w:val="auto"/>
          <w:position w:val="-24"/>
          <w:sz w:val="21"/>
          <w:szCs w:val="21"/>
        </w:rPr>
        <w:tab/>
      </w:r>
      <w:r>
        <w:rPr>
          <w:rStyle w:val="149"/>
          <w:rFonts w:hint="eastAsia" w:ascii="宋体" w:hAnsi="宋体" w:eastAsia="宋体" w:cs="宋体"/>
          <w:color w:val="auto"/>
          <w:sz w:val="21"/>
          <w:szCs w:val="21"/>
          <w:lang w:val="zh-CN"/>
        </w:rPr>
        <w:object>
          <v:shape id="_x0000_i1044" o:spt="75" type="#_x0000_t75" style="height:36.55pt;width:200.4pt;" o:ole="t" filled="f" o:preferrelative="t" stroked="f" coordsize="21600,21600">
            <v:path/>
            <v:fill on="f" focussize="0,0"/>
            <v:stroke on="f" joinstyle="miter"/>
            <v:imagedata r:id="rId67" o:title=""/>
            <o:lock v:ext="edit" aspectratio="t"/>
            <w10:wrap type="none"/>
            <w10:anchorlock/>
          </v:shape>
          <o:OLEObject Type="Embed" ProgID="Equation.DSMT4" ShapeID="_x0000_i1044" DrawAspect="Content" ObjectID="_1468075744" r:id="rId66">
            <o:LockedField>false</o:LockedField>
          </o:OLEObject>
        </w:object>
      </w:r>
      <w:r>
        <w:rPr>
          <w:rStyle w:val="149"/>
          <w:rFonts w:hint="eastAsia" w:ascii="宋体" w:hAnsi="宋体" w:eastAsia="宋体" w:cs="宋体"/>
          <w:color w:val="auto"/>
          <w:position w:val="-24"/>
          <w:sz w:val="21"/>
          <w:szCs w:val="21"/>
        </w:rPr>
        <w:t xml:space="preserve">                 (16）</w:t>
      </w:r>
    </w:p>
    <w:p>
      <w:pPr>
        <w:pStyle w:val="113"/>
        <w:shd w:val="clear" w:color="auto" w:fill="auto"/>
        <w:spacing w:line="240" w:lineRule="auto"/>
        <w:ind w:firstLine="420" w:firstLineChars="200"/>
        <w:jc w:val="both"/>
        <w:rPr>
          <w:rFonts w:ascii="Times New Roman" w:hAnsi="Times New Roman" w:eastAsia="宋体" w:cs="Times New Roman"/>
          <w:spacing w:val="0"/>
          <w:sz w:val="21"/>
          <w:szCs w:val="21"/>
          <w:lang w:val="zh-CN"/>
        </w:rPr>
      </w:pPr>
      <w:r>
        <w:rPr>
          <w:rStyle w:val="126"/>
          <w:rFonts w:hint="eastAsia" w:ascii="Times New Roman" w:hAnsi="Times New Roman" w:eastAsia="宋体" w:cs="Times New Roman"/>
          <w:color w:val="auto"/>
          <w:spacing w:val="0"/>
          <w:sz w:val="21"/>
          <w:szCs w:val="21"/>
        </w:rPr>
        <w:t>混凝土受压区高度应符合下列公式的规定：</w:t>
      </w:r>
      <w:r>
        <w:rPr>
          <w:rFonts w:hint="eastAsia" w:ascii="Times New Roman" w:hAnsi="Times New Roman" w:eastAsia="宋体" w:cs="Times New Roman"/>
          <w:spacing w:val="0"/>
          <w:sz w:val="21"/>
          <w:szCs w:val="21"/>
          <w:lang w:val="zh-CN"/>
        </w:rPr>
        <w:tab/>
      </w:r>
    </w:p>
    <w:p>
      <w:pPr>
        <w:pStyle w:val="113"/>
        <w:shd w:val="clear" w:color="auto" w:fill="auto"/>
        <w:spacing w:line="240" w:lineRule="auto"/>
        <w:ind w:left="459"/>
        <w:jc w:val="right"/>
        <w:rPr>
          <w:rFonts w:hint="eastAsia" w:ascii="宋体" w:hAnsi="宋体" w:eastAsia="宋体" w:cs="宋体"/>
          <w:spacing w:val="0"/>
          <w:sz w:val="21"/>
          <w:szCs w:val="21"/>
          <w:lang w:val="zh-CN"/>
        </w:rPr>
      </w:pPr>
      <w:r>
        <w:rPr>
          <w:rFonts w:hint="eastAsia" w:ascii="宋体" w:hAnsi="宋体" w:eastAsia="宋体" w:cs="宋体"/>
          <w:spacing w:val="0"/>
          <w:sz w:val="21"/>
          <w:szCs w:val="21"/>
          <w:lang w:val="zh-CN"/>
        </w:rPr>
        <w:tab/>
      </w:r>
      <w:r>
        <w:rPr>
          <w:rFonts w:hint="eastAsia" w:ascii="宋体" w:hAnsi="宋体" w:eastAsia="宋体" w:cs="宋体"/>
          <w:spacing w:val="0"/>
          <w:position w:val="-12"/>
          <w:sz w:val="21"/>
          <w:szCs w:val="21"/>
          <w:lang w:val="zh-CN"/>
        </w:rPr>
        <w:object>
          <v:shape id="_x0000_i1045" o:spt="75" type="#_x0000_t75" style="height:19.35pt;width:67.7pt;" o:ole="t" filled="f" o:preferrelative="t" stroked="f" coordsize="21600,21600">
            <v:path/>
            <v:fill on="f" focussize="0,0"/>
            <v:stroke on="f" joinstyle="miter"/>
            <v:imagedata r:id="rId69" o:title=""/>
            <o:lock v:ext="edit" aspectratio="t"/>
            <w10:wrap type="none"/>
            <w10:anchorlock/>
          </v:shape>
          <o:OLEObject Type="Embed" ProgID="Equation.DSMT4" ShapeID="_x0000_i1045" DrawAspect="Content" ObjectID="_1468075745" r:id="rId68">
            <o:LockedField>false</o:LockedField>
          </o:OLEObject>
        </w:object>
      </w:r>
      <w:r>
        <w:rPr>
          <w:rFonts w:hint="eastAsia" w:ascii="宋体" w:hAnsi="宋体" w:eastAsia="宋体" w:cs="宋体"/>
          <w:spacing w:val="0"/>
          <w:sz w:val="21"/>
          <w:szCs w:val="21"/>
        </w:rPr>
        <w:t xml:space="preserve">                              </w:t>
      </w:r>
      <w:r>
        <w:rPr>
          <w:rFonts w:hint="eastAsia" w:ascii="宋体" w:hAnsi="宋体" w:eastAsia="宋体" w:cs="宋体"/>
          <w:spacing w:val="0"/>
          <w:sz w:val="21"/>
          <w:szCs w:val="21"/>
          <w:lang w:val="zh-CN"/>
        </w:rPr>
        <w:t>（</w:t>
      </w:r>
      <w:r>
        <w:rPr>
          <w:rFonts w:hint="eastAsia" w:ascii="宋体" w:hAnsi="宋体" w:eastAsia="宋体" w:cs="宋体"/>
          <w:spacing w:val="0"/>
          <w:sz w:val="21"/>
          <w:szCs w:val="21"/>
        </w:rPr>
        <w:t>17</w:t>
      </w:r>
      <w:r>
        <w:rPr>
          <w:rFonts w:hint="eastAsia" w:ascii="宋体" w:hAnsi="宋体" w:eastAsia="宋体" w:cs="宋体"/>
          <w:spacing w:val="0"/>
          <w:sz w:val="21"/>
          <w:szCs w:val="21"/>
          <w:lang w:val="zh-CN"/>
        </w:rPr>
        <w:t>）</w:t>
      </w:r>
    </w:p>
    <w:p>
      <w:pPr>
        <w:pStyle w:val="113"/>
        <w:shd w:val="clear" w:color="auto" w:fill="auto"/>
        <w:spacing w:line="240" w:lineRule="auto"/>
        <w:ind w:left="459"/>
        <w:jc w:val="right"/>
        <w:rPr>
          <w:rStyle w:val="149"/>
          <w:rFonts w:hint="eastAsia" w:ascii="宋体" w:hAnsi="宋体" w:eastAsia="宋体" w:cs="宋体"/>
          <w:color w:val="auto"/>
          <w:position w:val="-24"/>
          <w:sz w:val="21"/>
          <w:szCs w:val="21"/>
        </w:rPr>
      </w:pPr>
      <w:r>
        <w:rPr>
          <w:rStyle w:val="149"/>
          <w:rFonts w:hint="eastAsia" w:ascii="宋体" w:hAnsi="宋体" w:eastAsia="宋体" w:cs="宋体"/>
          <w:color w:val="auto"/>
          <w:position w:val="-24"/>
          <w:sz w:val="21"/>
          <w:szCs w:val="21"/>
        </w:rPr>
        <w:tab/>
      </w:r>
      <w:r>
        <w:rPr>
          <w:rStyle w:val="149"/>
          <w:rFonts w:hint="eastAsia" w:ascii="宋体" w:hAnsi="宋体" w:eastAsia="宋体" w:cs="宋体"/>
          <w:color w:val="auto"/>
          <w:sz w:val="21"/>
          <w:szCs w:val="21"/>
          <w:lang w:val="zh-CN"/>
        </w:rPr>
        <w:object>
          <v:shape id="_x0000_i1046" o:spt="75" type="#_x0000_t75" style="height:48.9pt;width:97.25pt;" o:ole="t" filled="f" o:preferrelative="t" stroked="f" coordsize="21600,21600">
            <v:path/>
            <v:fill on="f" focussize="0,0"/>
            <v:stroke on="f" joinstyle="miter"/>
            <v:imagedata r:id="rId71" o:title=""/>
            <o:lock v:ext="edit" aspectratio="t"/>
            <w10:wrap type="none"/>
            <w10:anchorlock/>
          </v:shape>
          <o:OLEObject Type="Embed" ProgID="Equation.DSMT4" ShapeID="_x0000_i1046" DrawAspect="Content" ObjectID="_1468075746" r:id="rId70">
            <o:LockedField>false</o:LockedField>
          </o:OLEObject>
        </w:object>
      </w:r>
      <w:r>
        <w:rPr>
          <w:rStyle w:val="149"/>
          <w:rFonts w:hint="eastAsia" w:ascii="宋体" w:hAnsi="宋体" w:eastAsia="宋体" w:cs="宋体"/>
          <w:color w:val="auto"/>
          <w:position w:val="-24"/>
          <w:sz w:val="21"/>
          <w:szCs w:val="21"/>
        </w:rPr>
        <w:t xml:space="preserve">                            （18）</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t>式中：</w:t>
      </w:r>
    </w:p>
    <w:p>
      <w:pPr>
        <w:pStyle w:val="59"/>
        <w:shd w:val="clear" w:color="auto" w:fill="auto"/>
        <w:spacing w:before="0" w:after="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4"/>
          <w:sz w:val="21"/>
          <w:szCs w:val="21"/>
        </w:rPr>
        <w:object>
          <v:shape id="_x0000_i1047" o:spt="75" type="#_x0000_t75" style="height:13.45pt;width:15.6pt;" o:ole="t" filled="f" o:preferrelative="t" stroked="f" coordsize="21600,21600">
            <v:path/>
            <v:fill on="f" focussize="0,0"/>
            <v:stroke on="f" joinstyle="miter"/>
            <v:imagedata r:id="rId73" o:title=""/>
            <o:lock v:ext="edit" aspectratio="f"/>
            <w10:wrap type="none"/>
            <w10:anchorlock/>
          </v:shape>
          <o:OLEObject Type="Embed" ProgID="Equation.DSMT4" ShapeID="_x0000_i1047" DrawAspect="Content" ObjectID="_1468075747" r:id="rId72">
            <o:LockedField>false</o:LockedField>
          </o:OLEObject>
        </w:object>
      </w:r>
      <w:r>
        <w:rPr>
          <w:rFonts w:ascii="Times New Roman" w:hAnsi="Times New Roman" w:eastAsia="宋体" w:cs="Times New Roman"/>
          <w:spacing w:val="0"/>
          <w:sz w:val="21"/>
          <w:szCs w:val="21"/>
        </w:rPr>
        <w:t>——弯矩设计值（N·mm）；</w:t>
      </w:r>
    </w:p>
    <w:p>
      <w:pPr>
        <w:pStyle w:val="59"/>
        <w:shd w:val="clear" w:color="auto" w:fill="auto"/>
        <w:spacing w:before="0" w:after="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048" o:spt="75" type="#_x0000_t75" style="height:18.25pt;width:18.8pt;" o:ole="t" filled="f" o:preferrelative="t" stroked="f" coordsize="21600,21600">
            <v:path/>
            <v:fill on="f" focussize="0,0"/>
            <v:stroke on="f" joinstyle="miter"/>
            <v:imagedata r:id="rId75" o:title=""/>
            <o:lock v:ext="edit" aspectratio="f"/>
            <w10:wrap type="none"/>
            <w10:anchorlock/>
          </v:shape>
          <o:OLEObject Type="Embed" ProgID="Equation.DSMT4" ShapeID="_x0000_i1048" DrawAspect="Content" ObjectID="_1468075748" r:id="rId74">
            <o:LockedField>false</o:LockedField>
          </o:OLEObject>
        </w:object>
      </w:r>
      <w:r>
        <w:rPr>
          <w:rFonts w:ascii="Times New Roman" w:hAnsi="Times New Roman" w:eastAsia="宋体" w:cs="Times New Roman"/>
          <w:spacing w:val="0"/>
          <w:sz w:val="21"/>
          <w:szCs w:val="21"/>
        </w:rPr>
        <w:t>——截面受弯</w:t>
      </w:r>
      <w:r>
        <w:rPr>
          <w:rStyle w:val="126"/>
          <w:rFonts w:ascii="Times New Roman" w:hAnsi="Times New Roman" w:eastAsia="宋体" w:cs="Times New Roman"/>
          <w:color w:val="auto"/>
          <w:spacing w:val="0"/>
          <w:sz w:val="21"/>
          <w:szCs w:val="21"/>
        </w:rPr>
        <w:t>承载力设计</w:t>
      </w:r>
      <w:r>
        <w:rPr>
          <w:rFonts w:ascii="Times New Roman" w:hAnsi="Times New Roman" w:eastAsia="宋体" w:cs="Times New Roman"/>
          <w:spacing w:val="0"/>
          <w:sz w:val="21"/>
          <w:szCs w:val="21"/>
        </w:rPr>
        <w:t>值（N·mm）；</w:t>
      </w:r>
    </w:p>
    <w:p>
      <w:pPr>
        <w:pStyle w:val="59"/>
        <w:shd w:val="clear" w:color="auto" w:fill="auto"/>
        <w:spacing w:before="0" w:after="0" w:line="240" w:lineRule="auto"/>
        <w:ind w:left="1048" w:leftChars="174" w:hanging="630" w:hangingChars="30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lang w:val="en-US"/>
        </w:rPr>
        <w:object>
          <v:shape id="_x0000_i1049" o:spt="75" type="#_x0000_t75" style="height:18.25pt;width:16.65pt;" o:ole="t" filled="f" o:preferrelative="t" stroked="f" coordsize="21600,21600">
            <v:path/>
            <v:fill on="f" focussize="0,0"/>
            <v:stroke on="f" joinstyle="miter"/>
            <v:imagedata r:id="rId77" o:title=""/>
            <o:lock v:ext="edit" aspectratio="f"/>
            <w10:wrap type="none"/>
            <w10:anchorlock/>
          </v:shape>
          <o:OLEObject Type="Embed" ProgID="Equation.DSMT4" ShapeID="_x0000_i1049" DrawAspect="Content" ObjectID="_1468075749" r:id="rId76">
            <o:LockedField>false</o:LockedField>
          </o:OLEObject>
        </w:object>
      </w:r>
      <w:r>
        <w:rPr>
          <w:rStyle w:val="126"/>
          <w:rFonts w:ascii="Times New Roman" w:hAnsi="Times New Roman" w:eastAsia="宋体" w:cs="Times New Roman"/>
          <w:color w:val="auto"/>
          <w:spacing w:val="0"/>
          <w:sz w:val="21"/>
          <w:szCs w:val="21"/>
        </w:rPr>
        <w:t>——</w:t>
      </w:r>
      <w:r>
        <w:rPr>
          <w:rStyle w:val="126"/>
          <w:rFonts w:ascii="Times New Roman" w:hAnsi="Times New Roman" w:eastAsia="宋体" w:cs="Times New Roman"/>
          <w:color w:val="auto"/>
          <w:spacing w:val="0"/>
          <w:sz w:val="21"/>
          <w:szCs w:val="21"/>
        </w:rPr>
        <w:tab/>
      </w:r>
      <w:r>
        <w:rPr>
          <w:rStyle w:val="126"/>
          <w:rFonts w:ascii="Times New Roman" w:hAnsi="Times New Roman" w:eastAsia="宋体" w:cs="Times New Roman"/>
          <w:color w:val="auto"/>
          <w:spacing w:val="0"/>
          <w:sz w:val="21"/>
          <w:szCs w:val="21"/>
        </w:rPr>
        <w:t>梁主钢件腹部混凝土轴心抗压强度设计值（N/mm</w:t>
      </w:r>
      <w:r>
        <w:rPr>
          <w:rStyle w:val="126"/>
          <w:rFonts w:ascii="Times New Roman" w:hAnsi="Times New Roman" w:eastAsia="宋体" w:cs="Times New Roman"/>
          <w:color w:val="auto"/>
          <w:spacing w:val="0"/>
          <w:sz w:val="21"/>
          <w:szCs w:val="21"/>
          <w:vertAlign w:val="superscript"/>
        </w:rPr>
        <w:t>2</w:t>
      </w:r>
      <w:r>
        <w:rPr>
          <w:rStyle w:val="126"/>
          <w:rFonts w:ascii="Times New Roman" w:hAnsi="Times New Roman" w:eastAsia="宋体" w:cs="Times New Roman"/>
          <w:color w:val="auto"/>
          <w:spacing w:val="0"/>
          <w:sz w:val="21"/>
          <w:szCs w:val="21"/>
        </w:rPr>
        <w:t>）；</w:t>
      </w:r>
    </w:p>
    <w:p>
      <w:pPr>
        <w:pStyle w:val="59"/>
        <w:shd w:val="clear" w:color="auto" w:fill="auto"/>
        <w:spacing w:before="0" w:after="0" w:line="240" w:lineRule="auto"/>
        <w:ind w:left="1048" w:leftChars="174" w:hanging="630" w:hangingChars="30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lang w:val="en-US"/>
        </w:rPr>
        <w:object>
          <v:shape id="_x0000_i1050" o:spt="75" type="#_x0000_t75" style="height:11.8pt;width:9.65pt;" o:ole="t" filled="f" o:preferrelative="t" stroked="f" coordsize="21600,21600">
            <v:path/>
            <v:fill on="f" focussize="0,0"/>
            <v:stroke on="f" joinstyle="miter"/>
            <v:imagedata r:id="rId79" o:title=""/>
            <o:lock v:ext="edit" aspectratio="f"/>
            <w10:wrap type="none"/>
            <w10:anchorlock/>
          </v:shape>
          <o:OLEObject Type="Embed" ProgID="Equation.DSMT4" ShapeID="_x0000_i1050" DrawAspect="Content" ObjectID="_1468075750" r:id="rId78">
            <o:LockedField>false</o:LockedField>
          </o:OLEObject>
        </w:object>
      </w:r>
      <w:r>
        <w:rPr>
          <w:rStyle w:val="126"/>
          <w:rFonts w:ascii="Times New Roman" w:hAnsi="Times New Roman" w:eastAsia="宋体" w:cs="Times New Roman"/>
          <w:color w:val="auto"/>
          <w:spacing w:val="0"/>
          <w:sz w:val="21"/>
          <w:szCs w:val="21"/>
        </w:rPr>
        <w:t>——组合截面中和轴至混凝土受压边缘的距离（mm）；</w:t>
      </w:r>
    </w:p>
    <w:p>
      <w:pPr>
        <w:pStyle w:val="59"/>
        <w:shd w:val="clear" w:color="auto" w:fill="auto"/>
        <w:spacing w:before="0" w:after="0" w:line="240" w:lineRule="auto"/>
        <w:ind w:left="1048" w:leftChars="174" w:hanging="630" w:hangingChars="30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lang w:val="en-US"/>
        </w:rPr>
        <w:object>
          <v:shape id="_x0000_i1051" o:spt="75" type="#_x0000_t75" style="height:18.8pt;width:66.1pt;" o:ole="t" filled="f" o:preferrelative="t" stroked="f" coordsize="21600,21600">
            <v:path/>
            <v:fill on="f" focussize="0,0"/>
            <v:stroke on="f" joinstyle="miter"/>
            <v:imagedata r:id="rId81" o:title=""/>
            <o:lock v:ext="edit" aspectratio="f"/>
            <w10:wrap type="none"/>
            <w10:anchorlock/>
          </v:shape>
          <o:OLEObject Type="Embed" ProgID="Equation.DSMT4" ShapeID="_x0000_i1051" DrawAspect="Content" ObjectID="_1468075751" r:id="rId80">
            <o:LockedField>false</o:LockedField>
          </o:OLEObject>
        </w:object>
      </w:r>
      <w:r>
        <w:rPr>
          <w:rStyle w:val="126"/>
          <w:rFonts w:ascii="Times New Roman" w:hAnsi="Times New Roman" w:eastAsia="宋体" w:cs="Times New Roman"/>
          <w:color w:val="auto"/>
          <w:spacing w:val="0"/>
          <w:sz w:val="21"/>
          <w:szCs w:val="21"/>
        </w:rPr>
        <w:t>——梁主钢件翼缘宽度、截面高度、腹板厚度、翼缘厚度（mm）；</w:t>
      </w:r>
    </w:p>
    <w:p>
      <w:pPr>
        <w:pStyle w:val="59"/>
        <w:shd w:val="clear" w:color="auto" w:fill="auto"/>
        <w:spacing w:before="0" w:after="0" w:line="240" w:lineRule="auto"/>
        <w:ind w:left="1125" w:leftChars="190" w:hanging="669" w:hangingChars="319"/>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lang w:val="en-US"/>
        </w:rPr>
        <w:object>
          <v:shape id="_x0000_i1052" o:spt="75" type="#_x0000_t75" style="height:19.35pt;width:13.45pt;" o:ole="t" filled="f" o:preferrelative="t" stroked="f" coordsize="21600,21600">
            <v:path/>
            <v:fill on="f" focussize="0,0"/>
            <v:stroke on="f" joinstyle="miter"/>
            <v:imagedata r:id="rId83" o:title=""/>
            <o:lock v:ext="edit" aspectratio="f"/>
            <w10:wrap type="none"/>
            <w10:anchorlock/>
          </v:shape>
          <o:OLEObject Type="Embed" ProgID="Equation.DSMT4" ShapeID="_x0000_i1052" DrawAspect="Content" ObjectID="_1468075752" r:id="rId82">
            <o:LockedField>false</o:LockedField>
          </o:OLEObject>
        </w:object>
      </w:r>
      <w:r>
        <w:rPr>
          <w:rStyle w:val="126"/>
          <w:rFonts w:ascii="Times New Roman" w:hAnsi="Times New Roman" w:eastAsia="宋体" w:cs="Times New Roman"/>
          <w:color w:val="auto"/>
          <w:spacing w:val="0"/>
          <w:sz w:val="21"/>
          <w:szCs w:val="21"/>
        </w:rPr>
        <w:t>——受压区混凝土压应力影响系数，当混凝土强度等级不超过C50时，</w:t>
      </w:r>
      <w:r>
        <w:rPr>
          <w:rStyle w:val="126"/>
          <w:rFonts w:ascii="Times New Roman" w:hAnsi="Times New Roman" w:eastAsia="宋体" w:cs="Times New Roman"/>
          <w:color w:val="auto"/>
          <w:spacing w:val="0"/>
          <w:sz w:val="21"/>
          <w:szCs w:val="21"/>
          <w:lang w:val="en-US"/>
        </w:rPr>
        <w:object>
          <v:shape id="_x0000_i1053" o:spt="75" type="#_x0000_t75" style="height:19.35pt;width:13.45pt;" o:ole="t" filled="f" o:preferrelative="t" stroked="f" coordsize="21600,21600">
            <v:path/>
            <v:fill on="f" focussize="0,0"/>
            <v:stroke on="f" joinstyle="miter"/>
            <v:imagedata r:id="rId85" o:title=""/>
            <o:lock v:ext="edit" aspectratio="f"/>
            <w10:wrap type="none"/>
            <w10:anchorlock/>
          </v:shape>
          <o:OLEObject Type="Embed" ProgID="Equation.DSMT4" ShapeID="_x0000_i1053" DrawAspect="Content" ObjectID="_1468075753" r:id="rId84">
            <o:LockedField>false</o:LockedField>
          </o:OLEObject>
        </w:object>
      </w:r>
      <w:r>
        <w:rPr>
          <w:rStyle w:val="126"/>
          <w:rFonts w:hint="eastAsia" w:ascii="Times New Roman" w:hAnsi="Times New Roman" w:eastAsia="宋体" w:cs="Times New Roman"/>
          <w:color w:val="auto"/>
          <w:spacing w:val="0"/>
          <w:sz w:val="21"/>
          <w:szCs w:val="21"/>
        </w:rPr>
        <w:t xml:space="preserve"> </w:t>
      </w:r>
      <w:r>
        <w:rPr>
          <w:rStyle w:val="126"/>
          <w:rFonts w:ascii="Times New Roman" w:hAnsi="Times New Roman" w:eastAsia="宋体" w:cs="Times New Roman"/>
          <w:color w:val="auto"/>
          <w:spacing w:val="0"/>
          <w:sz w:val="21"/>
          <w:szCs w:val="21"/>
        </w:rPr>
        <w:t>取1.0，当混凝土强</w:t>
      </w:r>
      <w:r>
        <w:rPr>
          <w:rFonts w:ascii="Times New Roman" w:hAnsi="Times New Roman" w:eastAsia="宋体" w:cs="Times New Roman"/>
          <w:spacing w:val="0"/>
          <w:sz w:val="21"/>
          <w:szCs w:val="21"/>
        </w:rPr>
        <w:t>度等级为 C80 时，</w:t>
      </w:r>
      <w:r>
        <w:rPr>
          <w:rFonts w:ascii="Times New Roman" w:hAnsi="Times New Roman" w:eastAsia="宋体" w:cs="Times New Roman"/>
          <w:spacing w:val="0"/>
          <w:position w:val="-10"/>
          <w:sz w:val="21"/>
          <w:szCs w:val="21"/>
        </w:rPr>
        <w:object>
          <v:shape id="_x0000_i1054" o:spt="75" type="#_x0000_t75" style="height:19.35pt;width:13.45pt;" o:ole="t" filled="f" o:preferrelative="t" stroked="f" coordsize="21600,21600">
            <v:path/>
            <v:fill on="f" focussize="0,0"/>
            <v:stroke on="f" joinstyle="miter"/>
            <v:imagedata r:id="rId87" o:title=""/>
            <o:lock v:ext="edit" aspectratio="f"/>
            <w10:wrap type="none"/>
            <w10:anchorlock/>
          </v:shape>
          <o:OLEObject Type="Embed" ProgID="Equation.DSMT4" ShapeID="_x0000_i1054" DrawAspect="Content" ObjectID="_1468075754" r:id="rId86">
            <o:LockedField>false</o:LockedField>
          </o:OLEObject>
        </w:objec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取 0.94，其间按线性内插法确定；</w:t>
      </w:r>
    </w:p>
    <w:p>
      <w:pPr>
        <w:pStyle w:val="59"/>
        <w:shd w:val="clear" w:color="auto" w:fill="auto"/>
        <w:spacing w:before="0" w:after="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2"/>
          <w:sz w:val="21"/>
          <w:szCs w:val="21"/>
        </w:rPr>
        <w:object>
          <v:shape id="_x0000_i1055" o:spt="75" type="#_x0000_t75" style="height:20.4pt;width:30.1pt;" o:ole="t" filled="f" o:preferrelative="t" stroked="f" coordsize="21600,21600">
            <v:path/>
            <v:fill on="f" focussize="0,0"/>
            <v:stroke on="f" joinstyle="miter"/>
            <v:imagedata r:id="rId89" o:title=""/>
            <o:lock v:ext="edit" aspectratio="f"/>
            <w10:wrap type="none"/>
            <w10:anchorlock/>
          </v:shape>
          <o:OLEObject Type="Embed" ProgID="Equation.DSMT4" ShapeID="_x0000_i1055" DrawAspect="Content" ObjectID="_1468075755" r:id="rId88">
            <o:LockedField>false</o:LockedField>
          </o:OLEObject>
        </w:object>
      </w:r>
      <w:r>
        <w:rPr>
          <w:rFonts w:ascii="Times New Roman" w:hAnsi="Times New Roman" w:eastAsia="宋体" w:cs="Times New Roman"/>
          <w:spacing w:val="0"/>
          <w:sz w:val="21"/>
          <w:szCs w:val="21"/>
        </w:rPr>
        <w:t>——钢筋抗拉、抗压强度设计值（N/mm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firstLine="420" w:firstLineChars="2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056" o:spt="75" type="#_x0000_t75" style="height:18.8pt;width:30.1pt;" o:ole="t" filled="f" o:preferrelative="t" stroked="f" coordsize="21600,21600">
            <v:path/>
            <v:fill on="f" focussize="0,0"/>
            <v:stroke on="f" joinstyle="miter"/>
            <v:imagedata r:id="rId91" o:title=""/>
            <o:lock v:ext="edit" aspectratio="f"/>
            <w10:wrap type="none"/>
            <w10:anchorlock/>
          </v:shape>
          <o:OLEObject Type="Embed" ProgID="Equation.DSMT4" ShapeID="_x0000_i1056" DrawAspect="Content" ObjectID="_1468075756" r:id="rId90">
            <o:LockedField>false</o:LockedField>
          </o:OLEObject>
        </w:object>
      </w:r>
      <w:r>
        <w:rPr>
          <w:rFonts w:ascii="Times New Roman" w:hAnsi="Times New Roman" w:eastAsia="宋体" w:cs="Times New Roman"/>
          <w:spacing w:val="0"/>
          <w:sz w:val="21"/>
          <w:szCs w:val="21"/>
        </w:rPr>
        <w:t>——梁主钢件抗拉、抗压强度设计值（N/mm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firstLine="420" w:firstLineChars="2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057" o:spt="75" type="#_x0000_t75" style="height:20.4pt;width:34.4pt;" o:ole="t" filled="f" o:preferrelative="t" stroked="f" coordsize="21600,21600">
            <v:path/>
            <v:fill on="f" focussize="0,0"/>
            <v:stroke on="f" joinstyle="miter"/>
            <v:imagedata r:id="rId93" o:title=""/>
            <o:lock v:ext="edit" aspectratio="f"/>
            <w10:wrap type="none"/>
            <w10:anchorlock/>
          </v:shape>
          <o:OLEObject Type="Embed" ProgID="Equation.DSMT4" ShapeID="_x0000_i1057" DrawAspect="Content" ObjectID="_1468075757" r:id="rId92">
            <o:LockedField>false</o:LockedField>
          </o:OLEObject>
        </w:object>
      </w:r>
      <w:r>
        <w:rPr>
          <w:rFonts w:ascii="Times New Roman" w:hAnsi="Times New Roman" w:eastAsia="宋体" w:cs="Times New Roman"/>
          <w:spacing w:val="0"/>
          <w:sz w:val="21"/>
          <w:szCs w:val="21"/>
        </w:rPr>
        <w:t>——受拉、受压钢筋截面面积（mm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firstLine="420" w:firstLineChars="2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058" o:spt="75" type="#_x0000_t75" style="height:19.35pt;width:39.2pt;" o:ole="t" filled="f" o:preferrelative="t" stroked="f" coordsize="21600,21600">
            <v:path/>
            <v:fill on="f" focussize="0,0"/>
            <v:stroke on="f" joinstyle="miter"/>
            <v:imagedata r:id="rId95" o:title=""/>
            <o:lock v:ext="edit" aspectratio="f"/>
            <w10:wrap type="none"/>
            <w10:anchorlock/>
          </v:shape>
          <o:OLEObject Type="Embed" ProgID="Equation.DSMT4" ShapeID="_x0000_i1058" DrawAspect="Content" ObjectID="_1468075758" r:id="rId94">
            <o:LockedField>false</o:LockedField>
          </o:OLEObject>
        </w:object>
      </w:r>
      <w:r>
        <w:rPr>
          <w:rFonts w:ascii="Times New Roman" w:hAnsi="Times New Roman" w:eastAsia="宋体" w:cs="Times New Roman"/>
          <w:spacing w:val="0"/>
          <w:sz w:val="21"/>
          <w:szCs w:val="21"/>
        </w:rPr>
        <w:t>——梁主钢件全截面、梁主钢件受压区截面面积（mm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468" w:leftChars="174" w:hanging="1050" w:hangingChars="5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059" o:spt="75" type="#_x0000_t75" style="height:20.4pt;width:33.85pt;" o:ole="t" filled="f" o:preferrelative="t" stroked="f" coordsize="21600,21600">
            <v:path/>
            <v:fill on="f" focussize="0,0"/>
            <v:stroke on="f" joinstyle="miter"/>
            <v:imagedata r:id="rId97" o:title=""/>
            <o:lock v:ext="edit" aspectratio="f"/>
            <w10:wrap type="none"/>
            <w10:anchorlock/>
          </v:shape>
          <o:OLEObject Type="Embed" ProgID="Equation.DSMT4" ShapeID="_x0000_i1059" DrawAspect="Content" ObjectID="_1468075759" r:id="rId96">
            <o:LockedField>false</o:LockedField>
          </o:OLEObject>
        </w:object>
      </w:r>
      <w:r>
        <w:rPr>
          <w:rFonts w:ascii="Times New Roman" w:hAnsi="Times New Roman" w:eastAsia="宋体" w:cs="Times New Roman"/>
          <w:spacing w:val="0"/>
          <w:sz w:val="21"/>
          <w:szCs w:val="21"/>
        </w:rPr>
        <w:t>——受拉区钢筋合力点至混凝土受拉边缘的距离，受压区钢筋合力点至混凝土受压边缘的距离（mm）；</w:t>
      </w:r>
    </w:p>
    <w:p>
      <w:pPr>
        <w:pStyle w:val="59"/>
        <w:shd w:val="clear" w:color="auto" w:fill="auto"/>
        <w:spacing w:before="0" w:after="0" w:line="240" w:lineRule="auto"/>
        <w:ind w:firstLine="420" w:firstLineChars="2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060" o:spt="75" type="#_x0000_t75" style="height:18.25pt;width:37.6pt;" o:ole="t" filled="f" o:preferrelative="t" stroked="f" coordsize="21600,21600">
            <v:path/>
            <v:fill on="f" focussize="0,0"/>
            <v:stroke on="f" joinstyle="miter"/>
            <v:imagedata r:id="rId99" o:title=""/>
            <o:lock v:ext="edit" aspectratio="f"/>
            <w10:wrap type="none"/>
            <w10:anchorlock/>
          </v:shape>
          <o:OLEObject Type="Embed" ProgID="Equation.DSMT4" ShapeID="_x0000_i1060" DrawAspect="Content" ObjectID="_1468075760" r:id="rId98">
            <o:LockedField>false</o:LockedField>
          </o:OLEObject>
        </w:object>
      </w:r>
      <w:r>
        <w:rPr>
          <w:rFonts w:ascii="Times New Roman" w:hAnsi="Times New Roman" w:eastAsia="宋体" w:cs="Times New Roman"/>
          <w:spacing w:val="0"/>
          <w:sz w:val="21"/>
          <w:szCs w:val="21"/>
        </w:rPr>
        <w:t>——受拉区梁主钢件截面、受压区梁主钢件截面对组合截面中和轴的面积矩（mm</w:t>
      </w:r>
      <w:r>
        <w:rPr>
          <w:rFonts w:ascii="Times New Roman" w:hAnsi="Times New Roman" w:eastAsia="宋体" w:cs="Times New Roman"/>
          <w:spacing w:val="0"/>
          <w:sz w:val="21"/>
          <w:szCs w:val="21"/>
          <w:vertAlign w:val="superscript"/>
        </w:rPr>
        <w:t>3</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061" o:spt="75" type="#_x0000_t75" style="height:18.25pt;width:11.3pt;" o:ole="t" filled="f" o:preferrelative="t" stroked="f" coordsize="21600,21600">
            <v:path/>
            <v:fill on="f" focussize="0,0"/>
            <v:stroke on="f" joinstyle="miter"/>
            <v:imagedata r:id="rId101" o:title=""/>
            <o:lock v:ext="edit" aspectratio="f"/>
            <w10:wrap type="none"/>
            <w10:anchorlock/>
          </v:shape>
          <o:OLEObject Type="Embed" ProgID="Equation.DSMT4" ShapeID="_x0000_i1061" DrawAspect="Content" ObjectID="_1468075761" r:id="rId100">
            <o:LockedField>false</o:LockedField>
          </o:OLEObject>
        </w:object>
      </w:r>
      <w:r>
        <w:rPr>
          <w:rFonts w:ascii="Times New Roman" w:hAnsi="Times New Roman" w:eastAsia="宋体" w:cs="Times New Roman"/>
          <w:spacing w:val="0"/>
          <w:sz w:val="21"/>
          <w:szCs w:val="21"/>
        </w:rPr>
        <w:t>——混凝土截面有效高度，即混凝土截面受压区的外边缘至梁主钢件受拉翼缘与受拉钢筋合力点的距离（mm）；</w:t>
      </w:r>
    </w:p>
    <w:p>
      <w:pPr>
        <w:pStyle w:val="59"/>
        <w:shd w:val="clear" w:color="auto" w:fill="auto"/>
        <w:spacing w:before="0" w:after="0" w:line="240" w:lineRule="auto"/>
        <w:ind w:firstLine="420" w:firstLineChars="2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062" o:spt="75" type="#_x0000_t75" style="height:18.25pt;width:33.85pt;" o:ole="t" filled="f" o:preferrelative="t" stroked="f" coordsize="21600,21600">
            <v:path/>
            <v:fill on="f" focussize="0,0"/>
            <v:stroke on="f" joinstyle="miter"/>
            <v:imagedata r:id="rId103" o:title=""/>
            <o:lock v:ext="edit" aspectratio="f"/>
            <w10:wrap type="none"/>
            <w10:anchorlock/>
          </v:shape>
          <o:OLEObject Type="Embed" ProgID="Equation.DSMT4" ShapeID="_x0000_i1062" DrawAspect="Content" ObjectID="_1468075762" r:id="rId102">
            <o:LockedField>false</o:LockedField>
          </o:OLEObject>
        </w:object>
      </w:r>
      <w:r>
        <w:rPr>
          <w:rFonts w:ascii="Times New Roman" w:hAnsi="Times New Roman" w:eastAsia="宋体" w:cs="Times New Roman"/>
          <w:spacing w:val="0"/>
          <w:sz w:val="21"/>
          <w:szCs w:val="21"/>
        </w:rPr>
        <w:t>——钢筋弹性模量、梁主钢件弹性模量（N/mm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numPr>
          <w:ilvl w:val="0"/>
          <w:numId w:val="29"/>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完全抗剪连接的</w:t>
      </w:r>
      <w:r>
        <w:rPr>
          <w:rFonts w:hint="eastAsia" w:ascii="Times New Roman" w:hAnsi="Times New Roman" w:eastAsia="宋体" w:cs="Times New Roman"/>
          <w:spacing w:val="0"/>
          <w:sz w:val="21"/>
          <w:szCs w:val="21"/>
        </w:rPr>
        <w:t>有</w:t>
      </w:r>
      <w:r>
        <w:rPr>
          <w:rFonts w:ascii="Times New Roman" w:hAnsi="Times New Roman" w:eastAsia="宋体" w:cs="Times New Roman"/>
          <w:spacing w:val="0"/>
          <w:sz w:val="21"/>
          <w:szCs w:val="21"/>
        </w:rPr>
        <w:t>翼板</w:t>
      </w:r>
      <w:r>
        <w:rPr>
          <w:rFonts w:hint="eastAsia" w:ascii="Times New Roman" w:hAnsi="Times New Roman" w:eastAsia="宋体" w:cs="Times New Roman"/>
          <w:spacing w:val="0"/>
          <w:sz w:val="21"/>
          <w:szCs w:val="21"/>
        </w:rPr>
        <w:t xml:space="preserve"> T</w:t>
      </w:r>
      <w:r>
        <w:rPr>
          <w:rFonts w:ascii="Times New Roman" w:hAnsi="Times New Roman" w:eastAsia="宋体" w:cs="Times New Roman"/>
          <w:spacing w:val="0"/>
          <w:sz w:val="21"/>
          <w:szCs w:val="21"/>
        </w:rPr>
        <w:t xml:space="preserve"> </w:t>
      </w:r>
      <w:r>
        <w:rPr>
          <w:rFonts w:hint="eastAsia" w:ascii="Times New Roman" w:hAnsi="Times New Roman" w:eastAsia="宋体" w:cs="Times New Roman"/>
          <w:spacing w:val="0"/>
          <w:sz w:val="21"/>
          <w:szCs w:val="21"/>
        </w:rPr>
        <w:t>形 P</w:t>
      </w:r>
      <w:r>
        <w:rPr>
          <w:rFonts w:ascii="Times New Roman" w:hAnsi="Times New Roman" w:eastAsia="宋体" w:cs="Times New Roman"/>
          <w:spacing w:val="0"/>
          <w:sz w:val="21"/>
          <w:szCs w:val="21"/>
        </w:rPr>
        <w:t>EC 梁正截面受弯承载力应</w:t>
      </w:r>
      <w:r>
        <w:rPr>
          <w:rFonts w:hint="eastAsia" w:ascii="Times New Roman" w:hAnsi="Times New Roman" w:eastAsia="宋体" w:cs="Times New Roman"/>
          <w:spacing w:val="0"/>
          <w:sz w:val="21"/>
          <w:szCs w:val="21"/>
        </w:rPr>
        <w:t>符合下列</w:t>
      </w:r>
      <w:r>
        <w:rPr>
          <w:rFonts w:ascii="Times New Roman" w:hAnsi="Times New Roman" w:eastAsia="宋体" w:cs="Times New Roman"/>
          <w:spacing w:val="0"/>
          <w:sz w:val="21"/>
          <w:szCs w:val="21"/>
        </w:rPr>
        <w:t>规定：</w:t>
      </w:r>
    </w:p>
    <w:p>
      <w:pPr>
        <w:pStyle w:val="59"/>
        <w:numPr>
          <w:ilvl w:val="0"/>
          <w:numId w:val="30"/>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正弯矩作用区段</w:t>
      </w:r>
    </w:p>
    <w:p>
      <w:pPr>
        <w:pStyle w:val="59"/>
        <w:numPr>
          <w:ilvl w:val="0"/>
          <w:numId w:val="31"/>
        </w:numPr>
        <w:shd w:val="clear" w:color="auto" w:fill="auto"/>
        <w:tabs>
          <w:tab w:val="left" w:pos="658"/>
        </w:tabs>
        <w:spacing w:before="0" w:after="0" w:line="240" w:lineRule="auto"/>
        <w:ind w:firstLine="840" w:firstLineChars="4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当</w:t>
      </w:r>
      <m:oMath>
        <m:sSub>
          <m:sSubPr>
            <m:ctrlPr>
              <w:rPr>
                <w:rFonts w:ascii="Cambria Math" w:hAnsi="Cambria Math" w:cs="Times New Roman" w:eastAsiaTheme="minorEastAsia"/>
                <w:i/>
                <w:spacing w:val="0"/>
                <w:sz w:val="21"/>
                <w:szCs w:val="21"/>
              </w:rPr>
            </m:ctrlPr>
          </m:sSubPr>
          <m:e>
            <m:r>
              <m:rPr/>
              <w:rPr>
                <w:rFonts w:ascii="Cambria Math" w:hAnsi="Cambria Math" w:cs="Times New Roman" w:eastAsiaTheme="minorEastAsia"/>
                <w:spacing w:val="0"/>
                <w:sz w:val="21"/>
                <w:szCs w:val="21"/>
              </w:rPr>
              <m:t>α</m:t>
            </m:r>
            <m:ctrlPr>
              <w:rPr>
                <w:rFonts w:ascii="Cambria Math" w:hAnsi="Cambria Math" w:cs="Times New Roman" w:eastAsiaTheme="minorEastAsia"/>
                <w:i/>
                <w:spacing w:val="0"/>
                <w:sz w:val="21"/>
                <w:szCs w:val="21"/>
              </w:rPr>
            </m:ctrlPr>
          </m:e>
          <m:sub>
            <m:r>
              <m:rPr/>
              <w:rPr>
                <w:rFonts w:ascii="Cambria Math" w:hAnsi="Cambria Math" w:cs="Times New Roman" w:eastAsiaTheme="minorEastAsia"/>
                <w:spacing w:val="0"/>
                <w:sz w:val="21"/>
                <w:szCs w:val="21"/>
              </w:rPr>
              <m:t>1</m:t>
            </m:r>
            <m:ctrlPr>
              <w:rPr>
                <w:rFonts w:ascii="Cambria Math" w:hAnsi="Cambria Math" w:cs="Times New Roman" w:eastAsiaTheme="minorEastAsia"/>
                <w:i/>
                <w:spacing w:val="0"/>
                <w:sz w:val="21"/>
                <w:szCs w:val="21"/>
              </w:rPr>
            </m:ctrlPr>
          </m:sub>
        </m:sSub>
        <m:sSub>
          <m:sSubPr>
            <m:ctrlPr>
              <w:rPr>
                <w:rFonts w:ascii="Cambria Math" w:hAnsi="Cambria Math" w:cs="Times New Roman" w:eastAsiaTheme="minorEastAsia"/>
                <w:i/>
                <w:spacing w:val="0"/>
                <w:sz w:val="21"/>
                <w:szCs w:val="21"/>
              </w:rPr>
            </m:ctrlPr>
          </m:sSubPr>
          <m:e>
            <m:r>
              <m:rPr/>
              <w:rPr>
                <w:rFonts w:ascii="Cambria Math" w:hAnsi="Cambria Math" w:cs="Times New Roman" w:eastAsiaTheme="minorEastAsia"/>
                <w:spacing w:val="0"/>
                <w:sz w:val="21"/>
                <w:szCs w:val="21"/>
              </w:rPr>
              <m:t>f</m:t>
            </m:r>
            <m:ctrlPr>
              <w:rPr>
                <w:rFonts w:ascii="Cambria Math" w:hAnsi="Cambria Math" w:cs="Times New Roman" w:eastAsiaTheme="minorEastAsia"/>
                <w:i/>
                <w:spacing w:val="0"/>
                <w:sz w:val="21"/>
                <w:szCs w:val="21"/>
              </w:rPr>
            </m:ctrlPr>
          </m:e>
          <m:sub>
            <m:r>
              <m:rPr/>
              <w:rPr>
                <w:rFonts w:ascii="Cambria Math" w:hAnsi="Cambria Math" w:cs="Times New Roman" w:eastAsiaTheme="minorEastAsia"/>
                <w:spacing w:val="0"/>
                <w:sz w:val="21"/>
                <w:szCs w:val="21"/>
              </w:rPr>
              <m:t>c</m:t>
            </m:r>
            <m:ctrlPr>
              <w:rPr>
                <w:rFonts w:ascii="Cambria Math" w:hAnsi="Cambria Math" w:cs="Times New Roman" w:eastAsiaTheme="minorEastAsia"/>
                <w:i/>
                <w:spacing w:val="0"/>
                <w:sz w:val="21"/>
                <w:szCs w:val="21"/>
              </w:rPr>
            </m:ctrlPr>
          </m:sub>
        </m:sSub>
        <m:sSub>
          <m:sSubPr>
            <m:ctrlPr>
              <w:rPr>
                <w:rFonts w:ascii="Cambria Math" w:hAnsi="Cambria Math" w:cs="Times New Roman" w:eastAsiaTheme="minorEastAsia"/>
                <w:i/>
                <w:spacing w:val="0"/>
                <w:sz w:val="21"/>
                <w:szCs w:val="21"/>
              </w:rPr>
            </m:ctrlPr>
          </m:sSubPr>
          <m:e>
            <m:r>
              <m:rPr/>
              <w:rPr>
                <w:rFonts w:ascii="Cambria Math" w:hAnsi="Cambria Math" w:cs="Times New Roman" w:eastAsiaTheme="minorEastAsia"/>
                <w:spacing w:val="0"/>
                <w:sz w:val="21"/>
                <w:szCs w:val="21"/>
              </w:rPr>
              <m:t>b</m:t>
            </m:r>
            <m:ctrlPr>
              <w:rPr>
                <w:rFonts w:ascii="Cambria Math" w:hAnsi="Cambria Math" w:cs="Times New Roman" w:eastAsiaTheme="minorEastAsia"/>
                <w:i/>
                <w:spacing w:val="0"/>
                <w:sz w:val="21"/>
                <w:szCs w:val="21"/>
              </w:rPr>
            </m:ctrlPr>
          </m:e>
          <m:sub>
            <m:r>
              <m:rPr/>
              <w:rPr>
                <w:rFonts w:ascii="Cambria Math" w:hAnsi="Cambria Math" w:cs="Times New Roman" w:eastAsiaTheme="minorEastAsia"/>
                <w:spacing w:val="0"/>
                <w:sz w:val="21"/>
                <w:szCs w:val="21"/>
              </w:rPr>
              <m:t>e</m:t>
            </m:r>
            <m:ctrlPr>
              <w:rPr>
                <w:rFonts w:ascii="Cambria Math" w:hAnsi="Cambria Math" w:cs="Times New Roman" w:eastAsiaTheme="minorEastAsia"/>
                <w:i/>
                <w:spacing w:val="0"/>
                <w:sz w:val="21"/>
                <w:szCs w:val="21"/>
              </w:rPr>
            </m:ctrlPr>
          </m:sub>
        </m:sSub>
        <m:sSub>
          <m:sSubPr>
            <m:ctrlPr>
              <w:rPr>
                <w:rFonts w:ascii="Cambria Math" w:hAnsi="Cambria Math" w:cs="Times New Roman" w:eastAsiaTheme="minorEastAsia"/>
                <w:i/>
                <w:spacing w:val="0"/>
                <w:sz w:val="21"/>
                <w:szCs w:val="21"/>
              </w:rPr>
            </m:ctrlPr>
          </m:sSubPr>
          <m:e>
            <m:r>
              <m:rPr/>
              <w:rPr>
                <w:rFonts w:ascii="Cambria Math" w:hAnsi="Cambria Math" w:cs="Times New Roman" w:eastAsiaTheme="minorEastAsia"/>
                <w:spacing w:val="0"/>
                <w:sz w:val="21"/>
                <w:szCs w:val="21"/>
              </w:rPr>
              <m:t>ℎ</m:t>
            </m:r>
            <m:ctrlPr>
              <w:rPr>
                <w:rFonts w:ascii="Cambria Math" w:hAnsi="Cambria Math" w:cs="Times New Roman" w:eastAsiaTheme="minorEastAsia"/>
                <w:i/>
                <w:spacing w:val="0"/>
                <w:sz w:val="21"/>
                <w:szCs w:val="21"/>
              </w:rPr>
            </m:ctrlPr>
          </m:e>
          <m:sub>
            <m:r>
              <m:rPr/>
              <w:rPr>
                <w:rFonts w:ascii="Cambria Math" w:hAnsi="Cambria Math" w:cs="Times New Roman" w:eastAsiaTheme="minorEastAsia"/>
                <w:spacing w:val="0"/>
                <w:sz w:val="21"/>
                <w:szCs w:val="21"/>
              </w:rPr>
              <m:t>c</m:t>
            </m:r>
            <m:ctrlPr>
              <w:rPr>
                <w:rFonts w:ascii="Cambria Math" w:hAnsi="Cambria Math" w:cs="Times New Roman" w:eastAsiaTheme="minorEastAsia"/>
                <w:i/>
                <w:spacing w:val="0"/>
                <w:sz w:val="21"/>
                <w:szCs w:val="21"/>
              </w:rPr>
            </m:ctrlPr>
          </m:sub>
        </m:sSub>
        <m:r>
          <m:rPr/>
          <w:rPr>
            <w:rFonts w:ascii="Cambria Math" w:hAnsi="Cambria Math" w:cs="Times New Roman" w:eastAsiaTheme="minorEastAsia"/>
            <w:spacing w:val="0"/>
            <w:sz w:val="21"/>
            <w:szCs w:val="21"/>
          </w:rPr>
          <m:t>≥</m:t>
        </m:r>
        <m:sSub>
          <m:sSubPr>
            <m:ctrlPr>
              <w:rPr>
                <w:rFonts w:ascii="Cambria Math" w:hAnsi="Cambria Math" w:cs="Times New Roman" w:eastAsiaTheme="minorEastAsia"/>
                <w:i/>
                <w:spacing w:val="0"/>
                <w:sz w:val="21"/>
                <w:szCs w:val="21"/>
              </w:rPr>
            </m:ctrlPr>
          </m:sSubPr>
          <m:e>
            <m:r>
              <m:rPr/>
              <w:rPr>
                <w:rFonts w:ascii="Cambria Math" w:hAnsi="Cambria Math" w:cs="Times New Roman" w:eastAsiaTheme="minorEastAsia"/>
                <w:spacing w:val="0"/>
                <w:sz w:val="21"/>
                <w:szCs w:val="21"/>
              </w:rPr>
              <m:t>f</m:t>
            </m:r>
            <m:ctrlPr>
              <w:rPr>
                <w:rFonts w:ascii="Cambria Math" w:hAnsi="Cambria Math" w:cs="Times New Roman" w:eastAsiaTheme="minorEastAsia"/>
                <w:i/>
                <w:spacing w:val="0"/>
                <w:sz w:val="21"/>
                <w:szCs w:val="21"/>
              </w:rPr>
            </m:ctrlPr>
          </m:e>
          <m:sub>
            <m:r>
              <m:rPr/>
              <w:rPr>
                <w:rFonts w:ascii="Cambria Math" w:hAnsi="Cambria Math" w:cs="Times New Roman" w:eastAsiaTheme="minorEastAsia"/>
                <w:spacing w:val="0"/>
                <w:sz w:val="21"/>
                <w:szCs w:val="21"/>
              </w:rPr>
              <m:t>a</m:t>
            </m:r>
            <m:ctrlPr>
              <w:rPr>
                <w:rFonts w:ascii="Cambria Math" w:hAnsi="Cambria Math" w:cs="Times New Roman" w:eastAsiaTheme="minorEastAsia"/>
                <w:i/>
                <w:spacing w:val="0"/>
                <w:sz w:val="21"/>
                <w:szCs w:val="21"/>
              </w:rPr>
            </m:ctrlPr>
          </m:sub>
        </m:sSub>
        <m:sSub>
          <m:sSubPr>
            <m:ctrlPr>
              <w:rPr>
                <w:rFonts w:ascii="Cambria Math" w:hAnsi="Cambria Math" w:cs="Times New Roman" w:eastAsiaTheme="minorEastAsia"/>
                <w:i/>
                <w:spacing w:val="0"/>
                <w:sz w:val="21"/>
                <w:szCs w:val="21"/>
              </w:rPr>
            </m:ctrlPr>
          </m:sSubPr>
          <m:e>
            <m:r>
              <m:rPr/>
              <w:rPr>
                <w:rFonts w:ascii="Cambria Math" w:hAnsi="Cambria Math" w:cs="Times New Roman" w:eastAsiaTheme="minorEastAsia"/>
                <w:spacing w:val="0"/>
                <w:sz w:val="21"/>
                <w:szCs w:val="21"/>
              </w:rPr>
              <m:t>A</m:t>
            </m:r>
            <m:ctrlPr>
              <w:rPr>
                <w:rFonts w:ascii="Cambria Math" w:hAnsi="Cambria Math" w:cs="Times New Roman" w:eastAsiaTheme="minorEastAsia"/>
                <w:i/>
                <w:spacing w:val="0"/>
                <w:sz w:val="21"/>
                <w:szCs w:val="21"/>
              </w:rPr>
            </m:ctrlPr>
          </m:e>
          <m:sub>
            <m:r>
              <m:rPr/>
              <w:rPr>
                <w:rFonts w:ascii="Cambria Math" w:hAnsi="Cambria Math" w:cs="Times New Roman" w:eastAsiaTheme="minorEastAsia"/>
                <w:spacing w:val="0"/>
                <w:sz w:val="21"/>
                <w:szCs w:val="21"/>
              </w:rPr>
              <m:t>a</m:t>
            </m:r>
            <m:ctrlPr>
              <w:rPr>
                <w:rFonts w:ascii="Cambria Math" w:hAnsi="Cambria Math" w:cs="Times New Roman" w:eastAsiaTheme="minorEastAsia"/>
                <w:i/>
                <w:spacing w:val="0"/>
                <w:sz w:val="21"/>
                <w:szCs w:val="21"/>
              </w:rPr>
            </m:ctrlPr>
          </m:sub>
        </m:sSub>
        <m:r>
          <m:rPr/>
          <w:rPr>
            <w:rFonts w:ascii="Cambria Math" w:hAnsi="Cambria Math" w:cs="Times New Roman" w:eastAsiaTheme="minorEastAsia"/>
            <w:spacing w:val="0"/>
            <w:sz w:val="21"/>
            <w:szCs w:val="21"/>
          </w:rPr>
          <m:t>+</m:t>
        </m:r>
        <m:sSub>
          <m:sSubPr>
            <m:ctrlPr>
              <w:rPr>
                <w:rFonts w:ascii="Cambria Math" w:hAnsi="Cambria Math" w:cs="Times New Roman" w:eastAsiaTheme="minorEastAsia"/>
                <w:i/>
                <w:spacing w:val="0"/>
                <w:sz w:val="21"/>
                <w:szCs w:val="21"/>
              </w:rPr>
            </m:ctrlPr>
          </m:sSubPr>
          <m:e>
            <m:r>
              <m:rPr/>
              <w:rPr>
                <w:rFonts w:ascii="Cambria Math" w:hAnsi="Cambria Math" w:cs="Times New Roman" w:eastAsiaTheme="minorEastAsia"/>
                <w:spacing w:val="0"/>
                <w:sz w:val="21"/>
                <w:szCs w:val="21"/>
              </w:rPr>
              <m:t>f</m:t>
            </m:r>
            <m:ctrlPr>
              <w:rPr>
                <w:rFonts w:ascii="Cambria Math" w:hAnsi="Cambria Math" w:cs="Times New Roman" w:eastAsiaTheme="minorEastAsia"/>
                <w:i/>
                <w:spacing w:val="0"/>
                <w:sz w:val="21"/>
                <w:szCs w:val="21"/>
              </w:rPr>
            </m:ctrlPr>
          </m:e>
          <m:sub>
            <m:r>
              <m:rPr/>
              <w:rPr>
                <w:rFonts w:ascii="Cambria Math" w:hAnsi="Cambria Math" w:cs="Times New Roman" w:eastAsiaTheme="minorEastAsia"/>
                <w:spacing w:val="0"/>
                <w:sz w:val="21"/>
                <w:szCs w:val="21"/>
              </w:rPr>
              <m:t>y</m:t>
            </m:r>
            <m:ctrlPr>
              <w:rPr>
                <w:rFonts w:ascii="Cambria Math" w:hAnsi="Cambria Math" w:cs="Times New Roman" w:eastAsiaTheme="minorEastAsia"/>
                <w:i/>
                <w:spacing w:val="0"/>
                <w:sz w:val="21"/>
                <w:szCs w:val="21"/>
              </w:rPr>
            </m:ctrlPr>
          </m:sub>
        </m:sSub>
        <m:sSub>
          <m:sSubPr>
            <m:ctrlPr>
              <w:rPr>
                <w:rFonts w:ascii="Cambria Math" w:hAnsi="Cambria Math" w:cs="Times New Roman" w:eastAsiaTheme="minorEastAsia"/>
                <w:i/>
                <w:spacing w:val="0"/>
                <w:sz w:val="21"/>
                <w:szCs w:val="21"/>
              </w:rPr>
            </m:ctrlPr>
          </m:sSubPr>
          <m:e>
            <m:r>
              <m:rPr/>
              <w:rPr>
                <w:rFonts w:ascii="Cambria Math" w:hAnsi="Cambria Math" w:cs="Times New Roman" w:eastAsiaTheme="minorEastAsia"/>
                <w:spacing w:val="0"/>
                <w:sz w:val="21"/>
                <w:szCs w:val="21"/>
              </w:rPr>
              <m:t>A</m:t>
            </m:r>
            <m:ctrlPr>
              <w:rPr>
                <w:rFonts w:ascii="Cambria Math" w:hAnsi="Cambria Math" w:cs="Times New Roman" w:eastAsiaTheme="minorEastAsia"/>
                <w:i/>
                <w:spacing w:val="0"/>
                <w:sz w:val="21"/>
                <w:szCs w:val="21"/>
              </w:rPr>
            </m:ctrlPr>
          </m:e>
          <m:sub>
            <m:r>
              <m:rPr/>
              <w:rPr>
                <w:rFonts w:ascii="Cambria Math" w:hAnsi="Cambria Math" w:cs="Times New Roman" w:eastAsiaTheme="minorEastAsia"/>
                <w:spacing w:val="0"/>
                <w:sz w:val="21"/>
                <w:szCs w:val="21"/>
              </w:rPr>
              <m:t>s</m:t>
            </m:r>
            <m:ctrlPr>
              <w:rPr>
                <w:rFonts w:ascii="Cambria Math" w:hAnsi="Cambria Math" w:cs="Times New Roman" w:eastAsiaTheme="minorEastAsia"/>
                <w:i/>
                <w:spacing w:val="0"/>
                <w:sz w:val="21"/>
                <w:szCs w:val="21"/>
              </w:rPr>
            </m:ctrlPr>
          </m:sub>
        </m:sSub>
      </m:oMath>
      <w:r>
        <w:rPr>
          <w:rFonts w:ascii="Times New Roman" w:hAnsi="Times New Roman" w:eastAsia="宋体" w:cs="Times New Roman"/>
          <w:spacing w:val="0"/>
          <w:sz w:val="21"/>
          <w:szCs w:val="21"/>
        </w:rPr>
        <w:t>时，塑性中和轴位于混凝土翼板内（图</w:t>
      </w:r>
      <w:r>
        <w:rPr>
          <w:rFonts w:hint="eastAsia" w:ascii="Times New Roman" w:hAnsi="Times New Roman" w:eastAsia="宋体" w:cs="Times New Roman"/>
          <w:spacing w:val="0"/>
          <w:sz w:val="21"/>
          <w:szCs w:val="21"/>
        </w:rPr>
        <w:t xml:space="preserve"> 9</w:t>
      </w:r>
      <w:r>
        <w:rPr>
          <w:rFonts w:ascii="Times New Roman" w:hAnsi="Times New Roman" w:eastAsia="宋体" w:cs="Times New Roman"/>
          <w:spacing w:val="0"/>
          <w:sz w:val="21"/>
          <w:szCs w:val="21"/>
        </w:rPr>
        <w:t>），正截面受弯</w:t>
      </w:r>
    </w:p>
    <w:p>
      <w:pPr>
        <w:pStyle w:val="59"/>
        <w:shd w:val="clear" w:color="auto" w:fill="auto"/>
        <w:tabs>
          <w:tab w:val="left" w:pos="658"/>
        </w:tabs>
        <w:spacing w:before="0" w:after="0" w:line="240" w:lineRule="auto"/>
        <w:ind w:firstLine="1260" w:firstLineChars="6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承载力计算可分为持久设计状况、短暂设计状况和地震设计状况两类，应按下列公式计算：</w:t>
      </w:r>
    </w:p>
    <w:p>
      <w:pPr>
        <w:pStyle w:val="59"/>
        <w:shd w:val="clear" w:color="auto" w:fill="auto"/>
        <w:spacing w:before="0" w:after="0" w:line="240" w:lineRule="auto"/>
        <w:ind w:firstLine="420"/>
        <w:rPr>
          <w:rStyle w:val="149"/>
          <w:rFonts w:hint="eastAsia" w:ascii="宋体" w:hAnsi="宋体" w:eastAsia="宋体" w:cs="宋体"/>
          <w:color w:val="auto"/>
          <w:position w:val="-24"/>
          <w:sz w:val="21"/>
          <w:szCs w:val="21"/>
        </w:rPr>
      </w:pPr>
      <w:r>
        <w:rPr>
          <w:rFonts w:hint="eastAsia" w:ascii="宋体" w:hAnsi="宋体" w:eastAsia="宋体" w:cs="宋体"/>
          <w:spacing w:val="0"/>
          <w:position w:val="-12"/>
          <w:sz w:val="21"/>
          <w:szCs w:val="21"/>
        </w:rPr>
        <w:object>
          <v:shape id="_x0000_i1063" o:spt="75" type="#_x0000_t75" style="height:19.5pt;width:45pt;" o:ole="t" filled="f" o:preferrelative="t" stroked="f" coordsize="21600,21600">
            <v:path/>
            <v:fill on="f" focussize="0,0"/>
            <v:stroke on="f" joinstyle="miter"/>
            <v:imagedata r:id="rId105" o:title=""/>
            <o:lock v:ext="edit" aspectratio="t"/>
            <w10:wrap type="none"/>
            <w10:anchorlock/>
          </v:shape>
          <o:OLEObject Type="Embed" ProgID="Equation.DSMT4" ShapeID="_x0000_i1063" DrawAspect="Content" ObjectID="_1468075763" r:id="rId104">
            <o:LockedField>false</o:LockedField>
          </o:OLEObject>
        </w:object>
      </w:r>
      <w:r>
        <w:rPr>
          <w:rFonts w:hint="eastAsia" w:ascii="宋体" w:hAnsi="宋体" w:eastAsia="宋体" w:cs="宋体"/>
          <w:spacing w:val="0"/>
          <w:sz w:val="21"/>
          <w:szCs w:val="21"/>
        </w:rPr>
        <w:t xml:space="preserve">                               （19）</w:t>
      </w:r>
      <w:r>
        <w:rPr>
          <w:rStyle w:val="149"/>
          <w:rFonts w:hint="eastAsia" w:ascii="宋体" w:hAnsi="宋体" w:eastAsia="宋体" w:cs="宋体"/>
          <w:color w:val="auto"/>
          <w:position w:val="-24"/>
          <w:sz w:val="21"/>
          <w:szCs w:val="21"/>
        </w:rPr>
        <w:t xml:space="preserve">   </w:t>
      </w:r>
    </w:p>
    <w:p>
      <w:pPr>
        <w:pStyle w:val="59"/>
        <w:shd w:val="clear" w:color="auto" w:fill="auto"/>
        <w:spacing w:before="0" w:after="0" w:line="240" w:lineRule="auto"/>
        <w:ind w:firstLine="420"/>
        <w:rPr>
          <w:rFonts w:hint="eastAsia" w:ascii="宋体" w:hAnsi="宋体" w:eastAsia="宋体" w:cs="宋体"/>
          <w:spacing w:val="0"/>
          <w:sz w:val="21"/>
          <w:szCs w:val="21"/>
        </w:rPr>
      </w:pPr>
      <w:r>
        <w:rPr>
          <w:rFonts w:hint="eastAsia" w:ascii="宋体" w:hAnsi="宋体" w:eastAsia="宋体" w:cs="宋体"/>
          <w:spacing w:val="0"/>
          <w:position w:val="-12"/>
          <w:sz w:val="21"/>
          <w:szCs w:val="21"/>
        </w:rPr>
        <w:object>
          <v:shape id="_x0000_i1064" o:spt="75" type="#_x0000_t75" style="height:18pt;width:67.5pt;" o:ole="t" filled="f" o:preferrelative="t" stroked="f" coordsize="21600,21600">
            <v:path/>
            <v:fill on="f" focussize="0,0"/>
            <v:stroke on="f" joinstyle="miter"/>
            <v:imagedata r:id="rId107" o:title=""/>
            <o:lock v:ext="edit" aspectratio="t"/>
            <w10:wrap type="none"/>
            <w10:anchorlock/>
          </v:shape>
          <o:OLEObject Type="Embed" ProgID="Equation.DSMT4" ShapeID="_x0000_i1064" DrawAspect="Content" ObjectID="_1468075764" r:id="rId106">
            <o:LockedField>false</o:LockedField>
          </o:OLEObject>
        </w:object>
      </w:r>
      <w:r>
        <w:rPr>
          <w:rFonts w:hint="eastAsia" w:ascii="宋体" w:hAnsi="宋体" w:eastAsia="宋体" w:cs="宋体"/>
          <w:spacing w:val="0"/>
          <w:sz w:val="21"/>
          <w:szCs w:val="21"/>
        </w:rPr>
        <w:t xml:space="preserve">                            （20）   </w:t>
      </w:r>
    </w:p>
    <w:p>
      <w:pPr>
        <w:pStyle w:val="59"/>
        <w:shd w:val="clear" w:color="auto" w:fill="auto"/>
        <w:spacing w:before="0" w:after="0" w:line="240" w:lineRule="auto"/>
        <w:ind w:firstLine="420"/>
        <w:rPr>
          <w:rFonts w:hint="eastAsia" w:ascii="宋体" w:hAnsi="宋体" w:eastAsia="宋体" w:cs="宋体"/>
          <w:spacing w:val="0"/>
          <w:sz w:val="21"/>
          <w:szCs w:val="21"/>
        </w:rPr>
      </w:pPr>
    </w:p>
    <w:p>
      <w:pPr>
        <w:pStyle w:val="59"/>
        <w:shd w:val="clear" w:color="auto" w:fill="auto"/>
        <w:spacing w:before="0" w:after="0" w:line="240" w:lineRule="auto"/>
        <w:ind w:firstLine="420"/>
        <w:rPr>
          <w:rFonts w:hint="eastAsia" w:ascii="宋体" w:hAnsi="宋体" w:eastAsia="宋体" w:cs="宋体"/>
          <w:spacing w:val="0"/>
          <w:sz w:val="21"/>
          <w:szCs w:val="21"/>
        </w:rPr>
      </w:pPr>
      <w:r>
        <w:rPr>
          <w:rFonts w:hint="eastAsia" w:ascii="宋体" w:hAnsi="宋体" w:eastAsia="宋体" w:cs="宋体"/>
          <w:spacing w:val="0"/>
          <w:position w:val="-14"/>
          <w:sz w:val="21"/>
          <w:szCs w:val="21"/>
        </w:rPr>
        <w:object>
          <v:shape id="_x0000_i1065" o:spt="75" type="#_x0000_t75" style="height:20.25pt;width:315.75pt;" o:ole="t" filled="f" o:preferrelative="t" stroked="f" coordsize="21600,21600">
            <v:path/>
            <v:fill on="f" focussize="0,0"/>
            <v:stroke on="f" joinstyle="miter"/>
            <v:imagedata r:id="rId109" o:title=""/>
            <o:lock v:ext="edit" aspectratio="t"/>
            <w10:wrap type="none"/>
            <w10:anchorlock/>
          </v:shape>
          <o:OLEObject Type="Embed" ProgID="Equation.DSMT4" ShapeID="_x0000_i1065" DrawAspect="Content" ObjectID="_1468075765" r:id="rId108">
            <o:LockedField>false</o:LockedField>
          </o:OLEObject>
        </w:object>
      </w:r>
      <w:r>
        <w:rPr>
          <w:rFonts w:hint="eastAsia" w:ascii="宋体" w:hAnsi="宋体" w:eastAsia="宋体" w:cs="宋体"/>
          <w:spacing w:val="0"/>
          <w:sz w:val="21"/>
          <w:szCs w:val="21"/>
        </w:rPr>
        <w:t xml:space="preserve">       （21）   </w:t>
      </w:r>
    </w:p>
    <w:p>
      <w:pPr>
        <w:pStyle w:val="59"/>
        <w:shd w:val="clear" w:color="auto" w:fill="auto"/>
        <w:spacing w:before="0" w:after="0" w:line="240" w:lineRule="auto"/>
        <w:ind w:firstLine="420"/>
        <w:rPr>
          <w:rFonts w:hint="eastAsia" w:ascii="宋体" w:hAnsi="宋体" w:eastAsia="宋体" w:cs="宋体"/>
          <w:spacing w:val="0"/>
          <w:sz w:val="21"/>
          <w:szCs w:val="21"/>
        </w:rPr>
      </w:pPr>
    </w:p>
    <w:p>
      <w:pPr>
        <w:pStyle w:val="59"/>
        <w:shd w:val="clear" w:color="auto" w:fill="auto"/>
        <w:spacing w:before="0" w:after="0" w:line="240" w:lineRule="auto"/>
        <w:ind w:firstLine="420"/>
        <w:rPr>
          <w:rFonts w:hint="eastAsia" w:ascii="宋体" w:hAnsi="宋体" w:eastAsia="宋体" w:cs="宋体"/>
          <w:spacing w:val="0"/>
          <w:sz w:val="21"/>
          <w:szCs w:val="21"/>
        </w:rPr>
      </w:pPr>
      <w:r>
        <w:rPr>
          <w:rFonts w:hint="eastAsia" w:ascii="宋体" w:hAnsi="宋体" w:eastAsia="宋体" w:cs="宋体"/>
          <w:spacing w:val="0"/>
          <w:position w:val="-30"/>
          <w:sz w:val="21"/>
          <w:szCs w:val="21"/>
        </w:rPr>
        <w:object>
          <v:shape id="_x0000_i1066" o:spt="75" type="#_x0000_t75" style="height:38.25pt;width:79.5pt;" o:ole="t" filled="f" o:preferrelative="t" stroked="f" coordsize="21600,21600">
            <v:path/>
            <v:fill on="f" focussize="0,0"/>
            <v:stroke on="f" joinstyle="miter"/>
            <v:imagedata r:id="rId111" o:title=""/>
            <o:lock v:ext="edit" aspectratio="t"/>
            <w10:wrap type="none"/>
            <w10:anchorlock/>
          </v:shape>
          <o:OLEObject Type="Embed" ProgID="Equation.DSMT4" ShapeID="_x0000_i1066" DrawAspect="Content" ObjectID="_1468075766" r:id="rId110">
            <o:LockedField>false</o:LockedField>
          </o:OLEObject>
        </w:object>
      </w:r>
      <w:r>
        <w:rPr>
          <w:rFonts w:hint="eastAsia" w:ascii="宋体" w:hAnsi="宋体" w:eastAsia="宋体" w:cs="宋体"/>
          <w:spacing w:val="0"/>
          <w:sz w:val="21"/>
          <w:szCs w:val="21"/>
        </w:rPr>
        <w:t xml:space="preserve">                             （22）  </w:t>
      </w:r>
    </w:p>
    <w:p>
      <w:pPr>
        <w:pStyle w:val="59"/>
        <w:shd w:val="clear" w:color="auto" w:fill="auto"/>
        <w:spacing w:before="0" w:after="0" w:line="240" w:lineRule="auto"/>
        <w:ind w:firstLine="420"/>
        <w:jc w:val="center"/>
        <w:rPr>
          <w:rFonts w:hint="eastAsia" w:ascii="宋体" w:hAnsi="宋体" w:eastAsia="宋体" w:cs="宋体"/>
          <w:spacing w:val="0"/>
          <w:sz w:val="21"/>
          <w:szCs w:val="21"/>
        </w:rPr>
      </w:pPr>
      <w:r>
        <w:rPr>
          <w:rFonts w:hint="eastAsia" w:ascii="宋体" w:hAnsi="宋体" w:eastAsia="宋体" w:cs="宋体"/>
          <w:spacing w:val="0"/>
          <w:sz w:val="21"/>
          <w:szCs w:val="21"/>
        </w:rPr>
        <w:drawing>
          <wp:inline distT="0" distB="0" distL="0" distR="0">
            <wp:extent cx="3992880" cy="1574800"/>
            <wp:effectExtent l="0" t="0" r="7620" b="6350"/>
            <wp:docPr id="140" name="image25.jpe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0" name="image25.jpeg"/>
                    <pic:cNvPicPr>
                      <a:picLocks noChangeAspect="true"/>
                    </pic:cNvPicPr>
                  </pic:nvPicPr>
                  <pic:blipFill>
                    <a:blip r:embed="rId112" cstate="print"/>
                    <a:stretch>
                      <a:fillRect/>
                    </a:stretch>
                  </pic:blipFill>
                  <pic:spPr>
                    <a:xfrm>
                      <a:off x="0" y="0"/>
                      <a:ext cx="3993491" cy="1575053"/>
                    </a:xfrm>
                    <a:prstGeom prst="rect">
                      <a:avLst/>
                    </a:prstGeom>
                  </pic:spPr>
                </pic:pic>
              </a:graphicData>
            </a:graphic>
          </wp:inline>
        </w:drawing>
      </w:r>
    </w:p>
    <w:p>
      <w:pPr>
        <w:pStyle w:val="59"/>
        <w:shd w:val="clear" w:color="auto" w:fill="auto"/>
        <w:spacing w:before="120" w:beforeLines="50" w:after="120" w:afterLines="50" w:line="240" w:lineRule="auto"/>
        <w:ind w:firstLine="0"/>
        <w:jc w:val="center"/>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图9 中和轴位于混凝土翼板内T形PEC梁截面及应力图形</w:t>
      </w:r>
    </w:p>
    <w:p>
      <w:pPr>
        <w:pStyle w:val="59"/>
        <w:numPr>
          <w:ilvl w:val="0"/>
          <w:numId w:val="31"/>
        </w:numPr>
        <w:shd w:val="clear" w:color="auto" w:fill="auto"/>
        <w:spacing w:before="0" w:after="0" w:line="240" w:lineRule="auto"/>
        <w:ind w:firstLine="840" w:firstLineChars="400"/>
        <w:jc w:val="both"/>
        <w:rPr>
          <w:rFonts w:hint="eastAsia" w:ascii="宋体" w:hAnsi="宋体" w:eastAsia="宋体" w:cs="宋体"/>
          <w:spacing w:val="0"/>
          <w:sz w:val="21"/>
          <w:szCs w:val="21"/>
        </w:rPr>
      </w:pPr>
      <w:r>
        <w:rPr>
          <w:rFonts w:hint="eastAsia" w:ascii="宋体" w:hAnsi="宋体" w:eastAsia="宋体" w:cs="宋体"/>
          <w:spacing w:val="0"/>
          <w:sz w:val="21"/>
          <w:szCs w:val="21"/>
        </w:rPr>
        <w:t>当</w:t>
      </w:r>
      <m:oMath>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sub>
        </m:sSub>
        <m:d>
          <m:dPr>
            <m:ctrlPr>
              <w:rPr>
                <w:rFonts w:ascii="Cambria Math" w:hAnsi="Cambria Math" w:eastAsia="宋体" w:cs="Times New Roman"/>
                <w:i/>
                <w:spacing w:val="0"/>
                <w:sz w:val="21"/>
                <w:szCs w:val="21"/>
              </w:rPr>
            </m:ctrlPr>
          </m:dPr>
          <m:e>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sub>
            </m:sSub>
            <m:r>
              <m:rPr/>
              <w:rPr>
                <w:rFonts w:ascii="Cambria Math" w:hAnsi="Cambria Math" w:eastAsia="宋体" w:cs="Times New Roman"/>
                <w:spacing w:val="0"/>
                <w:sz w:val="21"/>
                <w:szCs w:val="21"/>
              </w:rPr>
              <m:t>−</m:t>
            </m:r>
            <m:sSubSup>
              <m:sSubSupPr>
                <m:ctrlPr>
                  <w:rPr>
                    <w:rFonts w:ascii="Cambria Math" w:hAnsi="Cambria Math" w:eastAsia="宋体" w:cs="Times New Roman"/>
                    <w:i/>
                    <w:spacing w:val="0"/>
                    <w:sz w:val="21"/>
                    <w:szCs w:val="21"/>
                  </w:rPr>
                </m:ctrlPr>
              </m:sSubSupPr>
              <m:e>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af</m:t>
                </m:r>
                <m:ctrlPr>
                  <w:rPr>
                    <w:rFonts w:ascii="Cambria Math" w:hAnsi="Cambria Math" w:eastAsia="宋体" w:cs="Times New Roman"/>
                    <w:i/>
                    <w:spacing w:val="0"/>
                    <w:sz w:val="21"/>
                    <w:szCs w:val="21"/>
                  </w:rPr>
                </m:ctrlPr>
              </m:sub>
              <m:sup>
                <m:r>
                  <m:rPr/>
                  <w:rPr>
                    <w:rFonts w:ascii="Cambria Math" w:hAnsi="Cambria Math" w:eastAsia="宋体" w:cs="Times New Roman"/>
                    <w:spacing w:val="0"/>
                    <w:sz w:val="21"/>
                    <w:szCs w:val="21"/>
                  </w:rPr>
                  <m:t>'</m:t>
                </m:r>
                <m:ctrlPr>
                  <w:rPr>
                    <w:rFonts w:ascii="Cambria Math" w:hAnsi="Cambria Math" w:eastAsia="宋体" w:cs="Times New Roman"/>
                    <w:i/>
                    <w:spacing w:val="0"/>
                    <w:sz w:val="21"/>
                    <w:szCs w:val="21"/>
                  </w:rPr>
                </m:ctrlPr>
              </m:sup>
            </m:sSubSup>
            <m:ctrlPr>
              <w:rPr>
                <w:rFonts w:ascii="Cambria Math" w:hAnsi="Cambria Math" w:eastAsia="宋体" w:cs="Times New Roman"/>
                <w:i/>
                <w:spacing w:val="0"/>
                <w:sz w:val="21"/>
                <w:szCs w:val="21"/>
              </w:rPr>
            </m:ctrlPr>
          </m:e>
        </m:d>
        <m:r>
          <m:rPr/>
          <w:rPr>
            <w:rFonts w:ascii="Cambria Math" w:hAnsi="Cambria Math" w:eastAsia="宋体" w:cs="Times New Roman"/>
            <w:spacing w:val="0"/>
            <w:sz w:val="21"/>
            <w:szCs w:val="21"/>
          </w:rPr>
          <m:t>+</m:t>
        </m:r>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y</m:t>
            </m:r>
            <m:ctrlPr>
              <w:rPr>
                <w:rFonts w:ascii="Cambria Math" w:hAnsi="Cambria Math" w:eastAsia="宋体" w:cs="Times New Roman"/>
                <w:i/>
                <w:spacing w:val="0"/>
                <w:sz w:val="21"/>
                <w:szCs w:val="21"/>
              </w:rPr>
            </m:ctrlPr>
          </m:sub>
        </m:sSub>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s</m:t>
            </m:r>
            <m:ctrlPr>
              <w:rPr>
                <w:rFonts w:ascii="Cambria Math" w:hAnsi="Cambria Math" w:eastAsia="宋体" w:cs="Times New Roman"/>
                <w:i/>
                <w:spacing w:val="0"/>
                <w:sz w:val="21"/>
                <w:szCs w:val="21"/>
              </w:rPr>
            </m:ctrlPr>
          </m:sub>
        </m:sSub>
        <m:r>
          <m:rPr/>
          <w:rPr>
            <w:rFonts w:ascii="Cambria Math" w:hAnsi="Cambria Math" w:eastAsia="宋体" w:cs="Times New Roman"/>
            <w:spacing w:val="0"/>
            <w:sz w:val="21"/>
            <w:szCs w:val="21"/>
          </w:rPr>
          <m:t>−</m:t>
        </m:r>
        <m:sSubSup>
          <m:sSubSupPr>
            <m:ctrlPr>
              <w:rPr>
                <w:rFonts w:ascii="Cambria Math" w:hAnsi="Cambria Math" w:eastAsia="宋体" w:cs="Times New Roman"/>
                <w:i/>
                <w:spacing w:val="0"/>
                <w:sz w:val="21"/>
                <w:szCs w:val="21"/>
              </w:rPr>
            </m:ctrlPr>
          </m:sSubSupPr>
          <m:e>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sub>
          <m:sup>
            <m:r>
              <m:rPr/>
              <w:rPr>
                <w:rFonts w:ascii="Cambria Math" w:hAnsi="Cambria Math" w:eastAsia="宋体" w:cs="Times New Roman"/>
                <w:spacing w:val="0"/>
                <w:sz w:val="21"/>
                <w:szCs w:val="21"/>
              </w:rPr>
              <m:t>'</m:t>
            </m:r>
            <m:ctrlPr>
              <w:rPr>
                <w:rFonts w:ascii="Cambria Math" w:hAnsi="Cambria Math" w:eastAsia="宋体" w:cs="Times New Roman"/>
                <w:i/>
                <w:spacing w:val="0"/>
                <w:sz w:val="21"/>
                <w:szCs w:val="21"/>
              </w:rPr>
            </m:ctrlPr>
          </m:sup>
        </m:sSubSup>
        <m:sSubSup>
          <m:sSubSupPr>
            <m:ctrlPr>
              <w:rPr>
                <w:rFonts w:ascii="Cambria Math" w:hAnsi="Cambria Math" w:eastAsia="宋体" w:cs="Times New Roman"/>
                <w:i/>
                <w:spacing w:val="0"/>
                <w:sz w:val="21"/>
                <w:szCs w:val="21"/>
              </w:rPr>
            </m:ctrlPr>
          </m:sSubSupPr>
          <m:e>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af</m:t>
            </m:r>
            <m:ctrlPr>
              <w:rPr>
                <w:rFonts w:ascii="Cambria Math" w:hAnsi="Cambria Math" w:eastAsia="宋体" w:cs="Times New Roman"/>
                <w:i/>
                <w:spacing w:val="0"/>
                <w:sz w:val="21"/>
                <w:szCs w:val="21"/>
              </w:rPr>
            </m:ctrlPr>
          </m:sub>
          <m:sup>
            <m:r>
              <m:rPr/>
              <w:rPr>
                <w:rFonts w:ascii="Cambria Math" w:hAnsi="Cambria Math" w:eastAsia="宋体" w:cs="Times New Roman"/>
                <w:spacing w:val="0"/>
                <w:sz w:val="21"/>
                <w:szCs w:val="21"/>
              </w:rPr>
              <m:t>'</m:t>
            </m:r>
            <m:ctrlPr>
              <w:rPr>
                <w:rFonts w:ascii="Cambria Math" w:hAnsi="Cambria Math" w:eastAsia="宋体" w:cs="Times New Roman"/>
                <w:i/>
                <w:spacing w:val="0"/>
                <w:sz w:val="21"/>
                <w:szCs w:val="21"/>
              </w:rPr>
            </m:ctrlPr>
          </m:sup>
        </m:sSubSup>
        <m:r>
          <m:rPr/>
          <w:rPr>
            <w:rFonts w:ascii="Cambria Math" w:hAnsi="Cambria Math" w:eastAsia="宋体" w:cs="Times New Roman"/>
            <w:spacing w:val="0"/>
            <w:sz w:val="21"/>
            <w:szCs w:val="21"/>
          </w:rPr>
          <m:t>≤</m:t>
        </m:r>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α</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1</m:t>
            </m:r>
            <m:ctrlPr>
              <w:rPr>
                <w:rFonts w:ascii="Cambria Math" w:hAnsi="Cambria Math" w:eastAsia="宋体" w:cs="Times New Roman"/>
                <w:i/>
                <w:spacing w:val="0"/>
                <w:sz w:val="21"/>
                <w:szCs w:val="21"/>
              </w:rPr>
            </m:ctrlPr>
          </m:sub>
        </m:sSub>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c</m:t>
            </m:r>
            <m:ctrlPr>
              <w:rPr>
                <w:rFonts w:ascii="Cambria Math" w:hAnsi="Cambria Math" w:eastAsia="宋体" w:cs="Times New Roman"/>
                <w:i/>
                <w:spacing w:val="0"/>
                <w:sz w:val="21"/>
                <w:szCs w:val="21"/>
              </w:rPr>
            </m:ctrlPr>
          </m:sub>
        </m:sSub>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b</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e</m:t>
            </m:r>
            <m:ctrlPr>
              <w:rPr>
                <w:rFonts w:ascii="Cambria Math" w:hAnsi="Cambria Math" w:eastAsia="宋体" w:cs="Times New Roman"/>
                <w:i/>
                <w:spacing w:val="0"/>
                <w:sz w:val="21"/>
                <w:szCs w:val="21"/>
              </w:rPr>
            </m:ctrlPr>
          </m:sub>
        </m:sSub>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ℎ</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c</m:t>
            </m:r>
            <m:ctrlPr>
              <w:rPr>
                <w:rFonts w:ascii="Cambria Math" w:hAnsi="Cambria Math" w:eastAsia="宋体" w:cs="Times New Roman"/>
                <w:i/>
                <w:spacing w:val="0"/>
                <w:sz w:val="21"/>
                <w:szCs w:val="21"/>
              </w:rPr>
            </m:ctrlPr>
          </m:sub>
        </m:sSub>
        <m:r>
          <m:rPr/>
          <w:rPr>
            <w:rFonts w:ascii="Cambria Math" w:hAnsi="Cambria Math" w:eastAsia="宋体" w:cs="Times New Roman"/>
            <w:spacing w:val="0"/>
            <w:sz w:val="21"/>
            <w:szCs w:val="21"/>
          </w:rPr>
          <m:t>&lt;</m:t>
        </m:r>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sub>
        </m:sSub>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sub>
        </m:sSub>
        <m:r>
          <m:rPr/>
          <w:rPr>
            <w:rFonts w:ascii="Cambria Math" w:hAnsi="Cambria Math" w:eastAsia="宋体" w:cs="Times New Roman"/>
            <w:spacing w:val="0"/>
            <w:sz w:val="21"/>
            <w:szCs w:val="21"/>
          </w:rPr>
          <m:t>+</m:t>
        </m:r>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y</m:t>
            </m:r>
            <m:ctrlPr>
              <w:rPr>
                <w:rFonts w:ascii="Cambria Math" w:hAnsi="Cambria Math" w:eastAsia="宋体" w:cs="Times New Roman"/>
                <w:i/>
                <w:spacing w:val="0"/>
                <w:sz w:val="21"/>
                <w:szCs w:val="21"/>
              </w:rPr>
            </m:ctrlPr>
          </m:sub>
        </m:sSub>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s</m:t>
            </m:r>
            <m:ctrlPr>
              <w:rPr>
                <w:rFonts w:ascii="Cambria Math" w:hAnsi="Cambria Math" w:eastAsia="宋体" w:cs="Times New Roman"/>
                <w:i/>
                <w:spacing w:val="0"/>
                <w:sz w:val="21"/>
                <w:szCs w:val="21"/>
              </w:rPr>
            </m:ctrlPr>
          </m:sub>
        </m:sSub>
      </m:oMath>
      <w:r>
        <w:rPr>
          <w:rFonts w:hint="eastAsia" w:ascii="宋体" w:hAnsi="宋体" w:eastAsia="宋体" w:cs="宋体"/>
          <w:spacing w:val="0"/>
          <w:sz w:val="21"/>
          <w:szCs w:val="21"/>
        </w:rPr>
        <w:t>时，塑性中和轴位于梁主钢件</w:t>
      </w:r>
    </w:p>
    <w:p>
      <w:pPr>
        <w:pStyle w:val="59"/>
        <w:shd w:val="clear" w:color="auto" w:fill="auto"/>
        <w:spacing w:before="0" w:after="0" w:line="240" w:lineRule="auto"/>
        <w:ind w:left="1169" w:leftChars="487"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上翼缘内（图 10），正截面受弯承载力计算可分为持久设计状况、短暂设计状况和地震设计状况两类，应按下列公式计算：</w:t>
      </w:r>
    </w:p>
    <w:p>
      <w:pPr>
        <w:pStyle w:val="59"/>
        <w:shd w:val="clear" w:color="auto" w:fill="auto"/>
        <w:spacing w:before="0" w:after="0" w:line="240" w:lineRule="auto"/>
        <w:ind w:firstLine="420"/>
        <w:rPr>
          <w:rFonts w:hint="eastAsia" w:ascii="宋体" w:hAnsi="宋体" w:eastAsia="宋体" w:cs="宋体"/>
          <w:spacing w:val="0"/>
          <w:sz w:val="21"/>
          <w:szCs w:val="21"/>
        </w:rPr>
      </w:pPr>
      <w:r>
        <w:rPr>
          <w:rFonts w:hint="eastAsia" w:ascii="宋体" w:hAnsi="宋体" w:eastAsia="宋体" w:cs="宋体"/>
          <w:spacing w:val="0"/>
          <w:position w:val="-12"/>
          <w:sz w:val="21"/>
          <w:szCs w:val="21"/>
        </w:rPr>
        <w:object>
          <v:shape id="_x0000_i1067" o:spt="75" type="#_x0000_t75" style="height:19.5pt;width:45pt;" o:ole="t" filled="f" o:preferrelative="t" stroked="f" coordsize="21600,21600">
            <v:path/>
            <v:fill on="f" focussize="0,0"/>
            <v:stroke on="f" joinstyle="miter"/>
            <v:imagedata r:id="rId114" o:title=""/>
            <o:lock v:ext="edit" aspectratio="t"/>
            <w10:wrap type="none"/>
            <w10:anchorlock/>
          </v:shape>
          <o:OLEObject Type="Embed" ProgID="Equation.DSMT4" ShapeID="_x0000_i1067" DrawAspect="Content" ObjectID="_1468075767" r:id="rId113">
            <o:LockedField>false</o:LockedField>
          </o:OLEObject>
        </w:object>
      </w:r>
      <w:r>
        <w:rPr>
          <w:rFonts w:hint="eastAsia" w:ascii="宋体" w:hAnsi="宋体" w:eastAsia="宋体" w:cs="宋体"/>
          <w:spacing w:val="0"/>
          <w:sz w:val="21"/>
          <w:szCs w:val="21"/>
        </w:rPr>
        <w:t xml:space="preserve">                             （23）</w:t>
      </w:r>
    </w:p>
    <w:p>
      <w:pPr>
        <w:pStyle w:val="59"/>
        <w:shd w:val="clear" w:color="auto" w:fill="auto"/>
        <w:spacing w:before="0" w:after="0" w:line="240" w:lineRule="auto"/>
        <w:ind w:firstLine="420"/>
        <w:rPr>
          <w:rFonts w:hint="eastAsia" w:ascii="宋体" w:hAnsi="宋体" w:eastAsia="宋体" w:cs="宋体"/>
          <w:spacing w:val="0"/>
          <w:sz w:val="21"/>
          <w:szCs w:val="21"/>
        </w:rPr>
      </w:pPr>
      <w:r>
        <w:rPr>
          <w:rFonts w:ascii="宋体" w:hAnsi="宋体" w:eastAsia="宋体" w:cs="宋体"/>
          <w:spacing w:val="0"/>
          <w:position w:val="-12"/>
          <w:sz w:val="21"/>
          <w:szCs w:val="21"/>
        </w:rPr>
        <w:object>
          <v:shape id="_x0000_i1068" o:spt="75" type="#_x0000_t75" style="height:18pt;width:67.5pt;" o:ole="t" filled="f" o:preferrelative="t" stroked="f" coordsize="21600,21600">
            <v:path/>
            <v:fill on="f" focussize="0,0"/>
            <v:stroke on="f" joinstyle="miter"/>
            <v:imagedata r:id="rId116" o:title=""/>
            <o:lock v:ext="edit" aspectratio="t"/>
            <w10:wrap type="none"/>
            <w10:anchorlock/>
          </v:shape>
          <o:OLEObject Type="Embed" ProgID="Equation.DSMT4" ShapeID="_x0000_i1068" DrawAspect="Content" ObjectID="_1468075768" r:id="rId115">
            <o:LockedField>false</o:LockedField>
          </o:OLEObject>
        </w:object>
      </w:r>
      <w:r>
        <w:rPr>
          <w:rFonts w:hint="eastAsia" w:ascii="宋体" w:hAnsi="宋体" w:eastAsia="宋体" w:cs="宋体"/>
          <w:spacing w:val="0"/>
          <w:sz w:val="21"/>
          <w:szCs w:val="21"/>
        </w:rPr>
        <w:t xml:space="preserve">                          </w:t>
      </w:r>
      <w:r>
        <w:rPr>
          <w:rFonts w:ascii="宋体" w:hAnsi="宋体" w:eastAsia="宋体" w:cs="宋体"/>
          <w:spacing w:val="0"/>
          <w:sz w:val="21"/>
          <w:szCs w:val="21"/>
        </w:rPr>
        <w:t>（</w:t>
      </w:r>
      <w:r>
        <w:rPr>
          <w:rFonts w:hint="eastAsia" w:ascii="宋体" w:hAnsi="宋体" w:eastAsia="宋体" w:cs="宋体"/>
          <w:spacing w:val="0"/>
          <w:sz w:val="21"/>
          <w:szCs w:val="21"/>
        </w:rPr>
        <w:t>24</w:t>
      </w:r>
      <w:r>
        <w:rPr>
          <w:rFonts w:ascii="宋体" w:hAnsi="宋体" w:eastAsia="宋体" w:cs="宋体"/>
          <w:spacing w:val="0"/>
          <w:sz w:val="21"/>
          <w:szCs w:val="21"/>
        </w:rPr>
        <w:t>）</w:t>
      </w:r>
    </w:p>
    <w:p>
      <w:pPr>
        <w:pStyle w:val="59"/>
        <w:shd w:val="clear" w:color="auto" w:fill="auto"/>
        <w:spacing w:before="0" w:after="0" w:line="240" w:lineRule="auto"/>
        <w:ind w:firstLine="420"/>
        <w:rPr>
          <w:rFonts w:hint="eastAsia" w:ascii="宋体" w:hAnsi="宋体" w:eastAsia="宋体" w:cs="宋体"/>
          <w:spacing w:val="0"/>
          <w:sz w:val="21"/>
          <w:szCs w:val="21"/>
        </w:rPr>
      </w:pPr>
      <w:r>
        <w:rPr>
          <w:rFonts w:ascii="宋体" w:hAnsi="宋体" w:eastAsia="宋体" w:cs="宋体"/>
          <w:spacing w:val="0"/>
          <w:position w:val="-24"/>
          <w:sz w:val="21"/>
          <w:szCs w:val="21"/>
        </w:rPr>
        <w:object>
          <v:shape id="_x0000_i1069" o:spt="75" type="#_x0000_t75" style="height:34.5pt;width:309.75pt;" o:ole="t" filled="f" o:preferrelative="t" stroked="f" coordsize="21600,21600">
            <v:path/>
            <v:fill on="f" focussize="0,0"/>
            <v:stroke on="f" joinstyle="miter"/>
            <v:imagedata r:id="rId118" o:title=""/>
            <o:lock v:ext="edit" aspectratio="t"/>
            <w10:wrap type="none"/>
            <w10:anchorlock/>
          </v:shape>
          <o:OLEObject Type="Embed" ProgID="Equation.DSMT4" ShapeID="_x0000_i1069" DrawAspect="Content" ObjectID="_1468075769" r:id="rId117">
            <o:LockedField>false</o:LockedField>
          </o:OLEObject>
        </w:object>
      </w:r>
      <w:r>
        <w:rPr>
          <w:rFonts w:hint="eastAsia" w:ascii="宋体" w:hAnsi="宋体" w:eastAsia="宋体" w:cs="宋体"/>
          <w:spacing w:val="0"/>
          <w:sz w:val="21"/>
          <w:szCs w:val="21"/>
        </w:rPr>
        <w:t xml:space="preserve">        </w:t>
      </w:r>
      <w:r>
        <w:rPr>
          <w:rFonts w:ascii="宋体" w:hAnsi="宋体" w:eastAsia="宋体" w:cs="宋体"/>
          <w:spacing w:val="0"/>
          <w:sz w:val="21"/>
          <w:szCs w:val="21"/>
        </w:rPr>
        <w:t>（</w:t>
      </w:r>
      <w:r>
        <w:rPr>
          <w:rFonts w:hint="eastAsia" w:ascii="宋体" w:hAnsi="宋体" w:eastAsia="宋体" w:cs="宋体"/>
          <w:spacing w:val="0"/>
          <w:sz w:val="21"/>
          <w:szCs w:val="21"/>
        </w:rPr>
        <w:t>25）</w:t>
      </w:r>
    </w:p>
    <w:p>
      <w:pPr>
        <w:pStyle w:val="59"/>
        <w:shd w:val="clear" w:color="auto" w:fill="auto"/>
        <w:spacing w:before="0" w:after="0" w:line="240" w:lineRule="auto"/>
        <w:ind w:firstLine="420"/>
        <w:rPr>
          <w:rFonts w:hint="eastAsia" w:ascii="宋体" w:hAnsi="宋体" w:eastAsia="宋体" w:cs="宋体"/>
          <w:spacing w:val="0"/>
          <w:sz w:val="21"/>
          <w:szCs w:val="21"/>
        </w:rPr>
      </w:pPr>
      <w:r>
        <w:rPr>
          <w:rFonts w:ascii="宋体" w:hAnsi="宋体" w:eastAsia="宋体" w:cs="宋体"/>
          <w:spacing w:val="0"/>
          <w:position w:val="-32"/>
          <w:sz w:val="21"/>
          <w:szCs w:val="21"/>
        </w:rPr>
        <w:object>
          <v:shape id="_x0000_i1070" o:spt="75" type="#_x0000_t75" style="height:37.5pt;width:149.25pt;" o:ole="t" filled="f" o:preferrelative="t" stroked="f" coordsize="21600,21600">
            <v:path/>
            <v:fill on="f" focussize="0,0"/>
            <v:stroke on="f" joinstyle="miter"/>
            <v:imagedata r:id="rId120" o:title=""/>
            <o:lock v:ext="edit" aspectratio="t"/>
            <w10:wrap type="none"/>
            <w10:anchorlock/>
          </v:shape>
          <o:OLEObject Type="Embed" ProgID="Equation.DSMT4" ShapeID="_x0000_i1070" DrawAspect="Content" ObjectID="_1468075770" r:id="rId119">
            <o:LockedField>false</o:LockedField>
          </o:OLEObject>
        </w:object>
      </w:r>
      <w:r>
        <w:rPr>
          <w:rFonts w:hint="eastAsia" w:ascii="宋体" w:hAnsi="宋体" w:eastAsia="宋体" w:cs="宋体"/>
          <w:spacing w:val="0"/>
          <w:sz w:val="21"/>
          <w:szCs w:val="21"/>
        </w:rPr>
        <w:t xml:space="preserve">                  </w:t>
      </w:r>
      <w:r>
        <w:rPr>
          <w:rFonts w:ascii="宋体" w:hAnsi="宋体" w:eastAsia="宋体" w:cs="宋体"/>
          <w:spacing w:val="0"/>
          <w:sz w:val="21"/>
          <w:szCs w:val="21"/>
        </w:rPr>
        <w:t>（</w:t>
      </w:r>
      <w:r>
        <w:rPr>
          <w:rFonts w:hint="eastAsia" w:ascii="宋体" w:hAnsi="宋体" w:eastAsia="宋体" w:cs="宋体"/>
          <w:spacing w:val="0"/>
          <w:sz w:val="21"/>
          <w:szCs w:val="21"/>
        </w:rPr>
        <w:t>26</w:t>
      </w:r>
      <w:r>
        <w:rPr>
          <w:rFonts w:ascii="宋体" w:hAnsi="宋体" w:eastAsia="宋体" w:cs="宋体"/>
          <w:spacing w:val="0"/>
          <w:sz w:val="21"/>
          <w:szCs w:val="21"/>
        </w:rPr>
        <w:t>）</w:t>
      </w:r>
    </w:p>
    <w:p>
      <w:pPr>
        <w:pStyle w:val="59"/>
        <w:shd w:val="clear" w:color="auto" w:fill="auto"/>
        <w:spacing w:before="0" w:after="0" w:line="240" w:lineRule="auto"/>
        <w:ind w:firstLine="420"/>
        <w:jc w:val="center"/>
        <w:rPr>
          <w:rFonts w:hint="eastAsia" w:ascii="宋体" w:hAnsi="宋体" w:eastAsia="宋体" w:cs="宋体"/>
          <w:spacing w:val="0"/>
          <w:sz w:val="21"/>
          <w:szCs w:val="21"/>
        </w:rPr>
      </w:pPr>
      <w:r>
        <w:rPr>
          <w:rFonts w:ascii="宋体" w:hAnsi="宋体" w:eastAsia="宋体" w:cs="宋体"/>
          <w:spacing w:val="0"/>
          <w:sz w:val="21"/>
          <w:szCs w:val="21"/>
        </w:rPr>
        <w:drawing>
          <wp:inline distT="0" distB="0" distL="0" distR="0">
            <wp:extent cx="4747260" cy="1737360"/>
            <wp:effectExtent l="0" t="0" r="15240" b="15240"/>
            <wp:docPr id="141" name="image26.jpe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1" name="image26.jpeg"/>
                    <pic:cNvPicPr>
                      <a:picLocks noChangeAspect="true"/>
                    </pic:cNvPicPr>
                  </pic:nvPicPr>
                  <pic:blipFill>
                    <a:blip r:embed="rId121" cstate="print">
                      <a:extLst>
                        <a:ext uri="{28A0092B-C50C-407E-A947-70E740481C1C}">
                          <a14:useLocalDpi xmlns:a14="http://schemas.microsoft.com/office/drawing/2010/main" val="false"/>
                        </a:ext>
                      </a:extLst>
                    </a:blip>
                    <a:stretch>
                      <a:fillRect/>
                    </a:stretch>
                  </pic:blipFill>
                  <pic:spPr>
                    <a:xfrm>
                      <a:off x="0" y="0"/>
                      <a:ext cx="4747260" cy="1737360"/>
                    </a:xfrm>
                    <a:prstGeom prst="rect">
                      <a:avLst/>
                    </a:prstGeom>
                  </pic:spPr>
                </pic:pic>
              </a:graphicData>
            </a:graphic>
          </wp:inline>
        </w:drawing>
      </w:r>
    </w:p>
    <w:p>
      <w:pPr>
        <w:pStyle w:val="59"/>
        <w:shd w:val="clear" w:color="auto" w:fill="auto"/>
        <w:spacing w:before="120" w:beforeLines="50" w:after="120" w:afterLines="50" w:line="240" w:lineRule="auto"/>
        <w:ind w:firstLine="0"/>
        <w:jc w:val="center"/>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图</w:t>
      </w:r>
      <w:r>
        <w:rPr>
          <w:rFonts w:hint="eastAsia" w:ascii="Times New Roman" w:hAnsi="Times New Roman" w:eastAsia="宋体" w:cs="Times New Roman"/>
          <w:spacing w:val="0"/>
          <w:sz w:val="21"/>
          <w:szCs w:val="21"/>
        </w:rPr>
        <w:t>10</w:t>
      </w:r>
      <w:r>
        <w:rPr>
          <w:rFonts w:ascii="Times New Roman" w:hAnsi="Times New Roman" w:eastAsia="宋体" w:cs="Times New Roman"/>
          <w:spacing w:val="0"/>
          <w:sz w:val="21"/>
          <w:szCs w:val="21"/>
        </w:rPr>
        <w:t xml:space="preserve"> 中和轴位于梁主钢件上翼缘内T形PEC梁截面及应力图形</w:t>
      </w:r>
    </w:p>
    <w:p>
      <w:pPr>
        <w:pStyle w:val="59"/>
        <w:numPr>
          <w:ilvl w:val="0"/>
          <w:numId w:val="31"/>
        </w:numPr>
        <w:shd w:val="clear" w:color="auto" w:fill="auto"/>
        <w:spacing w:before="0" w:after="0" w:line="240" w:lineRule="auto"/>
        <w:ind w:firstLine="840" w:firstLineChars="400"/>
        <w:jc w:val="both"/>
        <w:rPr>
          <w:rFonts w:hint="eastAsia" w:ascii="宋体" w:hAnsi="宋体" w:eastAsia="宋体" w:cs="宋体"/>
          <w:spacing w:val="0"/>
          <w:sz w:val="21"/>
          <w:szCs w:val="21"/>
        </w:rPr>
      </w:pPr>
      <w:r>
        <w:rPr>
          <w:rFonts w:ascii="宋体" w:hAnsi="宋体" w:eastAsia="宋体" w:cs="宋体"/>
          <w:spacing w:val="0"/>
          <w:sz w:val="21"/>
          <w:szCs w:val="21"/>
        </w:rPr>
        <w:t>当</w:t>
      </w:r>
      <m:oMath>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α</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1</m:t>
            </m:r>
            <m:ctrlPr>
              <w:rPr>
                <w:rFonts w:ascii="Cambria Math" w:hAnsi="Cambria Math" w:eastAsia="宋体" w:cs="Times New Roman"/>
                <w:i/>
                <w:spacing w:val="0"/>
                <w:sz w:val="21"/>
                <w:szCs w:val="21"/>
              </w:rPr>
            </m:ctrlPr>
          </m:sub>
        </m:sSub>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c</m:t>
            </m:r>
            <m:ctrlPr>
              <w:rPr>
                <w:rFonts w:ascii="Cambria Math" w:hAnsi="Cambria Math" w:eastAsia="宋体" w:cs="Times New Roman"/>
                <w:i/>
                <w:spacing w:val="0"/>
                <w:sz w:val="21"/>
                <w:szCs w:val="21"/>
              </w:rPr>
            </m:ctrlPr>
          </m:sub>
        </m:sSub>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b</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e</m:t>
            </m:r>
            <m:ctrlPr>
              <w:rPr>
                <w:rFonts w:ascii="Cambria Math" w:hAnsi="Cambria Math" w:eastAsia="宋体" w:cs="Times New Roman"/>
                <w:i/>
                <w:spacing w:val="0"/>
                <w:sz w:val="21"/>
                <w:szCs w:val="21"/>
              </w:rPr>
            </m:ctrlPr>
          </m:sub>
        </m:sSub>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ℎ</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c</m:t>
            </m:r>
            <m:ctrlPr>
              <w:rPr>
                <w:rFonts w:ascii="Cambria Math" w:hAnsi="Cambria Math" w:eastAsia="宋体" w:cs="Times New Roman"/>
                <w:i/>
                <w:spacing w:val="0"/>
                <w:sz w:val="21"/>
                <w:szCs w:val="21"/>
              </w:rPr>
            </m:ctrlPr>
          </m:sub>
        </m:sSub>
        <m:r>
          <m:rPr/>
          <w:rPr>
            <w:rFonts w:ascii="Cambria Math" w:hAnsi="Cambria Math" w:eastAsia="宋体" w:cs="Times New Roman"/>
            <w:spacing w:val="0"/>
            <w:sz w:val="21"/>
            <w:szCs w:val="21"/>
          </w:rPr>
          <m:t>&lt;</m:t>
        </m:r>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sub>
        </m:sSub>
        <m:d>
          <m:dPr>
            <m:ctrlPr>
              <w:rPr>
                <w:rFonts w:ascii="Cambria Math" w:hAnsi="Cambria Math" w:eastAsia="宋体" w:cs="Times New Roman"/>
                <w:i/>
                <w:spacing w:val="0"/>
                <w:sz w:val="21"/>
                <w:szCs w:val="21"/>
              </w:rPr>
            </m:ctrlPr>
          </m:dPr>
          <m:e>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sub>
            </m:sSub>
            <m:r>
              <m:rPr/>
              <w:rPr>
                <w:rFonts w:ascii="Cambria Math" w:hAnsi="Cambria Math" w:eastAsia="宋体" w:cs="Times New Roman"/>
                <w:spacing w:val="0"/>
                <w:sz w:val="21"/>
                <w:szCs w:val="21"/>
              </w:rPr>
              <m:t>−</m:t>
            </m:r>
            <m:sSubSup>
              <m:sSubSupPr>
                <m:ctrlPr>
                  <w:rPr>
                    <w:rFonts w:ascii="Cambria Math" w:hAnsi="Cambria Math" w:eastAsia="宋体" w:cs="Times New Roman"/>
                    <w:i/>
                    <w:spacing w:val="0"/>
                    <w:sz w:val="21"/>
                    <w:szCs w:val="21"/>
                  </w:rPr>
                </m:ctrlPr>
              </m:sSubSupPr>
              <m:e>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af</m:t>
                </m:r>
                <m:ctrlPr>
                  <w:rPr>
                    <w:rFonts w:ascii="Cambria Math" w:hAnsi="Cambria Math" w:eastAsia="宋体" w:cs="Times New Roman"/>
                    <w:i/>
                    <w:spacing w:val="0"/>
                    <w:sz w:val="21"/>
                    <w:szCs w:val="21"/>
                  </w:rPr>
                </m:ctrlPr>
              </m:sub>
              <m:sup>
                <m:r>
                  <m:rPr/>
                  <w:rPr>
                    <w:rFonts w:ascii="Cambria Math" w:hAnsi="Cambria Math" w:eastAsia="宋体" w:cs="Times New Roman"/>
                    <w:spacing w:val="0"/>
                    <w:sz w:val="21"/>
                    <w:szCs w:val="21"/>
                  </w:rPr>
                  <m:t>'</m:t>
                </m:r>
                <m:ctrlPr>
                  <w:rPr>
                    <w:rFonts w:ascii="Cambria Math" w:hAnsi="Cambria Math" w:eastAsia="宋体" w:cs="Times New Roman"/>
                    <w:i/>
                    <w:spacing w:val="0"/>
                    <w:sz w:val="21"/>
                    <w:szCs w:val="21"/>
                  </w:rPr>
                </m:ctrlPr>
              </m:sup>
            </m:sSubSup>
            <m:ctrlPr>
              <w:rPr>
                <w:rFonts w:ascii="Cambria Math" w:hAnsi="Cambria Math" w:eastAsia="宋体" w:cs="Times New Roman"/>
                <w:i/>
                <w:spacing w:val="0"/>
                <w:sz w:val="21"/>
                <w:szCs w:val="21"/>
              </w:rPr>
            </m:ctrlPr>
          </m:e>
        </m:d>
        <m:r>
          <m:rPr/>
          <w:rPr>
            <w:rFonts w:ascii="Cambria Math" w:hAnsi="Cambria Math" w:eastAsia="宋体" w:cs="Times New Roman"/>
            <w:spacing w:val="0"/>
            <w:sz w:val="21"/>
            <w:szCs w:val="21"/>
          </w:rPr>
          <m:t>+</m:t>
        </m:r>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y</m:t>
            </m:r>
            <m:ctrlPr>
              <w:rPr>
                <w:rFonts w:ascii="Cambria Math" w:hAnsi="Cambria Math" w:eastAsia="宋体" w:cs="Times New Roman"/>
                <w:i/>
                <w:spacing w:val="0"/>
                <w:sz w:val="21"/>
                <w:szCs w:val="21"/>
              </w:rPr>
            </m:ctrlPr>
          </m:sub>
        </m:sSub>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s</m:t>
            </m:r>
            <m:ctrlPr>
              <w:rPr>
                <w:rFonts w:ascii="Cambria Math" w:hAnsi="Cambria Math" w:eastAsia="宋体" w:cs="Times New Roman"/>
                <w:i/>
                <w:spacing w:val="0"/>
                <w:sz w:val="21"/>
                <w:szCs w:val="21"/>
              </w:rPr>
            </m:ctrlPr>
          </m:sub>
        </m:sSub>
        <m:r>
          <m:rPr/>
          <w:rPr>
            <w:rFonts w:ascii="Cambria Math" w:hAnsi="Cambria Math" w:eastAsia="宋体" w:cs="Times New Roman"/>
            <w:spacing w:val="0"/>
            <w:sz w:val="21"/>
            <w:szCs w:val="21"/>
          </w:rPr>
          <m:t>−</m:t>
        </m:r>
        <m:sSubSup>
          <m:sSubSupPr>
            <m:ctrlPr>
              <w:rPr>
                <w:rFonts w:ascii="Cambria Math" w:hAnsi="Cambria Math" w:eastAsia="宋体" w:cs="Times New Roman"/>
                <w:i/>
                <w:spacing w:val="0"/>
                <w:sz w:val="21"/>
                <w:szCs w:val="21"/>
              </w:rPr>
            </m:ctrlPr>
          </m:sSubSupPr>
          <m:e>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sub>
          <m:sup>
            <m:r>
              <m:rPr/>
              <w:rPr>
                <w:rFonts w:ascii="Cambria Math" w:hAnsi="Cambria Math" w:eastAsia="宋体" w:cs="Times New Roman"/>
                <w:spacing w:val="0"/>
                <w:sz w:val="21"/>
                <w:szCs w:val="21"/>
              </w:rPr>
              <m:t>'</m:t>
            </m:r>
            <m:ctrlPr>
              <w:rPr>
                <w:rFonts w:ascii="Cambria Math" w:hAnsi="Cambria Math" w:eastAsia="宋体" w:cs="Times New Roman"/>
                <w:i/>
                <w:spacing w:val="0"/>
                <w:sz w:val="21"/>
                <w:szCs w:val="21"/>
              </w:rPr>
            </m:ctrlPr>
          </m:sup>
        </m:sSubSup>
        <m:sSubSup>
          <m:sSubSupPr>
            <m:ctrlPr>
              <w:rPr>
                <w:rFonts w:ascii="Cambria Math" w:hAnsi="Cambria Math" w:eastAsia="宋体" w:cs="Times New Roman"/>
                <w:i/>
                <w:spacing w:val="0"/>
                <w:sz w:val="21"/>
                <w:szCs w:val="21"/>
              </w:rPr>
            </m:ctrlPr>
          </m:sSubSupPr>
          <m:e>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af</m:t>
            </m:r>
            <m:ctrlPr>
              <w:rPr>
                <w:rFonts w:ascii="Cambria Math" w:hAnsi="Cambria Math" w:eastAsia="宋体" w:cs="Times New Roman"/>
                <w:i/>
                <w:spacing w:val="0"/>
                <w:sz w:val="21"/>
                <w:szCs w:val="21"/>
              </w:rPr>
            </m:ctrlPr>
          </m:sub>
          <m:sup>
            <m:r>
              <m:rPr/>
              <w:rPr>
                <w:rFonts w:ascii="Cambria Math" w:hAnsi="Cambria Math" w:eastAsia="宋体" w:cs="Times New Roman"/>
                <w:spacing w:val="0"/>
                <w:sz w:val="21"/>
                <w:szCs w:val="21"/>
              </w:rPr>
              <m:t>'</m:t>
            </m:r>
            <m:ctrlPr>
              <w:rPr>
                <w:rFonts w:ascii="Cambria Math" w:hAnsi="Cambria Math" w:eastAsia="宋体" w:cs="Times New Roman"/>
                <w:i/>
                <w:spacing w:val="0"/>
                <w:sz w:val="21"/>
                <w:szCs w:val="21"/>
              </w:rPr>
            </m:ctrlPr>
          </m:sup>
        </m:sSubSup>
      </m:oMath>
      <w:r>
        <w:rPr>
          <w:rFonts w:ascii="宋体" w:hAnsi="宋体" w:eastAsia="宋体" w:cs="宋体"/>
          <w:spacing w:val="0"/>
          <w:sz w:val="21"/>
          <w:szCs w:val="21"/>
        </w:rPr>
        <w:t>时，塑性中和轴位于梁主钢件腹板内（图</w:t>
      </w:r>
    </w:p>
    <w:p>
      <w:pPr>
        <w:pStyle w:val="59"/>
        <w:shd w:val="clear" w:color="auto" w:fill="auto"/>
        <w:spacing w:before="0" w:after="0" w:line="240" w:lineRule="auto"/>
        <w:ind w:left="1169" w:leftChars="487" w:firstLine="0"/>
        <w:jc w:val="both"/>
        <w:rPr>
          <w:rFonts w:hint="eastAsia" w:ascii="宋体" w:hAnsi="宋体" w:eastAsia="宋体" w:cs="宋体"/>
          <w:spacing w:val="0"/>
          <w:sz w:val="21"/>
          <w:szCs w:val="21"/>
        </w:rPr>
      </w:pPr>
      <w:r>
        <w:rPr>
          <w:rFonts w:ascii="宋体" w:hAnsi="宋体" w:eastAsia="宋体" w:cs="宋体"/>
          <w:spacing w:val="0"/>
          <w:sz w:val="21"/>
          <w:szCs w:val="21"/>
        </w:rPr>
        <w:t xml:space="preserve"> </w:t>
      </w:r>
      <w:r>
        <w:rPr>
          <w:rFonts w:hint="eastAsia" w:ascii="宋体" w:hAnsi="宋体" w:eastAsia="宋体" w:cs="宋体"/>
          <w:spacing w:val="0"/>
          <w:sz w:val="21"/>
          <w:szCs w:val="21"/>
        </w:rPr>
        <w:t>11</w:t>
      </w:r>
      <w:r>
        <w:rPr>
          <w:rFonts w:ascii="宋体" w:hAnsi="宋体" w:eastAsia="宋体" w:cs="宋体"/>
          <w:spacing w:val="0"/>
          <w:sz w:val="21"/>
          <w:szCs w:val="21"/>
        </w:rPr>
        <w:t>），正截面受弯承载力计算可分为持久设计状况、短暂设计状况和地震设计状况</w:t>
      </w:r>
    </w:p>
    <w:p>
      <w:pPr>
        <w:pStyle w:val="59"/>
        <w:shd w:val="clear" w:color="auto" w:fill="auto"/>
        <w:spacing w:before="0" w:after="0" w:line="240" w:lineRule="auto"/>
        <w:ind w:firstLine="1260" w:firstLineChars="600"/>
        <w:jc w:val="both"/>
        <w:rPr>
          <w:rFonts w:hint="eastAsia" w:ascii="宋体" w:hAnsi="宋体" w:eastAsia="宋体" w:cs="宋体"/>
          <w:spacing w:val="0"/>
          <w:sz w:val="21"/>
          <w:szCs w:val="21"/>
        </w:rPr>
      </w:pPr>
      <w:r>
        <w:rPr>
          <w:rFonts w:ascii="宋体" w:hAnsi="宋体" w:eastAsia="宋体" w:cs="宋体"/>
          <w:spacing w:val="0"/>
          <w:sz w:val="21"/>
          <w:szCs w:val="21"/>
        </w:rPr>
        <w:t>两类，应按下列公式计算：</w:t>
      </w:r>
    </w:p>
    <w:p>
      <w:pPr>
        <w:pStyle w:val="59"/>
        <w:shd w:val="clear" w:color="auto" w:fill="auto"/>
        <w:spacing w:before="120" w:beforeLines="50" w:after="120" w:afterLines="50" w:line="240" w:lineRule="auto"/>
        <w:ind w:firstLine="0"/>
        <w:rPr>
          <w:rFonts w:ascii="Times New Roman" w:hAnsi="Times New Roman" w:eastAsia="宋体" w:cs="Times New Roman"/>
          <w:spacing w:val="0"/>
          <w:sz w:val="21"/>
          <w:szCs w:val="21"/>
        </w:rPr>
      </w:pPr>
      <w:r>
        <w:rPr>
          <w:rFonts w:ascii="Times New Roman" w:hAnsi="Times New Roman" w:eastAsia="宋体" w:cs="Times New Roman"/>
          <w:spacing w:val="0"/>
          <w:position w:val="-12"/>
          <w:sz w:val="21"/>
          <w:szCs w:val="21"/>
        </w:rPr>
        <w:object>
          <v:shape id="_x0000_i1071" o:spt="75" type="#_x0000_t75" style="height:19.5pt;width:45pt;" o:ole="t" filled="f" o:preferrelative="t" stroked="f" coordsize="21600,21600">
            <v:path/>
            <v:fill on="f" focussize="0,0"/>
            <v:stroke on="f" joinstyle="miter"/>
            <v:imagedata r:id="rId123" o:title=""/>
            <o:lock v:ext="edit" aspectratio="t"/>
            <w10:wrap type="none"/>
            <w10:anchorlock/>
          </v:shape>
          <o:OLEObject Type="Embed" ProgID="Equation.DSMT4" ShapeID="_x0000_i1071" DrawAspect="Content" ObjectID="_1468075771" r:id="rId122">
            <o:LockedField>false</o:LockedField>
          </o:OLEObject>
        </w:object>
      </w:r>
      <w:r>
        <w:rPr>
          <w:rFonts w:hint="eastAsia" w:ascii="Times New Roman" w:hAnsi="Times New Roman" w:eastAsia="宋体" w:cs="Times New Roman"/>
          <w:spacing w:val="0"/>
          <w:sz w:val="21"/>
          <w:szCs w:val="21"/>
        </w:rPr>
        <w:t xml:space="preserve">                              </w:t>
      </w:r>
      <w:r>
        <w:rPr>
          <w:rFonts w:ascii="宋体" w:hAnsi="宋体" w:eastAsia="宋体" w:cs="宋体"/>
          <w:spacing w:val="0"/>
          <w:sz w:val="21"/>
          <w:szCs w:val="21"/>
        </w:rPr>
        <w:t>（</w:t>
      </w:r>
      <w:r>
        <w:rPr>
          <w:rFonts w:hint="eastAsia" w:ascii="宋体" w:hAnsi="宋体" w:eastAsia="宋体" w:cs="宋体"/>
          <w:spacing w:val="0"/>
          <w:sz w:val="21"/>
          <w:szCs w:val="21"/>
        </w:rPr>
        <w:t>27</w:t>
      </w:r>
      <w:r>
        <w:rPr>
          <w:rFonts w:ascii="宋体" w:hAnsi="宋体" w:eastAsia="宋体" w:cs="宋体"/>
          <w:spacing w:val="0"/>
          <w:sz w:val="21"/>
          <w:szCs w:val="21"/>
        </w:rPr>
        <w:t>）</w:t>
      </w:r>
    </w:p>
    <w:p>
      <w:pPr>
        <w:pStyle w:val="59"/>
        <w:shd w:val="clear" w:color="auto" w:fill="auto"/>
        <w:spacing w:before="120" w:beforeLines="50" w:after="120" w:afterLines="50" w:line="240" w:lineRule="auto"/>
        <w:ind w:firstLine="0"/>
        <w:rPr>
          <w:rFonts w:ascii="Times New Roman" w:hAnsi="Times New Roman" w:eastAsia="宋体" w:cs="Times New Roman"/>
          <w:spacing w:val="0"/>
          <w:sz w:val="21"/>
          <w:szCs w:val="21"/>
        </w:rPr>
      </w:pPr>
      <w:r>
        <w:rPr>
          <w:rFonts w:ascii="Times New Roman" w:hAnsi="Times New Roman" w:eastAsia="宋体" w:cs="Times New Roman"/>
          <w:spacing w:val="0"/>
          <w:position w:val="-12"/>
          <w:sz w:val="21"/>
          <w:szCs w:val="21"/>
        </w:rPr>
        <w:object>
          <v:shape id="_x0000_i1072" o:spt="75" type="#_x0000_t75" style="height:18pt;width:67.5pt;" o:ole="t" filled="f" o:preferrelative="t" stroked="f" coordsize="21600,21600">
            <v:path/>
            <v:fill on="f" focussize="0,0"/>
            <v:stroke on="f" joinstyle="miter"/>
            <v:imagedata r:id="rId125" o:title=""/>
            <o:lock v:ext="edit" aspectratio="t"/>
            <w10:wrap type="none"/>
            <w10:anchorlock/>
          </v:shape>
          <o:OLEObject Type="Embed" ProgID="Equation.DSMT4" ShapeID="_x0000_i1072" DrawAspect="Content" ObjectID="_1468075772" r:id="rId124">
            <o:LockedField>false</o:LockedField>
          </o:OLEObject>
        </w:object>
      </w:r>
      <w:r>
        <w:rPr>
          <w:rFonts w:hint="eastAsia" w:ascii="Times New Roman" w:hAnsi="Times New Roman" w:eastAsia="宋体" w:cs="Times New Roman"/>
          <w:spacing w:val="0"/>
          <w:sz w:val="21"/>
          <w:szCs w:val="21"/>
        </w:rPr>
        <w:t xml:space="preserve">                           </w:t>
      </w:r>
      <w:r>
        <w:rPr>
          <w:rFonts w:ascii="宋体" w:hAnsi="宋体" w:eastAsia="宋体" w:cs="宋体"/>
          <w:spacing w:val="0"/>
          <w:sz w:val="21"/>
          <w:szCs w:val="21"/>
        </w:rPr>
        <w:t>（</w:t>
      </w:r>
      <w:r>
        <w:rPr>
          <w:rFonts w:hint="eastAsia" w:ascii="宋体" w:hAnsi="宋体" w:eastAsia="宋体" w:cs="宋体"/>
          <w:spacing w:val="0"/>
          <w:sz w:val="21"/>
          <w:szCs w:val="21"/>
        </w:rPr>
        <w:t>28</w:t>
      </w:r>
      <w:r>
        <w:rPr>
          <w:rFonts w:ascii="宋体" w:hAnsi="宋体" w:eastAsia="宋体" w:cs="宋体"/>
          <w:spacing w:val="0"/>
          <w:sz w:val="21"/>
          <w:szCs w:val="21"/>
        </w:rPr>
        <w:t>）</w:t>
      </w:r>
    </w:p>
    <w:p>
      <w:pPr>
        <w:pStyle w:val="59"/>
        <w:shd w:val="clear" w:color="auto" w:fill="auto"/>
        <w:spacing w:before="120" w:beforeLines="50" w:after="120" w:afterLines="50" w:line="240" w:lineRule="auto"/>
        <w:ind w:firstLine="0"/>
        <w:rPr>
          <w:rFonts w:ascii="Times New Roman" w:hAnsi="Times New Roman" w:eastAsia="宋体" w:cs="Times New Roman"/>
          <w:spacing w:val="0"/>
          <w:sz w:val="21"/>
          <w:szCs w:val="21"/>
        </w:rPr>
      </w:pPr>
      <w:r>
        <w:rPr>
          <w:rFonts w:ascii="Times New Roman" w:hAnsi="Times New Roman" w:eastAsia="宋体" w:cs="Times New Roman"/>
          <w:spacing w:val="0"/>
          <w:position w:val="-60"/>
          <w:sz w:val="21"/>
          <w:szCs w:val="21"/>
        </w:rPr>
        <w:object>
          <v:shape id="_x0000_i1073" o:spt="75" type="#_x0000_t75" style="height:66pt;width:309.75pt;" o:ole="t" filled="f" o:preferrelative="t" stroked="f" coordsize="21600,21600">
            <v:path/>
            <v:fill on="f" focussize="0,0"/>
            <v:stroke on="f" joinstyle="miter"/>
            <v:imagedata r:id="rId127" o:title=""/>
            <o:lock v:ext="edit" aspectratio="t"/>
            <w10:wrap type="none"/>
            <w10:anchorlock/>
          </v:shape>
          <o:OLEObject Type="Embed" ProgID="Equation.DSMT4" ShapeID="_x0000_i1073" DrawAspect="Content" ObjectID="_1468075773" r:id="rId126">
            <o:LockedField>false</o:LockedField>
          </o:OLEObject>
        </w:object>
      </w:r>
      <w:r>
        <w:rPr>
          <w:rFonts w:hint="eastAsia" w:ascii="Times New Roman" w:hAnsi="Times New Roman" w:eastAsia="宋体" w:cs="Times New Roman"/>
          <w:spacing w:val="0"/>
          <w:sz w:val="21"/>
          <w:szCs w:val="21"/>
        </w:rPr>
        <w:t xml:space="preserve">     </w:t>
      </w:r>
      <w:r>
        <w:rPr>
          <w:rFonts w:ascii="宋体" w:hAnsi="宋体" w:eastAsia="宋体" w:cs="宋体"/>
          <w:spacing w:val="0"/>
          <w:sz w:val="21"/>
          <w:szCs w:val="21"/>
        </w:rPr>
        <w:t>（</w:t>
      </w:r>
      <w:r>
        <w:rPr>
          <w:rFonts w:hint="eastAsia" w:ascii="宋体" w:hAnsi="宋体" w:eastAsia="宋体" w:cs="宋体"/>
          <w:spacing w:val="0"/>
          <w:sz w:val="21"/>
          <w:szCs w:val="21"/>
        </w:rPr>
        <w:t>29</w:t>
      </w:r>
      <w:r>
        <w:rPr>
          <w:rFonts w:ascii="宋体" w:hAnsi="宋体" w:eastAsia="宋体" w:cs="宋体"/>
          <w:spacing w:val="0"/>
          <w:sz w:val="21"/>
          <w:szCs w:val="21"/>
        </w:rPr>
        <w:t>）</w:t>
      </w:r>
    </w:p>
    <w:p>
      <w:pPr>
        <w:pStyle w:val="59"/>
        <w:shd w:val="clear" w:color="auto" w:fill="auto"/>
        <w:spacing w:before="120" w:beforeLines="50" w:after="120" w:afterLines="50" w:line="240" w:lineRule="auto"/>
        <w:ind w:firstLine="0"/>
        <w:rPr>
          <w:rFonts w:ascii="Times New Roman" w:hAnsi="Times New Roman" w:eastAsia="宋体" w:cs="Times New Roman"/>
          <w:spacing w:val="0"/>
          <w:sz w:val="21"/>
          <w:szCs w:val="21"/>
        </w:rPr>
      </w:pPr>
      <w:r>
        <w:rPr>
          <w:rFonts w:ascii="Times New Roman" w:hAnsi="Times New Roman" w:eastAsia="宋体" w:cs="Times New Roman"/>
          <w:spacing w:val="0"/>
          <w:position w:val="-32"/>
          <w:sz w:val="21"/>
          <w:szCs w:val="21"/>
        </w:rPr>
        <w:object>
          <v:shape id="_x0000_i1074" o:spt="75" type="#_x0000_t75" style="height:36.75pt;width:260.25pt;" o:ole="t" filled="f" o:preferrelative="t" stroked="f" coordsize="21600,21600">
            <v:path/>
            <v:fill on="f" focussize="0,0"/>
            <v:stroke on="f" joinstyle="miter"/>
            <v:imagedata r:id="rId129" o:title=""/>
            <o:lock v:ext="edit" aspectratio="t"/>
            <w10:wrap type="none"/>
            <w10:anchorlock/>
          </v:shape>
          <o:OLEObject Type="Embed" ProgID="Equation.DSMT4" ShapeID="_x0000_i1074" DrawAspect="Content" ObjectID="_1468075774" r:id="rId128">
            <o:LockedField>false</o:LockedField>
          </o:OLEObject>
        </w:object>
      </w:r>
      <w:r>
        <w:rPr>
          <w:rFonts w:hint="eastAsia" w:ascii="Times New Roman" w:hAnsi="Times New Roman" w:eastAsia="宋体" w:cs="Times New Roman"/>
          <w:spacing w:val="0"/>
          <w:sz w:val="21"/>
          <w:szCs w:val="21"/>
        </w:rPr>
        <w:t xml:space="preserve">           </w:t>
      </w:r>
      <w:r>
        <w:rPr>
          <w:rFonts w:ascii="宋体" w:hAnsi="宋体" w:eastAsia="宋体" w:cs="宋体"/>
          <w:spacing w:val="0"/>
          <w:sz w:val="21"/>
          <w:szCs w:val="21"/>
        </w:rPr>
        <w:t>（</w:t>
      </w:r>
      <w:r>
        <w:rPr>
          <w:rFonts w:hint="eastAsia" w:ascii="宋体" w:hAnsi="宋体" w:eastAsia="宋体" w:cs="宋体"/>
          <w:spacing w:val="0"/>
          <w:sz w:val="21"/>
          <w:szCs w:val="21"/>
        </w:rPr>
        <w:t>30</w:t>
      </w:r>
      <w:r>
        <w:rPr>
          <w:rFonts w:ascii="宋体" w:hAnsi="宋体" w:eastAsia="宋体" w:cs="宋体"/>
          <w:spacing w:val="0"/>
          <w:sz w:val="21"/>
          <w:szCs w:val="21"/>
        </w:rPr>
        <w:t>）</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ascii="Times New Roman" w:hAnsi="Times New Roman" w:eastAsia="宋体" w:cs="Times New Roman"/>
          <w:spacing w:val="0"/>
          <w:position w:val="-14"/>
          <w:sz w:val="21"/>
          <w:szCs w:val="21"/>
        </w:rPr>
        <w:object>
          <v:shape id="_x0000_i1075" o:spt="75" type="#_x0000_t75" style="height:20.25pt;width:126pt;" o:ole="t" filled="f" o:preferrelative="t" stroked="f" coordsize="21600,21600">
            <v:path/>
            <v:fill on="f" focussize="0,0"/>
            <v:stroke on="f" joinstyle="miter"/>
            <v:imagedata r:id="rId131" o:title=""/>
            <o:lock v:ext="edit" aspectratio="t"/>
            <w10:wrap type="none"/>
            <w10:anchorlock/>
          </v:shape>
          <o:OLEObject Type="Embed" ProgID="Equation.DSMT4" ShapeID="_x0000_i1075" DrawAspect="Content" ObjectID="_1468075775" r:id="rId130">
            <o:LockedField>false</o:LockedField>
          </o:OLEObject>
        </w:object>
      </w:r>
      <w:r>
        <w:rPr>
          <w:rFonts w:hint="eastAsia" w:ascii="Times New Roman" w:hAnsi="Times New Roman" w:eastAsia="宋体" w:cs="Times New Roman"/>
          <w:spacing w:val="0"/>
          <w:position w:val="-14"/>
          <w:sz w:val="21"/>
          <w:szCs w:val="21"/>
        </w:rPr>
        <w:t xml:space="preserve">                          </w:t>
      </w:r>
      <w:r>
        <w:rPr>
          <w:rFonts w:ascii="宋体" w:hAnsi="宋体" w:eastAsia="宋体" w:cs="宋体"/>
          <w:spacing w:val="0"/>
          <w:sz w:val="21"/>
          <w:szCs w:val="21"/>
        </w:rPr>
        <w:t>（</w:t>
      </w:r>
      <w:r>
        <w:rPr>
          <w:rFonts w:hint="eastAsia" w:ascii="宋体" w:hAnsi="宋体" w:eastAsia="宋体" w:cs="宋体"/>
          <w:spacing w:val="0"/>
          <w:sz w:val="21"/>
          <w:szCs w:val="21"/>
        </w:rPr>
        <w:t>31</w:t>
      </w:r>
      <w:r>
        <w:rPr>
          <w:rFonts w:ascii="宋体" w:hAnsi="宋体" w:eastAsia="宋体" w:cs="宋体"/>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t>式中：</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076" o:spt="75" type="#_x0000_t75" style="height:17.25pt;width:12.75pt;" o:ole="t" filled="f" o:preferrelative="t" stroked="f" coordsize="21600,21600">
            <v:path/>
            <v:fill on="f" focussize="0,0"/>
            <v:stroke on="f" joinstyle="miter"/>
            <v:imagedata r:id="rId133" o:title=""/>
            <o:lock v:ext="edit" aspectratio="t"/>
            <w10:wrap type="none"/>
            <w10:anchorlock/>
          </v:shape>
          <o:OLEObject Type="Embed" ProgID="Equation.DSMT4" ShapeID="_x0000_i1076" DrawAspect="Content" ObjectID="_1468075776" r:id="rId132">
            <o:LockedField>false</o:LockedField>
          </o:OLEObject>
        </w:object>
      </w:r>
      <w:r>
        <w:rPr>
          <w:rFonts w:ascii="Times New Roman" w:hAnsi="Times New Roman" w:eastAsia="宋体" w:cs="Times New Roman"/>
          <w:spacing w:val="0"/>
          <w:sz w:val="21"/>
          <w:szCs w:val="21"/>
        </w:rPr>
        <w:t>——翼板混凝土轴心抗压强度设计值（N/mm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077" o:spt="75" type="#_x0000_t75" style="height:17.25pt;width:11.25pt;" o:ole="t" filled="f" o:preferrelative="t" stroked="f" coordsize="21600,21600">
            <v:path/>
            <v:fill on="f" focussize="0,0"/>
            <v:stroke on="f" joinstyle="miter"/>
            <v:imagedata r:id="rId135" o:title=""/>
            <o:lock v:ext="edit" aspectratio="t"/>
            <w10:wrap type="none"/>
            <w10:anchorlock/>
          </v:shape>
          <o:OLEObject Type="Embed" ProgID="Equation.DSMT4" ShapeID="_x0000_i1077" DrawAspect="Content" ObjectID="_1468075777" r:id="rId134">
            <o:LockedField>false</o:LockedField>
          </o:OLEObject>
        </w:object>
      </w:r>
      <w:r>
        <w:rPr>
          <w:rFonts w:ascii="Times New Roman" w:hAnsi="Times New Roman" w:eastAsia="宋体" w:cs="Times New Roman"/>
          <w:spacing w:val="0"/>
          <w:sz w:val="21"/>
          <w:szCs w:val="21"/>
        </w:rPr>
        <w:t>——混凝土翼板厚度，不计入</w:t>
      </w:r>
      <w:r>
        <w:rPr>
          <w:rFonts w:hint="eastAsia" w:ascii="Times New Roman" w:hAnsi="Times New Roman" w:eastAsia="宋体" w:cs="Times New Roman"/>
          <w:spacing w:val="0"/>
          <w:sz w:val="21"/>
          <w:szCs w:val="21"/>
        </w:rPr>
        <w:t>板托</w:t>
      </w:r>
      <w:r>
        <w:rPr>
          <w:rFonts w:ascii="Times New Roman" w:hAnsi="Times New Roman" w:eastAsia="宋体" w:cs="Times New Roman"/>
          <w:spacing w:val="0"/>
          <w:sz w:val="21"/>
          <w:szCs w:val="21"/>
        </w:rPr>
        <w:t>、压型钢板肋的高度（mm）；</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078" o:spt="75" type="#_x0000_t75" style="height:17.25pt;width:12.75pt;" o:ole="t" filled="f" o:preferrelative="t" stroked="f" coordsize="21600,21600">
            <v:path/>
            <v:fill on="f" focussize="0,0"/>
            <v:stroke on="f" joinstyle="miter"/>
            <v:imagedata r:id="rId137" o:title=""/>
            <o:lock v:ext="edit" aspectratio="t"/>
            <w10:wrap type="none"/>
            <w10:anchorlock/>
          </v:shape>
          <o:OLEObject Type="Embed" ProgID="Equation.DSMT4" ShapeID="_x0000_i1078" DrawAspect="Content" ObjectID="_1468075778" r:id="rId136">
            <o:LockedField>false</o:LockedField>
          </o:OLEObject>
        </w:object>
      </w:r>
      <w:r>
        <w:rPr>
          <w:rFonts w:ascii="Times New Roman" w:hAnsi="Times New Roman" w:eastAsia="宋体" w:cs="Times New Roman"/>
          <w:spacing w:val="0"/>
          <w:sz w:val="21"/>
          <w:szCs w:val="21"/>
        </w:rPr>
        <w:t>——梁主钢件的截面高度（mm）；</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4"/>
          <w:sz w:val="21"/>
          <w:szCs w:val="21"/>
        </w:rPr>
        <w:object>
          <v:shape id="_x0000_i1079" o:spt="75" type="#_x0000_t75" style="height:21pt;width:11.25pt;" o:ole="t" filled="f" o:preferrelative="t" stroked="f" coordsize="21600,21600">
            <v:path/>
            <v:fill on="f" focussize="0,0"/>
            <v:stroke on="f" joinstyle="miter"/>
            <v:imagedata r:id="rId139" o:title=""/>
            <o:lock v:ext="edit" aspectratio="t"/>
            <w10:wrap type="none"/>
            <w10:anchorlock/>
          </v:shape>
          <o:OLEObject Type="Embed" ProgID="Equation.DSMT4" ShapeID="_x0000_i1079" DrawAspect="Content" ObjectID="_1468075779" r:id="rId138">
            <o:LockedField>false</o:LockedField>
          </o:OLEObject>
        </w:object>
      </w:r>
      <w:r>
        <w:rPr>
          <w:rFonts w:ascii="Times New Roman" w:hAnsi="Times New Roman" w:eastAsia="宋体" w:cs="Times New Roman"/>
          <w:spacing w:val="0"/>
          <w:sz w:val="21"/>
          <w:szCs w:val="21"/>
        </w:rPr>
        <w:t>——梁主钢件受压翼缘的厚度（mm）；</w:t>
      </w:r>
      <w:r>
        <w:rPr>
          <w:rFonts w:ascii="Times New Roman" w:hAnsi="Times New Roman" w:eastAsia="宋体" w:cs="Times New Roman"/>
          <w:spacing w:val="0"/>
          <w:position w:val="-12"/>
          <w:sz w:val="21"/>
          <w:szCs w:val="21"/>
        </w:rPr>
        <w:t xml:space="preserve">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4"/>
          <w:sz w:val="21"/>
          <w:szCs w:val="21"/>
        </w:rPr>
        <w:object>
          <v:shape id="_x0000_i1080" o:spt="75" type="#_x0000_t75" style="height:21pt;width:39.75pt;" o:ole="t" filled="f" o:preferrelative="t" stroked="f" coordsize="21600,21600">
            <v:path/>
            <v:fill on="f" focussize="0,0"/>
            <v:stroke on="f" joinstyle="miter"/>
            <v:imagedata r:id="rId141" o:title=""/>
            <o:lock v:ext="edit" aspectratio="t"/>
            <w10:wrap type="none"/>
            <w10:anchorlock/>
          </v:shape>
          <o:OLEObject Type="Embed" ProgID="Equation.DSMT4" ShapeID="_x0000_i1080" DrawAspect="Content" ObjectID="_1468075780" r:id="rId140">
            <o:LockedField>false</o:LockedField>
          </o:OLEObject>
        </w:object>
      </w:r>
      <w:r>
        <w:rPr>
          <w:rFonts w:ascii="Times New Roman" w:hAnsi="Times New Roman" w:eastAsia="宋体" w:cs="Times New Roman"/>
          <w:spacing w:val="0"/>
          <w:sz w:val="21"/>
          <w:szCs w:val="21"/>
        </w:rPr>
        <w:t>——梁主钢件受拉翼缘截面、受压翼缘截面的面积（mm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081" o:spt="75" type="#_x0000_t75" style="height:17.25pt;width:18pt;" o:ole="t" filled="f" o:preferrelative="t" stroked="f" coordsize="21600,21600">
            <v:path/>
            <v:fill on="f" focussize="0,0"/>
            <v:stroke on="f" joinstyle="miter"/>
            <v:imagedata r:id="rId143" o:title=""/>
            <o:lock v:ext="edit" aspectratio="t"/>
            <w10:wrap type="none"/>
            <w10:anchorlock/>
          </v:shape>
          <o:OLEObject Type="Embed" ProgID="Equation.DSMT4" ShapeID="_x0000_i1081" DrawAspect="Content" ObjectID="_1468075781" r:id="rId142">
            <o:LockedField>false</o:LockedField>
          </o:OLEObject>
        </w:object>
      </w:r>
      <w:r>
        <w:rPr>
          <w:rFonts w:ascii="Times New Roman" w:hAnsi="Times New Roman" w:eastAsia="宋体" w:cs="Times New Roman"/>
          <w:spacing w:val="0"/>
          <w:sz w:val="21"/>
          <w:szCs w:val="21"/>
        </w:rPr>
        <w:t>——梁主钢件腹部混凝土受压截面的面积（mm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center"/>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drawing>
          <wp:inline distT="0" distB="0" distL="0" distR="0">
            <wp:extent cx="4528185" cy="1548130"/>
            <wp:effectExtent l="0" t="0" r="5715" b="13970"/>
            <wp:docPr id="142" name="image27.jpe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2" name="image27.jpeg"/>
                    <pic:cNvPicPr>
                      <a:picLocks noChangeAspect="true"/>
                    </pic:cNvPicPr>
                  </pic:nvPicPr>
                  <pic:blipFill>
                    <a:blip r:embed="rId144" cstate="print"/>
                    <a:stretch>
                      <a:fillRect/>
                    </a:stretch>
                  </pic:blipFill>
                  <pic:spPr>
                    <a:xfrm>
                      <a:off x="0" y="0"/>
                      <a:ext cx="4528657" cy="1548193"/>
                    </a:xfrm>
                    <a:prstGeom prst="rect">
                      <a:avLst/>
                    </a:prstGeom>
                  </pic:spPr>
                </pic:pic>
              </a:graphicData>
            </a:graphic>
          </wp:inline>
        </w:drawing>
      </w:r>
    </w:p>
    <w:p>
      <w:pPr>
        <w:pStyle w:val="59"/>
        <w:shd w:val="clear" w:color="auto" w:fill="auto"/>
        <w:spacing w:before="120" w:beforeLines="50" w:after="120" w:afterLines="50" w:line="240" w:lineRule="auto"/>
        <w:ind w:firstLine="0"/>
        <w:jc w:val="center"/>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图</w:t>
      </w:r>
      <w:r>
        <w:rPr>
          <w:rFonts w:hint="eastAsia" w:ascii="Times New Roman" w:hAnsi="Times New Roman" w:eastAsia="宋体" w:cs="Times New Roman"/>
          <w:spacing w:val="0"/>
          <w:sz w:val="21"/>
          <w:szCs w:val="21"/>
        </w:rPr>
        <w:t>11</w:t>
      </w:r>
      <w:r>
        <w:rPr>
          <w:rFonts w:ascii="Times New Roman" w:hAnsi="Times New Roman" w:eastAsia="宋体" w:cs="Times New Roman"/>
          <w:spacing w:val="0"/>
          <w:sz w:val="21"/>
          <w:szCs w:val="21"/>
        </w:rPr>
        <w:t xml:space="preserve"> 中和轴位于梁主钢件腹板内T形PEC梁截面及应力图形</w:t>
      </w:r>
    </w:p>
    <w:p>
      <w:pPr>
        <w:pStyle w:val="59"/>
        <w:numPr>
          <w:ilvl w:val="0"/>
          <w:numId w:val="30"/>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负弯矩作用区段</w:t>
      </w:r>
    </w:p>
    <w:p>
      <w:pPr>
        <w:pStyle w:val="59"/>
        <w:shd w:val="clear" w:color="auto" w:fill="auto"/>
        <w:spacing w:before="0" w:after="0" w:line="240" w:lineRule="auto"/>
        <w:ind w:left="626" w:leftChars="261" w:firstLine="157" w:firstLineChars="75"/>
        <w:jc w:val="both"/>
        <w:rPr>
          <w:rFonts w:hint="eastAsia" w:ascii="宋体" w:hAnsi="宋体" w:eastAsia="宋体" w:cs="宋体"/>
          <w:spacing w:val="0"/>
          <w:sz w:val="21"/>
          <w:szCs w:val="21"/>
        </w:rPr>
      </w:pPr>
      <w:r>
        <w:rPr>
          <w:rFonts w:ascii="宋体" w:hAnsi="宋体" w:eastAsia="宋体" w:cs="宋体"/>
          <w:spacing w:val="0"/>
          <w:sz w:val="21"/>
          <w:szCs w:val="21"/>
        </w:rPr>
        <w:t>负弯矩作用区段中，当</w:t>
      </w:r>
      <w:r>
        <w:rPr>
          <w:rFonts w:ascii="宋体" w:hAnsi="宋体" w:eastAsia="宋体" w:cs="宋体"/>
          <w:spacing w:val="0"/>
          <w:position w:val="-14"/>
          <w:sz w:val="21"/>
          <w:szCs w:val="21"/>
        </w:rPr>
        <w:object>
          <v:shape id="_x0000_i1082" o:spt="75" type="#_x0000_t75" style="height:19.5pt;width:231pt;" o:ole="t" filled="f" o:preferrelative="t" stroked="f" coordsize="21600,21600">
            <v:path/>
            <v:fill on="f" focussize="0,0"/>
            <v:stroke on="f" joinstyle="miter"/>
            <v:imagedata r:id="rId146" o:title=""/>
            <o:lock v:ext="edit" aspectratio="t"/>
            <w10:wrap type="none"/>
            <w10:anchorlock/>
          </v:shape>
          <o:OLEObject Type="Embed" ProgID="Equation.DSMT4" ShapeID="_x0000_i1082" DrawAspect="Content" ObjectID="_1468075782" r:id="rId145">
            <o:LockedField>false</o:LockedField>
          </o:OLEObject>
        </w:object>
      </w:r>
      <w:r>
        <w:rPr>
          <w:rFonts w:ascii="宋体" w:hAnsi="宋体" w:eastAsia="宋体" w:cs="宋体"/>
          <w:spacing w:val="0"/>
          <w:sz w:val="21"/>
          <w:szCs w:val="21"/>
        </w:rPr>
        <w:t>即塑性中和轴位于梁</w:t>
      </w:r>
    </w:p>
    <w:p>
      <w:pPr>
        <w:pStyle w:val="59"/>
        <w:shd w:val="clear" w:color="auto" w:fill="auto"/>
        <w:spacing w:before="0" w:after="0" w:line="240" w:lineRule="auto"/>
        <w:ind w:left="626" w:leftChars="261" w:firstLine="157" w:firstLineChars="75"/>
        <w:jc w:val="both"/>
        <w:rPr>
          <w:rFonts w:hint="eastAsia" w:ascii="宋体" w:hAnsi="宋体" w:eastAsia="宋体" w:cs="宋体"/>
          <w:spacing w:val="0"/>
          <w:sz w:val="21"/>
          <w:szCs w:val="21"/>
        </w:rPr>
      </w:pPr>
      <w:r>
        <w:rPr>
          <w:rFonts w:ascii="宋体" w:hAnsi="宋体" w:eastAsia="宋体" w:cs="宋体"/>
          <w:spacing w:val="0"/>
          <w:sz w:val="21"/>
          <w:szCs w:val="21"/>
        </w:rPr>
        <w:t>主钢件腹板内时（</w:t>
      </w:r>
      <w:r>
        <w:rPr>
          <w:rFonts w:ascii="Times New Roman" w:hAnsi="Times New Roman" w:eastAsia="宋体" w:cs="Times New Roman"/>
          <w:spacing w:val="0"/>
          <w:sz w:val="21"/>
          <w:szCs w:val="21"/>
        </w:rPr>
        <w:t>图 12</w:t>
      </w:r>
      <w:r>
        <w:rPr>
          <w:rFonts w:ascii="宋体" w:hAnsi="宋体" w:eastAsia="宋体" w:cs="宋体"/>
          <w:spacing w:val="0"/>
          <w:sz w:val="21"/>
          <w:szCs w:val="21"/>
        </w:rPr>
        <w:t>），正截面受弯承载力计算可分为持久设计状况、短暂设计状况和</w:t>
      </w:r>
    </w:p>
    <w:p>
      <w:pPr>
        <w:pStyle w:val="59"/>
        <w:shd w:val="clear" w:color="auto" w:fill="auto"/>
        <w:spacing w:before="0" w:after="0" w:line="240" w:lineRule="auto"/>
        <w:ind w:left="626" w:leftChars="261" w:firstLine="157" w:firstLineChars="75"/>
        <w:jc w:val="both"/>
        <w:rPr>
          <w:rFonts w:hint="eastAsia" w:ascii="宋体" w:hAnsi="宋体" w:eastAsia="宋体" w:cs="宋体"/>
          <w:spacing w:val="0"/>
          <w:sz w:val="21"/>
          <w:szCs w:val="21"/>
        </w:rPr>
      </w:pPr>
      <w:r>
        <w:rPr>
          <w:rFonts w:ascii="宋体" w:hAnsi="宋体" w:eastAsia="宋体" w:cs="宋体"/>
          <w:spacing w:val="0"/>
          <w:sz w:val="21"/>
          <w:szCs w:val="21"/>
        </w:rPr>
        <w:t>地震设计状况两类，应按下列公式计算：</w:t>
      </w:r>
    </w:p>
    <w:p>
      <w:pPr>
        <w:pStyle w:val="59"/>
        <w:shd w:val="clear" w:color="auto" w:fill="auto"/>
        <w:spacing w:before="0" w:after="0" w:line="240" w:lineRule="auto"/>
        <w:ind w:firstLine="420"/>
        <w:rPr>
          <w:rFonts w:hint="eastAsia" w:ascii="宋体" w:hAnsi="宋体" w:eastAsia="宋体" w:cs="宋体"/>
          <w:spacing w:val="0"/>
          <w:sz w:val="21"/>
          <w:szCs w:val="21"/>
        </w:rPr>
      </w:pPr>
      <w:r>
        <w:rPr>
          <w:rFonts w:ascii="宋体" w:hAnsi="宋体" w:eastAsia="宋体" w:cs="宋体"/>
          <w:spacing w:val="0"/>
          <w:position w:val="-10"/>
          <w:sz w:val="21"/>
          <w:szCs w:val="21"/>
        </w:rPr>
        <w:object>
          <v:shape id="_x0000_i1083" o:spt="75" type="#_x0000_t75" style="height:22.5pt;width:44.25pt;" o:ole="t" filled="f" o:preferrelative="t" stroked="f" coordsize="21600,21600">
            <v:path/>
            <v:fill on="f" focussize="0,0"/>
            <v:stroke on="f" joinstyle="miter"/>
            <v:imagedata r:id="rId148" o:title=""/>
            <o:lock v:ext="edit" aspectratio="t"/>
            <w10:wrap type="none"/>
            <w10:anchorlock/>
          </v:shape>
          <o:OLEObject Type="Embed" ProgID="Equation.DSMT4" ShapeID="_x0000_i1083" DrawAspect="Content" ObjectID="_1468075783" r:id="rId147">
            <o:LockedField>false</o:LockedField>
          </o:OLEObject>
        </w:object>
      </w:r>
      <w:r>
        <w:rPr>
          <w:rFonts w:hint="eastAsia" w:ascii="宋体" w:hAnsi="宋体" w:eastAsia="宋体" w:cs="宋体"/>
          <w:spacing w:val="0"/>
          <w:sz w:val="21"/>
          <w:szCs w:val="21"/>
        </w:rPr>
        <w:t xml:space="preserve">                               </w:t>
      </w:r>
      <w:r>
        <w:rPr>
          <w:rFonts w:ascii="宋体" w:hAnsi="宋体" w:eastAsia="宋体" w:cs="宋体"/>
          <w:spacing w:val="0"/>
          <w:sz w:val="21"/>
          <w:szCs w:val="21"/>
        </w:rPr>
        <w:t>（</w:t>
      </w:r>
      <w:r>
        <w:rPr>
          <w:rFonts w:hint="eastAsia" w:ascii="宋体" w:hAnsi="宋体" w:eastAsia="宋体" w:cs="宋体"/>
          <w:spacing w:val="0"/>
          <w:sz w:val="21"/>
          <w:szCs w:val="21"/>
        </w:rPr>
        <w:t>32</w:t>
      </w:r>
      <w:r>
        <w:rPr>
          <w:rFonts w:ascii="宋体" w:hAnsi="宋体" w:eastAsia="宋体" w:cs="宋体"/>
          <w:spacing w:val="0"/>
          <w:sz w:val="21"/>
          <w:szCs w:val="21"/>
        </w:rPr>
        <w:t>）</w:t>
      </w:r>
    </w:p>
    <w:p>
      <w:pPr>
        <w:pStyle w:val="59"/>
        <w:shd w:val="clear" w:color="auto" w:fill="auto"/>
        <w:spacing w:before="0" w:after="0" w:line="240" w:lineRule="auto"/>
        <w:ind w:firstLine="420"/>
        <w:rPr>
          <w:rFonts w:hint="eastAsia" w:ascii="宋体" w:hAnsi="宋体" w:eastAsia="宋体" w:cs="宋体"/>
          <w:spacing w:val="0"/>
          <w:sz w:val="21"/>
          <w:szCs w:val="21"/>
        </w:rPr>
      </w:pPr>
      <w:r>
        <w:rPr>
          <w:rFonts w:ascii="宋体" w:hAnsi="宋体" w:eastAsia="宋体" w:cs="宋体"/>
          <w:spacing w:val="0"/>
          <w:position w:val="-12"/>
          <w:sz w:val="21"/>
          <w:szCs w:val="21"/>
        </w:rPr>
        <w:object>
          <v:shape id="_x0000_i1084" o:spt="75" type="#_x0000_t75" style="height:18pt;width:67.5pt;" o:ole="t" filled="f" o:preferrelative="t" stroked="f" coordsize="21600,21600">
            <v:path/>
            <v:fill on="f" focussize="0,0"/>
            <v:stroke on="f" joinstyle="miter"/>
            <v:imagedata r:id="rId150" o:title=""/>
            <o:lock v:ext="edit" aspectratio="t"/>
            <w10:wrap type="none"/>
            <w10:anchorlock/>
          </v:shape>
          <o:OLEObject Type="Embed" ProgID="Equation.DSMT4" ShapeID="_x0000_i1084" DrawAspect="Content" ObjectID="_1468075784" r:id="rId149">
            <o:LockedField>false</o:LockedField>
          </o:OLEObject>
        </w:object>
      </w:r>
      <w:r>
        <w:rPr>
          <w:rFonts w:hint="eastAsia" w:ascii="宋体" w:hAnsi="宋体" w:eastAsia="宋体" w:cs="宋体"/>
          <w:spacing w:val="0"/>
          <w:sz w:val="21"/>
          <w:szCs w:val="21"/>
        </w:rPr>
        <w:t xml:space="preserve">                             </w:t>
      </w:r>
      <w:r>
        <w:rPr>
          <w:rFonts w:ascii="宋体" w:hAnsi="宋体" w:eastAsia="宋体" w:cs="宋体"/>
          <w:spacing w:val="0"/>
          <w:sz w:val="21"/>
          <w:szCs w:val="21"/>
        </w:rPr>
        <w:t>（</w:t>
      </w:r>
      <w:r>
        <w:rPr>
          <w:rFonts w:hint="eastAsia" w:ascii="宋体" w:hAnsi="宋体" w:eastAsia="宋体" w:cs="宋体"/>
          <w:spacing w:val="0"/>
          <w:sz w:val="21"/>
          <w:szCs w:val="21"/>
        </w:rPr>
        <w:t>33</w:t>
      </w:r>
      <w:r>
        <w:rPr>
          <w:rFonts w:ascii="宋体" w:hAnsi="宋体" w:eastAsia="宋体" w:cs="宋体"/>
          <w:spacing w:val="0"/>
          <w:sz w:val="21"/>
          <w:szCs w:val="21"/>
        </w:rPr>
        <w:t>）</w:t>
      </w:r>
    </w:p>
    <w:p>
      <w:pPr>
        <w:pStyle w:val="59"/>
        <w:shd w:val="clear" w:color="auto" w:fill="auto"/>
        <w:spacing w:before="0" w:after="0" w:line="240" w:lineRule="auto"/>
        <w:ind w:firstLine="420"/>
        <w:rPr>
          <w:rFonts w:hint="eastAsia" w:ascii="宋体" w:hAnsi="宋体" w:eastAsia="宋体" w:cs="宋体"/>
          <w:spacing w:val="0"/>
          <w:sz w:val="21"/>
          <w:szCs w:val="21"/>
        </w:rPr>
      </w:pPr>
      <w:r>
        <w:rPr>
          <w:rFonts w:ascii="宋体" w:hAnsi="宋体" w:eastAsia="宋体" w:cs="宋体"/>
          <w:spacing w:val="0"/>
          <w:position w:val="-14"/>
          <w:sz w:val="21"/>
          <w:szCs w:val="21"/>
        </w:rPr>
        <w:object>
          <v:shape id="_x0000_i1085" o:spt="75" type="#_x0000_t75" style="height:20.25pt;width:344.25pt;" o:ole="t" filled="f" o:preferrelative="t" stroked="f" coordsize="21600,21600">
            <v:path/>
            <v:fill on="f" focussize="0,0"/>
            <v:stroke on="f" joinstyle="miter"/>
            <v:imagedata r:id="rId152" o:title=""/>
            <o:lock v:ext="edit" aspectratio="t"/>
            <w10:wrap type="none"/>
            <w10:anchorlock/>
          </v:shape>
          <o:OLEObject Type="Embed" ProgID="Equation.DSMT4" ShapeID="_x0000_i1085" DrawAspect="Content" ObjectID="_1468075785" r:id="rId151">
            <o:LockedField>false</o:LockedField>
          </o:OLEObject>
        </w:object>
      </w:r>
      <w:r>
        <w:rPr>
          <w:rFonts w:hint="eastAsia" w:ascii="宋体" w:hAnsi="宋体" w:eastAsia="宋体" w:cs="宋体"/>
          <w:spacing w:val="0"/>
          <w:sz w:val="21"/>
          <w:szCs w:val="21"/>
        </w:rPr>
        <w:t xml:space="preserve">      </w:t>
      </w:r>
      <w:r>
        <w:rPr>
          <w:rFonts w:ascii="宋体" w:hAnsi="宋体" w:eastAsia="宋体" w:cs="宋体"/>
          <w:spacing w:val="0"/>
          <w:sz w:val="21"/>
          <w:szCs w:val="21"/>
        </w:rPr>
        <w:t>（</w:t>
      </w:r>
      <w:r>
        <w:rPr>
          <w:rFonts w:hint="eastAsia" w:ascii="宋体" w:hAnsi="宋体" w:eastAsia="宋体" w:cs="宋体"/>
          <w:spacing w:val="0"/>
          <w:sz w:val="21"/>
          <w:szCs w:val="21"/>
        </w:rPr>
        <w:t>34</w:t>
      </w:r>
      <w:r>
        <w:rPr>
          <w:rFonts w:ascii="宋体" w:hAnsi="宋体" w:eastAsia="宋体" w:cs="宋体"/>
          <w:spacing w:val="0"/>
          <w:sz w:val="21"/>
          <w:szCs w:val="21"/>
        </w:rPr>
        <w:t>）</w:t>
      </w:r>
    </w:p>
    <w:p>
      <w:pPr>
        <w:pStyle w:val="59"/>
        <w:shd w:val="clear" w:color="auto" w:fill="auto"/>
        <w:spacing w:before="0" w:after="0" w:line="240" w:lineRule="auto"/>
        <w:ind w:firstLine="420"/>
        <w:rPr>
          <w:rFonts w:hint="eastAsia" w:ascii="宋体" w:hAnsi="宋体" w:eastAsia="宋体" w:cs="宋体"/>
          <w:spacing w:val="0"/>
          <w:sz w:val="21"/>
          <w:szCs w:val="21"/>
        </w:rPr>
      </w:pPr>
      <w:r>
        <w:rPr>
          <w:rFonts w:ascii="宋体" w:hAnsi="宋体" w:eastAsia="宋体" w:cs="宋体"/>
          <w:spacing w:val="0"/>
          <w:position w:val="-32"/>
          <w:sz w:val="21"/>
          <w:szCs w:val="21"/>
        </w:rPr>
        <w:object>
          <v:shape id="_x0000_i1086" o:spt="75" type="#_x0000_t75" style="height:36.75pt;width:203.25pt;" o:ole="t" filled="f" o:preferrelative="t" stroked="f" coordsize="21600,21600">
            <v:path/>
            <v:fill on="f" focussize="0,0"/>
            <v:stroke on="f" joinstyle="miter"/>
            <v:imagedata r:id="rId154" o:title=""/>
            <o:lock v:ext="edit" aspectratio="t"/>
            <w10:wrap type="none"/>
            <w10:anchorlock/>
          </v:shape>
          <o:OLEObject Type="Embed" ProgID="Equation.DSMT4" ShapeID="_x0000_i1086" DrawAspect="Content" ObjectID="_1468075786" r:id="rId153">
            <o:LockedField>false</o:LockedField>
          </o:OLEObject>
        </w:object>
      </w:r>
      <w:r>
        <w:rPr>
          <w:rFonts w:hint="eastAsia" w:ascii="宋体" w:hAnsi="宋体" w:eastAsia="宋体" w:cs="宋体"/>
          <w:spacing w:val="0"/>
          <w:sz w:val="21"/>
          <w:szCs w:val="21"/>
        </w:rPr>
        <w:t xml:space="preserve">                </w:t>
      </w:r>
      <w:r>
        <w:rPr>
          <w:rFonts w:ascii="宋体" w:hAnsi="宋体" w:eastAsia="宋体" w:cs="宋体"/>
          <w:spacing w:val="0"/>
          <w:sz w:val="21"/>
          <w:szCs w:val="21"/>
        </w:rPr>
        <w:t>（</w:t>
      </w:r>
      <w:r>
        <w:rPr>
          <w:rFonts w:hint="eastAsia" w:ascii="宋体" w:hAnsi="宋体" w:eastAsia="宋体" w:cs="宋体"/>
          <w:spacing w:val="0"/>
          <w:sz w:val="21"/>
          <w:szCs w:val="21"/>
        </w:rPr>
        <w:t>35</w:t>
      </w:r>
      <w:r>
        <w:rPr>
          <w:rFonts w:ascii="宋体" w:hAnsi="宋体" w:eastAsia="宋体" w:cs="宋体"/>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t>式中：</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4"/>
          <w:sz w:val="21"/>
          <w:szCs w:val="21"/>
        </w:rPr>
        <w:object>
          <v:shape id="_x0000_i1087" o:spt="75" type="#_x0000_t75" style="height:14.25pt;width:16.5pt;" o:ole="t" filled="f" o:preferrelative="t" stroked="f" coordsize="21600,21600">
            <v:path/>
            <v:fill on="f" focussize="0,0"/>
            <v:stroke on="f" joinstyle="miter"/>
            <v:imagedata r:id="rId156" o:title=""/>
            <o:lock v:ext="edit" aspectratio="t"/>
            <w10:wrap type="none"/>
            <w10:anchorlock/>
          </v:shape>
          <o:OLEObject Type="Embed" ProgID="Equation.DSMT4" ShapeID="_x0000_i1087" DrawAspect="Content" ObjectID="_1468075787" r:id="rId155">
            <o:LockedField>false</o:LockedField>
          </o:OLEObject>
        </w:object>
      </w:r>
      <w:r>
        <w:rPr>
          <w:rFonts w:ascii="Times New Roman" w:hAnsi="Times New Roman" w:eastAsia="宋体" w:cs="Times New Roman"/>
          <w:spacing w:val="0"/>
          <w:sz w:val="21"/>
          <w:szCs w:val="21"/>
        </w:rPr>
        <w:t>——负弯矩设计值（N·mm）；</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088" o:spt="75" type="#_x0000_t75" style="height:19.5pt;width:18pt;" o:ole="t" filled="f" o:preferrelative="t" stroked="f" coordsize="21600,21600">
            <v:path/>
            <v:fill on="f" focussize="0,0"/>
            <v:stroke on="f" joinstyle="miter"/>
            <v:imagedata r:id="rId158" o:title=""/>
            <o:lock v:ext="edit" aspectratio="t"/>
            <w10:wrap type="none"/>
            <w10:anchorlock/>
          </v:shape>
          <o:OLEObject Type="Embed" ProgID="Equation.DSMT4" ShapeID="_x0000_i1088" DrawAspect="Content" ObjectID="_1468075788" r:id="rId157">
            <o:LockedField>false</o:LockedField>
          </o:OLEObject>
        </w:object>
      </w:r>
      <w:r>
        <w:rPr>
          <w:rFonts w:ascii="Times New Roman" w:hAnsi="Times New Roman" w:eastAsia="宋体" w:cs="Times New Roman"/>
          <w:spacing w:val="0"/>
          <w:sz w:val="21"/>
          <w:szCs w:val="21"/>
        </w:rPr>
        <w:t>——截面受弯承载力设计值（N·mm）；</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089" o:spt="75" type="#_x0000_t75" style="height:19.5pt;width:12.75pt;" o:ole="t" filled="f" o:preferrelative="t" stroked="f" coordsize="21600,21600">
            <v:path/>
            <v:fill on="f" focussize="0,0"/>
            <v:stroke on="f" joinstyle="miter"/>
            <v:imagedata r:id="rId160" o:title=""/>
            <o:lock v:ext="edit" aspectratio="t"/>
            <w10:wrap type="none"/>
            <w10:anchorlock/>
          </v:shape>
          <o:OLEObject Type="Embed" ProgID="Equation.DSMT4" ShapeID="_x0000_i1089" DrawAspect="Content" ObjectID="_1468075789" r:id="rId159">
            <o:LockedField>false</o:LockedField>
          </o:OLEObject>
        </w:object>
      </w:r>
      <w:r>
        <w:rPr>
          <w:rFonts w:ascii="Times New Roman" w:hAnsi="Times New Roman" w:eastAsia="宋体" w:cs="Times New Roman"/>
          <w:spacing w:val="0"/>
          <w:sz w:val="21"/>
          <w:szCs w:val="21"/>
        </w:rPr>
        <w:t>——负弯矩区混凝土翼板有效宽度范围内的纵向钢筋截面面积（mm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090" o:spt="75" type="#_x0000_t75" style="height:17.25pt;width:18pt;" o:ole="t" filled="f" o:preferrelative="t" stroked="f" coordsize="21600,21600">
            <v:path/>
            <v:fill on="f" focussize="0,0"/>
            <v:stroke on="f" joinstyle="miter"/>
            <v:imagedata r:id="rId162" o:title=""/>
            <o:lock v:ext="edit" aspectratio="t"/>
            <w10:wrap type="none"/>
            <w10:anchorlock/>
          </v:shape>
          <o:OLEObject Type="Embed" ProgID="Equation.DSMT4" ShapeID="_x0000_i1090" DrawAspect="Content" ObjectID="_1468075790" r:id="rId161">
            <o:LockedField>false</o:LockedField>
          </o:OLEObject>
        </w:object>
      </w:r>
      <w:r>
        <w:rPr>
          <w:rFonts w:ascii="Times New Roman" w:hAnsi="Times New Roman" w:eastAsia="宋体" w:cs="Times New Roman"/>
          <w:spacing w:val="0"/>
          <w:sz w:val="21"/>
          <w:szCs w:val="21"/>
        </w:rPr>
        <w:t>——梁主钢件腹部混凝土受压截面的面积（mm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r>
        <w:rPr>
          <w:rFonts w:ascii="Times New Roman" w:hAnsi="Times New Roman" w:eastAsia="宋体" w:cs="Times New Roman"/>
          <w:spacing w:val="0"/>
          <w:position w:val="-12"/>
          <w:sz w:val="21"/>
          <w:szCs w:val="21"/>
        </w:rPr>
        <w:object>
          <v:shape id="_x0000_i1091" o:spt="75" type="#_x0000_t75" style="height:18pt;width:70.5pt;" o:ole="t" filled="f" o:preferrelative="t" stroked="f" coordsize="21600,21600">
            <v:path/>
            <v:fill on="f" focussize="0,0"/>
            <v:stroke on="f" joinstyle="miter"/>
            <v:imagedata r:id="rId164" o:title=""/>
            <o:lock v:ext="edit" aspectratio="t"/>
            <w10:wrap type="none"/>
            <w10:anchorlock/>
          </v:shape>
          <o:OLEObject Type="Embed" ProgID="Equation.DSMT4" ShapeID="_x0000_i1091" DrawAspect="Content" ObjectID="_1468075791" r:id="rId163">
            <o:LockedField>false</o:LockedField>
          </o:OLEObject>
        </w:object>
      </w:r>
      <w:r>
        <w:rPr>
          <w:rFonts w:ascii="Times New Roman" w:hAnsi="Times New Roman" w:eastAsia="宋体" w:cs="Times New Roman"/>
          <w:spacing w:val="0"/>
          <w:sz w:val="21"/>
          <w:szCs w:val="21"/>
        </w:rPr>
        <w:t>；</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6"/>
          <w:sz w:val="21"/>
          <w:szCs w:val="21"/>
        </w:rPr>
        <w:object>
          <v:shape id="_x0000_i1092" o:spt="75" type="#_x0000_t75" style="height:12pt;width:9.75pt;" o:ole="t" filled="f" o:preferrelative="t" stroked="f" coordsize="21600,21600">
            <v:path/>
            <v:fill on="f" focussize="0,0"/>
            <v:stroke on="f" joinstyle="miter"/>
            <v:imagedata r:id="rId166" o:title=""/>
            <o:lock v:ext="edit" aspectratio="t"/>
            <w10:wrap type="none"/>
            <w10:anchorlock/>
          </v:shape>
          <o:OLEObject Type="Embed" ProgID="Equation.DSMT4" ShapeID="_x0000_i1092" DrawAspect="Content" ObjectID="_1468075792" r:id="rId165">
            <o:LockedField>false</o:LockedField>
          </o:OLEObject>
        </w:object>
      </w:r>
      <w:r>
        <w:rPr>
          <w:rFonts w:ascii="Times New Roman" w:hAnsi="Times New Roman" w:eastAsia="宋体" w:cs="Times New Roman"/>
          <w:spacing w:val="0"/>
          <w:sz w:val="21"/>
          <w:szCs w:val="21"/>
        </w:rPr>
        <w:t>——组合截面中和轴至混凝土受压边缘的距离（mm）。</w:t>
      </w:r>
    </w:p>
    <w:p>
      <w:pPr>
        <w:pStyle w:val="59"/>
        <w:shd w:val="clear" w:color="auto" w:fill="auto"/>
        <w:spacing w:before="0" w:after="0" w:line="240" w:lineRule="auto"/>
        <w:ind w:firstLine="420"/>
        <w:jc w:val="center"/>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drawing>
          <wp:inline distT="0" distB="0" distL="0" distR="0">
            <wp:extent cx="4231640" cy="1578610"/>
            <wp:effectExtent l="0" t="0" r="16510" b="2540"/>
            <wp:docPr id="143" name="image28.jpe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3" name="image28.jpeg"/>
                    <pic:cNvPicPr>
                      <a:picLocks noChangeAspect="true"/>
                    </pic:cNvPicPr>
                  </pic:nvPicPr>
                  <pic:blipFill>
                    <a:blip r:embed="rId167" cstate="print"/>
                    <a:stretch>
                      <a:fillRect/>
                    </a:stretch>
                  </pic:blipFill>
                  <pic:spPr>
                    <a:xfrm>
                      <a:off x="0" y="0"/>
                      <a:ext cx="4231717" cy="1578768"/>
                    </a:xfrm>
                    <a:prstGeom prst="rect">
                      <a:avLst/>
                    </a:prstGeom>
                  </pic:spPr>
                </pic:pic>
              </a:graphicData>
            </a:graphic>
          </wp:inline>
        </w:drawing>
      </w:r>
    </w:p>
    <w:p>
      <w:pPr>
        <w:pStyle w:val="59"/>
        <w:shd w:val="clear" w:color="auto" w:fill="auto"/>
        <w:spacing w:before="120" w:beforeLines="50" w:after="120" w:afterLines="50" w:line="240" w:lineRule="auto"/>
        <w:ind w:firstLine="0"/>
        <w:jc w:val="center"/>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图</w:t>
      </w:r>
      <w:r>
        <w:rPr>
          <w:rFonts w:hint="eastAsia" w:ascii="Times New Roman" w:hAnsi="Times New Roman" w:eastAsia="宋体" w:cs="Times New Roman"/>
          <w:spacing w:val="0"/>
          <w:sz w:val="21"/>
          <w:szCs w:val="21"/>
        </w:rPr>
        <w:t>12</w:t>
      </w:r>
      <w:r>
        <w:rPr>
          <w:rFonts w:ascii="Times New Roman" w:hAnsi="Times New Roman" w:eastAsia="宋体" w:cs="Times New Roman"/>
          <w:spacing w:val="0"/>
          <w:sz w:val="21"/>
          <w:szCs w:val="21"/>
        </w:rPr>
        <w:t xml:space="preserve"> 中和轴位于梁主钢件腹板内T形PEC梁截面及应力图形</w:t>
      </w:r>
    </w:p>
    <w:p>
      <w:pPr>
        <w:pStyle w:val="59"/>
        <w:numPr>
          <w:ilvl w:val="0"/>
          <w:numId w:val="29"/>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部分抗剪连接的</w:t>
      </w:r>
      <w:r>
        <w:rPr>
          <w:rFonts w:hint="eastAsia" w:ascii="Times New Roman" w:hAnsi="Times New Roman" w:eastAsia="宋体" w:cs="Times New Roman"/>
          <w:spacing w:val="0"/>
          <w:sz w:val="21"/>
          <w:szCs w:val="21"/>
        </w:rPr>
        <w:t xml:space="preserve"> T</w:t>
      </w:r>
      <w:r>
        <w:rPr>
          <w:rFonts w:ascii="Times New Roman" w:hAnsi="Times New Roman" w:eastAsia="宋体" w:cs="Times New Roman"/>
          <w:spacing w:val="0"/>
          <w:sz w:val="21"/>
          <w:szCs w:val="21"/>
        </w:rPr>
        <w:t xml:space="preserve"> </w:t>
      </w:r>
      <w:r>
        <w:rPr>
          <w:rFonts w:hint="eastAsia" w:ascii="Times New Roman" w:hAnsi="Times New Roman" w:eastAsia="宋体" w:cs="Times New Roman"/>
          <w:spacing w:val="0"/>
          <w:sz w:val="21"/>
          <w:szCs w:val="21"/>
        </w:rPr>
        <w:t>形 P</w:t>
      </w:r>
      <w:r>
        <w:rPr>
          <w:rFonts w:ascii="Times New Roman" w:hAnsi="Times New Roman" w:eastAsia="宋体" w:cs="Times New Roman"/>
          <w:spacing w:val="0"/>
          <w:sz w:val="21"/>
          <w:szCs w:val="21"/>
        </w:rPr>
        <w:t>EC 梁正截面受弯承载力</w:t>
      </w:r>
      <w:r>
        <w:rPr>
          <w:rFonts w:hint="eastAsia" w:ascii="Times New Roman" w:hAnsi="Times New Roman" w:eastAsia="宋体" w:cs="Times New Roman"/>
          <w:spacing w:val="0"/>
          <w:sz w:val="21"/>
          <w:szCs w:val="21"/>
        </w:rPr>
        <w:t>应</w:t>
      </w:r>
      <w:r>
        <w:rPr>
          <w:rFonts w:ascii="Times New Roman" w:hAnsi="Times New Roman" w:eastAsia="宋体" w:cs="Times New Roman"/>
          <w:spacing w:val="0"/>
          <w:sz w:val="21"/>
          <w:szCs w:val="21"/>
        </w:rPr>
        <w:t>符合下列要求：</w:t>
      </w:r>
    </w:p>
    <w:p>
      <w:pPr>
        <w:pStyle w:val="59"/>
        <w:numPr>
          <w:ilvl w:val="0"/>
          <w:numId w:val="32"/>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正弯矩作用区段（图</w:t>
      </w:r>
      <w:r>
        <w:rPr>
          <w:rFonts w:hint="eastAsia" w:ascii="Times New Roman" w:hAnsi="Times New Roman" w:eastAsia="宋体" w:cs="Times New Roman"/>
          <w:spacing w:val="0"/>
          <w:sz w:val="21"/>
          <w:szCs w:val="21"/>
        </w:rPr>
        <w:t xml:space="preserve"> 13</w:t>
      </w:r>
      <w:r>
        <w:rPr>
          <w:rFonts w:ascii="Times New Roman" w:hAnsi="Times New Roman" w:eastAsia="宋体" w:cs="Times New Roman"/>
          <w:spacing w:val="0"/>
          <w:sz w:val="21"/>
          <w:szCs w:val="21"/>
        </w:rPr>
        <w:t>）</w:t>
      </w:r>
    </w:p>
    <w:p>
      <w:pPr>
        <w:pStyle w:val="59"/>
        <w:shd w:val="clear" w:color="auto" w:fill="auto"/>
        <w:spacing w:before="0" w:after="0" w:line="240" w:lineRule="auto"/>
        <w:ind w:left="887" w:leftChars="348" w:hanging="52" w:hangingChars="25"/>
        <w:jc w:val="both"/>
        <w:rPr>
          <w:rFonts w:hint="eastAsia" w:ascii="宋体" w:hAnsi="宋体" w:eastAsia="宋体" w:cs="宋体"/>
          <w:spacing w:val="0"/>
          <w:sz w:val="21"/>
          <w:szCs w:val="21"/>
        </w:rPr>
      </w:pPr>
      <w:r>
        <w:rPr>
          <w:rFonts w:ascii="宋体" w:hAnsi="宋体" w:eastAsia="宋体" w:cs="宋体"/>
          <w:spacing w:val="0"/>
          <w:sz w:val="21"/>
          <w:szCs w:val="21"/>
        </w:rPr>
        <w:t>正截面受弯承载力</w:t>
      </w:r>
      <w:r>
        <w:rPr>
          <w:rFonts w:hint="eastAsia" w:ascii="宋体" w:hAnsi="宋体" w:eastAsia="宋体" w:cs="宋体"/>
          <w:spacing w:val="0"/>
          <w:sz w:val="21"/>
          <w:szCs w:val="21"/>
        </w:rPr>
        <w:t>计算</w:t>
      </w:r>
      <w:r>
        <w:rPr>
          <w:rFonts w:ascii="宋体" w:hAnsi="宋体" w:eastAsia="宋体" w:cs="宋体"/>
          <w:spacing w:val="0"/>
          <w:sz w:val="21"/>
          <w:szCs w:val="21"/>
        </w:rPr>
        <w:t>可分为持久设计状况、短暂设计状况</w:t>
      </w:r>
      <w:r>
        <w:rPr>
          <w:rFonts w:hint="eastAsia" w:ascii="宋体" w:hAnsi="宋体" w:eastAsia="宋体" w:cs="宋体"/>
          <w:spacing w:val="0"/>
          <w:sz w:val="21"/>
          <w:szCs w:val="21"/>
        </w:rPr>
        <w:t>和</w:t>
      </w:r>
      <w:r>
        <w:rPr>
          <w:rFonts w:ascii="宋体" w:hAnsi="宋体" w:eastAsia="宋体" w:cs="宋体"/>
          <w:spacing w:val="0"/>
          <w:sz w:val="21"/>
          <w:szCs w:val="21"/>
        </w:rPr>
        <w:t>地震设计状况</w:t>
      </w:r>
      <w:r>
        <w:rPr>
          <w:rFonts w:hint="eastAsia" w:ascii="宋体" w:hAnsi="宋体" w:eastAsia="宋体" w:cs="宋体"/>
          <w:spacing w:val="0"/>
          <w:sz w:val="21"/>
          <w:szCs w:val="21"/>
        </w:rPr>
        <w:t>两类</w:t>
      </w:r>
      <w:r>
        <w:rPr>
          <w:rFonts w:ascii="宋体" w:hAnsi="宋体" w:eastAsia="宋体" w:cs="宋体"/>
          <w:spacing w:val="0"/>
          <w:sz w:val="21"/>
          <w:szCs w:val="21"/>
        </w:rPr>
        <w:t>，应</w:t>
      </w:r>
      <w:r>
        <w:rPr>
          <w:rFonts w:hint="eastAsia" w:ascii="宋体" w:hAnsi="宋体" w:eastAsia="宋体" w:cs="宋体"/>
          <w:spacing w:val="0"/>
          <w:sz w:val="21"/>
          <w:szCs w:val="21"/>
        </w:rPr>
        <w:t>按</w:t>
      </w:r>
      <w:r>
        <w:rPr>
          <w:rFonts w:ascii="宋体" w:hAnsi="宋体" w:eastAsia="宋体" w:cs="宋体"/>
          <w:spacing w:val="0"/>
          <w:sz w:val="21"/>
          <w:szCs w:val="21"/>
        </w:rPr>
        <w:t>下列公式计算</w:t>
      </w:r>
      <w:r>
        <w:rPr>
          <w:rFonts w:hint="eastAsia" w:ascii="宋体" w:hAnsi="宋体" w:eastAsia="宋体" w:cs="宋体"/>
          <w:spacing w:val="0"/>
          <w:sz w:val="21"/>
          <w:szCs w:val="21"/>
        </w:rPr>
        <w:t>：</w:t>
      </w:r>
    </w:p>
    <w:p>
      <w:pPr>
        <w:pStyle w:val="59"/>
        <w:shd w:val="clear" w:color="auto" w:fill="auto"/>
        <w:spacing w:before="0" w:after="0" w:line="240" w:lineRule="auto"/>
        <w:ind w:firstLine="420"/>
        <w:rPr>
          <w:rFonts w:hint="eastAsia" w:ascii="宋体" w:hAnsi="宋体" w:eastAsia="宋体" w:cs="宋体"/>
          <w:spacing w:val="0"/>
          <w:sz w:val="21"/>
          <w:szCs w:val="21"/>
        </w:rPr>
      </w:pPr>
      <w:r>
        <w:rPr>
          <w:rFonts w:ascii="宋体" w:hAnsi="宋体" w:eastAsia="宋体" w:cs="宋体"/>
          <w:spacing w:val="0"/>
          <w:position w:val="-14"/>
          <w:sz w:val="21"/>
          <w:szCs w:val="21"/>
        </w:rPr>
        <w:object>
          <v:shape id="_x0000_i1093" o:spt="75" type="#_x0000_t75" style="height:19.5pt;width:50.25pt;" o:ole="t" filled="f" o:preferrelative="t" stroked="f" coordsize="21600,21600">
            <v:path/>
            <v:fill on="f" focussize="0,0"/>
            <v:stroke on="f" joinstyle="miter"/>
            <v:imagedata r:id="rId169" o:title=""/>
            <o:lock v:ext="edit" aspectratio="t"/>
            <w10:wrap type="none"/>
            <w10:anchorlock/>
          </v:shape>
          <o:OLEObject Type="Embed" ProgID="Equation.DSMT4" ShapeID="_x0000_i1093" DrawAspect="Content" ObjectID="_1468075793" r:id="rId168">
            <o:LockedField>false</o:LockedField>
          </o:OLEObject>
        </w:object>
      </w:r>
      <w:r>
        <w:rPr>
          <w:rFonts w:hint="eastAsia" w:ascii="宋体" w:hAnsi="宋体" w:eastAsia="宋体" w:cs="宋体"/>
          <w:spacing w:val="0"/>
          <w:sz w:val="21"/>
          <w:szCs w:val="21"/>
        </w:rPr>
        <w:t xml:space="preserve">                               </w:t>
      </w:r>
      <w:r>
        <w:rPr>
          <w:rFonts w:ascii="宋体" w:hAnsi="宋体" w:eastAsia="宋体" w:cs="宋体"/>
          <w:spacing w:val="0"/>
          <w:sz w:val="21"/>
          <w:szCs w:val="21"/>
        </w:rPr>
        <w:t>（</w:t>
      </w:r>
      <w:r>
        <w:rPr>
          <w:rFonts w:hint="eastAsia" w:ascii="宋体" w:hAnsi="宋体" w:eastAsia="宋体" w:cs="宋体"/>
          <w:spacing w:val="0"/>
          <w:sz w:val="21"/>
          <w:szCs w:val="21"/>
        </w:rPr>
        <w:t>36</w:t>
      </w:r>
      <w:r>
        <w:rPr>
          <w:rFonts w:ascii="宋体" w:hAnsi="宋体" w:eastAsia="宋体" w:cs="宋体"/>
          <w:spacing w:val="0"/>
          <w:sz w:val="21"/>
          <w:szCs w:val="21"/>
        </w:rPr>
        <w:t>）</w:t>
      </w:r>
    </w:p>
    <w:p>
      <w:pPr>
        <w:pStyle w:val="59"/>
        <w:shd w:val="clear" w:color="auto" w:fill="auto"/>
        <w:spacing w:before="0" w:after="0" w:line="240" w:lineRule="auto"/>
        <w:ind w:firstLine="420"/>
        <w:rPr>
          <w:rFonts w:hint="eastAsia" w:ascii="宋体" w:hAnsi="宋体" w:eastAsia="宋体" w:cs="宋体"/>
          <w:spacing w:val="0"/>
          <w:sz w:val="21"/>
          <w:szCs w:val="21"/>
        </w:rPr>
      </w:pPr>
      <w:r>
        <w:rPr>
          <w:rFonts w:ascii="宋体" w:hAnsi="宋体" w:eastAsia="宋体" w:cs="宋体"/>
          <w:spacing w:val="0"/>
          <w:position w:val="-12"/>
          <w:sz w:val="21"/>
          <w:szCs w:val="21"/>
        </w:rPr>
        <w:object>
          <v:shape id="_x0000_i1094" o:spt="75" type="#_x0000_t75" style="height:18pt;width:67.5pt;" o:ole="t" filled="f" o:preferrelative="t" stroked="f" coordsize="21600,21600">
            <v:path/>
            <v:fill on="f" focussize="0,0"/>
            <v:stroke on="f" joinstyle="miter"/>
            <v:imagedata r:id="rId171" o:title=""/>
            <o:lock v:ext="edit" aspectratio="t"/>
            <w10:wrap type="none"/>
            <w10:anchorlock/>
          </v:shape>
          <o:OLEObject Type="Embed" ProgID="Equation.DSMT4" ShapeID="_x0000_i1094" DrawAspect="Content" ObjectID="_1468075794" r:id="rId170">
            <o:LockedField>false</o:LockedField>
          </o:OLEObject>
        </w:object>
      </w:r>
      <w:r>
        <w:rPr>
          <w:rFonts w:hint="eastAsia" w:ascii="宋体" w:hAnsi="宋体" w:eastAsia="宋体" w:cs="宋体"/>
          <w:spacing w:val="0"/>
          <w:sz w:val="21"/>
          <w:szCs w:val="21"/>
        </w:rPr>
        <w:t xml:space="preserve">                             </w:t>
      </w:r>
      <w:r>
        <w:rPr>
          <w:rFonts w:ascii="宋体" w:hAnsi="宋体" w:eastAsia="宋体" w:cs="宋体"/>
          <w:spacing w:val="0"/>
          <w:sz w:val="21"/>
          <w:szCs w:val="21"/>
        </w:rPr>
        <w:t>（</w:t>
      </w:r>
      <w:r>
        <w:rPr>
          <w:rFonts w:hint="eastAsia" w:ascii="宋体" w:hAnsi="宋体" w:eastAsia="宋体" w:cs="宋体"/>
          <w:spacing w:val="0"/>
          <w:sz w:val="21"/>
          <w:szCs w:val="21"/>
        </w:rPr>
        <w:t>37</w:t>
      </w:r>
      <w:r>
        <w:rPr>
          <w:rFonts w:ascii="宋体" w:hAnsi="宋体" w:eastAsia="宋体" w:cs="宋体"/>
          <w:spacing w:val="0"/>
          <w:sz w:val="21"/>
          <w:szCs w:val="21"/>
        </w:rPr>
        <w:t>）</w:t>
      </w:r>
    </w:p>
    <w:p>
      <w:pPr>
        <w:pStyle w:val="59"/>
        <w:shd w:val="clear" w:color="auto" w:fill="auto"/>
        <w:spacing w:before="0" w:after="0" w:line="240" w:lineRule="auto"/>
        <w:ind w:firstLine="420"/>
        <w:rPr>
          <w:rFonts w:hint="eastAsia" w:ascii="宋体" w:hAnsi="宋体" w:eastAsia="宋体" w:cs="宋体"/>
          <w:spacing w:val="0"/>
          <w:sz w:val="21"/>
          <w:szCs w:val="21"/>
        </w:rPr>
      </w:pPr>
      <w:r>
        <w:rPr>
          <w:rFonts w:ascii="宋体" w:hAnsi="宋体" w:eastAsia="宋体" w:cs="宋体"/>
          <w:spacing w:val="0"/>
          <w:position w:val="-46"/>
          <w:sz w:val="21"/>
          <w:szCs w:val="21"/>
        </w:rPr>
        <w:object>
          <v:shape id="_x0000_i1095" o:spt="75" type="#_x0000_t75" style="height:49.5pt;width:304.5pt;" o:ole="t" filled="f" o:preferrelative="t" stroked="f" coordsize="21600,21600">
            <v:path/>
            <v:fill on="f" focussize="0,0"/>
            <v:stroke on="f" joinstyle="miter"/>
            <v:imagedata r:id="rId173" o:title=""/>
            <o:lock v:ext="edit" aspectratio="t"/>
            <w10:wrap type="none"/>
            <w10:anchorlock/>
          </v:shape>
          <o:OLEObject Type="Embed" ProgID="Equation.DSMT4" ShapeID="_x0000_i1095" DrawAspect="Content" ObjectID="_1468075795" r:id="rId172">
            <o:LockedField>false</o:LockedField>
          </o:OLEObject>
        </w:object>
      </w:r>
      <w:r>
        <w:rPr>
          <w:rFonts w:hint="eastAsia" w:ascii="宋体" w:hAnsi="宋体" w:eastAsia="宋体" w:cs="宋体"/>
          <w:spacing w:val="0"/>
          <w:sz w:val="21"/>
          <w:szCs w:val="21"/>
        </w:rPr>
        <w:t xml:space="preserve">       </w:t>
      </w:r>
      <w:r>
        <w:rPr>
          <w:rFonts w:ascii="宋体" w:hAnsi="宋体" w:eastAsia="宋体" w:cs="宋体"/>
          <w:spacing w:val="0"/>
          <w:sz w:val="21"/>
          <w:szCs w:val="21"/>
        </w:rPr>
        <w:t>（</w:t>
      </w:r>
      <w:r>
        <w:rPr>
          <w:rFonts w:hint="eastAsia" w:ascii="宋体" w:hAnsi="宋体" w:eastAsia="宋体" w:cs="宋体"/>
          <w:spacing w:val="0"/>
          <w:sz w:val="21"/>
          <w:szCs w:val="21"/>
        </w:rPr>
        <w:t>38</w:t>
      </w:r>
      <w:r>
        <w:rPr>
          <w:rFonts w:ascii="宋体" w:hAnsi="宋体" w:eastAsia="宋体" w:cs="宋体"/>
          <w:spacing w:val="0"/>
          <w:sz w:val="21"/>
          <w:szCs w:val="21"/>
        </w:rPr>
        <w:t>）</w:t>
      </w:r>
    </w:p>
    <w:p>
      <w:pPr>
        <w:pStyle w:val="59"/>
        <w:shd w:val="clear" w:color="auto" w:fill="auto"/>
        <w:spacing w:before="0" w:after="0" w:line="240" w:lineRule="auto"/>
        <w:ind w:firstLine="420"/>
        <w:rPr>
          <w:rFonts w:hint="eastAsia" w:ascii="宋体" w:hAnsi="宋体" w:eastAsia="宋体" w:cs="宋体"/>
          <w:spacing w:val="0"/>
          <w:sz w:val="21"/>
          <w:szCs w:val="21"/>
        </w:rPr>
      </w:pPr>
      <w:r>
        <w:rPr>
          <w:rFonts w:ascii="宋体" w:hAnsi="宋体" w:eastAsia="宋体" w:cs="宋体"/>
          <w:spacing w:val="0"/>
          <w:position w:val="-32"/>
          <w:sz w:val="21"/>
          <w:szCs w:val="21"/>
        </w:rPr>
        <w:object>
          <v:shape id="_x0000_i1096" o:spt="75" type="#_x0000_t75" style="height:36.75pt;width:258pt;" o:ole="t" filled="f" o:preferrelative="t" stroked="f" coordsize="21600,21600">
            <v:path/>
            <v:fill on="f" focussize="0,0"/>
            <v:stroke on="f" joinstyle="miter"/>
            <v:imagedata r:id="rId175" o:title=""/>
            <o:lock v:ext="edit" aspectratio="t"/>
            <w10:wrap type="none"/>
            <w10:anchorlock/>
          </v:shape>
          <o:OLEObject Type="Embed" ProgID="Equation.DSMT4" ShapeID="_x0000_i1096" DrawAspect="Content" ObjectID="_1468075796" r:id="rId174">
            <o:LockedField>false</o:LockedField>
          </o:OLEObject>
        </w:object>
      </w:r>
      <w:r>
        <w:rPr>
          <w:rFonts w:hint="eastAsia" w:ascii="宋体" w:hAnsi="宋体" w:eastAsia="宋体" w:cs="宋体"/>
          <w:spacing w:val="0"/>
          <w:sz w:val="21"/>
          <w:szCs w:val="21"/>
        </w:rPr>
        <w:t xml:space="preserve">       </w:t>
      </w:r>
      <w:r>
        <w:rPr>
          <w:rFonts w:ascii="宋体" w:hAnsi="宋体" w:eastAsia="宋体" w:cs="宋体"/>
          <w:spacing w:val="0"/>
          <w:sz w:val="21"/>
          <w:szCs w:val="21"/>
        </w:rPr>
        <w:t>（</w:t>
      </w:r>
      <w:r>
        <w:rPr>
          <w:rFonts w:hint="eastAsia" w:ascii="宋体" w:hAnsi="宋体" w:eastAsia="宋体" w:cs="宋体"/>
          <w:spacing w:val="0"/>
          <w:sz w:val="21"/>
          <w:szCs w:val="21"/>
        </w:rPr>
        <w:t>39</w:t>
      </w:r>
      <w:r>
        <w:rPr>
          <w:rFonts w:ascii="宋体" w:hAnsi="宋体" w:eastAsia="宋体" w:cs="宋体"/>
          <w:spacing w:val="0"/>
          <w:sz w:val="21"/>
          <w:szCs w:val="21"/>
        </w:rPr>
        <w:t>）</w:t>
      </w:r>
    </w:p>
    <w:p>
      <w:pPr>
        <w:pStyle w:val="59"/>
        <w:shd w:val="clear" w:color="auto" w:fill="auto"/>
        <w:spacing w:before="0" w:after="0" w:line="240" w:lineRule="auto"/>
        <w:ind w:firstLine="420"/>
        <w:rPr>
          <w:rFonts w:hint="eastAsia" w:ascii="宋体" w:hAnsi="宋体" w:eastAsia="宋体" w:cs="宋体"/>
          <w:spacing w:val="0"/>
          <w:sz w:val="21"/>
          <w:szCs w:val="21"/>
        </w:rPr>
      </w:pPr>
      <w:r>
        <w:rPr>
          <w:rFonts w:ascii="Times New Roman" w:hAnsi="Times New Roman" w:eastAsia="宋体" w:cs="Times New Roman"/>
          <w:spacing w:val="0"/>
          <w:position w:val="-12"/>
          <w:sz w:val="21"/>
          <w:szCs w:val="21"/>
        </w:rPr>
        <w:object>
          <v:shape id="_x0000_i1097" o:spt="75" type="#_x0000_t75" style="height:19.5pt;width:78pt;" o:ole="t" filled="f" o:preferrelative="t" stroked="f" coordsize="21600,21600">
            <v:path/>
            <v:fill on="f" focussize="0,0"/>
            <v:stroke on="f" joinstyle="miter"/>
            <v:imagedata r:id="rId177" o:title=""/>
            <o:lock v:ext="edit" aspectratio="t"/>
            <w10:wrap type="none"/>
            <w10:anchorlock/>
          </v:shape>
          <o:OLEObject Type="Embed" ProgID="Equation.DSMT4" ShapeID="_x0000_i1097" DrawAspect="Content" ObjectID="_1468075797" r:id="rId176">
            <o:LockedField>false</o:LockedField>
          </o:OLEObject>
        </w:object>
      </w:r>
      <w:r>
        <w:rPr>
          <w:rFonts w:hint="eastAsia" w:ascii="Times New Roman" w:hAnsi="Times New Roman" w:eastAsia="宋体" w:cs="Times New Roman"/>
          <w:spacing w:val="0"/>
          <w:sz w:val="21"/>
          <w:szCs w:val="21"/>
        </w:rPr>
        <w:t xml:space="preserve">                            </w:t>
      </w:r>
      <w:r>
        <w:rPr>
          <w:rFonts w:ascii="宋体" w:hAnsi="宋体" w:eastAsia="宋体" w:cs="宋体"/>
          <w:spacing w:val="0"/>
          <w:sz w:val="21"/>
          <w:szCs w:val="21"/>
        </w:rPr>
        <w:t>（</w:t>
      </w:r>
      <w:r>
        <w:rPr>
          <w:rFonts w:hint="eastAsia" w:ascii="宋体" w:hAnsi="宋体" w:eastAsia="宋体" w:cs="宋体"/>
          <w:spacing w:val="0"/>
          <w:sz w:val="21"/>
          <w:szCs w:val="21"/>
        </w:rPr>
        <w:t>40</w:t>
      </w:r>
      <w:r>
        <w:rPr>
          <w:rFonts w:ascii="宋体" w:hAnsi="宋体" w:eastAsia="宋体" w:cs="宋体"/>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t>式中：</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2"/>
          <w:sz w:val="21"/>
          <w:szCs w:val="21"/>
        </w:rPr>
        <w:object>
          <v:shape id="_x0000_i1098" o:spt="75" type="#_x0000_t75" style="height:19.5pt;width:23.25pt;" o:ole="t" filled="f" o:preferrelative="t" stroked="f" coordsize="21600,21600">
            <v:path/>
            <v:fill on="f" focussize="0,0"/>
            <v:stroke on="f" joinstyle="miter"/>
            <v:imagedata r:id="rId179" o:title=""/>
            <o:lock v:ext="edit" aspectratio="t"/>
            <w10:wrap type="none"/>
            <w10:anchorlock/>
          </v:shape>
          <o:OLEObject Type="Embed" ProgID="Equation.DSMT4" ShapeID="_x0000_i1098" DrawAspect="Content" ObjectID="_1468075798" r:id="rId178">
            <o:LockedField>false</o:LockedField>
          </o:OLEObject>
        </w:object>
      </w:r>
      <w:r>
        <w:rPr>
          <w:rFonts w:ascii="Times New Roman" w:hAnsi="Times New Roman" w:eastAsia="宋体" w:cs="Times New Roman"/>
          <w:spacing w:val="0"/>
          <w:sz w:val="21"/>
          <w:szCs w:val="21"/>
        </w:rPr>
        <w:t>——部分抗剪连接时组合截面受弯承载力（N·mm）；</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2"/>
          <w:sz w:val="21"/>
          <w:szCs w:val="21"/>
        </w:rPr>
        <w:object>
          <v:shape id="_x0000_i1099" o:spt="75" type="#_x0000_t75" style="height:19.5pt;width:13.5pt;" o:ole="t" filled="f" o:preferrelative="t" stroked="f" coordsize="21600,21600">
            <v:path/>
            <v:fill on="f" focussize="0,0"/>
            <v:stroke on="f" joinstyle="miter"/>
            <v:imagedata r:id="rId181" o:title=""/>
            <o:lock v:ext="edit" aspectratio="t"/>
            <w10:wrap type="none"/>
            <w10:anchorlock/>
          </v:shape>
          <o:OLEObject Type="Embed" ProgID="Equation.DSMT4" ShapeID="_x0000_i1099" DrawAspect="Content" ObjectID="_1468075799" r:id="rId180">
            <o:LockedField>false</o:LockedField>
          </o:OLEObject>
        </w:object>
      </w:r>
      <w:r>
        <w:rPr>
          <w:rFonts w:ascii="Times New Roman" w:hAnsi="Times New Roman" w:eastAsia="宋体" w:cs="Times New Roman"/>
          <w:spacing w:val="0"/>
          <w:sz w:val="21"/>
          <w:szCs w:val="21"/>
        </w:rPr>
        <w:t>——混凝土翼板受压区高度（mm）；</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position w:val="-12"/>
          <w:sz w:val="21"/>
          <w:szCs w:val="21"/>
        </w:rPr>
        <w:object>
          <v:shape id="_x0000_i1100" o:spt="75" type="#_x0000_t75" style="height:19.5pt;width:15.75pt;" o:ole="t" filled="f" o:preferrelative="t" stroked="f" coordsize="21600,21600">
            <v:path/>
            <v:fill on="f" focussize="0,0"/>
            <v:stroke on="f" joinstyle="miter"/>
            <v:imagedata r:id="rId183" o:title=""/>
            <o:lock v:ext="edit" aspectratio="t"/>
            <w10:wrap type="none"/>
            <w10:anchorlock/>
          </v:shape>
          <o:OLEObject Type="Embed" ProgID="Equation.DSMT4" ShapeID="_x0000_i1100" DrawAspect="Content" ObjectID="_1468075800" r:id="rId182">
            <o:LockedField>false</o:LockedField>
          </o:OLEObject>
        </w:object>
      </w:r>
      <w:r>
        <w:rPr>
          <w:rFonts w:ascii="Times New Roman" w:hAnsi="Times New Roman" w:eastAsia="宋体" w:cs="Times New Roman"/>
          <w:spacing w:val="0"/>
          <w:sz w:val="21"/>
          <w:szCs w:val="21"/>
        </w:rPr>
        <w:t>——部分抗剪连接时最大正弯矩验算截面到最近零弯矩点之间的抗剪连接件数目；</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01" o:spt="75" type="#_x0000_t75" style="height:19.5pt;width:16.5pt;" o:ole="t" filled="f" o:preferrelative="t" stroked="f" coordsize="21600,21600">
            <v:path/>
            <v:fill on="f" focussize="0,0"/>
            <v:stroke on="f" joinstyle="miter"/>
            <v:imagedata r:id="rId185" o:title=""/>
            <o:lock v:ext="edit" aspectratio="t"/>
            <w10:wrap type="none"/>
            <w10:anchorlock/>
          </v:shape>
          <o:OLEObject Type="Embed" ProgID="Equation.DSMT4" ShapeID="_x0000_i1101" DrawAspect="Content" ObjectID="_1468075801" r:id="rId184">
            <o:LockedField>false</o:LockedField>
          </o:OLEObject>
        </w:object>
      </w:r>
      <w:r>
        <w:rPr>
          <w:rFonts w:ascii="Times New Roman" w:hAnsi="Times New Roman" w:eastAsia="宋体" w:cs="Times New Roman"/>
          <w:spacing w:val="0"/>
          <w:sz w:val="21"/>
          <w:szCs w:val="21"/>
        </w:rPr>
        <w:t>——一个抗剪连接件的纵向抗剪承载力（N）。</w:t>
      </w:r>
    </w:p>
    <w:p>
      <w:pPr>
        <w:pStyle w:val="59"/>
        <w:shd w:val="clear" w:color="auto" w:fill="auto"/>
        <w:spacing w:before="0" w:after="0" w:line="240" w:lineRule="auto"/>
        <w:ind w:firstLine="420"/>
        <w:jc w:val="center"/>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drawing>
          <wp:inline distT="0" distB="0" distL="0" distR="0">
            <wp:extent cx="4438650" cy="1574800"/>
            <wp:effectExtent l="0" t="0" r="0" b="6350"/>
            <wp:docPr id="145" name="image29.jpe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5" name="image29.jpeg"/>
                    <pic:cNvPicPr>
                      <a:picLocks noChangeAspect="true"/>
                    </pic:cNvPicPr>
                  </pic:nvPicPr>
                  <pic:blipFill>
                    <a:blip r:embed="rId186" cstate="print">
                      <a:extLst>
                        <a:ext uri="{28A0092B-C50C-407E-A947-70E740481C1C}">
                          <a14:useLocalDpi xmlns:a14="http://schemas.microsoft.com/office/drawing/2010/main" val="false"/>
                        </a:ext>
                      </a:extLst>
                    </a:blip>
                    <a:stretch>
                      <a:fillRect/>
                    </a:stretch>
                  </pic:blipFill>
                  <pic:spPr>
                    <a:xfrm>
                      <a:off x="0" y="0"/>
                      <a:ext cx="4438947" cy="1575053"/>
                    </a:xfrm>
                    <a:prstGeom prst="rect">
                      <a:avLst/>
                    </a:prstGeom>
                  </pic:spPr>
                </pic:pic>
              </a:graphicData>
            </a:graphic>
          </wp:inline>
        </w:drawing>
      </w:r>
    </w:p>
    <w:p>
      <w:pPr>
        <w:pStyle w:val="59"/>
        <w:shd w:val="clear" w:color="auto" w:fill="auto"/>
        <w:spacing w:before="120" w:beforeLines="50" w:after="120" w:afterLines="50" w:line="240" w:lineRule="auto"/>
        <w:ind w:firstLine="0"/>
        <w:jc w:val="center"/>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图</w:t>
      </w:r>
      <w:r>
        <w:rPr>
          <w:rFonts w:hint="eastAsia" w:ascii="Times New Roman" w:hAnsi="Times New Roman" w:eastAsia="宋体" w:cs="Times New Roman"/>
          <w:spacing w:val="0"/>
          <w:sz w:val="21"/>
          <w:szCs w:val="21"/>
        </w:rPr>
        <w:t>13</w:t>
      </w:r>
      <w:r>
        <w:rPr>
          <w:rFonts w:ascii="Times New Roman" w:hAnsi="Times New Roman" w:eastAsia="宋体" w:cs="Times New Roman"/>
          <w:spacing w:val="0"/>
          <w:sz w:val="21"/>
          <w:szCs w:val="21"/>
        </w:rPr>
        <w:t xml:space="preserve">  部分抗剪连接时 T 形PEC梁截面及应力图形</w:t>
      </w:r>
    </w:p>
    <w:p>
      <w:pPr>
        <w:pStyle w:val="59"/>
        <w:numPr>
          <w:ilvl w:val="0"/>
          <w:numId w:val="32"/>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负弯矩作用区段 </w:t>
      </w:r>
    </w:p>
    <w:p>
      <w:pPr>
        <w:pStyle w:val="59"/>
        <w:shd w:val="clear" w:color="auto" w:fill="auto"/>
        <w:spacing w:before="0" w:after="0" w:line="240" w:lineRule="auto"/>
        <w:ind w:left="626" w:leftChars="261" w:firstLine="157" w:firstLineChars="75"/>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抗弯承载力应按本规程式（29）计算，计算中应将 </w:t>
      </w:r>
      <m:oMath>
        <m:sSub>
          <m:sSubPr>
            <m:ctrlPr>
              <w:rPr>
                <w:rFonts w:hint="eastAsia"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f</m:t>
            </m:r>
            <m:ctrlPr>
              <w:rPr>
                <w:rFonts w:hint="eastAsia" w:ascii="Cambria Math" w:hAnsi="Cambria Math" w:eastAsia="宋体" w:cs="Times New Roman"/>
                <w:i/>
                <w:spacing w:val="0"/>
                <w:sz w:val="21"/>
                <w:szCs w:val="21"/>
              </w:rPr>
            </m:ctrlPr>
          </m:e>
          <m:sub>
            <m:r>
              <m:rPr/>
              <w:rPr>
                <w:rFonts w:ascii="Cambria Math" w:hAnsi="Cambria Math" w:eastAsia="宋体" w:cs="Times New Roman"/>
                <w:spacing w:val="0"/>
                <w:sz w:val="21"/>
                <w:szCs w:val="21"/>
              </w:rPr>
              <m:t>y</m:t>
            </m:r>
            <m:ctrlPr>
              <w:rPr>
                <w:rFonts w:hint="eastAsia" w:ascii="Cambria Math" w:hAnsi="Cambria Math" w:eastAsia="宋体" w:cs="Times New Roman"/>
                <w:i/>
                <w:spacing w:val="0"/>
                <w:sz w:val="21"/>
                <w:szCs w:val="21"/>
              </w:rPr>
            </m:ctrlPr>
          </m:sub>
        </m:sSub>
        <m:sSubSup>
          <m:sSubSupPr>
            <m:ctrlPr>
              <w:rPr>
                <w:rFonts w:hint="eastAsia" w:ascii="Cambria Math" w:hAnsi="Cambria Math" w:eastAsia="宋体" w:cs="Times New Roman"/>
                <w:i/>
                <w:spacing w:val="0"/>
                <w:sz w:val="21"/>
                <w:szCs w:val="21"/>
              </w:rPr>
            </m:ctrlPr>
          </m:sSubSupPr>
          <m:e>
            <m:r>
              <m:rPr/>
              <w:rPr>
                <w:rFonts w:ascii="Cambria Math" w:hAnsi="Cambria Math" w:eastAsia="宋体" w:cs="Times New Roman"/>
                <w:spacing w:val="0"/>
                <w:sz w:val="21"/>
                <w:szCs w:val="21"/>
              </w:rPr>
              <m:t>A</m:t>
            </m:r>
            <m:ctrlPr>
              <w:rPr>
                <w:rFonts w:hint="eastAsia" w:ascii="Cambria Math" w:hAnsi="Cambria Math" w:eastAsia="宋体" w:cs="Times New Roman"/>
                <w:i/>
                <w:spacing w:val="0"/>
                <w:sz w:val="21"/>
                <w:szCs w:val="21"/>
              </w:rPr>
            </m:ctrlPr>
          </m:e>
          <m:sub>
            <m:r>
              <m:rPr/>
              <w:rPr>
                <w:rFonts w:ascii="Cambria Math" w:hAnsi="Cambria Math" w:eastAsia="宋体" w:cs="Times New Roman"/>
                <w:spacing w:val="0"/>
                <w:sz w:val="21"/>
                <w:szCs w:val="21"/>
              </w:rPr>
              <m:t>s</m:t>
            </m:r>
            <m:ctrlPr>
              <w:rPr>
                <w:rFonts w:hint="eastAsia" w:ascii="Cambria Math" w:hAnsi="Cambria Math" w:eastAsia="宋体" w:cs="Times New Roman"/>
                <w:i/>
                <w:spacing w:val="0"/>
                <w:sz w:val="21"/>
                <w:szCs w:val="21"/>
              </w:rPr>
            </m:ctrlPr>
          </m:sub>
          <m:sup>
            <m:r>
              <m:rPr/>
              <w:rPr>
                <w:rFonts w:hint="eastAsia" w:ascii="Cambria Math" w:hAnsi="Cambria Math" w:eastAsia="宋体" w:cs="Times New Roman"/>
                <w:spacing w:val="0"/>
                <w:sz w:val="21"/>
                <w:szCs w:val="21"/>
              </w:rPr>
              <m:t>'</m:t>
            </m:r>
            <m:ctrlPr>
              <w:rPr>
                <w:rFonts w:hint="eastAsia" w:ascii="Cambria Math" w:hAnsi="Cambria Math" w:eastAsia="宋体" w:cs="Times New Roman"/>
                <w:i/>
                <w:spacing w:val="0"/>
                <w:sz w:val="21"/>
                <w:szCs w:val="21"/>
              </w:rPr>
            </m:ctrlPr>
          </m:sup>
        </m:sSubSup>
      </m:oMath>
      <w:r>
        <w:rPr>
          <w:rFonts w:hint="eastAsia" w:ascii="Times New Roman" w:hAnsi="Times New Roman" w:eastAsia="宋体" w:cs="Times New Roman"/>
          <w:spacing w:val="0"/>
          <w:sz w:val="21"/>
          <w:szCs w:val="21"/>
        </w:rPr>
        <w:t xml:space="preserve"> 改为</w:t>
      </w:r>
      <w:r>
        <w:rPr>
          <w:rFonts w:hint="eastAsia" w:ascii="Times New Roman" w:hAnsi="Times New Roman" w:eastAsia="宋体" w:cs="Times New Roman"/>
          <w:i/>
          <w:spacing w:val="0"/>
          <w:sz w:val="21"/>
          <w:szCs w:val="21"/>
        </w:rPr>
        <w:t xml:space="preserve"> </w:t>
      </w:r>
      <m:oMath>
        <m:sSub>
          <m:sSubPr>
            <m:ctrlPr>
              <w:rPr>
                <w:rFonts w:hint="eastAsia"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f</m:t>
            </m:r>
            <m:ctrlPr>
              <w:rPr>
                <w:rFonts w:hint="eastAsia" w:ascii="Cambria Math" w:hAnsi="Cambria Math" w:eastAsia="宋体" w:cs="Times New Roman"/>
                <w:i/>
                <w:spacing w:val="0"/>
                <w:sz w:val="21"/>
                <w:szCs w:val="21"/>
              </w:rPr>
            </m:ctrlPr>
          </m:e>
          <m:sub>
            <m:r>
              <m:rPr/>
              <w:rPr>
                <w:rFonts w:ascii="Cambria Math" w:hAnsi="Cambria Math" w:eastAsia="宋体" w:cs="Times New Roman"/>
                <w:spacing w:val="0"/>
                <w:sz w:val="21"/>
                <w:szCs w:val="21"/>
              </w:rPr>
              <m:t>y</m:t>
            </m:r>
            <m:ctrlPr>
              <w:rPr>
                <w:rFonts w:hint="eastAsia" w:ascii="Cambria Math" w:hAnsi="Cambria Math" w:eastAsia="宋体" w:cs="Times New Roman"/>
                <w:i/>
                <w:spacing w:val="0"/>
                <w:sz w:val="21"/>
                <w:szCs w:val="21"/>
              </w:rPr>
            </m:ctrlPr>
          </m:sub>
        </m:sSub>
        <m:sSubSup>
          <m:sSubSupPr>
            <m:ctrlPr>
              <w:rPr>
                <w:rFonts w:hint="eastAsia" w:ascii="Cambria Math" w:hAnsi="Cambria Math" w:eastAsia="宋体" w:cs="Times New Roman"/>
                <w:i/>
                <w:spacing w:val="0"/>
                <w:sz w:val="21"/>
                <w:szCs w:val="21"/>
              </w:rPr>
            </m:ctrlPr>
          </m:sSubSupPr>
          <m:e>
            <m:r>
              <m:rPr/>
              <w:rPr>
                <w:rFonts w:ascii="Cambria Math" w:hAnsi="Cambria Math" w:eastAsia="宋体" w:cs="Times New Roman"/>
                <w:spacing w:val="0"/>
                <w:sz w:val="21"/>
                <w:szCs w:val="21"/>
              </w:rPr>
              <m:t>A</m:t>
            </m:r>
            <m:ctrlPr>
              <w:rPr>
                <w:rFonts w:hint="eastAsia" w:ascii="Cambria Math" w:hAnsi="Cambria Math" w:eastAsia="宋体" w:cs="Times New Roman"/>
                <w:i/>
                <w:spacing w:val="0"/>
                <w:sz w:val="21"/>
                <w:szCs w:val="21"/>
              </w:rPr>
            </m:ctrlPr>
          </m:e>
          <m:sub>
            <m:r>
              <m:rPr/>
              <w:rPr>
                <w:rFonts w:ascii="Cambria Math" w:hAnsi="Cambria Math" w:eastAsia="宋体" w:cs="Times New Roman"/>
                <w:spacing w:val="0"/>
                <w:sz w:val="21"/>
                <w:szCs w:val="21"/>
              </w:rPr>
              <m:t>s</m:t>
            </m:r>
            <m:ctrlPr>
              <w:rPr>
                <w:rFonts w:hint="eastAsia" w:ascii="Cambria Math" w:hAnsi="Cambria Math" w:eastAsia="宋体" w:cs="Times New Roman"/>
                <w:i/>
                <w:spacing w:val="0"/>
                <w:sz w:val="21"/>
                <w:szCs w:val="21"/>
              </w:rPr>
            </m:ctrlPr>
          </m:sub>
          <m:sup>
            <m:r>
              <m:rPr/>
              <w:rPr>
                <w:rFonts w:hint="eastAsia" w:ascii="Cambria Math" w:hAnsi="Cambria Math" w:eastAsia="宋体" w:cs="Times New Roman"/>
                <w:spacing w:val="0"/>
                <w:sz w:val="21"/>
                <w:szCs w:val="21"/>
              </w:rPr>
              <m:t>'</m:t>
            </m:r>
            <m:ctrlPr>
              <w:rPr>
                <w:rFonts w:hint="eastAsia" w:ascii="Cambria Math" w:hAnsi="Cambria Math" w:eastAsia="宋体" w:cs="Times New Roman"/>
                <w:i/>
                <w:spacing w:val="0"/>
                <w:sz w:val="21"/>
                <w:szCs w:val="21"/>
              </w:rPr>
            </m:ctrlPr>
          </m:sup>
        </m:sSubSup>
      </m:oMath>
      <w:r>
        <w:rPr>
          <w:rFonts w:hint="eastAsia" w:ascii="Times New Roman" w:hAnsi="Times New Roman" w:eastAsia="宋体" w:cs="Times New Roman"/>
          <w:spacing w:val="0"/>
          <w:sz w:val="21"/>
          <w:szCs w:val="21"/>
        </w:rPr>
        <w:t xml:space="preserve"> 和 </w:t>
      </w:r>
      <m:oMath>
        <m:sSub>
          <m:sSubPr>
            <m:ctrlPr>
              <w:rPr>
                <w:rFonts w:hint="eastAsia" w:ascii="Cambria Math" w:hAnsi="Cambria Math" w:eastAsia="宋体" w:cs="Times New Roman"/>
                <w:i/>
                <w:iCs/>
                <w:spacing w:val="0"/>
                <w:sz w:val="21"/>
                <w:szCs w:val="21"/>
              </w:rPr>
            </m:ctrlPr>
          </m:sSubPr>
          <m:e>
            <m:r>
              <m:rPr/>
              <w:rPr>
                <w:rFonts w:ascii="Cambria Math" w:hAnsi="Cambria Math" w:eastAsia="宋体" w:cs="Times New Roman"/>
                <w:spacing w:val="0"/>
                <w:sz w:val="21"/>
                <w:szCs w:val="21"/>
              </w:rPr>
              <m:t>n</m:t>
            </m:r>
            <m:ctrlPr>
              <w:rPr>
                <w:rFonts w:hint="eastAsia" w:ascii="Cambria Math" w:hAnsi="Cambria Math" w:eastAsia="宋体" w:cs="Times New Roman"/>
                <w:i/>
                <w:iCs/>
                <w:spacing w:val="0"/>
                <w:sz w:val="21"/>
                <w:szCs w:val="21"/>
              </w:rPr>
            </m:ctrlPr>
          </m:e>
          <m:sub>
            <m:r>
              <m:rPr/>
              <w:rPr>
                <w:rFonts w:ascii="Cambria Math" w:hAnsi="Cambria Math" w:eastAsia="宋体" w:cs="Times New Roman"/>
                <w:spacing w:val="0"/>
                <w:sz w:val="21"/>
                <w:szCs w:val="21"/>
              </w:rPr>
              <m:t>st</m:t>
            </m:r>
            <m:ctrlPr>
              <w:rPr>
                <w:rFonts w:hint="eastAsia" w:ascii="Cambria Math" w:hAnsi="Cambria Math" w:eastAsia="宋体" w:cs="Times New Roman"/>
                <w:i/>
                <w:iCs/>
                <w:spacing w:val="0"/>
                <w:sz w:val="21"/>
                <w:szCs w:val="21"/>
              </w:rPr>
            </m:ctrlPr>
          </m:sub>
        </m:sSub>
        <m:sSubSup>
          <m:sSubSupPr>
            <m:ctrlPr>
              <w:rPr>
                <w:rFonts w:hint="eastAsia" w:ascii="Cambria Math" w:hAnsi="Cambria Math" w:eastAsia="宋体" w:cs="Times New Roman"/>
                <w:i/>
                <w:iCs/>
                <w:spacing w:val="0"/>
                <w:sz w:val="21"/>
                <w:szCs w:val="21"/>
              </w:rPr>
            </m:ctrlPr>
          </m:sSubSupPr>
          <m:e>
            <m:r>
              <m:rPr/>
              <w:rPr>
                <w:rFonts w:ascii="Cambria Math" w:hAnsi="Cambria Math" w:eastAsia="宋体" w:cs="Times New Roman"/>
                <w:spacing w:val="0"/>
                <w:sz w:val="21"/>
                <w:szCs w:val="21"/>
              </w:rPr>
              <m:t>N</m:t>
            </m:r>
            <m:ctrlPr>
              <w:rPr>
                <w:rFonts w:hint="eastAsia" w:ascii="Cambria Math" w:hAnsi="Cambria Math" w:eastAsia="宋体" w:cs="Times New Roman"/>
                <w:i/>
                <w:iCs/>
                <w:spacing w:val="0"/>
                <w:sz w:val="21"/>
                <w:szCs w:val="21"/>
              </w:rPr>
            </m:ctrlPr>
          </m:e>
          <m:sub>
            <m:r>
              <m:rPr/>
              <w:rPr>
                <w:rFonts w:ascii="Cambria Math" w:hAnsi="Cambria Math" w:eastAsia="宋体" w:cs="Times New Roman"/>
                <w:spacing w:val="0"/>
                <w:sz w:val="21"/>
                <w:szCs w:val="21"/>
              </w:rPr>
              <m:t>v</m:t>
            </m:r>
            <m:ctrlPr>
              <w:rPr>
                <w:rFonts w:hint="eastAsia" w:ascii="Cambria Math" w:hAnsi="Cambria Math" w:eastAsia="宋体" w:cs="Times New Roman"/>
                <w:i/>
                <w:iCs/>
                <w:spacing w:val="0"/>
                <w:sz w:val="21"/>
                <w:szCs w:val="21"/>
              </w:rPr>
            </m:ctrlPr>
          </m:sub>
          <m:sup>
            <m:r>
              <m:rPr/>
              <w:rPr>
                <w:rFonts w:ascii="Cambria Math" w:hAnsi="Cambria Math" w:eastAsia="宋体" w:cs="Times New Roman"/>
                <w:spacing w:val="0"/>
                <w:sz w:val="21"/>
                <w:szCs w:val="21"/>
              </w:rPr>
              <m:t>c</m:t>
            </m:r>
            <m:ctrlPr>
              <w:rPr>
                <w:rFonts w:hint="eastAsia" w:ascii="Cambria Math" w:hAnsi="Cambria Math" w:eastAsia="宋体" w:cs="Times New Roman"/>
                <w:i/>
                <w:iCs/>
                <w:spacing w:val="0"/>
                <w:sz w:val="21"/>
                <w:szCs w:val="21"/>
              </w:rPr>
            </m:ctrlPr>
          </m:sup>
        </m:sSubSup>
      </m:oMath>
      <w:r>
        <w:rPr>
          <w:rFonts w:hint="cs" w:ascii="Times New Roman" w:hAnsi="Times New Roman" w:eastAsia="宋体" w:cs="Times New Roman"/>
          <w:spacing w:val="0"/>
          <w:sz w:val="21"/>
          <w:szCs w:val="21"/>
        </w:rPr>
        <w:t xml:space="preserve"> </w:t>
      </w:r>
      <w:r>
        <w:rPr>
          <w:rFonts w:hint="eastAsia" w:ascii="Times New Roman" w:hAnsi="Times New Roman" w:eastAsia="宋体" w:cs="Times New Roman"/>
          <w:spacing w:val="0"/>
          <w:sz w:val="21"/>
          <w:szCs w:val="21"/>
        </w:rPr>
        <w:t>两者的较小值，</w:t>
      </w:r>
      <w:r>
        <w:rPr>
          <w:rFonts w:hint="eastAsia" w:ascii="Times New Roman" w:hAnsi="Times New Roman" w:eastAsia="宋体" w:cs="Times New Roman"/>
          <w:spacing w:val="0"/>
          <w:position w:val="-12"/>
          <w:sz w:val="21"/>
          <w:szCs w:val="21"/>
        </w:rPr>
        <w:object>
          <v:shape id="_x0000_i1102" o:spt="75" type="#_x0000_t75" style="height:19.5pt;width:15.75pt;" o:ole="t" filled="f" o:preferrelative="t" stroked="f" coordsize="21600,21600">
            <v:path/>
            <v:fill on="f" focussize="0,0"/>
            <v:stroke on="f" joinstyle="miter"/>
            <v:imagedata r:id="rId183" o:title=""/>
            <o:lock v:ext="edit" aspectratio="t"/>
            <w10:wrap type="none"/>
            <w10:anchorlock/>
          </v:shape>
          <o:OLEObject Type="Embed" ProgID="Equation.DSMT4" ShapeID="_x0000_i1102" DrawAspect="Content" ObjectID="_1468075802" r:id="rId187">
            <o:LockedField>false</o:LockedField>
          </o:OLEObject>
        </w:object>
      </w:r>
      <w:r>
        <w:rPr>
          <w:rFonts w:hint="eastAsia" w:ascii="Times New Roman" w:hAnsi="Times New Roman" w:eastAsia="宋体" w:cs="Times New Roman"/>
          <w:spacing w:val="0"/>
          <w:sz w:val="21"/>
          <w:szCs w:val="21"/>
        </w:rPr>
        <w:t>为最大负弯矩验算截面到最近零弯矩点之间的抗剪连接件数目。</w:t>
      </w:r>
    </w:p>
    <w:p>
      <w:pPr>
        <w:pStyle w:val="59"/>
        <w:numPr>
          <w:ilvl w:val="0"/>
          <w:numId w:val="29"/>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梁</w:t>
      </w:r>
      <w:r>
        <w:rPr>
          <w:rFonts w:ascii="Times New Roman" w:hAnsi="Times New Roman" w:eastAsia="宋体" w:cs="Times New Roman"/>
          <w:spacing w:val="0"/>
          <w:sz w:val="21"/>
          <w:szCs w:val="21"/>
        </w:rPr>
        <w:t>受剪承载力计算可仅</w:t>
      </w:r>
      <w:r>
        <w:rPr>
          <w:rFonts w:hint="eastAsia" w:ascii="Times New Roman" w:hAnsi="Times New Roman" w:eastAsia="宋体" w:cs="Times New Roman"/>
          <w:spacing w:val="0"/>
          <w:sz w:val="21"/>
          <w:szCs w:val="21"/>
        </w:rPr>
        <w:t>计入</w:t>
      </w:r>
      <w:r>
        <w:rPr>
          <w:rFonts w:ascii="Times New Roman" w:hAnsi="Times New Roman" w:eastAsia="宋体" w:cs="Times New Roman"/>
          <w:spacing w:val="0"/>
          <w:sz w:val="21"/>
          <w:szCs w:val="21"/>
        </w:rPr>
        <w:t>主钢件中平行于剪力方向的板件受力，不计内填混凝土和</w:t>
      </w:r>
      <w:r>
        <w:rPr>
          <w:rFonts w:hint="eastAsia" w:ascii="Times New Roman" w:hAnsi="Times New Roman" w:eastAsia="宋体" w:cs="Times New Roman"/>
          <w:spacing w:val="0"/>
          <w:sz w:val="21"/>
          <w:szCs w:val="21"/>
        </w:rPr>
        <w:t>连杆的作用，</w:t>
      </w:r>
      <w:r>
        <w:rPr>
          <w:rFonts w:ascii="Times New Roman" w:hAnsi="Times New Roman" w:eastAsia="宋体" w:cs="Times New Roman"/>
          <w:spacing w:val="0"/>
          <w:sz w:val="21"/>
          <w:szCs w:val="21"/>
        </w:rPr>
        <w:t>可分为持久设计状况、短暂设计状况</w:t>
      </w:r>
      <w:r>
        <w:rPr>
          <w:rFonts w:hint="eastAsia" w:ascii="Times New Roman" w:hAnsi="Times New Roman" w:eastAsia="宋体" w:cs="Times New Roman"/>
          <w:spacing w:val="0"/>
          <w:sz w:val="21"/>
          <w:szCs w:val="21"/>
        </w:rPr>
        <w:t>和</w:t>
      </w:r>
      <w:r>
        <w:rPr>
          <w:rFonts w:ascii="Times New Roman" w:hAnsi="Times New Roman" w:eastAsia="宋体" w:cs="Times New Roman"/>
          <w:spacing w:val="0"/>
          <w:sz w:val="21"/>
          <w:szCs w:val="21"/>
        </w:rPr>
        <w:t>地震设计状况</w:t>
      </w:r>
      <w:r>
        <w:rPr>
          <w:rFonts w:hint="eastAsia" w:ascii="Times New Roman" w:hAnsi="Times New Roman" w:eastAsia="宋体" w:cs="Times New Roman"/>
          <w:spacing w:val="0"/>
          <w:sz w:val="21"/>
          <w:szCs w:val="21"/>
        </w:rPr>
        <w:t>两类</w:t>
      </w:r>
      <w:r>
        <w:rPr>
          <w:rFonts w:ascii="Times New Roman" w:hAnsi="Times New Roman" w:eastAsia="宋体" w:cs="Times New Roman"/>
          <w:spacing w:val="0"/>
          <w:sz w:val="21"/>
          <w:szCs w:val="21"/>
        </w:rPr>
        <w:t>，应</w:t>
      </w:r>
      <w:r>
        <w:rPr>
          <w:rFonts w:hint="eastAsia" w:ascii="Times New Roman" w:hAnsi="Times New Roman" w:eastAsia="宋体" w:cs="Times New Roman"/>
          <w:spacing w:val="0"/>
          <w:sz w:val="21"/>
          <w:szCs w:val="21"/>
        </w:rPr>
        <w:t>按</w:t>
      </w:r>
      <w:r>
        <w:rPr>
          <w:rFonts w:ascii="Times New Roman" w:hAnsi="Times New Roman" w:eastAsia="宋体" w:cs="Times New Roman"/>
          <w:spacing w:val="0"/>
          <w:sz w:val="21"/>
          <w:szCs w:val="21"/>
        </w:rPr>
        <w:t>下列公式计算</w:t>
      </w:r>
      <w:r>
        <w:rPr>
          <w:rFonts w:hint="eastAsia" w:ascii="Times New Roman" w:hAnsi="Times New Roman" w:eastAsia="宋体" w:cs="Times New Roman"/>
          <w:spacing w:val="0"/>
          <w:sz w:val="21"/>
          <w:szCs w:val="21"/>
        </w:rPr>
        <w:t>：</w:t>
      </w:r>
    </w:p>
    <w:p>
      <w:pPr>
        <w:pStyle w:val="59"/>
        <w:shd w:val="clear" w:color="auto" w:fill="auto"/>
        <w:spacing w:before="0" w:after="0" w:line="240" w:lineRule="auto"/>
        <w:ind w:firstLine="420"/>
        <w:rPr>
          <w:rFonts w:hint="eastAsia" w:ascii="宋体" w:hAnsi="宋体" w:eastAsia="宋体" w:cs="宋体"/>
          <w:spacing w:val="0"/>
          <w:sz w:val="21"/>
          <w:szCs w:val="21"/>
        </w:rPr>
      </w:pPr>
      <w:r>
        <w:rPr>
          <w:rFonts w:ascii="宋体" w:hAnsi="宋体" w:eastAsia="宋体" w:cs="宋体"/>
          <w:spacing w:val="0"/>
          <w:position w:val="-12"/>
          <w:sz w:val="21"/>
          <w:szCs w:val="21"/>
        </w:rPr>
        <w:object>
          <v:shape id="_x0000_i1103" o:spt="75" type="#_x0000_t75" style="height:18pt;width:35.25pt;" o:ole="t" filled="f" o:preferrelative="t" stroked="f" coordsize="21600,21600">
            <v:path/>
            <v:fill on="f" focussize="0,0"/>
            <v:stroke on="f" joinstyle="miter"/>
            <v:imagedata r:id="rId189" o:title=""/>
            <o:lock v:ext="edit" aspectratio="t"/>
            <w10:wrap type="none"/>
            <w10:anchorlock/>
          </v:shape>
          <o:OLEObject Type="Embed" ProgID="Equation.DSMT4" ShapeID="_x0000_i1103" DrawAspect="Content" ObjectID="_1468075803" r:id="rId188">
            <o:LockedField>false</o:LockedField>
          </o:OLEObject>
        </w:object>
      </w:r>
      <w:r>
        <w:rPr>
          <w:rFonts w:hint="eastAsia" w:ascii="宋体" w:hAnsi="宋体" w:eastAsia="宋体" w:cs="宋体"/>
          <w:spacing w:val="0"/>
          <w:sz w:val="21"/>
          <w:szCs w:val="21"/>
        </w:rPr>
        <w:t xml:space="preserve">                                </w:t>
      </w:r>
      <w:r>
        <w:rPr>
          <w:rFonts w:ascii="宋体" w:hAnsi="宋体" w:eastAsia="宋体" w:cs="宋体"/>
          <w:spacing w:val="0"/>
          <w:sz w:val="21"/>
          <w:szCs w:val="21"/>
        </w:rPr>
        <w:t>（</w:t>
      </w:r>
      <w:r>
        <w:rPr>
          <w:rFonts w:hint="eastAsia" w:ascii="宋体" w:hAnsi="宋体" w:eastAsia="宋体" w:cs="宋体"/>
          <w:spacing w:val="0"/>
          <w:sz w:val="21"/>
          <w:szCs w:val="21"/>
        </w:rPr>
        <w:t>41</w:t>
      </w:r>
      <w:r>
        <w:rPr>
          <w:rFonts w:ascii="宋体" w:hAnsi="宋体" w:eastAsia="宋体" w:cs="宋体"/>
          <w:spacing w:val="0"/>
          <w:sz w:val="21"/>
          <w:szCs w:val="21"/>
        </w:rPr>
        <w:t>）</w:t>
      </w:r>
    </w:p>
    <w:p>
      <w:pPr>
        <w:pStyle w:val="59"/>
        <w:shd w:val="clear" w:color="auto" w:fill="auto"/>
        <w:spacing w:before="0" w:after="0" w:line="240" w:lineRule="auto"/>
        <w:ind w:firstLine="420"/>
        <w:rPr>
          <w:rFonts w:hint="eastAsia" w:ascii="宋体" w:hAnsi="宋体" w:eastAsia="宋体" w:cs="宋体"/>
          <w:spacing w:val="0"/>
          <w:sz w:val="21"/>
          <w:szCs w:val="21"/>
        </w:rPr>
      </w:pPr>
      <w:r>
        <w:rPr>
          <w:rFonts w:ascii="宋体" w:hAnsi="宋体" w:eastAsia="宋体" w:cs="宋体"/>
          <w:spacing w:val="0"/>
          <w:position w:val="-12"/>
          <w:sz w:val="21"/>
          <w:szCs w:val="21"/>
        </w:rPr>
        <w:object>
          <v:shape id="_x0000_i1104" o:spt="75" type="#_x0000_t75" style="height:18pt;width:59.25pt;" o:ole="t" filled="f" o:preferrelative="t" stroked="f" coordsize="21600,21600">
            <v:path/>
            <v:fill on="f" focussize="0,0"/>
            <v:stroke on="f" joinstyle="miter"/>
            <v:imagedata r:id="rId191" o:title=""/>
            <o:lock v:ext="edit" aspectratio="t"/>
            <w10:wrap type="none"/>
            <w10:anchorlock/>
          </v:shape>
          <o:OLEObject Type="Embed" ProgID="Equation.DSMT4" ShapeID="_x0000_i1104" DrawAspect="Content" ObjectID="_1468075804" r:id="rId190">
            <o:LockedField>false</o:LockedField>
          </o:OLEObject>
        </w:object>
      </w:r>
      <w:r>
        <w:rPr>
          <w:rFonts w:hint="eastAsia" w:ascii="宋体" w:hAnsi="宋体" w:eastAsia="宋体" w:cs="宋体"/>
          <w:spacing w:val="0"/>
          <w:sz w:val="21"/>
          <w:szCs w:val="21"/>
        </w:rPr>
        <w:t xml:space="preserve">                              </w:t>
      </w:r>
      <w:r>
        <w:rPr>
          <w:rFonts w:ascii="宋体" w:hAnsi="宋体" w:eastAsia="宋体" w:cs="宋体"/>
          <w:spacing w:val="0"/>
          <w:sz w:val="21"/>
          <w:szCs w:val="21"/>
        </w:rPr>
        <w:t>（</w:t>
      </w:r>
      <w:r>
        <w:rPr>
          <w:rFonts w:hint="eastAsia" w:ascii="宋体" w:hAnsi="宋体" w:eastAsia="宋体" w:cs="宋体"/>
          <w:spacing w:val="0"/>
          <w:sz w:val="21"/>
          <w:szCs w:val="21"/>
        </w:rPr>
        <w:t>42</w:t>
      </w:r>
      <w:r>
        <w:rPr>
          <w:rFonts w:ascii="宋体" w:hAnsi="宋体" w:eastAsia="宋体" w:cs="宋体"/>
          <w:spacing w:val="0"/>
          <w:sz w:val="21"/>
          <w:szCs w:val="21"/>
        </w:rPr>
        <w:t>）</w:t>
      </w:r>
    </w:p>
    <w:p>
      <w:pPr>
        <w:pStyle w:val="59"/>
        <w:shd w:val="clear" w:color="auto" w:fill="auto"/>
        <w:spacing w:before="0" w:after="0" w:line="240" w:lineRule="auto"/>
        <w:ind w:firstLine="420"/>
        <w:rPr>
          <w:rFonts w:hint="eastAsia" w:ascii="宋体" w:hAnsi="宋体" w:eastAsia="宋体" w:cs="宋体"/>
          <w:spacing w:val="0"/>
          <w:sz w:val="21"/>
          <w:szCs w:val="21"/>
        </w:rPr>
      </w:pPr>
      <w:r>
        <w:rPr>
          <w:rFonts w:ascii="宋体" w:hAnsi="宋体" w:eastAsia="宋体" w:cs="宋体"/>
          <w:spacing w:val="0"/>
          <w:position w:val="-12"/>
          <w:sz w:val="21"/>
          <w:szCs w:val="21"/>
        </w:rPr>
        <w:object>
          <v:shape id="_x0000_i1105" o:spt="75" type="#_x0000_t75" style="height:18pt;width:57.75pt;" o:ole="t" filled="f" o:preferrelative="t" stroked="f" coordsize="21600,21600">
            <v:path/>
            <v:fill on="f" focussize="0,0"/>
            <v:stroke on="f" joinstyle="miter"/>
            <v:imagedata r:id="rId193" o:title=""/>
            <o:lock v:ext="edit" aspectratio="t"/>
            <w10:wrap type="none"/>
            <w10:anchorlock/>
          </v:shape>
          <o:OLEObject Type="Embed" ProgID="Equation.DSMT4" ShapeID="_x0000_i1105" DrawAspect="Content" ObjectID="_1468075805" r:id="rId192">
            <o:LockedField>false</o:LockedField>
          </o:OLEObject>
        </w:object>
      </w:r>
      <w:r>
        <w:rPr>
          <w:rFonts w:hint="eastAsia" w:ascii="宋体" w:hAnsi="宋体" w:eastAsia="宋体" w:cs="宋体"/>
          <w:spacing w:val="0"/>
          <w:sz w:val="21"/>
          <w:szCs w:val="21"/>
        </w:rPr>
        <w:t xml:space="preserve">                              </w:t>
      </w:r>
      <w:r>
        <w:rPr>
          <w:rFonts w:ascii="宋体" w:hAnsi="宋体" w:eastAsia="宋体" w:cs="宋体"/>
          <w:spacing w:val="0"/>
          <w:sz w:val="21"/>
          <w:szCs w:val="21"/>
        </w:rPr>
        <w:t>（</w:t>
      </w:r>
      <w:r>
        <w:rPr>
          <w:rFonts w:hint="eastAsia" w:ascii="宋体" w:hAnsi="宋体" w:eastAsia="宋体" w:cs="宋体"/>
          <w:spacing w:val="0"/>
          <w:sz w:val="21"/>
          <w:szCs w:val="21"/>
        </w:rPr>
        <w:t>43</w:t>
      </w:r>
      <w:r>
        <w:rPr>
          <w:rFonts w:ascii="宋体" w:hAnsi="宋体" w:eastAsia="宋体" w:cs="宋体"/>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t>式中：</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06" o:spt="75" type="#_x0000_t75" style="height:17.25pt;width:12.75pt;" o:ole="t" filled="f" o:preferrelative="t" stroked="f" coordsize="21600,21600">
            <v:path/>
            <v:fill on="f" focussize="0,0"/>
            <v:stroke on="f" joinstyle="miter"/>
            <v:imagedata r:id="rId195" o:title=""/>
            <o:lock v:ext="edit" aspectratio="t"/>
            <w10:wrap type="none"/>
            <w10:anchorlock/>
          </v:shape>
          <o:OLEObject Type="Embed" ProgID="Equation.DSMT4" ShapeID="_x0000_i1106" DrawAspect="Content" ObjectID="_1468075806" r:id="rId194">
            <o:LockedField>false</o:LockedField>
          </o:OLEObject>
        </w:object>
      </w:r>
      <w:r>
        <w:rPr>
          <w:rFonts w:ascii="Times New Roman" w:hAnsi="Times New Roman" w:eastAsia="宋体" w:cs="Times New Roman"/>
          <w:spacing w:val="0"/>
          <w:sz w:val="21"/>
          <w:szCs w:val="21"/>
        </w:rPr>
        <w:t>——梁剪力设计值（N）；</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07" o:spt="75" type="#_x0000_t75" style="height:17.25pt;width:12.75pt;" o:ole="t" filled="f" o:preferrelative="t" stroked="f" coordsize="21600,21600">
            <v:path/>
            <v:fill on="f" focussize="0,0"/>
            <v:stroke on="f" joinstyle="miter"/>
            <v:imagedata r:id="rId197" o:title=""/>
            <o:lock v:ext="edit" aspectratio="t"/>
            <w10:wrap type="none"/>
            <w10:anchorlock/>
          </v:shape>
          <o:OLEObject Type="Embed" ProgID="Equation.DSMT4" ShapeID="_x0000_i1107" DrawAspect="Content" ObjectID="_1468075807" r:id="rId196">
            <o:LockedField>false</o:LockedField>
          </o:OLEObject>
        </w:object>
      </w:r>
      <w:r>
        <w:rPr>
          <w:rFonts w:ascii="Times New Roman" w:hAnsi="Times New Roman" w:eastAsia="宋体" w:cs="Times New Roman"/>
          <w:spacing w:val="0"/>
          <w:sz w:val="21"/>
          <w:szCs w:val="21"/>
        </w:rPr>
        <w:t>——梁受剪承载力设计值（N）；</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position w:val="-10"/>
          <w:sz w:val="21"/>
          <w:szCs w:val="21"/>
        </w:rPr>
        <w:object>
          <v:shape id="_x0000_i1108" o:spt="75" type="#_x0000_t75" style="height:17.25pt;width:15.75pt;" o:ole="t" filled="f" o:preferrelative="t" stroked="f" coordsize="21600,21600">
            <v:path/>
            <v:fill on="f" focussize="0,0"/>
            <v:stroke on="f" joinstyle="miter"/>
            <v:imagedata r:id="rId199" o:title=""/>
            <o:lock v:ext="edit" aspectratio="t"/>
            <w10:wrap type="none"/>
            <w10:anchorlock/>
          </v:shape>
          <o:OLEObject Type="Embed" ProgID="Equation.DSMT4" ShapeID="_x0000_i1108" DrawAspect="Content" ObjectID="_1468075808" r:id="rId198">
            <o:LockedField>false</o:LockedField>
          </o:OLEObject>
        </w:object>
      </w:r>
      <w:r>
        <w:rPr>
          <w:rFonts w:ascii="Times New Roman" w:hAnsi="Times New Roman" w:eastAsia="宋体" w:cs="Times New Roman"/>
          <w:spacing w:val="0"/>
          <w:sz w:val="21"/>
          <w:szCs w:val="21"/>
        </w:rPr>
        <w:t>——梁主钢件腹板的抗剪强度设计值（N/mm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numPr>
          <w:ilvl w:val="0"/>
          <w:numId w:val="29"/>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用塑性设计法计算</w:t>
      </w:r>
      <w:r>
        <w:rPr>
          <w:rFonts w:hint="eastAsia" w:ascii="Times New Roman" w:hAnsi="Times New Roman" w:eastAsia="宋体" w:cs="Times New Roman"/>
          <w:spacing w:val="0"/>
          <w:sz w:val="21"/>
          <w:szCs w:val="21"/>
        </w:rPr>
        <w:t xml:space="preserve"> PEC </w:t>
      </w:r>
      <w:r>
        <w:rPr>
          <w:rFonts w:ascii="Times New Roman" w:hAnsi="Times New Roman" w:eastAsia="宋体" w:cs="Times New Roman"/>
          <w:spacing w:val="0"/>
          <w:sz w:val="21"/>
          <w:szCs w:val="21"/>
        </w:rPr>
        <w:t>梁正截面受弯承载力时，承受正弯矩的 T 形</w:t>
      </w:r>
      <w:r>
        <w:rPr>
          <w:rFonts w:hint="eastAsia" w:ascii="Times New Roman" w:hAnsi="Times New Roman" w:eastAsia="宋体" w:cs="Times New Roman"/>
          <w:spacing w:val="0"/>
          <w:sz w:val="21"/>
          <w:szCs w:val="21"/>
        </w:rPr>
        <w:t xml:space="preserve"> P</w:t>
      </w:r>
      <w:r>
        <w:rPr>
          <w:rFonts w:ascii="Times New Roman" w:hAnsi="Times New Roman" w:eastAsia="宋体" w:cs="Times New Roman"/>
          <w:spacing w:val="0"/>
          <w:sz w:val="21"/>
          <w:szCs w:val="21"/>
        </w:rPr>
        <w:t>EC 梁可不</w:t>
      </w:r>
      <w:r>
        <w:rPr>
          <w:rFonts w:hint="eastAsia" w:ascii="Times New Roman" w:hAnsi="Times New Roman" w:eastAsia="宋体" w:cs="Times New Roman"/>
          <w:spacing w:val="0"/>
          <w:sz w:val="21"/>
          <w:szCs w:val="21"/>
        </w:rPr>
        <w:t>计入</w:t>
      </w:r>
      <w:r>
        <w:rPr>
          <w:rFonts w:ascii="Times New Roman" w:hAnsi="Times New Roman" w:eastAsia="宋体" w:cs="Times New Roman"/>
          <w:spacing w:val="0"/>
          <w:sz w:val="21"/>
          <w:szCs w:val="21"/>
        </w:rPr>
        <w:t>弯矩和剪力的相互影响，承受正、负弯矩的矩形</w:t>
      </w:r>
      <w:r>
        <w:rPr>
          <w:rFonts w:hint="eastAsia" w:ascii="Times New Roman" w:hAnsi="Times New Roman" w:eastAsia="宋体" w:cs="Times New Roman"/>
          <w:spacing w:val="0"/>
          <w:sz w:val="21"/>
          <w:szCs w:val="21"/>
        </w:rPr>
        <w:t xml:space="preserve"> P</w:t>
      </w:r>
      <w:r>
        <w:rPr>
          <w:rFonts w:ascii="Times New Roman" w:hAnsi="Times New Roman" w:eastAsia="宋体" w:cs="Times New Roman"/>
          <w:spacing w:val="0"/>
          <w:sz w:val="21"/>
          <w:szCs w:val="21"/>
        </w:rPr>
        <w:t>EC 梁、承受负弯矩的 T 形</w:t>
      </w:r>
      <w:r>
        <w:rPr>
          <w:rFonts w:hint="eastAsia" w:ascii="Times New Roman" w:hAnsi="Times New Roman" w:eastAsia="宋体" w:cs="Times New Roman"/>
          <w:spacing w:val="0"/>
          <w:sz w:val="21"/>
          <w:szCs w:val="21"/>
        </w:rPr>
        <w:t xml:space="preserve"> P</w:t>
      </w:r>
      <w:r>
        <w:rPr>
          <w:rFonts w:ascii="Times New Roman" w:hAnsi="Times New Roman" w:eastAsia="宋体" w:cs="Times New Roman"/>
          <w:spacing w:val="0"/>
          <w:sz w:val="21"/>
          <w:szCs w:val="21"/>
        </w:rPr>
        <w:t>EC 梁应</w:t>
      </w:r>
      <w:r>
        <w:rPr>
          <w:rFonts w:hint="eastAsia" w:ascii="Times New Roman" w:hAnsi="Times New Roman" w:eastAsia="宋体" w:cs="Times New Roman"/>
          <w:spacing w:val="0"/>
          <w:sz w:val="21"/>
          <w:szCs w:val="21"/>
        </w:rPr>
        <w:t>计入</w:t>
      </w:r>
      <w:r>
        <w:rPr>
          <w:rFonts w:ascii="Times New Roman" w:hAnsi="Times New Roman" w:eastAsia="宋体" w:cs="Times New Roman"/>
          <w:spacing w:val="0"/>
          <w:sz w:val="21"/>
          <w:szCs w:val="21"/>
        </w:rPr>
        <w:t>弯矩与剪力间的相互影响，按</w:t>
      </w:r>
      <w:r>
        <w:rPr>
          <w:rFonts w:hint="eastAsia" w:ascii="Times New Roman" w:hAnsi="Times New Roman" w:eastAsia="宋体" w:cs="Times New Roman"/>
          <w:spacing w:val="0"/>
          <w:sz w:val="21"/>
          <w:szCs w:val="21"/>
        </w:rPr>
        <w:t>符合</w:t>
      </w:r>
      <w:r>
        <w:rPr>
          <w:rFonts w:ascii="Times New Roman" w:hAnsi="Times New Roman" w:eastAsia="宋体" w:cs="Times New Roman"/>
          <w:spacing w:val="0"/>
          <w:sz w:val="21"/>
          <w:szCs w:val="21"/>
        </w:rPr>
        <w:t>下列规定：</w:t>
      </w:r>
    </w:p>
    <w:p>
      <w:pPr>
        <w:pStyle w:val="59"/>
        <w:numPr>
          <w:ilvl w:val="0"/>
          <w:numId w:val="33"/>
        </w:numPr>
        <w:shd w:val="clear" w:color="auto" w:fill="auto"/>
        <w:spacing w:before="0" w:after="0" w:line="240" w:lineRule="auto"/>
        <w:ind w:firstLine="420"/>
        <w:jc w:val="both"/>
        <w:rPr>
          <w:rFonts w:ascii="Times New Roman" w:hAnsi="Times New Roman" w:eastAsia="宋体" w:cs="Times New Roman"/>
          <w:i/>
          <w:iCs/>
          <w:spacing w:val="0"/>
          <w:sz w:val="21"/>
          <w:szCs w:val="21"/>
        </w:rPr>
      </w:pPr>
      <w:r>
        <w:rPr>
          <w:rFonts w:hint="eastAsia" w:ascii="Times New Roman" w:hAnsi="Times New Roman" w:eastAsia="宋体" w:cs="Times New Roman"/>
          <w:spacing w:val="0"/>
          <w:sz w:val="21"/>
          <w:szCs w:val="21"/>
        </w:rPr>
        <w:t>当剪力设计值</w:t>
      </w:r>
      <m:oMath>
        <m:sSub>
          <m:sSubPr>
            <m:ctrlPr>
              <w:rPr>
                <w:rFonts w:hint="eastAsia" w:ascii="Cambria Math" w:hAnsi="Cambria Math" w:eastAsia="宋体" w:cs="Times New Roman"/>
                <w:spacing w:val="0"/>
                <w:sz w:val="21"/>
                <w:szCs w:val="21"/>
              </w:rPr>
            </m:ctrlPr>
          </m:sSubPr>
          <m:e>
            <m:r>
              <m:rPr/>
              <w:rPr>
                <w:rFonts w:ascii="Cambria Math" w:hAnsi="Cambria Math" w:eastAsia="宋体" w:cs="Times New Roman"/>
                <w:spacing w:val="0"/>
                <w:sz w:val="21"/>
                <w:szCs w:val="21"/>
              </w:rPr>
              <m:t>V</m:t>
            </m:r>
            <m:ctrlPr>
              <w:rPr>
                <w:rFonts w:hint="eastAsia"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b</m:t>
            </m:r>
            <m:ctrlPr>
              <w:rPr>
                <w:rFonts w:hint="eastAsia" w:ascii="Cambria Math" w:hAnsi="Cambria Math" w:eastAsia="宋体" w:cs="Times New Roman"/>
                <w:spacing w:val="0"/>
                <w:sz w:val="21"/>
                <w:szCs w:val="21"/>
              </w:rPr>
            </m:ctrlPr>
          </m:sub>
        </m:sSub>
        <m:r>
          <m:rPr>
            <m:sty m:val="p"/>
          </m:rPr>
          <w:rPr>
            <w:rFonts w:ascii="Cambria Math" w:hAnsi="Cambria Math" w:eastAsia="宋体" w:cs="Times New Roman"/>
            <w:spacing w:val="0"/>
            <w:sz w:val="21"/>
            <w:szCs w:val="21"/>
          </w:rPr>
          <m:t>&gt;0.5</m:t>
        </m:r>
        <m:sSub>
          <m:sSubPr>
            <m:ctrlPr>
              <w:rPr>
                <w:rFonts w:hint="eastAsia" w:ascii="Cambria Math" w:hAnsi="Cambria Math" w:eastAsia="宋体" w:cs="Times New Roman"/>
                <w:spacing w:val="0"/>
                <w:sz w:val="21"/>
                <w:szCs w:val="21"/>
              </w:rPr>
            </m:ctrlPr>
          </m:sSubPr>
          <m:e>
            <m:r>
              <m:rPr/>
              <w:rPr>
                <w:rFonts w:ascii="Cambria Math" w:hAnsi="Cambria Math" w:eastAsia="宋体" w:cs="Times New Roman"/>
                <w:spacing w:val="0"/>
                <w:sz w:val="21"/>
                <w:szCs w:val="21"/>
              </w:rPr>
              <m:t>V</m:t>
            </m:r>
            <m:ctrlPr>
              <w:rPr>
                <w:rFonts w:hint="eastAsia"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u</m:t>
            </m:r>
            <m:ctrlPr>
              <w:rPr>
                <w:rFonts w:hint="eastAsia" w:ascii="Cambria Math" w:hAnsi="Cambria Math" w:eastAsia="宋体" w:cs="Times New Roman"/>
                <w:spacing w:val="0"/>
                <w:sz w:val="21"/>
                <w:szCs w:val="21"/>
              </w:rPr>
            </m:ctrlPr>
          </m:sub>
        </m:sSub>
      </m:oMath>
      <w:r>
        <w:rPr>
          <w:rFonts w:hint="eastAsia" w:ascii="Times New Roman" w:hAnsi="Times New Roman" w:eastAsia="宋体" w:cs="Times New Roman"/>
          <w:spacing w:val="0"/>
          <w:sz w:val="21"/>
          <w:szCs w:val="21"/>
        </w:rPr>
        <w:t xml:space="preserve">时，应对腹板抗压、抗拉强度设计值进行折减，采用 </w:t>
      </w:r>
      <w:r>
        <w:rPr>
          <w:rFonts w:hint="eastAsia" w:ascii="Times New Roman" w:hAnsi="Times New Roman" w:eastAsia="宋体" w:cs="Times New Roman"/>
          <w:spacing w:val="0"/>
          <w:position w:val="-10"/>
          <w:sz w:val="21"/>
          <w:szCs w:val="21"/>
        </w:rPr>
        <w:object>
          <v:shape id="_x0000_i1109" o:spt="75" type="#_x0000_t75" style="height:17.25pt;width:15.75pt;" o:ole="t" filled="f" o:preferrelative="t" stroked="f" coordsize="21600,21600">
            <v:path/>
            <v:fill on="f" focussize="0,0"/>
            <v:stroke on="f" joinstyle="miter"/>
            <v:imagedata r:id="rId201" o:title=""/>
            <o:lock v:ext="edit" aspectratio="t"/>
            <w10:wrap type="none"/>
            <w10:anchorlock/>
          </v:shape>
          <o:OLEObject Type="Embed" ProgID="Equation.DSMT4" ShapeID="_x0000_i1109" DrawAspect="Content" ObjectID="_1468075809" r:id="rId200">
            <o:LockedField>false</o:LockedField>
          </o:OLEObject>
        </w:object>
      </w:r>
      <w:r>
        <w:rPr>
          <w:rFonts w:hint="eastAsia" w:ascii="Times New Roman" w:hAnsi="Times New Roman" w:eastAsia="宋体" w:cs="Times New Roman"/>
          <w:spacing w:val="0"/>
          <w:sz w:val="21"/>
          <w:szCs w:val="21"/>
        </w:rPr>
        <w:t xml:space="preserve"> 代替</w:t>
      </w:r>
      <w:r>
        <w:rPr>
          <w:rFonts w:hint="eastAsia" w:ascii="Times New Roman" w:hAnsi="Times New Roman" w:eastAsia="宋体" w:cs="Times New Roman"/>
          <w:spacing w:val="0"/>
          <w:position w:val="-10"/>
          <w:sz w:val="21"/>
          <w:szCs w:val="21"/>
        </w:rPr>
        <w:object>
          <v:shape id="_x0000_i1110" o:spt="75" type="#_x0000_t75" style="height:17.25pt;width:12.75pt;" o:ole="t" filled="f" o:preferrelative="t" stroked="f" coordsize="21600,21600">
            <v:path/>
            <v:fill on="f" focussize="0,0"/>
            <v:stroke on="f" joinstyle="miter"/>
            <v:imagedata r:id="rId203" o:title=""/>
            <o:lock v:ext="edit" aspectratio="t"/>
            <w10:wrap type="none"/>
            <w10:anchorlock/>
          </v:shape>
          <o:OLEObject Type="Embed" ProgID="Equation.DSMT4" ShapeID="_x0000_i1110" DrawAspect="Content" ObjectID="_1468075810" r:id="rId202">
            <o:LockedField>false</o:LockedField>
          </o:OLEObject>
        </w:object>
      </w:r>
      <w:r>
        <w:rPr>
          <w:rFonts w:hint="eastAsia" w:ascii="Times New Roman" w:hAnsi="Times New Roman" w:eastAsia="宋体" w:cs="Times New Roman"/>
          <w:spacing w:val="0"/>
          <w:sz w:val="21"/>
          <w:szCs w:val="21"/>
        </w:rPr>
        <w:t xml:space="preserve"> ，按下列公式计算：</w:t>
      </w:r>
    </w:p>
    <w:p>
      <w:pPr>
        <w:pStyle w:val="59"/>
        <w:shd w:val="clear" w:color="auto" w:fill="auto"/>
        <w:spacing w:before="0" w:after="0" w:line="240" w:lineRule="auto"/>
        <w:ind w:firstLine="420"/>
        <w:rPr>
          <w:rFonts w:hint="eastAsia" w:ascii="宋体" w:hAnsi="宋体" w:eastAsia="宋体" w:cs="宋体"/>
          <w:spacing w:val="0"/>
          <w:sz w:val="21"/>
          <w:szCs w:val="21"/>
        </w:rPr>
      </w:pPr>
      <w:r>
        <w:rPr>
          <w:rFonts w:hint="eastAsia" w:ascii="宋体" w:hAnsi="宋体" w:eastAsia="宋体" w:cs="宋体"/>
          <w:spacing w:val="0"/>
          <w:sz w:val="21"/>
          <w:szCs w:val="21"/>
        </w:rPr>
        <w:object>
          <v:shape id="_x0000_i1111" o:spt="75" type="#_x0000_t75" style="height:18pt;width:70.5pt;" o:ole="t" filled="f" o:preferrelative="t" stroked="f" coordsize="21600,21600">
            <v:path/>
            <v:fill on="f" focussize="0,0"/>
            <v:stroke on="f" joinstyle="miter"/>
            <v:imagedata r:id="rId205" o:title=""/>
            <o:lock v:ext="edit" aspectratio="t"/>
            <w10:wrap type="none"/>
            <w10:anchorlock/>
          </v:shape>
          <o:OLEObject Type="Embed" ProgID="Equation.DSMT4" ShapeID="_x0000_i1111" DrawAspect="Content" ObjectID="_1468075811" r:id="rId204">
            <o:LockedField>false</o:LockedField>
          </o:OLEObject>
        </w:object>
      </w:r>
      <w:r>
        <w:rPr>
          <w:rFonts w:hint="eastAsia" w:ascii="宋体" w:hAnsi="宋体" w:eastAsia="宋体" w:cs="宋体"/>
          <w:spacing w:val="0"/>
          <w:sz w:val="21"/>
          <w:szCs w:val="21"/>
        </w:rPr>
        <w:t xml:space="preserve">                              (44)</w:t>
      </w:r>
    </w:p>
    <w:p>
      <w:pPr>
        <w:pStyle w:val="59"/>
        <w:shd w:val="clear" w:color="auto" w:fill="auto"/>
        <w:spacing w:before="0" w:after="0" w:line="240" w:lineRule="auto"/>
        <w:ind w:firstLine="420"/>
        <w:rPr>
          <w:rFonts w:hint="eastAsia" w:ascii="宋体" w:hAnsi="宋体" w:eastAsia="宋体" w:cs="宋体"/>
          <w:spacing w:val="0"/>
          <w:sz w:val="21"/>
          <w:szCs w:val="21"/>
        </w:rPr>
      </w:pPr>
      <w:r>
        <w:rPr>
          <w:rFonts w:hint="eastAsia" w:ascii="宋体" w:hAnsi="宋体" w:eastAsia="宋体" w:cs="宋体"/>
          <w:spacing w:val="0"/>
          <w:position w:val="-12"/>
          <w:sz w:val="21"/>
          <w:szCs w:val="21"/>
        </w:rPr>
        <w:object>
          <v:shape id="_x0000_i1112" o:spt="75" type="#_x0000_t75" style="height:18.75pt;width:85.5pt;" o:ole="t" filled="f" o:preferrelative="t" stroked="f" coordsize="21600,21600">
            <v:path/>
            <v:fill on="f" focussize="0,0"/>
            <v:stroke on="f" joinstyle="miter"/>
            <v:imagedata r:id="rId207" o:title=""/>
            <o:lock v:ext="edit" aspectratio="t"/>
            <w10:wrap type="none"/>
            <w10:anchorlock/>
          </v:shape>
          <o:OLEObject Type="Embed" ProgID="Equation.DSMT4" ShapeID="_x0000_i1112" DrawAspect="Content" ObjectID="_1468075812" r:id="rId206">
            <o:LockedField>false</o:LockedField>
          </o:OLEObject>
        </w:object>
      </w:r>
      <w:r>
        <w:rPr>
          <w:rFonts w:hint="eastAsia" w:ascii="宋体" w:hAnsi="宋体" w:eastAsia="宋体" w:cs="宋体"/>
          <w:spacing w:val="0"/>
          <w:sz w:val="21"/>
          <w:szCs w:val="21"/>
        </w:rPr>
        <w:t xml:space="preserve">                            (45)</w:t>
      </w:r>
    </w:p>
    <w:p>
      <w:pPr>
        <w:pStyle w:val="59"/>
        <w:numPr>
          <w:ilvl w:val="0"/>
          <w:numId w:val="33"/>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当剪力设计值</w:t>
      </w:r>
      <m:oMath>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V</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b</m:t>
            </m:r>
            <m:ctrlPr>
              <w:rPr>
                <w:rFonts w:ascii="Cambria Math" w:hAnsi="Cambria Math" w:eastAsia="宋体" w:cs="Times New Roman"/>
                <w:i/>
                <w:spacing w:val="0"/>
                <w:sz w:val="21"/>
                <w:szCs w:val="21"/>
              </w:rPr>
            </m:ctrlPr>
          </m:sub>
        </m:sSub>
        <m:r>
          <m:rPr/>
          <w:rPr>
            <w:rFonts w:ascii="Cambria Math" w:hAnsi="Cambria Math" w:eastAsia="宋体" w:cs="Times New Roman"/>
            <w:spacing w:val="0"/>
            <w:sz w:val="21"/>
            <w:szCs w:val="21"/>
          </w:rPr>
          <m:t>≤0.5</m:t>
        </m:r>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V</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u</m:t>
            </m:r>
            <m:ctrlPr>
              <w:rPr>
                <w:rFonts w:ascii="Cambria Math" w:hAnsi="Cambria Math" w:eastAsia="宋体" w:cs="Times New Roman"/>
                <w:i/>
                <w:spacing w:val="0"/>
                <w:sz w:val="21"/>
                <w:szCs w:val="21"/>
              </w:rPr>
            </m:ctrlPr>
          </m:sub>
        </m:sSub>
      </m:oMath>
      <w:r>
        <w:rPr>
          <w:rFonts w:hint="eastAsia" w:ascii="Times New Roman" w:hAnsi="Times New Roman" w:eastAsia="宋体" w:cs="Times New Roman"/>
          <w:spacing w:val="0"/>
          <w:sz w:val="21"/>
          <w:szCs w:val="21"/>
        </w:rPr>
        <w:t>时，可不对腹板强度设计值进行折减。</w:t>
      </w:r>
    </w:p>
    <w:p>
      <w:pPr>
        <w:pStyle w:val="59"/>
        <w:numPr>
          <w:ilvl w:val="0"/>
          <w:numId w:val="29"/>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T 形</w:t>
      </w:r>
      <w:r>
        <w:rPr>
          <w:rFonts w:hint="eastAsia" w:ascii="Times New Roman" w:hAnsi="Times New Roman" w:eastAsia="宋体" w:cs="Times New Roman"/>
          <w:spacing w:val="0"/>
          <w:sz w:val="21"/>
          <w:szCs w:val="21"/>
        </w:rPr>
        <w:t xml:space="preserve"> P</w:t>
      </w:r>
      <w:r>
        <w:rPr>
          <w:rFonts w:ascii="Times New Roman" w:hAnsi="Times New Roman" w:eastAsia="宋体" w:cs="Times New Roman"/>
          <w:spacing w:val="0"/>
          <w:sz w:val="21"/>
          <w:szCs w:val="21"/>
        </w:rPr>
        <w:t>EC 梁完全抗剪连接</w:t>
      </w:r>
      <w:r>
        <w:rPr>
          <w:rFonts w:hint="eastAsia" w:ascii="Times New Roman" w:hAnsi="Times New Roman" w:eastAsia="宋体" w:cs="Times New Roman"/>
          <w:spacing w:val="0"/>
          <w:sz w:val="21"/>
          <w:szCs w:val="21"/>
        </w:rPr>
        <w:t>或</w:t>
      </w:r>
      <w:r>
        <w:rPr>
          <w:rFonts w:ascii="Times New Roman" w:hAnsi="Times New Roman" w:eastAsia="宋体" w:cs="Times New Roman"/>
          <w:spacing w:val="0"/>
          <w:sz w:val="21"/>
          <w:szCs w:val="21"/>
        </w:rPr>
        <w:t>部分抗剪连接时，混凝土翼板与梁主钢件间设置的抗剪连接件</w:t>
      </w:r>
      <w:r>
        <w:rPr>
          <w:rFonts w:hint="eastAsia" w:ascii="Times New Roman" w:hAnsi="Times New Roman" w:eastAsia="宋体" w:cs="Times New Roman"/>
          <w:spacing w:val="0"/>
          <w:sz w:val="21"/>
          <w:szCs w:val="21"/>
        </w:rPr>
        <w:t>的数量</w:t>
      </w:r>
      <w:r>
        <w:rPr>
          <w:rFonts w:ascii="Times New Roman" w:hAnsi="Times New Roman" w:eastAsia="宋体" w:cs="Times New Roman"/>
          <w:spacing w:val="0"/>
          <w:sz w:val="21"/>
          <w:szCs w:val="21"/>
        </w:rPr>
        <w:t>应分别</w:t>
      </w:r>
      <w:r>
        <w:rPr>
          <w:rFonts w:hint="eastAsia" w:ascii="Times New Roman" w:hAnsi="Times New Roman" w:eastAsia="宋体" w:cs="Times New Roman"/>
          <w:spacing w:val="0"/>
          <w:sz w:val="21"/>
          <w:szCs w:val="21"/>
        </w:rPr>
        <w:t>按</w:t>
      </w:r>
      <w:r>
        <w:rPr>
          <w:rFonts w:ascii="Times New Roman" w:hAnsi="Times New Roman" w:eastAsia="宋体" w:cs="Times New Roman"/>
          <w:spacing w:val="0"/>
          <w:sz w:val="21"/>
          <w:szCs w:val="21"/>
        </w:rPr>
        <w:t>下列公式</w:t>
      </w:r>
      <w:r>
        <w:rPr>
          <w:rFonts w:hint="eastAsia" w:ascii="Times New Roman" w:hAnsi="Times New Roman" w:eastAsia="宋体" w:cs="Times New Roman"/>
          <w:spacing w:val="0"/>
          <w:sz w:val="21"/>
          <w:szCs w:val="21"/>
        </w:rPr>
        <w:t>计算</w:t>
      </w:r>
      <w:r>
        <w:rPr>
          <w:rFonts w:ascii="Times New Roman" w:hAnsi="Times New Roman" w:eastAsia="宋体" w:cs="Times New Roman"/>
          <w:spacing w:val="0"/>
          <w:sz w:val="21"/>
          <w:szCs w:val="21"/>
        </w:rPr>
        <w:t>：</w:t>
      </w:r>
    </w:p>
    <w:p>
      <w:pPr>
        <w:pStyle w:val="59"/>
        <w:shd w:val="clear" w:color="auto" w:fill="auto"/>
        <w:spacing w:before="0" w:after="0" w:line="240" w:lineRule="auto"/>
        <w:ind w:firstLine="420"/>
        <w:rPr>
          <w:rFonts w:hint="eastAsia" w:ascii="宋体" w:hAnsi="宋体" w:eastAsia="宋体" w:cs="宋体"/>
          <w:spacing w:val="0"/>
          <w:sz w:val="21"/>
          <w:szCs w:val="21"/>
        </w:rPr>
      </w:pPr>
      <w:r>
        <w:rPr>
          <w:rFonts w:hint="eastAsia" w:ascii="宋体" w:hAnsi="宋体" w:eastAsia="宋体" w:cs="宋体"/>
          <w:spacing w:val="0"/>
          <w:position w:val="-12"/>
          <w:sz w:val="21"/>
          <w:szCs w:val="21"/>
        </w:rPr>
        <w:object>
          <v:shape id="_x0000_i1113" o:spt="75" type="#_x0000_t75" style="height:18.75pt;width:58.5pt;" o:ole="t" filled="f" o:preferrelative="t" stroked="f" coordsize="21600,21600">
            <v:path/>
            <v:fill on="f" focussize="0,0"/>
            <v:stroke on="f" joinstyle="miter"/>
            <v:imagedata r:id="rId209" o:title=""/>
            <o:lock v:ext="edit" aspectratio="t"/>
            <w10:wrap type="none"/>
            <w10:anchorlock/>
          </v:shape>
          <o:OLEObject Type="Embed" ProgID="Equation.DSMT4" ShapeID="_x0000_i1113" DrawAspect="Content" ObjectID="_1468075813" r:id="rId208">
            <o:LockedField>false</o:LockedField>
          </o:OLEObject>
        </w:object>
      </w:r>
      <w:r>
        <w:rPr>
          <w:rFonts w:hint="eastAsia" w:ascii="宋体" w:hAnsi="宋体" w:eastAsia="宋体" w:cs="宋体"/>
          <w:spacing w:val="0"/>
          <w:sz w:val="21"/>
          <w:szCs w:val="21"/>
        </w:rPr>
        <w:t xml:space="preserve">                               (46)</w:t>
      </w:r>
    </w:p>
    <w:p>
      <w:pPr>
        <w:pStyle w:val="59"/>
        <w:shd w:val="clear" w:color="auto" w:fill="auto"/>
        <w:spacing w:before="0" w:after="0" w:line="240" w:lineRule="auto"/>
        <w:ind w:firstLine="420"/>
        <w:rPr>
          <w:rFonts w:hint="eastAsia" w:ascii="宋体" w:hAnsi="宋体" w:eastAsia="宋体" w:cs="宋体"/>
          <w:spacing w:val="0"/>
          <w:sz w:val="21"/>
          <w:szCs w:val="21"/>
        </w:rPr>
      </w:pPr>
      <w:r>
        <w:rPr>
          <w:rFonts w:hint="eastAsia" w:ascii="宋体" w:hAnsi="宋体" w:eastAsia="宋体" w:cs="宋体"/>
          <w:spacing w:val="0"/>
          <w:position w:val="-12"/>
          <w:sz w:val="21"/>
          <w:szCs w:val="21"/>
        </w:rPr>
        <w:object>
          <v:shape id="_x0000_i1114" o:spt="75" type="#_x0000_t75" style="height:18.75pt;width:73.5pt;" o:ole="t" filled="f" o:preferrelative="t" stroked="f" coordsize="21600,21600">
            <v:path/>
            <v:fill on="f" focussize="0,0"/>
            <v:stroke on="f" joinstyle="miter"/>
            <v:imagedata r:id="rId211" o:title=""/>
            <o:lock v:ext="edit" aspectratio="t"/>
            <w10:wrap type="none"/>
            <w10:anchorlock/>
          </v:shape>
          <o:OLEObject Type="Embed" ProgID="Equation.DSMT4" ShapeID="_x0000_i1114" DrawAspect="Content" ObjectID="_1468075814" r:id="rId210">
            <o:LockedField>false</o:LockedField>
          </o:OLEObject>
        </w:object>
      </w:r>
      <w:r>
        <w:rPr>
          <w:rFonts w:hint="eastAsia" w:ascii="宋体" w:hAnsi="宋体" w:eastAsia="宋体" w:cs="宋体"/>
          <w:spacing w:val="0"/>
          <w:sz w:val="21"/>
          <w:szCs w:val="21"/>
        </w:rPr>
        <w:t xml:space="preserve">                              (47)</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t>式中：</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15" o:spt="75" type="#_x0000_t75" style="height:17.25pt;width:12.75pt;" o:ole="t" filled="f" o:preferrelative="t" stroked="f" coordsize="21600,21600">
            <v:path/>
            <v:fill on="f" focussize="0,0"/>
            <v:stroke on="f" joinstyle="miter"/>
            <v:imagedata r:id="rId213" o:title=""/>
            <o:lock v:ext="edit" aspectratio="t"/>
            <w10:wrap type="none"/>
            <w10:anchorlock/>
          </v:shape>
          <o:OLEObject Type="Embed" ProgID="Equation.DSMT4" ShapeID="_x0000_i1115" DrawAspect="Content" ObjectID="_1468075815" r:id="rId212">
            <o:LockedField>false</o:LockedField>
          </o:OLEObject>
        </w:objec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每个剪跨区段内梁主钢件与混凝土翼板交界面的纵向剪力（N）；</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16" o:spt="75" type="#_x0000_t75" style="height:19.5pt;width:16.5pt;" o:ole="t" filled="f" o:preferrelative="t" stroked="f" coordsize="21600,21600">
            <v:path/>
            <v:fill on="f" focussize="0,0"/>
            <v:stroke on="f" joinstyle="miter"/>
            <v:imagedata r:id="rId215" o:title=""/>
            <o:lock v:ext="edit" aspectratio="t"/>
            <w10:wrap type="none"/>
            <w10:anchorlock/>
          </v:shape>
          <o:OLEObject Type="Embed" ProgID="Equation.DSMT4" ShapeID="_x0000_i1116" DrawAspect="Content" ObjectID="_1468075816" r:id="rId214">
            <o:LockedField>false</o:LockedField>
          </o:OLEObject>
        </w:object>
      </w:r>
      <w:r>
        <w:rPr>
          <w:rFonts w:ascii="Times New Roman" w:hAnsi="Times New Roman" w:eastAsia="宋体" w:cs="Times New Roman"/>
          <w:spacing w:val="0"/>
          <w:sz w:val="21"/>
          <w:szCs w:val="21"/>
        </w:rPr>
        <w:t>——一个抗剪连接件的纵向抗剪承载力</w:t>
      </w:r>
      <w:r>
        <w:rPr>
          <w:rFonts w:hint="eastAsia" w:ascii="Times New Roman" w:hAnsi="Times New Roman" w:eastAsia="宋体" w:cs="Times New Roman"/>
          <w:spacing w:val="0"/>
          <w:sz w:val="21"/>
          <w:szCs w:val="21"/>
        </w:rPr>
        <w:t>（N）；</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position w:val="-10"/>
          <w:sz w:val="21"/>
          <w:szCs w:val="21"/>
        </w:rPr>
        <w:object>
          <v:shape id="_x0000_i1117" o:spt="75" type="#_x0000_t75" style="height:17.25pt;width:14.25pt;" o:ole="t" filled="f" o:preferrelative="t" stroked="f" coordsize="21600,21600">
            <v:path/>
            <v:fill on="f" focussize="0,0"/>
            <v:stroke on="f" joinstyle="miter"/>
            <v:imagedata r:id="rId217" o:title=""/>
            <o:lock v:ext="edit" aspectratio="t"/>
            <w10:wrap type="none"/>
            <w10:anchorlock/>
          </v:shape>
          <o:OLEObject Type="Embed" ProgID="Equation.DSMT4" ShapeID="_x0000_i1117" DrawAspect="Content" ObjectID="_1468075817" r:id="rId216">
            <o:LockedField>false</o:LockedField>
          </o:OLEObject>
        </w:objec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完全或部分抗剪连接的组合梁在一个剪跨区的抗剪连接件数目。</w:t>
      </w:r>
    </w:p>
    <w:p>
      <w:pPr>
        <w:pStyle w:val="59"/>
        <w:numPr>
          <w:ilvl w:val="0"/>
          <w:numId w:val="29"/>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当采用柔性抗剪连接件时，</w:t>
      </w:r>
      <w:r>
        <w:rPr>
          <w:rFonts w:hint="eastAsia" w:ascii="Times New Roman" w:hAnsi="Times New Roman" w:eastAsia="宋体" w:cs="Times New Roman"/>
          <w:spacing w:val="0"/>
          <w:sz w:val="21"/>
          <w:szCs w:val="21"/>
        </w:rPr>
        <w:t xml:space="preserve">PEC </w:t>
      </w:r>
      <w:r>
        <w:rPr>
          <w:rFonts w:ascii="Times New Roman" w:hAnsi="Times New Roman" w:eastAsia="宋体" w:cs="Times New Roman"/>
          <w:spacing w:val="0"/>
          <w:sz w:val="21"/>
          <w:szCs w:val="21"/>
        </w:rPr>
        <w:t>梁主钢件与混凝土翼板交界面的纵向剪力应以弯矩绝对值最大点及支座为界限，划分若干剪跨区</w:t>
      </w:r>
      <w:r>
        <w:rPr>
          <w:rFonts w:hint="eastAsia" w:ascii="Times New Roman" w:hAnsi="Times New Roman" w:eastAsia="宋体" w:cs="Times New Roman"/>
          <w:spacing w:val="0"/>
          <w:sz w:val="21"/>
          <w:szCs w:val="21"/>
        </w:rPr>
        <w:t>分别</w:t>
      </w:r>
      <w:r>
        <w:rPr>
          <w:rFonts w:ascii="Times New Roman" w:hAnsi="Times New Roman" w:eastAsia="宋体" w:cs="Times New Roman"/>
          <w:spacing w:val="0"/>
          <w:sz w:val="21"/>
          <w:szCs w:val="21"/>
        </w:rPr>
        <w:t>进行计算（图</w:t>
      </w:r>
      <w:r>
        <w:rPr>
          <w:rFonts w:hint="eastAsia" w:ascii="Times New Roman" w:hAnsi="Times New Roman" w:eastAsia="宋体" w:cs="Times New Roman"/>
          <w:spacing w:val="0"/>
          <w:sz w:val="21"/>
          <w:szCs w:val="21"/>
        </w:rPr>
        <w:t xml:space="preserve"> 14</w:t>
      </w:r>
      <w:r>
        <w:rPr>
          <w:rFonts w:ascii="Times New Roman" w:hAnsi="Times New Roman" w:eastAsia="宋体" w:cs="Times New Roman"/>
          <w:spacing w:val="0"/>
          <w:sz w:val="21"/>
          <w:szCs w:val="21"/>
        </w:rPr>
        <w:t>），各剪跨区纵向剪力应按下列公式计算：</w:t>
      </w:r>
    </w:p>
    <w:p>
      <w:pPr>
        <w:pStyle w:val="59"/>
        <w:numPr>
          <w:ilvl w:val="0"/>
          <w:numId w:val="34"/>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正弯矩最大点到边支座区段，即 </w:t>
      </w:r>
      <w:r>
        <w:rPr>
          <w:rFonts w:hint="eastAsia" w:ascii="Times New Roman" w:hAnsi="Times New Roman" w:eastAsia="宋体" w:cs="Times New Roman"/>
          <w:spacing w:val="0"/>
          <w:position w:val="-12"/>
          <w:sz w:val="21"/>
          <w:szCs w:val="21"/>
        </w:rPr>
        <w:object>
          <v:shape id="_x0000_i1118" o:spt="75" type="#_x0000_t75" style="height:18pt;width:15pt;" o:ole="t" filled="f" o:preferrelative="t" stroked="f" coordsize="21600,21600">
            <v:path/>
            <v:fill on="f" focussize="0,0"/>
            <v:stroke on="f" joinstyle="miter"/>
            <v:imagedata r:id="rId219" o:title=""/>
            <o:lock v:ext="edit" aspectratio="t"/>
            <w10:wrap type="none"/>
            <w10:anchorlock/>
          </v:shape>
          <o:OLEObject Type="Embed" ProgID="Equation.DSMT4" ShapeID="_x0000_i1118" DrawAspect="Content" ObjectID="_1468075818" r:id="rId218">
            <o:LockedField>false</o:LockedField>
          </o:OLEObject>
        </w:object>
      </w:r>
      <w:r>
        <w:rPr>
          <w:rFonts w:hint="eastAsia" w:ascii="Times New Roman" w:hAnsi="Times New Roman" w:eastAsia="宋体" w:cs="Times New Roman"/>
          <w:spacing w:val="0"/>
          <w:sz w:val="21"/>
          <w:szCs w:val="21"/>
        </w:rPr>
        <w:t xml:space="preserve"> 区段</w:t>
      </w:r>
    </w:p>
    <w:p>
      <w:pPr>
        <w:pStyle w:val="59"/>
        <w:shd w:val="clear" w:color="auto" w:fill="auto"/>
        <w:spacing w:before="120" w:beforeLines="50" w:after="120" w:afterLines="50" w:line="240" w:lineRule="auto"/>
        <w:ind w:firstLine="0"/>
        <w:rPr>
          <w:rFonts w:hAnsi="DejaVu Math TeX Gyre" w:eastAsia="宋体" w:cs="Times New Roman"/>
          <w:spacing w:val="0"/>
          <w:sz w:val="21"/>
          <w:szCs w:val="21"/>
        </w:rPr>
      </w:pPr>
      <w:r>
        <w:rPr>
          <w:rFonts w:ascii="Times New Roman" w:hAnsi="Times New Roman" w:eastAsia="宋体" w:cs="Times New Roman"/>
          <w:spacing w:val="0"/>
          <w:position w:val="-16"/>
          <w:sz w:val="21"/>
          <w:szCs w:val="21"/>
        </w:rPr>
        <w:object>
          <v:shape id="_x0000_i1119" o:spt="75" type="#_x0000_t75" style="height:21.75pt;width:154.5pt;" o:ole="t" filled="f" o:preferrelative="t" stroked="f" coordsize="21600,21600">
            <v:path/>
            <v:fill on="f" focussize="0,0"/>
            <v:stroke on="f" joinstyle="miter"/>
            <v:imagedata r:id="rId221" o:title=""/>
            <o:lock v:ext="edit" aspectratio="t"/>
            <w10:wrap type="none"/>
            <w10:anchorlock/>
          </v:shape>
          <o:OLEObject Type="Embed" ProgID="Equation.DSMT4" ShapeID="_x0000_i1119" DrawAspect="Content" ObjectID="_1468075819" r:id="rId220">
            <o:LockedField>false</o:LockedField>
          </o:OLEObject>
        </w:object>
      </w:r>
      <w:r>
        <w:rPr>
          <w:rFonts w:ascii="Times New Roman" w:hAnsi="Times New Roman" w:eastAsia="宋体" w:cs="Times New Roman"/>
          <w:spacing w:val="0"/>
          <w:sz w:val="21"/>
          <w:szCs w:val="21"/>
        </w:rPr>
        <w:t xml:space="preserve">  </w:t>
      </w:r>
      <w:r>
        <w:rPr>
          <w:rFonts w:hint="eastAsia" w:ascii="Times New Roman" w:hAnsi="Times New Roman" w:eastAsia="宋体" w:cs="Times New Roman"/>
          <w:spacing w:val="0"/>
          <w:sz w:val="21"/>
          <w:szCs w:val="21"/>
        </w:rPr>
        <w:t xml:space="preserve">                  </w:t>
      </w:r>
      <w:r>
        <w:rPr>
          <w:rFonts w:hint="eastAsia" w:ascii="宋体" w:hAnsi="宋体" w:eastAsia="宋体" w:cs="宋体"/>
          <w:spacing w:val="0"/>
          <w:sz w:val="21"/>
          <w:szCs w:val="21"/>
        </w:rPr>
        <w:t>(48)</w:t>
      </w:r>
    </w:p>
    <w:p>
      <w:pPr>
        <w:pStyle w:val="59"/>
        <w:numPr>
          <w:ilvl w:val="0"/>
          <w:numId w:val="34"/>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正弯矩最大点到中支座（负弯矩最大点）区段，即 </w:t>
      </w:r>
      <w:r>
        <w:rPr>
          <w:rFonts w:hint="eastAsia" w:ascii="Times New Roman" w:hAnsi="Times New Roman" w:eastAsia="宋体" w:cs="Times New Roman"/>
          <w:spacing w:val="0"/>
          <w:position w:val="-12"/>
          <w:sz w:val="21"/>
          <w:szCs w:val="21"/>
        </w:rPr>
        <w:object>
          <v:shape id="_x0000_i1120" o:spt="75" type="#_x0000_t75" style="height:18pt;width:15.75pt;" o:ole="t" filled="f" o:preferrelative="t" stroked="f" coordsize="21600,21600">
            <v:path/>
            <v:fill on="f" focussize="0,0"/>
            <v:stroke on="f" joinstyle="miter"/>
            <v:imagedata r:id="rId223" o:title=""/>
            <o:lock v:ext="edit" aspectratio="t"/>
            <w10:wrap type="none"/>
            <w10:anchorlock/>
          </v:shape>
          <o:OLEObject Type="Embed" ProgID="Equation.DSMT4" ShapeID="_x0000_i1120" DrawAspect="Content" ObjectID="_1468075820" r:id="rId222">
            <o:LockedField>false</o:LockedField>
          </o:OLEObject>
        </w:object>
      </w:r>
      <w:r>
        <w:rPr>
          <w:rFonts w:hint="eastAsia" w:ascii="Times New Roman" w:hAnsi="Times New Roman" w:eastAsia="宋体" w:cs="Times New Roman"/>
          <w:spacing w:val="0"/>
          <w:sz w:val="21"/>
          <w:szCs w:val="21"/>
        </w:rPr>
        <w:t xml:space="preserve"> 和 </w:t>
      </w:r>
      <w:r>
        <w:rPr>
          <w:rFonts w:hint="eastAsia" w:ascii="Times New Roman" w:hAnsi="Times New Roman" w:eastAsia="宋体" w:cs="Times New Roman"/>
          <w:spacing w:val="0"/>
          <w:position w:val="-12"/>
          <w:sz w:val="21"/>
          <w:szCs w:val="21"/>
        </w:rPr>
        <w:object>
          <v:shape id="_x0000_i1121" o:spt="75" type="#_x0000_t75" style="height:18pt;width:15pt;" o:ole="t" filled="f" o:preferrelative="t" stroked="f" coordsize="21600,21600">
            <v:path/>
            <v:fill on="f" focussize="0,0"/>
            <v:stroke on="f" joinstyle="miter"/>
            <v:imagedata r:id="rId225" o:title=""/>
            <o:lock v:ext="edit" aspectratio="t"/>
            <w10:wrap type="none"/>
            <w10:anchorlock/>
          </v:shape>
          <o:OLEObject Type="Embed" ProgID="Equation.DSMT4" ShapeID="_x0000_i1121" DrawAspect="Content" ObjectID="_1468075821" r:id="rId224">
            <o:LockedField>false</o:LockedField>
          </o:OLEObject>
        </w:object>
      </w:r>
      <w:r>
        <w:rPr>
          <w:rFonts w:hint="eastAsia" w:ascii="Times New Roman" w:hAnsi="Times New Roman" w:eastAsia="宋体" w:cs="Times New Roman"/>
          <w:spacing w:val="0"/>
          <w:sz w:val="21"/>
          <w:szCs w:val="21"/>
        </w:rPr>
        <w:t xml:space="preserve"> 区段</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Times New Roman" w:hAnsi="Times New Roman" w:eastAsia="宋体" w:cs="Times New Roman"/>
          <w:spacing w:val="0"/>
          <w:position w:val="-16"/>
          <w:sz w:val="21"/>
          <w:szCs w:val="21"/>
        </w:rPr>
        <w:object>
          <v:shape id="_x0000_i1122" o:spt="75" type="#_x0000_t75" style="height:21.75pt;width:186.75pt;" o:ole="t" filled="f" o:preferrelative="t" stroked="f" coordsize="21600,21600">
            <v:path/>
            <v:fill on="f" focussize="0,0"/>
            <v:stroke on="f" joinstyle="miter"/>
            <v:imagedata r:id="rId227" o:title=""/>
            <o:lock v:ext="edit" aspectratio="t"/>
            <w10:wrap type="none"/>
            <w10:anchorlock/>
          </v:shape>
          <o:OLEObject Type="Embed" ProgID="Equation.DSMT4" ShapeID="_x0000_i1122" DrawAspect="Content" ObjectID="_1468075822" r:id="rId226">
            <o:LockedField>false</o:LockedField>
          </o:OLEObject>
        </w:object>
      </w:r>
      <w:r>
        <w:rPr>
          <w:rFonts w:hint="eastAsia" w:ascii="Times New Roman" w:hAnsi="Times New Roman" w:eastAsia="宋体" w:cs="Times New Roman"/>
          <w:spacing w:val="0"/>
          <w:sz w:val="21"/>
          <w:szCs w:val="21"/>
        </w:rPr>
        <w:t xml:space="preserve">                 </w:t>
      </w:r>
      <w:r>
        <w:rPr>
          <w:rFonts w:hint="eastAsia" w:ascii="宋体" w:hAnsi="宋体" w:eastAsia="宋体" w:cs="宋体"/>
          <w:spacing w:val="0"/>
          <w:sz w:val="21"/>
          <w:szCs w:val="21"/>
        </w:rPr>
        <w:t>(49)</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hint="eastAsia" w:ascii="Times New Roman" w:hAnsi="Times New Roman" w:eastAsia="宋体" w:cs="Times New Roman"/>
          <w:spacing w:val="0"/>
          <w:position w:val="-12"/>
          <w:sz w:val="21"/>
          <w:szCs w:val="21"/>
        </w:rPr>
        <w:t>式中：</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23" o:spt="75" type="#_x0000_t75" style="height:16.5pt;width:12.75pt;" o:ole="t" filled="f" o:preferrelative="t" stroked="f" coordsize="21600,21600">
            <v:path/>
            <v:fill on="f" focussize="0,0"/>
            <v:stroke on="f" joinstyle="miter"/>
            <v:imagedata r:id="rId229" o:title=""/>
            <o:lock v:ext="edit" aspectratio="t"/>
            <w10:wrap type="none"/>
            <w10:anchorlock/>
          </v:shape>
          <o:OLEObject Type="Embed" ProgID="Equation.DSMT4" ShapeID="_x0000_i1123" DrawAspect="Content" ObjectID="_1468075823" r:id="rId228">
            <o:LockedField>false</o:LockedField>
          </o:OLEObject>
        </w:object>
      </w:r>
      <w:r>
        <w:rPr>
          <w:rFonts w:ascii="Times New Roman" w:hAnsi="Times New Roman" w:eastAsia="宋体" w:cs="Times New Roman"/>
          <w:spacing w:val="0"/>
          <w:sz w:val="21"/>
          <w:szCs w:val="21"/>
        </w:rPr>
        <w:t>——梁主钢件包覆混凝土中钢筋截面面积（mm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24" o:spt="75" type="#_x0000_t75" style="height:16.5pt;width:12.75pt;" o:ole="t" filled="f" o:preferrelative="t" stroked="f" coordsize="21600,21600">
            <v:path/>
            <v:fill on="f" focussize="0,0"/>
            <v:stroke on="f" joinstyle="miter"/>
            <v:imagedata r:id="rId231" o:title=""/>
            <o:lock v:ext="edit" aspectratio="t"/>
            <w10:wrap type="none"/>
            <w10:anchorlock/>
          </v:shape>
          <o:OLEObject Type="Embed" ProgID="Equation.DSMT4" ShapeID="_x0000_i1124" DrawAspect="Content" ObjectID="_1468075824" r:id="rId230">
            <o:LockedField>false</o:LockedField>
          </o:OLEObject>
        </w:object>
      </w:r>
      <w:r>
        <w:rPr>
          <w:rFonts w:ascii="Times New Roman" w:hAnsi="Times New Roman" w:eastAsia="宋体" w:cs="Times New Roman"/>
          <w:spacing w:val="0"/>
          <w:sz w:val="21"/>
          <w:szCs w:val="21"/>
        </w:rPr>
        <w:t>——负弯矩区混凝土翼板中钢筋截面面积（mm</w:t>
      </w:r>
      <w:r>
        <w:rPr>
          <w:rFonts w:hint="eastAsia"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firstLine="420"/>
        <w:jc w:val="center"/>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drawing>
          <wp:inline distT="0" distB="0" distL="0" distR="0">
            <wp:extent cx="3869055" cy="1094740"/>
            <wp:effectExtent l="0" t="0" r="17145" b="10160"/>
            <wp:docPr id="242" name="图片 2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true"/>
                    </pic:cNvPicPr>
                  </pic:nvPicPr>
                  <pic:blipFill>
                    <a:blip r:embed="rId232"/>
                    <a:stretch>
                      <a:fillRect/>
                    </a:stretch>
                  </pic:blipFill>
                  <pic:spPr>
                    <a:xfrm>
                      <a:off x="0" y="0"/>
                      <a:ext cx="3882804" cy="1098767"/>
                    </a:xfrm>
                    <a:prstGeom prst="rect">
                      <a:avLst/>
                    </a:prstGeom>
                  </pic:spPr>
                </pic:pic>
              </a:graphicData>
            </a:graphic>
          </wp:inline>
        </w:drawing>
      </w:r>
    </w:p>
    <w:p>
      <w:pPr>
        <w:pStyle w:val="59"/>
        <w:shd w:val="clear" w:color="auto" w:fill="auto"/>
        <w:spacing w:before="120" w:beforeLines="50" w:after="120" w:afterLines="50" w:line="240" w:lineRule="auto"/>
        <w:ind w:firstLine="0"/>
        <w:jc w:val="center"/>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图</w:t>
      </w:r>
      <w:r>
        <w:rPr>
          <w:rFonts w:hint="eastAsia" w:ascii="Times New Roman" w:hAnsi="Times New Roman" w:eastAsia="宋体" w:cs="Times New Roman"/>
          <w:spacing w:val="0"/>
          <w:sz w:val="21"/>
          <w:szCs w:val="21"/>
        </w:rPr>
        <w:t>14</w:t>
      </w:r>
      <w:r>
        <w:rPr>
          <w:rFonts w:ascii="Times New Roman" w:hAnsi="Times New Roman" w:eastAsia="宋体" w:cs="Times New Roman"/>
          <w:spacing w:val="0"/>
          <w:sz w:val="21"/>
          <w:szCs w:val="21"/>
        </w:rPr>
        <w:t xml:space="preserve">  连续梁剪跨区划分</w:t>
      </w:r>
    </w:p>
    <w:p>
      <w:pPr>
        <w:pStyle w:val="59"/>
        <w:numPr>
          <w:ilvl w:val="0"/>
          <w:numId w:val="29"/>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T 形</w:t>
      </w:r>
      <w:r>
        <w:rPr>
          <w:rFonts w:hint="eastAsia" w:ascii="Times New Roman" w:hAnsi="Times New Roman" w:eastAsia="宋体" w:cs="Times New Roman"/>
          <w:spacing w:val="0"/>
          <w:sz w:val="21"/>
          <w:szCs w:val="21"/>
        </w:rPr>
        <w:t xml:space="preserve"> P</w:t>
      </w:r>
      <w:r>
        <w:rPr>
          <w:rFonts w:ascii="Times New Roman" w:hAnsi="Times New Roman" w:eastAsia="宋体" w:cs="Times New Roman"/>
          <w:spacing w:val="0"/>
          <w:sz w:val="21"/>
          <w:szCs w:val="21"/>
        </w:rPr>
        <w:t>EC 梁混凝土翼板与主钢件之间的抗剪连接件宜采用圆柱头</w:t>
      </w:r>
      <w:r>
        <w:rPr>
          <w:rFonts w:hint="eastAsia" w:ascii="Times New Roman" w:hAnsi="Times New Roman" w:eastAsia="宋体" w:cs="Times New Roman"/>
          <w:spacing w:val="0"/>
          <w:sz w:val="21"/>
          <w:szCs w:val="21"/>
        </w:rPr>
        <w:t>栓钉、焊</w:t>
      </w:r>
      <w:r>
        <w:rPr>
          <w:rFonts w:ascii="Times New Roman" w:hAnsi="Times New Roman" w:eastAsia="宋体" w:cs="Times New Roman"/>
          <w:spacing w:val="0"/>
          <w:sz w:val="21"/>
          <w:szCs w:val="21"/>
        </w:rPr>
        <w:t>钉</w:t>
      </w:r>
      <w:r>
        <w:rPr>
          <w:rFonts w:hint="eastAsia" w:ascii="Times New Roman" w:hAnsi="Times New Roman" w:eastAsia="宋体" w:cs="Times New Roman"/>
          <w:spacing w:val="0"/>
          <w:sz w:val="21"/>
          <w:szCs w:val="21"/>
        </w:rPr>
        <w:t>或</w:t>
      </w:r>
      <w:r>
        <w:rPr>
          <w:rFonts w:ascii="Times New Roman" w:hAnsi="Times New Roman" w:eastAsia="宋体" w:cs="Times New Roman"/>
          <w:spacing w:val="0"/>
          <w:sz w:val="21"/>
          <w:szCs w:val="21"/>
        </w:rPr>
        <w:t xml:space="preserve">槽钢（图 </w:t>
      </w:r>
      <w:r>
        <w:rPr>
          <w:rFonts w:hint="eastAsia" w:ascii="Times New Roman" w:hAnsi="Times New Roman" w:eastAsia="宋体" w:cs="Times New Roman"/>
          <w:spacing w:val="0"/>
          <w:sz w:val="21"/>
          <w:szCs w:val="21"/>
        </w:rPr>
        <w:t>15</w:t>
      </w:r>
      <w:r>
        <w:rPr>
          <w:rFonts w:ascii="Times New Roman" w:hAnsi="Times New Roman" w:eastAsia="宋体" w:cs="Times New Roman"/>
          <w:spacing w:val="0"/>
          <w:sz w:val="21"/>
          <w:szCs w:val="21"/>
        </w:rPr>
        <w:t>）。梁腹部的抗剪连接件宜采用圆柱头栓钉。</w:t>
      </w:r>
      <w:r>
        <w:rPr>
          <w:rFonts w:hint="eastAsia" w:ascii="Times New Roman" w:hAnsi="Times New Roman" w:eastAsia="宋体" w:cs="Times New Roman"/>
          <w:spacing w:val="0"/>
          <w:sz w:val="21"/>
          <w:szCs w:val="21"/>
        </w:rPr>
        <w:t>单</w:t>
      </w:r>
      <w:r>
        <w:rPr>
          <w:rFonts w:ascii="Times New Roman" w:hAnsi="Times New Roman" w:eastAsia="宋体" w:cs="Times New Roman"/>
          <w:spacing w:val="0"/>
          <w:sz w:val="21"/>
          <w:szCs w:val="21"/>
        </w:rPr>
        <w:t>个抗剪连接件的</w:t>
      </w:r>
      <w:r>
        <w:rPr>
          <w:rFonts w:hint="eastAsia" w:ascii="Times New Roman" w:hAnsi="Times New Roman" w:eastAsia="宋体" w:cs="Times New Roman"/>
          <w:spacing w:val="0"/>
          <w:sz w:val="21"/>
          <w:szCs w:val="21"/>
        </w:rPr>
        <w:t>纵向抗剪</w:t>
      </w:r>
      <w:r>
        <w:rPr>
          <w:rFonts w:ascii="Times New Roman" w:hAnsi="Times New Roman" w:eastAsia="宋体" w:cs="Times New Roman"/>
          <w:spacing w:val="0"/>
          <w:sz w:val="21"/>
          <w:szCs w:val="21"/>
        </w:rPr>
        <w:t>承载力设计值</w:t>
      </w:r>
      <w:r>
        <w:rPr>
          <w:rFonts w:hint="eastAsia" w:ascii="Times New Roman" w:hAnsi="Times New Roman" w:eastAsia="宋体" w:cs="Times New Roman"/>
          <w:spacing w:val="0"/>
          <w:sz w:val="21"/>
          <w:szCs w:val="21"/>
        </w:rPr>
        <w:t>按</w:t>
      </w:r>
      <w:r>
        <w:rPr>
          <w:rFonts w:ascii="Times New Roman" w:hAnsi="Times New Roman" w:eastAsia="宋体" w:cs="Times New Roman"/>
          <w:spacing w:val="0"/>
          <w:sz w:val="21"/>
          <w:szCs w:val="21"/>
        </w:rPr>
        <w:t>下列公式</w:t>
      </w:r>
      <w:r>
        <w:rPr>
          <w:rFonts w:hint="eastAsia" w:ascii="Times New Roman" w:hAnsi="Times New Roman" w:eastAsia="宋体" w:cs="Times New Roman"/>
          <w:spacing w:val="0"/>
          <w:sz w:val="21"/>
          <w:szCs w:val="21"/>
        </w:rPr>
        <w:t>计算</w:t>
      </w:r>
      <w:r>
        <w:rPr>
          <w:rFonts w:ascii="Times New Roman" w:hAnsi="Times New Roman" w:eastAsia="宋体" w:cs="Times New Roman"/>
          <w:spacing w:val="0"/>
          <w:sz w:val="21"/>
          <w:szCs w:val="21"/>
        </w:rPr>
        <w:t>：</w:t>
      </w:r>
    </w:p>
    <w:p>
      <w:pPr>
        <w:pStyle w:val="59"/>
        <w:numPr>
          <w:ilvl w:val="0"/>
          <w:numId w:val="35"/>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圆柱头焊钉或栓钉连接件</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4"/>
          <w:sz w:val="21"/>
          <w:szCs w:val="21"/>
        </w:rPr>
        <w:object>
          <v:shape id="_x0000_i1125" o:spt="75" type="#_x0000_t75" style="height:21.75pt;width:149.25pt;" o:ole="t" filled="f" o:preferrelative="t" stroked="f" coordsize="21600,21600">
            <v:path/>
            <v:fill on="f" focussize="0,0"/>
            <v:stroke on="f" joinstyle="miter"/>
            <v:imagedata r:id="rId234" o:title=""/>
            <o:lock v:ext="edit" aspectratio="t"/>
            <w10:wrap type="none"/>
            <w10:anchorlock/>
          </v:shape>
          <o:OLEObject Type="Embed" ProgID="DSEquations" ShapeID="_x0000_i1125" DrawAspect="Content" ObjectID="_1468075825" r:id="rId233">
            <o:LockedField>false</o:LockedField>
          </o:OLEObject>
        </w:object>
      </w:r>
      <w:r>
        <w:rPr>
          <w:rFonts w:hint="eastAsia" w:ascii="宋体" w:hAnsi="宋体" w:eastAsia="宋体" w:cs="宋体"/>
          <w:spacing w:val="0"/>
          <w:sz w:val="21"/>
          <w:szCs w:val="21"/>
        </w:rPr>
        <w:t xml:space="preserve">                      (50)</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t>式中：</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26" o:spt="75" type="#_x0000_t75" style="height:16.5pt;width:14.25pt;" o:ole="t" filled="f" o:preferrelative="t" stroked="f" coordsize="21600,21600">
            <v:path/>
            <v:fill on="f" focussize="0,0"/>
            <v:stroke on="f" joinstyle="miter"/>
            <v:imagedata r:id="rId236" o:title=""/>
            <o:lock v:ext="edit" aspectratio="t"/>
            <w10:wrap type="none"/>
            <w10:anchorlock/>
          </v:shape>
          <o:OLEObject Type="Embed" ProgID="DSEquations" ShapeID="_x0000_i1126" DrawAspect="Content" ObjectID="_1468075826" r:id="rId235">
            <o:LockedField>false</o:LockedField>
          </o:OLEObject>
        </w:object>
      </w:r>
      <w:r>
        <w:rPr>
          <w:rFonts w:ascii="Times New Roman" w:hAnsi="Times New Roman" w:eastAsia="宋体" w:cs="Times New Roman"/>
          <w:spacing w:val="0"/>
          <w:sz w:val="21"/>
          <w:szCs w:val="21"/>
        </w:rPr>
        <w:t>——圆柱头栓钉钉杆截面面积（mm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27" o:spt="75" type="#_x0000_t75" style="height:16.5pt;width:13.5pt;" o:ole="t" filled="f" o:preferrelative="t" stroked="f" coordsize="21600,21600">
            <v:path/>
            <v:fill on="f" focussize="0,0"/>
            <v:stroke on="f" joinstyle="miter"/>
            <v:imagedata r:id="rId238" o:title=""/>
            <o:lock v:ext="edit" aspectratio="t"/>
            <w10:wrap type="none"/>
            <w10:anchorlock/>
          </v:shape>
          <o:OLEObject Type="Embed" ProgID="DSEquations" ShapeID="_x0000_i1127" DrawAspect="Content" ObjectID="_1468075827" r:id="rId237">
            <o:LockedField>false</o:LockedField>
          </o:OLEObject>
        </w:object>
      </w:r>
      <w:r>
        <w:rPr>
          <w:rFonts w:ascii="Times New Roman" w:hAnsi="Times New Roman" w:eastAsia="宋体" w:cs="Times New Roman"/>
          <w:spacing w:val="0"/>
          <w:sz w:val="21"/>
          <w:szCs w:val="21"/>
        </w:rPr>
        <w:t>——圆柱头栓钉极限抗拉强度设计值（N/mm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numPr>
          <w:ilvl w:val="0"/>
          <w:numId w:val="35"/>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槽钢连接件</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4"/>
          <w:sz w:val="21"/>
          <w:szCs w:val="21"/>
        </w:rPr>
        <w:object>
          <v:shape id="_x0000_i1128" o:spt="75" type="#_x0000_t75" style="height:21.75pt;width:137.25pt;" o:ole="t" filled="f" o:preferrelative="t" stroked="f" coordsize="21600,21600">
            <v:path/>
            <v:fill on="f" focussize="0,0"/>
            <v:stroke on="f" joinstyle="miter"/>
            <v:imagedata r:id="rId240" o:title=""/>
            <o:lock v:ext="edit" aspectratio="t"/>
            <w10:wrap type="none"/>
            <w10:anchorlock/>
          </v:shape>
          <o:OLEObject Type="Embed" ProgID="DSEquations" ShapeID="_x0000_i1128" DrawAspect="Content" ObjectID="_1468075828" r:id="rId239">
            <o:LockedField>false</o:LockedField>
          </o:OLEObject>
        </w:object>
      </w:r>
      <w:r>
        <w:rPr>
          <w:rFonts w:hint="eastAsia" w:ascii="宋体" w:hAnsi="宋体" w:eastAsia="宋体" w:cs="宋体"/>
          <w:spacing w:val="0"/>
          <w:sz w:val="21"/>
          <w:szCs w:val="21"/>
        </w:rPr>
        <w:t xml:space="preserve">                        (51)</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hint="eastAsia" w:ascii="Times New Roman" w:hAnsi="Times New Roman" w:eastAsia="宋体" w:cs="Times New Roman"/>
          <w:spacing w:val="0"/>
          <w:position w:val="-12"/>
          <w:sz w:val="21"/>
          <w:szCs w:val="21"/>
        </w:rPr>
        <w:t>式中：</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6"/>
          <w:sz w:val="21"/>
          <w:szCs w:val="21"/>
        </w:rPr>
        <w:object>
          <v:shape id="_x0000_i1129" o:spt="75" type="#_x0000_t75" style="height:12pt;width:6pt;" o:ole="t" filled="f" o:preferrelative="t" stroked="f" coordsize="21600,21600">
            <v:path/>
            <v:fill on="f" focussize="0,0"/>
            <v:stroke on="f" joinstyle="miter"/>
            <v:imagedata r:id="rId242" o:title=""/>
            <o:lock v:ext="edit" aspectratio="t"/>
            <w10:wrap type="none"/>
            <w10:anchorlock/>
          </v:shape>
          <o:OLEObject Type="Embed" ProgID="DSEquations" ShapeID="_x0000_i1129" DrawAspect="Content" ObjectID="_1468075829" r:id="rId241">
            <o:LockedField>false</o:LockedField>
          </o:OLEObject>
        </w:objec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槽钢翼缘平均厚度（mm）；</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2"/>
          <w:sz w:val="21"/>
          <w:szCs w:val="21"/>
        </w:rPr>
        <w:object>
          <v:shape id="_x0000_i1130" o:spt="75" type="#_x0000_t75" style="height:18pt;width:12pt;" o:ole="t" filled="f" o:preferrelative="t" stroked="f" coordsize="21600,21600">
            <v:path/>
            <v:fill on="f" focussize="0,0"/>
            <v:stroke on="f" joinstyle="miter"/>
            <v:imagedata r:id="rId244" o:title=""/>
            <o:lock v:ext="edit" aspectratio="t"/>
            <w10:wrap type="none"/>
            <w10:anchorlock/>
          </v:shape>
          <o:OLEObject Type="Embed" ProgID="DSEquations" ShapeID="_x0000_i1130" DrawAspect="Content" ObjectID="_1468075830" r:id="rId243">
            <o:LockedField>false</o:LockedField>
          </o:OLEObject>
        </w:objec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槽钢腹板的厚度（mm）；</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31" o:spt="75" type="#_x0000_t75" style="height:16.5pt;width:9pt;" o:ole="t" filled="f" o:preferrelative="t" stroked="f" coordsize="21600,21600">
            <v:path/>
            <v:fill on="f" focussize="0,0"/>
            <v:stroke on="f" joinstyle="miter"/>
            <v:imagedata r:id="rId246" o:title=""/>
            <o:lock v:ext="edit" aspectratio="t"/>
            <w10:wrap type="none"/>
            <w10:anchorlock/>
          </v:shape>
          <o:OLEObject Type="Embed" ProgID="DSEquations" ShapeID="_x0000_i1131" DrawAspect="Content" ObjectID="_1468075831" r:id="rId245">
            <o:LockedField>false</o:LockedField>
          </o:OLEObject>
        </w:objec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槽钢的长度（mm）。</w:t>
      </w:r>
    </w:p>
    <w:p>
      <w:pPr>
        <w:numPr>
          <w:ilvl w:val="0"/>
          <w:numId w:val="35"/>
        </w:numPr>
        <w:tabs>
          <w:tab w:val="left" w:pos="540"/>
          <w:tab w:val="left" w:pos="720"/>
          <w:tab w:val="left" w:pos="900"/>
          <w:tab w:val="left" w:pos="1080"/>
        </w:tabs>
        <w:adjustRightInd w:val="0"/>
        <w:snapToGrid w:val="0"/>
        <w:spacing w:line="450" w:lineRule="exact"/>
        <w:ind w:firstLine="420"/>
        <w:jc w:val="both"/>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槽钢连接件通过肢尖肢背两条通长角焊缝与梁主钢件连接，角焊缝应按承受该连接件的抗剪承</w:t>
      </w:r>
    </w:p>
    <w:p>
      <w:pPr>
        <w:tabs>
          <w:tab w:val="left" w:pos="540"/>
          <w:tab w:val="left" w:pos="720"/>
          <w:tab w:val="left" w:pos="900"/>
          <w:tab w:val="left" w:pos="1080"/>
        </w:tabs>
        <w:adjustRightInd w:val="0"/>
        <w:snapToGrid w:val="0"/>
        <w:spacing w:line="450" w:lineRule="exact"/>
        <w:ind w:left="420" w:firstLine="420" w:firstLineChars="200"/>
        <w:jc w:val="both"/>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 xml:space="preserve">载力设计值 </w:t>
      </w:r>
      <w:r>
        <w:rPr>
          <w:rFonts w:hint="eastAsia" w:ascii="Times New Roman" w:hAnsi="Times New Roman" w:eastAsia="宋体" w:cs="Times New Roman"/>
          <w:color w:val="auto"/>
          <w:kern w:val="2"/>
          <w:position w:val="-12"/>
          <w:sz w:val="21"/>
          <w:szCs w:val="21"/>
          <w:lang w:val="en-US"/>
        </w:rPr>
        <w:object>
          <v:shape id="_x0000_i1132" o:spt="75" type="#_x0000_t75" style="height:18.75pt;width:18pt;" o:ole="t" filled="f" o:preferrelative="t" stroked="f" coordsize="21600,21600">
            <v:path/>
            <v:fill on="f" focussize="0,0"/>
            <v:stroke on="f" joinstyle="miter"/>
            <v:imagedata r:id="rId248" o:title=""/>
            <o:lock v:ext="edit" aspectratio="t"/>
            <w10:wrap type="none"/>
            <w10:anchorlock/>
          </v:shape>
          <o:OLEObject Type="Embed" ProgID="DSEquations" ShapeID="_x0000_i1132" DrawAspect="Content" ObjectID="_1468075832" r:id="rId247">
            <o:LockedField>false</o:LockedField>
          </o:OLEObject>
        </w:object>
      </w:r>
      <w:r>
        <w:rPr>
          <w:rFonts w:hint="eastAsia" w:hAnsi="DejaVu Math TeX Gyre" w:eastAsia="宋体" w:cs="Times New Roman"/>
          <w:color w:val="auto"/>
          <w:kern w:val="2"/>
          <w:sz w:val="21"/>
          <w:szCs w:val="21"/>
          <w:lang w:val="en-US"/>
        </w:rPr>
        <w:t xml:space="preserve"> </w:t>
      </w:r>
      <w:r>
        <w:rPr>
          <w:rFonts w:hint="eastAsia" w:ascii="Times New Roman" w:hAnsi="Times New Roman" w:eastAsia="宋体" w:cs="Times New Roman"/>
          <w:color w:val="auto"/>
          <w:kern w:val="2"/>
          <w:sz w:val="21"/>
          <w:szCs w:val="21"/>
          <w:lang w:val="en-US"/>
        </w:rPr>
        <w:t>进行计算。</w:t>
      </w:r>
    </w:p>
    <w:p>
      <w:pPr>
        <w:numPr>
          <w:ilvl w:val="0"/>
          <w:numId w:val="35"/>
        </w:numPr>
        <w:tabs>
          <w:tab w:val="left" w:pos="540"/>
          <w:tab w:val="left" w:pos="720"/>
          <w:tab w:val="left" w:pos="900"/>
          <w:tab w:val="left" w:pos="1080"/>
        </w:tabs>
        <w:adjustRightInd w:val="0"/>
        <w:snapToGrid w:val="0"/>
        <w:spacing w:line="450" w:lineRule="exact"/>
        <w:ind w:firstLine="420"/>
        <w:jc w:val="both"/>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 xml:space="preserve">位于负弯矩区段的单个抗剪连接件的承载力设计值 </w:t>
      </w:r>
      <w:r>
        <w:rPr>
          <w:rFonts w:hint="eastAsia" w:ascii="DejaVu Math TeX Gyre" w:hAnsi="DejaVu Math TeX Gyre" w:eastAsia="宋体" w:cs="Times New Roman"/>
          <w:color w:val="auto"/>
          <w:kern w:val="2"/>
          <w:position w:val="-10"/>
          <w:sz w:val="21"/>
          <w:szCs w:val="21"/>
          <w:lang w:val="en-US"/>
        </w:rPr>
        <w:object>
          <v:shape id="_x0000_i1133" o:spt="75" type="#_x0000_t75" style="height:16.5pt;width:16.5pt;" o:ole="t" filled="f" o:preferrelative="t" stroked="f" coordsize="21600,21600">
            <v:path/>
            <v:fill on="f" focussize="0,0"/>
            <v:stroke on="f" joinstyle="miter"/>
            <v:imagedata r:id="rId250" o:title=""/>
            <o:lock v:ext="edit" aspectratio="t"/>
            <w10:wrap type="none"/>
            <w10:anchorlock/>
          </v:shape>
          <o:OLEObject Type="Embed" ProgID="DSEquations" ShapeID="_x0000_i1133" DrawAspect="Content" ObjectID="_1468075833" r:id="rId249">
            <o:LockedField>false</o:LockedField>
          </o:OLEObject>
        </w:object>
      </w:r>
      <w:r>
        <w:rPr>
          <w:rFonts w:hint="eastAsia" w:ascii="DejaVu Math TeX Gyre" w:hAnsi="DejaVu Math TeX Gyre" w:eastAsia="宋体" w:cs="Times New Roman"/>
          <w:color w:val="auto"/>
          <w:kern w:val="2"/>
          <w:sz w:val="21"/>
          <w:szCs w:val="21"/>
          <w:lang w:val="en-US"/>
        </w:rPr>
        <w:t xml:space="preserve"> </w:t>
      </w:r>
      <w:r>
        <w:rPr>
          <w:rFonts w:hint="eastAsia" w:ascii="Times New Roman" w:hAnsi="Times New Roman" w:eastAsia="宋体" w:cs="Times New Roman"/>
          <w:color w:val="auto"/>
          <w:kern w:val="2"/>
          <w:sz w:val="21"/>
          <w:szCs w:val="21"/>
          <w:lang w:val="en-US"/>
        </w:rPr>
        <w:t xml:space="preserve">应乘以折减系数，中间支座两侧 </w:t>
      </w:r>
    </w:p>
    <w:p>
      <w:pPr>
        <w:tabs>
          <w:tab w:val="left" w:pos="540"/>
          <w:tab w:val="left" w:pos="720"/>
          <w:tab w:val="left" w:pos="900"/>
          <w:tab w:val="left" w:pos="1080"/>
        </w:tabs>
        <w:adjustRightInd w:val="0"/>
        <w:snapToGrid w:val="0"/>
        <w:spacing w:line="450" w:lineRule="exact"/>
        <w:ind w:left="420" w:firstLine="420" w:firstLineChars="200"/>
        <w:jc w:val="both"/>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折减系数可取 0.9 ，悬臂部分折减系数可取 0.8。</w:t>
      </w:r>
    </w:p>
    <w:p>
      <w:pPr>
        <w:pStyle w:val="59"/>
        <w:shd w:val="clear" w:color="auto" w:fill="auto"/>
        <w:spacing w:before="0" w:after="0" w:line="240" w:lineRule="auto"/>
        <w:ind w:firstLine="420"/>
        <w:jc w:val="center"/>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drawing>
          <wp:inline distT="0" distB="0" distL="0" distR="0">
            <wp:extent cx="1502410" cy="1009650"/>
            <wp:effectExtent l="0" t="0" r="2540" b="0"/>
            <wp:docPr id="335" name="图片 3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true"/>
                    </pic:cNvPicPr>
                  </pic:nvPicPr>
                  <pic:blipFill>
                    <a:blip r:embed="rId251"/>
                    <a:srcRect l="1" t="1" r="3077" b="4882"/>
                    <a:stretch>
                      <a:fillRect/>
                    </a:stretch>
                  </pic:blipFill>
                  <pic:spPr>
                    <a:xfrm>
                      <a:off x="0" y="0"/>
                      <a:ext cx="1513096" cy="1016737"/>
                    </a:xfrm>
                    <a:prstGeom prst="rect">
                      <a:avLst/>
                    </a:prstGeom>
                    <a:ln>
                      <a:noFill/>
                    </a:ln>
                  </pic:spPr>
                </pic:pic>
              </a:graphicData>
            </a:graphic>
          </wp:inline>
        </w:drawing>
      </w:r>
      <w:r>
        <w:rPr>
          <w:rFonts w:hint="eastAsia" w:ascii="Times New Roman" w:hAnsi="Times New Roman" w:eastAsia="宋体" w:cs="Times New Roman"/>
          <w:spacing w:val="0"/>
          <w:sz w:val="21"/>
          <w:szCs w:val="21"/>
        </w:rPr>
        <w:t xml:space="preserve">           </w:t>
      </w:r>
      <w:r>
        <w:rPr>
          <w:rFonts w:hint="eastAsia" w:ascii="Times New Roman" w:hAnsi="Times New Roman" w:eastAsia="宋体" w:cs="Times New Roman"/>
          <w:spacing w:val="0"/>
          <w:sz w:val="21"/>
          <w:szCs w:val="21"/>
        </w:rPr>
        <w:drawing>
          <wp:inline distT="0" distB="0" distL="0" distR="0">
            <wp:extent cx="1252855" cy="1080770"/>
            <wp:effectExtent l="0" t="0" r="4445" b="5080"/>
            <wp:docPr id="336" name="图片 3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true"/>
                    </pic:cNvPicPr>
                  </pic:nvPicPr>
                  <pic:blipFill>
                    <a:blip r:embed="rId252"/>
                    <a:stretch>
                      <a:fillRect/>
                    </a:stretch>
                  </pic:blipFill>
                  <pic:spPr>
                    <a:xfrm>
                      <a:off x="0" y="0"/>
                      <a:ext cx="1255504" cy="1083378"/>
                    </a:xfrm>
                    <a:prstGeom prst="rect">
                      <a:avLst/>
                    </a:prstGeom>
                  </pic:spPr>
                </pic:pic>
              </a:graphicData>
            </a:graphic>
          </wp:inline>
        </w:drawing>
      </w:r>
    </w:p>
    <w:p>
      <w:pPr>
        <w:pStyle w:val="59"/>
        <w:shd w:val="clear" w:color="auto" w:fill="auto"/>
        <w:spacing w:before="120" w:beforeLines="50" w:after="120" w:afterLines="50" w:line="240" w:lineRule="auto"/>
        <w:ind w:firstLine="0"/>
        <w:jc w:val="center"/>
        <w:rPr>
          <w:rFonts w:hint="eastAsia" w:ascii="宋体" w:hAnsi="宋体" w:eastAsia="宋体" w:cs="Times New Roman"/>
          <w:spacing w:val="-4"/>
          <w:sz w:val="21"/>
          <w:szCs w:val="21"/>
        </w:rPr>
      </w:pPr>
      <w:r>
        <w:rPr>
          <w:rFonts w:hint="eastAsia" w:ascii="宋体" w:hAnsi="宋体" w:eastAsia="宋体" w:cs="Times New Roman"/>
          <w:spacing w:val="-4"/>
          <w:sz w:val="21"/>
          <w:szCs w:val="21"/>
        </w:rPr>
        <w:t>a）栓钉连接件                    b）槽钢连接件</w:t>
      </w:r>
    </w:p>
    <w:p>
      <w:pPr>
        <w:pStyle w:val="59"/>
        <w:shd w:val="clear" w:color="auto" w:fill="auto"/>
        <w:spacing w:before="120" w:beforeLines="50" w:after="120" w:afterLines="50" w:line="240" w:lineRule="auto"/>
        <w:ind w:firstLine="0"/>
        <w:jc w:val="center"/>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图15  PEC 梁抗剪连接件</w:t>
      </w:r>
    </w:p>
    <w:p>
      <w:pPr>
        <w:pStyle w:val="59"/>
        <w:numPr>
          <w:ilvl w:val="0"/>
          <w:numId w:val="29"/>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采用压型钢板混凝土组合板做翼板的</w:t>
      </w:r>
      <w:r>
        <w:rPr>
          <w:rFonts w:hint="eastAsia" w:ascii="Times New Roman" w:hAnsi="Times New Roman" w:eastAsia="宋体" w:cs="Times New Roman"/>
          <w:spacing w:val="0"/>
          <w:sz w:val="21"/>
          <w:szCs w:val="21"/>
        </w:rPr>
        <w:t xml:space="preserve"> P</w:t>
      </w:r>
      <w:r>
        <w:rPr>
          <w:rFonts w:ascii="Times New Roman" w:hAnsi="Times New Roman" w:eastAsia="宋体" w:cs="Times New Roman"/>
          <w:spacing w:val="0"/>
          <w:sz w:val="21"/>
          <w:szCs w:val="21"/>
        </w:rPr>
        <w:t>EC 梁，圆柱头</w:t>
      </w:r>
      <w:r>
        <w:rPr>
          <w:rFonts w:hint="eastAsia" w:ascii="Times New Roman" w:hAnsi="Times New Roman" w:eastAsia="宋体" w:cs="Times New Roman"/>
          <w:spacing w:val="0"/>
          <w:sz w:val="21"/>
          <w:szCs w:val="21"/>
        </w:rPr>
        <w:t>栓</w:t>
      </w:r>
      <w:r>
        <w:rPr>
          <w:rFonts w:ascii="Times New Roman" w:hAnsi="Times New Roman" w:eastAsia="宋体" w:cs="Times New Roman"/>
          <w:spacing w:val="0"/>
          <w:sz w:val="21"/>
          <w:szCs w:val="21"/>
        </w:rPr>
        <w:t>钉连接件的抗剪承载力设计值应分别按以下两种情况予以降低</w:t>
      </w:r>
      <w:r>
        <w:rPr>
          <w:rFonts w:hint="eastAsia" w:ascii="Times New Roman" w:hAnsi="Times New Roman" w:eastAsia="宋体" w:cs="Times New Roman"/>
          <w:spacing w:val="0"/>
          <w:sz w:val="21"/>
          <w:szCs w:val="21"/>
        </w:rPr>
        <w:t xml:space="preserve">（图 </w:t>
      </w:r>
      <w:r>
        <w:rPr>
          <w:rFonts w:ascii="Times New Roman" w:hAnsi="Times New Roman" w:eastAsia="宋体" w:cs="Times New Roman"/>
          <w:spacing w:val="0"/>
          <w:sz w:val="21"/>
          <w:szCs w:val="21"/>
        </w:rPr>
        <w:fldChar w:fldCharType="begin"/>
      </w:r>
      <w:r>
        <w:rPr>
          <w:rFonts w:ascii="Times New Roman" w:hAnsi="Times New Roman" w:eastAsia="宋体" w:cs="Times New Roman"/>
          <w:spacing w:val="0"/>
          <w:sz w:val="21"/>
          <w:szCs w:val="21"/>
        </w:rPr>
        <w:instrText xml:space="preserve"> </w:instrText>
      </w:r>
      <w:r>
        <w:rPr>
          <w:rFonts w:hint="eastAsia" w:ascii="Times New Roman" w:hAnsi="Times New Roman" w:eastAsia="宋体" w:cs="Times New Roman"/>
          <w:spacing w:val="0"/>
          <w:sz w:val="21"/>
          <w:szCs w:val="21"/>
        </w:rPr>
        <w:instrText xml:space="preserve">REF _Ref77233091 \r \h</w:instrText>
      </w:r>
      <w:r>
        <w:rPr>
          <w:rFonts w:ascii="Times New Roman" w:hAnsi="Times New Roman" w:eastAsia="宋体" w:cs="Times New Roman"/>
          <w:spacing w:val="0"/>
          <w:sz w:val="21"/>
          <w:szCs w:val="21"/>
        </w:rPr>
        <w:instrText xml:space="preserve">  \* MERGEFORMAT </w:instrText>
      </w:r>
      <w:r>
        <w:rPr>
          <w:rFonts w:ascii="Times New Roman" w:hAnsi="Times New Roman" w:eastAsia="宋体" w:cs="Times New Roman"/>
          <w:spacing w:val="0"/>
          <w:sz w:val="21"/>
          <w:szCs w:val="21"/>
        </w:rPr>
        <w:fldChar w:fldCharType="separate"/>
      </w:r>
      <w:r>
        <w:rPr>
          <w:rFonts w:hint="eastAsia" w:ascii="Times New Roman" w:hAnsi="Times New Roman" w:eastAsia="宋体" w:cs="Times New Roman"/>
          <w:spacing w:val="0"/>
          <w:sz w:val="21"/>
          <w:szCs w:val="21"/>
        </w:rPr>
        <w:t>1</w:t>
      </w:r>
      <w:r>
        <w:rPr>
          <w:rFonts w:ascii="Times New Roman" w:hAnsi="Times New Roman" w:eastAsia="宋体" w:cs="Times New Roman"/>
          <w:spacing w:val="0"/>
          <w:sz w:val="21"/>
          <w:szCs w:val="21"/>
        </w:rPr>
        <w:fldChar w:fldCharType="end"/>
      </w:r>
      <w:r>
        <w:rPr>
          <w:rFonts w:hint="eastAsia" w:ascii="Times New Roman" w:hAnsi="Times New Roman" w:eastAsia="宋体" w:cs="Times New Roman"/>
          <w:spacing w:val="0"/>
          <w:sz w:val="21"/>
          <w:szCs w:val="21"/>
        </w:rPr>
        <w:t>6）：</w:t>
      </w:r>
    </w:p>
    <w:p>
      <w:pPr>
        <w:pStyle w:val="59"/>
        <w:shd w:val="clear" w:color="auto" w:fill="auto"/>
        <w:spacing w:before="120" w:beforeLines="50" w:after="120" w:afterLines="50" w:line="240" w:lineRule="auto"/>
        <w:ind w:firstLine="0"/>
        <w:jc w:val="center"/>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drawing>
          <wp:inline distT="0" distB="0" distL="0" distR="0">
            <wp:extent cx="5367655" cy="1263015"/>
            <wp:effectExtent l="0" t="0" r="4445" b="13335"/>
            <wp:docPr id="337" name="image39.jpe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7" name="image39.jpeg"/>
                    <pic:cNvPicPr>
                      <a:picLocks noChangeAspect="true"/>
                    </pic:cNvPicPr>
                  </pic:nvPicPr>
                  <pic:blipFill>
                    <a:blip r:embed="rId253" cstate="print">
                      <a:extLst>
                        <a:ext uri="{28A0092B-C50C-407E-A947-70E740481C1C}">
                          <a14:useLocalDpi xmlns:a14="http://schemas.microsoft.com/office/drawing/2010/main" val="false"/>
                        </a:ext>
                      </a:extLst>
                    </a:blip>
                    <a:stretch>
                      <a:fillRect/>
                    </a:stretch>
                  </pic:blipFill>
                  <pic:spPr>
                    <a:xfrm>
                      <a:off x="0" y="0"/>
                      <a:ext cx="5367655" cy="1263015"/>
                    </a:xfrm>
                    <a:prstGeom prst="rect">
                      <a:avLst/>
                    </a:prstGeom>
                  </pic:spPr>
                </pic:pic>
              </a:graphicData>
            </a:graphic>
          </wp:inline>
        </w:drawing>
      </w:r>
    </w:p>
    <w:p>
      <w:pPr>
        <w:pStyle w:val="59"/>
        <w:shd w:val="clear" w:color="auto" w:fill="auto"/>
        <w:spacing w:before="120" w:beforeLines="50" w:after="120" w:afterLines="50" w:line="240" w:lineRule="auto"/>
        <w:ind w:left="3636" w:hanging="3636" w:hangingChars="1800"/>
        <w:jc w:val="both"/>
        <w:rPr>
          <w:rFonts w:hint="eastAsia" w:ascii="宋体" w:hAnsi="宋体" w:eastAsia="宋体" w:cs="Times New Roman"/>
          <w:spacing w:val="-4"/>
          <w:sz w:val="21"/>
          <w:szCs w:val="21"/>
        </w:rPr>
      </w:pPr>
      <w:r>
        <w:rPr>
          <w:rFonts w:hint="eastAsia" w:ascii="宋体" w:hAnsi="宋体" w:eastAsia="宋体" w:cs="Times New Roman"/>
          <w:spacing w:val="-4"/>
          <w:sz w:val="21"/>
          <w:szCs w:val="21"/>
        </w:rPr>
        <w:t>a）肋与梁主钢件平行的组合梁截面</w:t>
      </w:r>
      <w:r>
        <w:rPr>
          <w:rFonts w:hint="eastAsia" w:ascii="宋体" w:hAnsi="宋体" w:eastAsia="宋体" w:cs="Times New Roman"/>
          <w:spacing w:val="-4"/>
          <w:sz w:val="21"/>
          <w:szCs w:val="21"/>
        </w:rPr>
        <w:tab/>
      </w:r>
      <w:r>
        <w:rPr>
          <w:rFonts w:hint="eastAsia" w:ascii="宋体" w:hAnsi="宋体" w:eastAsia="宋体" w:cs="Times New Roman"/>
          <w:spacing w:val="-4"/>
          <w:sz w:val="21"/>
          <w:szCs w:val="21"/>
        </w:rPr>
        <w:t>b）肋与梁主钢件垂直的组合梁截面</w:t>
      </w:r>
      <w:r>
        <w:rPr>
          <w:rFonts w:hint="eastAsia" w:ascii="宋体" w:hAnsi="宋体" w:eastAsia="宋体" w:cs="Times New Roman"/>
          <w:spacing w:val="-4"/>
          <w:sz w:val="21"/>
          <w:szCs w:val="21"/>
        </w:rPr>
        <w:tab/>
      </w:r>
      <w:r>
        <w:rPr>
          <w:rFonts w:hint="eastAsia" w:ascii="宋体" w:hAnsi="宋体" w:eastAsia="宋体" w:cs="Times New Roman"/>
          <w:spacing w:val="-4"/>
          <w:sz w:val="21"/>
          <w:szCs w:val="21"/>
        </w:rPr>
        <w:t>c）压型钢板作底模的楼</w:t>
      </w:r>
    </w:p>
    <w:p>
      <w:pPr>
        <w:pStyle w:val="59"/>
        <w:shd w:val="clear" w:color="auto" w:fill="auto"/>
        <w:spacing w:before="120" w:beforeLines="50" w:after="120" w:afterLines="50" w:line="240" w:lineRule="auto"/>
        <w:ind w:firstLine="0"/>
        <w:jc w:val="both"/>
        <w:rPr>
          <w:rFonts w:hint="eastAsia" w:ascii="宋体" w:hAnsi="宋体" w:eastAsia="宋体" w:cs="Times New Roman"/>
          <w:spacing w:val="-4"/>
          <w:sz w:val="21"/>
          <w:szCs w:val="21"/>
        </w:rPr>
      </w:pPr>
      <w:r>
        <w:rPr>
          <w:rFonts w:hint="eastAsia" w:ascii="宋体" w:hAnsi="宋体" w:eastAsia="宋体" w:cs="Times New Roman"/>
          <w:spacing w:val="-4"/>
          <w:sz w:val="21"/>
          <w:szCs w:val="21"/>
        </w:rPr>
        <w:t xml:space="preserve">                                                                                   板剖面</w:t>
      </w:r>
    </w:p>
    <w:p>
      <w:pPr>
        <w:pStyle w:val="59"/>
        <w:shd w:val="clear" w:color="auto" w:fill="auto"/>
        <w:spacing w:before="120" w:beforeLines="50" w:after="120" w:afterLines="50" w:line="240" w:lineRule="auto"/>
        <w:ind w:firstLine="0"/>
        <w:jc w:val="center"/>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图</w:t>
      </w:r>
      <w:r>
        <w:rPr>
          <w:rFonts w:hint="eastAsia" w:ascii="Times New Roman" w:hAnsi="Times New Roman" w:eastAsia="宋体" w:cs="Times New Roman"/>
          <w:spacing w:val="0"/>
          <w:sz w:val="21"/>
          <w:szCs w:val="21"/>
        </w:rPr>
        <w:t>16</w:t>
      </w:r>
      <w:r>
        <w:rPr>
          <w:rFonts w:ascii="Times New Roman" w:hAnsi="Times New Roman" w:eastAsia="宋体" w:cs="Times New Roman"/>
          <w:spacing w:val="0"/>
          <w:sz w:val="21"/>
          <w:szCs w:val="21"/>
        </w:rPr>
        <w:t xml:space="preserve">  采用压型钢板混凝土组合板做翼板的PEC梁</w:t>
      </w:r>
    </w:p>
    <w:p>
      <w:pPr>
        <w:numPr>
          <w:ilvl w:val="0"/>
          <w:numId w:val="36"/>
        </w:numPr>
        <w:tabs>
          <w:tab w:val="left" w:pos="540"/>
          <w:tab w:val="left" w:pos="720"/>
          <w:tab w:val="left" w:pos="900"/>
          <w:tab w:val="left" w:pos="1080"/>
        </w:tabs>
        <w:adjustRightInd w:val="0"/>
        <w:snapToGrid w:val="0"/>
        <w:spacing w:line="450" w:lineRule="exact"/>
        <w:ind w:firstLine="420"/>
        <w:jc w:val="both"/>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当压型钢板肋平行于 PEC 梁主钢件布置(图</w:t>
      </w:r>
      <w:r>
        <w:rPr>
          <w:rFonts w:hint="eastAsia" w:ascii="Times New Roman" w:hAnsi="Times New Roman" w:eastAsia="宋体" w:cs="Times New Roman"/>
          <w:color w:val="auto"/>
          <w:kern w:val="2"/>
          <w:sz w:val="21"/>
          <w:szCs w:val="21"/>
          <w:lang w:val="en-US"/>
        </w:rPr>
        <w:t xml:space="preserve"> 16 </w:t>
      </w:r>
      <w:r>
        <w:rPr>
          <w:rFonts w:ascii="Times New Roman" w:hAnsi="Times New Roman" w:eastAsia="宋体" w:cs="Times New Roman"/>
          <w:color w:val="auto"/>
          <w:kern w:val="2"/>
          <w:sz w:val="21"/>
          <w:szCs w:val="21"/>
          <w:lang w:val="en-US"/>
        </w:rPr>
        <w:t>a )，且</w:t>
      </w:r>
      <m:oMath>
        <m:sSub>
          <m:sSubPr>
            <m:ctrlPr>
              <w:rPr>
                <w:rFonts w:ascii="Cambria Math" w:hAnsi="Cambria Math" w:eastAsia="宋体" w:cs="Times New Roman"/>
                <w:i/>
                <w:iCs/>
                <w:color w:val="auto"/>
                <w:kern w:val="2"/>
                <w:sz w:val="21"/>
                <w:szCs w:val="21"/>
                <w:lang w:val="en-US"/>
              </w:rPr>
            </m:ctrlPr>
          </m:sSubPr>
          <m:e>
            <m:r>
              <m:rPr/>
              <w:rPr>
                <w:rFonts w:ascii="Cambria Math" w:hAnsi="Cambria Math" w:eastAsia="宋体" w:cs="Times New Roman"/>
                <w:color w:val="auto"/>
                <w:kern w:val="2"/>
                <w:sz w:val="21"/>
                <w:szCs w:val="21"/>
                <w:lang w:val="en-US"/>
              </w:rPr>
              <m:t>b</m:t>
            </m:r>
            <m:ctrlPr>
              <w:rPr>
                <w:rFonts w:ascii="Cambria Math" w:hAnsi="Cambria Math" w:eastAsia="宋体" w:cs="Times New Roman"/>
                <w:i/>
                <w:iCs/>
                <w:color w:val="auto"/>
                <w:kern w:val="2"/>
                <w:sz w:val="21"/>
                <w:szCs w:val="21"/>
                <w:lang w:val="en-US"/>
              </w:rPr>
            </m:ctrlPr>
          </m:e>
          <m:sub>
            <m:r>
              <m:rPr/>
              <w:rPr>
                <w:rFonts w:ascii="Cambria Math" w:hAnsi="Cambria Math" w:eastAsia="宋体" w:cs="Times New Roman"/>
                <w:color w:val="auto"/>
                <w:kern w:val="2"/>
                <w:sz w:val="21"/>
                <w:szCs w:val="21"/>
                <w:lang w:val="en-US"/>
              </w:rPr>
              <m:t>w</m:t>
            </m:r>
            <m:ctrlPr>
              <w:rPr>
                <w:rFonts w:ascii="Cambria Math" w:hAnsi="Cambria Math" w:eastAsia="宋体" w:cs="Times New Roman"/>
                <w:i/>
                <w:iCs/>
                <w:color w:val="auto"/>
                <w:kern w:val="2"/>
                <w:sz w:val="21"/>
                <w:szCs w:val="21"/>
                <w:lang w:val="en-US"/>
              </w:rPr>
            </m:ctrlPr>
          </m:sub>
        </m:sSub>
        <m:r>
          <m:rPr/>
          <w:rPr>
            <w:rFonts w:ascii="Cambria Math" w:hAnsi="Cambria Math" w:eastAsia="宋体" w:cs="Times New Roman"/>
            <w:color w:val="auto"/>
            <w:kern w:val="2"/>
            <w:sz w:val="21"/>
            <w:szCs w:val="21"/>
            <w:lang w:val="en-US"/>
          </w:rPr>
          <m:t>/</m:t>
        </m:r>
        <m:sSub>
          <m:sSubPr>
            <m:ctrlPr>
              <w:rPr>
                <w:rFonts w:ascii="Cambria Math" w:hAnsi="Cambria Math" w:eastAsia="宋体" w:cs="Times New Roman"/>
                <w:i/>
                <w:iCs/>
                <w:color w:val="auto"/>
                <w:kern w:val="2"/>
                <w:sz w:val="21"/>
                <w:szCs w:val="21"/>
                <w:lang w:val="en-US"/>
              </w:rPr>
            </m:ctrlPr>
          </m:sSubPr>
          <m:e>
            <m:r>
              <m:rPr/>
              <w:rPr>
                <w:rFonts w:ascii="Cambria Math" w:hAnsi="Cambria Math" w:eastAsia="宋体" w:cs="Times New Roman"/>
                <w:color w:val="auto"/>
                <w:kern w:val="2"/>
                <w:sz w:val="21"/>
                <w:szCs w:val="21"/>
                <w:lang w:val="en-US"/>
              </w:rPr>
              <m:t>ℎ</m:t>
            </m:r>
            <m:ctrlPr>
              <w:rPr>
                <w:rFonts w:ascii="Cambria Math" w:hAnsi="Cambria Math" w:eastAsia="宋体" w:cs="Times New Roman"/>
                <w:i/>
                <w:iCs/>
                <w:color w:val="auto"/>
                <w:kern w:val="2"/>
                <w:sz w:val="21"/>
                <w:szCs w:val="21"/>
                <w:lang w:val="en-US"/>
              </w:rPr>
            </m:ctrlPr>
          </m:e>
          <m:sub>
            <m:r>
              <m:rPr/>
              <w:rPr>
                <w:rFonts w:ascii="Cambria Math" w:hAnsi="Cambria Math" w:eastAsia="宋体" w:cs="Times New Roman"/>
                <w:color w:val="auto"/>
                <w:kern w:val="2"/>
                <w:sz w:val="21"/>
                <w:szCs w:val="21"/>
                <w:lang w:val="en-US"/>
              </w:rPr>
              <m:t>e</m:t>
            </m:r>
            <m:ctrlPr>
              <w:rPr>
                <w:rFonts w:ascii="Cambria Math" w:hAnsi="Cambria Math" w:eastAsia="宋体" w:cs="Times New Roman"/>
                <w:i/>
                <w:iCs/>
                <w:color w:val="auto"/>
                <w:kern w:val="2"/>
                <w:sz w:val="21"/>
                <w:szCs w:val="21"/>
                <w:lang w:val="en-US"/>
              </w:rPr>
            </m:ctrlPr>
          </m:sub>
        </m:sSub>
        <m:r>
          <m:rPr>
            <m:sty m:val="p"/>
          </m:rPr>
          <w:rPr>
            <w:rFonts w:ascii="Cambria Math" w:hAnsi="Cambria Math" w:eastAsia="宋体" w:cs="Times New Roman"/>
            <w:color w:val="auto"/>
            <w:kern w:val="2"/>
            <w:sz w:val="21"/>
            <w:szCs w:val="21"/>
            <w:lang w:val="en-US"/>
          </w:rPr>
          <m:t>&lt;1.5</m:t>
        </m:r>
      </m:oMath>
      <w:r>
        <w:rPr>
          <w:rFonts w:ascii="Times New Roman" w:hAnsi="Times New Roman" w:eastAsia="宋体" w:cs="Times New Roman"/>
          <w:color w:val="auto"/>
          <w:kern w:val="2"/>
          <w:sz w:val="21"/>
          <w:szCs w:val="21"/>
          <w:lang w:val="en-US"/>
        </w:rPr>
        <w:t>时，焊钉抗剪连接件承</w:t>
      </w:r>
    </w:p>
    <w:p>
      <w:pPr>
        <w:tabs>
          <w:tab w:val="left" w:pos="540"/>
          <w:tab w:val="left" w:pos="720"/>
          <w:tab w:val="left" w:pos="900"/>
          <w:tab w:val="left" w:pos="1080"/>
        </w:tabs>
        <w:adjustRightInd w:val="0"/>
        <w:snapToGrid w:val="0"/>
        <w:spacing w:line="450" w:lineRule="exact"/>
        <w:ind w:firstLine="840" w:firstLineChars="400"/>
        <w:jc w:val="both"/>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 xml:space="preserve">载力设计值的折减系数应按下式计算，且不大于表 </w:t>
      </w:r>
      <w:r>
        <w:rPr>
          <w:rFonts w:hint="eastAsia" w:ascii="Times New Roman" w:hAnsi="Times New Roman" w:eastAsia="宋体" w:cs="Times New Roman"/>
          <w:color w:val="auto"/>
          <w:kern w:val="2"/>
          <w:sz w:val="21"/>
          <w:szCs w:val="21"/>
          <w:lang w:val="en-US"/>
        </w:rPr>
        <w:t>17</w:t>
      </w:r>
      <w:r>
        <w:rPr>
          <w:rFonts w:ascii="Times New Roman" w:hAnsi="Times New Roman" w:eastAsia="宋体" w:cs="Times New Roman"/>
          <w:color w:val="auto"/>
          <w:kern w:val="2"/>
          <w:sz w:val="21"/>
          <w:szCs w:val="21"/>
          <w:lang w:val="en-US"/>
        </w:rPr>
        <w:t xml:space="preserve"> 中的上限值：</w:t>
      </w:r>
    </w:p>
    <w:p>
      <w:pPr>
        <w:tabs>
          <w:tab w:val="left" w:pos="540"/>
          <w:tab w:val="left" w:pos="720"/>
          <w:tab w:val="left" w:pos="900"/>
          <w:tab w:val="left" w:pos="1080"/>
        </w:tabs>
        <w:adjustRightInd w:val="0"/>
        <w:snapToGrid w:val="0"/>
        <w:jc w:val="right"/>
        <w:rPr>
          <w:rFonts w:hint="eastAsia" w:ascii="宋体" w:hAnsi="宋体" w:eastAsia="宋体" w:cs="宋体"/>
          <w:color w:val="auto"/>
          <w:kern w:val="2"/>
          <w:sz w:val="21"/>
          <w:szCs w:val="21"/>
          <w:lang w:val="en-US"/>
        </w:rPr>
      </w:pPr>
      <w:r>
        <w:rPr>
          <w:rFonts w:hint="eastAsia" w:ascii="Times New Roman" w:hAnsi="Times New Roman" w:eastAsia="宋体" w:cs="Times New Roman"/>
          <w:color w:val="auto"/>
          <w:kern w:val="2"/>
          <w:sz w:val="21"/>
          <w:szCs w:val="21"/>
          <w:lang w:val="en-US"/>
        </w:rPr>
        <w:t xml:space="preserve">   </w:t>
      </w:r>
      <w:r>
        <w:rPr>
          <w:rFonts w:hint="eastAsia" w:ascii="Times New Roman" w:hAnsi="Times New Roman" w:eastAsia="宋体" w:cs="Times New Roman"/>
          <w:color w:val="auto"/>
          <w:kern w:val="2"/>
          <w:position w:val="-30"/>
          <w:sz w:val="21"/>
          <w:szCs w:val="21"/>
          <w:lang w:val="en-US"/>
        </w:rPr>
        <w:object>
          <v:shape id="_x0000_i1134" o:spt="75" type="#_x0000_t75" style="height:33.75pt;width:99.75pt;" o:ole="t" filled="f" o:preferrelative="t" stroked="f" coordsize="21600,21600">
            <v:path/>
            <v:fill on="f" focussize="0,0"/>
            <v:stroke on="f" joinstyle="miter"/>
            <v:imagedata r:id="rId255" o:title=""/>
            <o:lock v:ext="edit" aspectratio="t"/>
            <w10:wrap type="none"/>
            <w10:anchorlock/>
          </v:shape>
          <o:OLEObject Type="Embed" ProgID="DSEquations" ShapeID="_x0000_i1134" DrawAspect="Content" ObjectID="_1468075834" r:id="rId254">
            <o:LockedField>false</o:LockedField>
          </o:OLEObject>
        </w:object>
      </w:r>
      <w:r>
        <w:rPr>
          <w:rFonts w:hint="eastAsia" w:ascii="Times New Roman" w:hAnsi="Times New Roman" w:eastAsia="宋体" w:cs="Times New Roman"/>
          <w:color w:val="auto"/>
          <w:kern w:val="2"/>
          <w:sz w:val="21"/>
          <w:szCs w:val="21"/>
          <w:lang w:val="en-US"/>
        </w:rPr>
        <w:t xml:space="preserve">                     </w:t>
      </w:r>
      <w:r>
        <w:rPr>
          <w:rFonts w:hint="eastAsia" w:ascii="宋体" w:hAnsi="宋体" w:eastAsia="宋体" w:cs="宋体"/>
          <w:color w:val="auto"/>
          <w:kern w:val="2"/>
          <w:sz w:val="21"/>
          <w:szCs w:val="21"/>
          <w:lang w:val="en-US"/>
        </w:rPr>
        <w:t xml:space="preserve">    （52）</w:t>
      </w:r>
    </w:p>
    <w:p>
      <w:pPr>
        <w:numPr>
          <w:ilvl w:val="0"/>
          <w:numId w:val="36"/>
        </w:numPr>
        <w:tabs>
          <w:tab w:val="left" w:pos="540"/>
          <w:tab w:val="left" w:pos="720"/>
          <w:tab w:val="left" w:pos="900"/>
          <w:tab w:val="left" w:pos="1080"/>
        </w:tabs>
        <w:adjustRightInd w:val="0"/>
        <w:snapToGrid w:val="0"/>
        <w:spacing w:line="450" w:lineRule="exact"/>
        <w:ind w:firstLine="420"/>
        <w:jc w:val="both"/>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当压型钢板肋垂直于 PEC 梁主钢件布置（图 16 b）时，焊钉抗剪连接件承载力设计值的</w:t>
      </w:r>
    </w:p>
    <w:p>
      <w:pPr>
        <w:tabs>
          <w:tab w:val="left" w:pos="540"/>
          <w:tab w:val="left" w:pos="720"/>
          <w:tab w:val="left" w:pos="900"/>
          <w:tab w:val="left" w:pos="1080"/>
        </w:tabs>
        <w:adjustRightInd w:val="0"/>
        <w:snapToGrid w:val="0"/>
        <w:spacing w:line="450" w:lineRule="exact"/>
        <w:ind w:left="420" w:firstLine="420" w:firstLineChars="200"/>
        <w:jc w:val="both"/>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折减系数应按下式计算，且不大于表 17 中的上限值：</w:t>
      </w:r>
    </w:p>
    <w:p>
      <w:pPr>
        <w:tabs>
          <w:tab w:val="left" w:pos="540"/>
          <w:tab w:val="left" w:pos="720"/>
          <w:tab w:val="left" w:pos="900"/>
          <w:tab w:val="left" w:pos="1080"/>
        </w:tabs>
        <w:adjustRightInd w:val="0"/>
        <w:snapToGrid w:val="0"/>
        <w:jc w:val="right"/>
        <w:rPr>
          <w:rFonts w:hint="eastAsia" w:ascii="宋体" w:hAnsi="宋体" w:eastAsia="宋体" w:cs="宋体"/>
          <w:color w:val="auto"/>
          <w:kern w:val="2"/>
          <w:sz w:val="21"/>
          <w:szCs w:val="21"/>
          <w:lang w:val="en-US"/>
        </w:rPr>
      </w:pPr>
      <w:r>
        <w:rPr>
          <w:rFonts w:hint="eastAsia" w:ascii="宋体" w:hAnsi="宋体" w:eastAsia="宋体" w:cs="宋体"/>
          <w:color w:val="auto"/>
          <w:kern w:val="2"/>
          <w:position w:val="-34"/>
          <w:sz w:val="21"/>
          <w:szCs w:val="21"/>
          <w:lang w:val="en-US"/>
        </w:rPr>
        <w:object>
          <v:shape id="_x0000_i1135" o:spt="75" type="#_x0000_t75" style="height:36.75pt;width:105.75pt;" o:ole="t" filled="f" o:preferrelative="t" stroked="f" coordsize="21600,21600">
            <v:path/>
            <v:fill on="f" focussize="0,0"/>
            <v:stroke on="f" joinstyle="miter"/>
            <v:imagedata r:id="rId257" o:title=""/>
            <o:lock v:ext="edit" aspectratio="t"/>
            <w10:wrap type="none"/>
            <w10:anchorlock/>
          </v:shape>
          <o:OLEObject Type="Embed" ProgID="DSEquations" ShapeID="_x0000_i1135" DrawAspect="Content" ObjectID="_1468075835" r:id="rId256">
            <o:LockedField>false</o:LockedField>
          </o:OLEObject>
        </w:object>
      </w:r>
      <w:r>
        <w:rPr>
          <w:rFonts w:hint="eastAsia" w:ascii="宋体" w:hAnsi="宋体" w:eastAsia="宋体" w:cs="宋体"/>
          <w:color w:val="auto"/>
          <w:kern w:val="2"/>
          <w:sz w:val="21"/>
          <w:szCs w:val="21"/>
          <w:lang w:val="en-US"/>
        </w:rPr>
        <w:t xml:space="preserve">                          （53）</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hint="eastAsia" w:ascii="Times New Roman" w:hAnsi="Times New Roman" w:eastAsia="宋体" w:cs="Times New Roman"/>
          <w:spacing w:val="0"/>
          <w:position w:val="-12"/>
          <w:sz w:val="21"/>
          <w:szCs w:val="21"/>
        </w:rPr>
        <w:t xml:space="preserve">式中：     </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36" o:spt="75" type="#_x0000_t75" style="height:16.5pt;width:12.75pt;" o:ole="t" filled="f" o:preferrelative="t" stroked="f" coordsize="21600,21600">
            <v:path/>
            <v:fill on="f" focussize="0,0"/>
            <v:stroke on="f" joinstyle="miter"/>
            <v:imagedata r:id="rId259" o:title=""/>
            <o:lock v:ext="edit" aspectratio="t"/>
            <w10:wrap type="none"/>
            <w10:anchorlock/>
          </v:shape>
          <o:OLEObject Type="Embed" ProgID="DSEquations" ShapeID="_x0000_i1136" DrawAspect="Content" ObjectID="_1468075836" r:id="rId258">
            <o:LockedField>false</o:LockedField>
          </o:OLEObject>
        </w:object>
      </w:r>
      <w:r>
        <w:rPr>
          <w:rFonts w:ascii="Times New Roman" w:hAnsi="Times New Roman" w:eastAsia="宋体" w:cs="Times New Roman"/>
          <w:spacing w:val="0"/>
          <w:sz w:val="21"/>
          <w:szCs w:val="21"/>
        </w:rPr>
        <w:t>——抗剪连接件承载力折减系数；</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37" o:spt="75" type="#_x0000_t75" style="height:16.5pt;width:12.75pt;" o:ole="t" filled="f" o:preferrelative="t" stroked="f" coordsize="21600,21600">
            <v:path/>
            <v:fill on="f" focussize="0,0"/>
            <v:stroke on="f" joinstyle="miter"/>
            <v:imagedata r:id="rId261" o:title=""/>
            <o:lock v:ext="edit" aspectratio="t"/>
            <w10:wrap type="none"/>
            <w10:anchorlock/>
          </v:shape>
          <o:OLEObject Type="Embed" ProgID="DSEquations" ShapeID="_x0000_i1137" DrawAspect="Content" ObjectID="_1468075837" r:id="rId260">
            <o:LockedField>false</o:LockedField>
          </o:OLEObject>
        </w:object>
      </w:r>
      <w:r>
        <w:rPr>
          <w:rFonts w:ascii="Times New Roman" w:hAnsi="Times New Roman" w:eastAsia="宋体" w:cs="Times New Roman"/>
          <w:spacing w:val="0"/>
          <w:sz w:val="21"/>
          <w:szCs w:val="21"/>
        </w:rPr>
        <w:t>——混凝土凸肋的平均宽度（mm），当肋的上部宽度小于下部宽度时，取其上部宽度；</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38" o:spt="75" type="#_x0000_t75" style="height:16.5pt;width:10.5pt;" o:ole="t" filled="f" o:preferrelative="t" stroked="f" coordsize="21600,21600">
            <v:path/>
            <v:fill on="f" focussize="0,0"/>
            <v:stroke on="f" joinstyle="miter"/>
            <v:imagedata r:id="rId263" o:title=""/>
            <o:lock v:ext="edit" aspectratio="t"/>
            <w10:wrap type="none"/>
            <w10:anchorlock/>
          </v:shape>
          <o:OLEObject Type="Embed" ProgID="DSEquations" ShapeID="_x0000_i1138" DrawAspect="Content" ObjectID="_1468075838" r:id="rId262">
            <o:LockedField>false</o:LockedField>
          </o:OLEObject>
        </w:object>
      </w:r>
      <w:r>
        <w:rPr>
          <w:rFonts w:ascii="Times New Roman" w:hAnsi="Times New Roman" w:eastAsia="宋体" w:cs="Times New Roman"/>
          <w:spacing w:val="0"/>
          <w:sz w:val="21"/>
          <w:szCs w:val="21"/>
        </w:rPr>
        <w:t>——混凝土凸肋高度（mm），不大于85mm，且</w:t>
      </w:r>
      <w:r>
        <w:rPr>
          <w:rFonts w:ascii="Times New Roman" w:hAnsi="Times New Roman" w:eastAsia="宋体" w:cs="Times New Roman"/>
          <w:spacing w:val="0"/>
          <w:position w:val="-10"/>
          <w:sz w:val="21"/>
          <w:szCs w:val="21"/>
        </w:rPr>
        <w:object>
          <v:shape id="_x0000_i1139" o:spt="75" type="#_x0000_t75" style="height:16.5pt;width:32.25pt;" o:ole="t" filled="f" o:preferrelative="t" stroked="f" coordsize="21600,21600">
            <v:path/>
            <v:fill on="f" focussize="0,0"/>
            <v:stroke on="f" joinstyle="miter"/>
            <v:imagedata r:id="rId265" o:title=""/>
            <o:lock v:ext="edit" aspectratio="t"/>
            <w10:wrap type="none"/>
            <w10:anchorlock/>
          </v:shape>
          <o:OLEObject Type="Embed" ProgID="DSEquations" ShapeID="_x0000_i1139" DrawAspect="Content" ObjectID="_1468075839" r:id="rId264">
            <o:LockedField>false</o:LockedField>
          </o:OLEObject>
        </w:object>
      </w:r>
      <w:r>
        <w:rPr>
          <w:rFonts w:ascii="Times New Roman" w:hAnsi="Times New Roman" w:eastAsia="宋体" w:cs="Times New Roman"/>
          <w:spacing w:val="0"/>
          <w:sz w:val="21"/>
          <w:szCs w:val="21"/>
        </w:rPr>
        <w:t>；</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40" o:spt="75" type="#_x0000_t75" style="height:16.5pt;width:12pt;" o:ole="t" filled="f" o:preferrelative="t" stroked="f" coordsize="21600,21600">
            <v:path/>
            <v:fill on="f" focussize="0,0"/>
            <v:stroke on="f" joinstyle="miter"/>
            <v:imagedata r:id="rId267" o:title=""/>
            <o:lock v:ext="edit" aspectratio="t"/>
            <w10:wrap type="none"/>
            <w10:anchorlock/>
          </v:shape>
          <o:OLEObject Type="Embed" ProgID="DSEquations" ShapeID="_x0000_i1140" DrawAspect="Content" ObjectID="_1468075840" r:id="rId266">
            <o:LockedField>false</o:LockedField>
          </o:OLEObject>
        </w:object>
      </w:r>
      <w:r>
        <w:rPr>
          <w:rFonts w:ascii="Times New Roman" w:hAnsi="Times New Roman" w:eastAsia="宋体" w:cs="Times New Roman"/>
          <w:spacing w:val="0"/>
          <w:sz w:val="21"/>
          <w:szCs w:val="21"/>
        </w:rPr>
        <w:t>——栓钉高度（mm）；</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2"/>
          <w:sz w:val="21"/>
          <w:szCs w:val="21"/>
        </w:rPr>
        <w:object>
          <v:shape id="_x0000_i1141" o:spt="75" type="#_x0000_t75" style="height:18pt;width:13.5pt;" o:ole="t" filled="f" o:preferrelative="t" stroked="f" coordsize="21600,21600">
            <v:path/>
            <v:fill on="f" focussize="0,0"/>
            <v:stroke on="f" joinstyle="miter"/>
            <v:imagedata r:id="rId269" o:title=""/>
            <o:lock v:ext="edit" aspectratio="t"/>
            <w10:wrap type="none"/>
            <w10:anchorlock/>
          </v:shape>
          <o:OLEObject Type="Embed" ProgID="DSEquations" ShapeID="_x0000_i1141" DrawAspect="Content" ObjectID="_1468075841" r:id="rId268">
            <o:LockedField>false</o:LockedField>
          </o:OLEObject>
        </w:object>
      </w:r>
      <w:r>
        <w:rPr>
          <w:rFonts w:ascii="Times New Roman" w:hAnsi="Times New Roman" w:eastAsia="宋体" w:cs="Times New Roman"/>
          <w:spacing w:val="0"/>
          <w:sz w:val="21"/>
          <w:szCs w:val="21"/>
        </w:rPr>
        <w:t>——梁截面处一个肋中布置的栓钉数，当多于2个时，按2个计算。</w:t>
      </w:r>
    </w:p>
    <w:p>
      <w:pPr>
        <w:pStyle w:val="91"/>
        <w:shd w:val="clear" w:color="auto" w:fill="auto"/>
        <w:spacing w:before="120" w:beforeLines="50" w:after="120" w:afterLines="50" w:line="240" w:lineRule="auto"/>
        <w:jc w:val="center"/>
        <w:rPr>
          <w:rStyle w:val="92"/>
          <w:rFonts w:hint="eastAsia" w:ascii="黑体" w:hAnsi="黑体" w:eastAsia="黑体" w:cs="Times New Roman"/>
          <w:b w:val="0"/>
          <w:bCs/>
          <w:color w:val="auto"/>
          <w:spacing w:val="0"/>
          <w:sz w:val="21"/>
          <w:szCs w:val="21"/>
        </w:rPr>
      </w:pPr>
      <w:r>
        <w:rPr>
          <w:rStyle w:val="92"/>
          <w:rFonts w:hint="eastAsia" w:ascii="黑体" w:hAnsi="黑体" w:eastAsia="黑体" w:cs="Times New Roman"/>
          <w:b w:val="0"/>
          <w:bCs/>
          <w:color w:val="auto"/>
          <w:spacing w:val="0"/>
          <w:sz w:val="21"/>
          <w:szCs w:val="21"/>
        </w:rPr>
        <w:t>表17  折减系数</w:t>
      </w:r>
      <m:oMath>
        <m:sSub>
          <m:sSubPr>
            <m:ctrlPr>
              <w:rPr>
                <w:rStyle w:val="92"/>
                <w:rFonts w:hint="eastAsia" w:ascii="Cambria Math" w:hAnsi="Cambria Math" w:eastAsia="黑体" w:cs="Times New Roman"/>
                <w:b/>
                <w:bCs/>
                <w:i/>
                <w:iCs/>
                <w:color w:val="auto"/>
                <w:spacing w:val="0"/>
                <w:sz w:val="21"/>
                <w:szCs w:val="21"/>
              </w:rPr>
            </m:ctrlPr>
          </m:sSubPr>
          <m:e>
            <m:r>
              <m:rPr>
                <m:sty m:val="bi"/>
              </m:rPr>
              <w:rPr>
                <w:rStyle w:val="92"/>
                <w:rFonts w:ascii="Cambria Math" w:hAnsi="Cambria Math" w:eastAsia="黑体" w:cs="Times New Roman"/>
                <w:color w:val="auto"/>
                <w:spacing w:val="0"/>
                <w:sz w:val="21"/>
                <w:szCs w:val="21"/>
              </w:rPr>
              <m:t>β</m:t>
            </m:r>
            <m:ctrlPr>
              <w:rPr>
                <w:rStyle w:val="92"/>
                <w:rFonts w:hint="eastAsia" w:ascii="Cambria Math" w:hAnsi="Cambria Math" w:eastAsia="黑体" w:cs="Times New Roman"/>
                <w:b/>
                <w:bCs/>
                <w:i/>
                <w:iCs/>
                <w:color w:val="auto"/>
                <w:spacing w:val="0"/>
                <w:sz w:val="21"/>
                <w:szCs w:val="21"/>
              </w:rPr>
            </m:ctrlPr>
          </m:e>
          <m:sub>
            <m:r>
              <m:rPr>
                <m:sty m:val="bi"/>
              </m:rPr>
              <w:rPr>
                <w:rStyle w:val="92"/>
                <w:rFonts w:ascii="Cambria Math" w:hAnsi="Cambria Math" w:eastAsia="黑体" w:cs="Times New Roman"/>
                <w:color w:val="auto"/>
                <w:spacing w:val="0"/>
                <w:sz w:val="21"/>
                <w:szCs w:val="21"/>
              </w:rPr>
              <m:t>V</m:t>
            </m:r>
            <m:ctrlPr>
              <w:rPr>
                <w:rStyle w:val="92"/>
                <w:rFonts w:hint="eastAsia" w:ascii="Cambria Math" w:hAnsi="Cambria Math" w:eastAsia="黑体" w:cs="Times New Roman"/>
                <w:b/>
                <w:bCs/>
                <w:i/>
                <w:iCs/>
                <w:color w:val="auto"/>
                <w:spacing w:val="0"/>
                <w:sz w:val="21"/>
                <w:szCs w:val="21"/>
              </w:rPr>
            </m:ctrlPr>
          </m:sub>
        </m:sSub>
      </m:oMath>
      <w:r>
        <w:rPr>
          <w:rStyle w:val="92"/>
          <w:rFonts w:hint="eastAsia" w:ascii="黑体" w:hAnsi="黑体" w:eastAsia="黑体" w:cs="Times New Roman"/>
          <w:b w:val="0"/>
          <w:bCs/>
          <w:color w:val="auto"/>
          <w:spacing w:val="0"/>
          <w:sz w:val="21"/>
          <w:szCs w:val="21"/>
        </w:rPr>
        <w:t>的上限</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2026"/>
        <w:gridCol w:w="2014"/>
        <w:gridCol w:w="2518"/>
        <w:gridCol w:w="3015"/>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jc w:val="center"/>
        </w:trPr>
        <w:tc>
          <w:tcPr>
            <w:tcW w:w="1058" w:type="pct"/>
            <w:tcBorders>
              <w:tl2br w:val="nil"/>
              <w:tr2bl w:val="nil"/>
            </w:tcBorders>
            <w:vAlign w:val="center"/>
          </w:tcPr>
          <w:p>
            <w:pPr>
              <w:pStyle w:val="265"/>
              <w:topLinePunct/>
              <w:spacing w:before="60" w:beforeLines="25" w:after="60" w:afterLines="25"/>
              <w:jc w:val="center"/>
            </w:pPr>
            <w:r>
              <w:t>一个肋中栓钉数量</w:t>
            </w:r>
          </w:p>
        </w:tc>
        <w:tc>
          <w:tcPr>
            <w:tcW w:w="1052" w:type="pct"/>
            <w:tcBorders>
              <w:tl2br w:val="nil"/>
              <w:tr2bl w:val="nil"/>
            </w:tcBorders>
            <w:vAlign w:val="center"/>
          </w:tcPr>
          <w:p>
            <w:pPr>
              <w:pStyle w:val="265"/>
              <w:topLinePunct/>
              <w:spacing w:before="60" w:beforeLines="25" w:after="60" w:afterLines="25"/>
              <w:jc w:val="center"/>
            </w:pPr>
            <w:r>
              <w:t>压型钢板厚度 (mm)</w:t>
            </w:r>
          </w:p>
        </w:tc>
        <w:tc>
          <w:tcPr>
            <w:tcW w:w="1315" w:type="pct"/>
            <w:tcBorders>
              <w:tl2br w:val="nil"/>
              <w:tr2bl w:val="nil"/>
            </w:tcBorders>
            <w:vAlign w:val="center"/>
          </w:tcPr>
          <w:p>
            <w:pPr>
              <w:pStyle w:val="265"/>
              <w:topLinePunct/>
              <w:spacing w:before="60" w:beforeLines="25" w:after="60" w:afterLines="25"/>
              <w:jc w:val="center"/>
              <w:rPr>
                <w:lang w:eastAsia="zh-CN"/>
              </w:rPr>
            </w:pPr>
            <w:r>
              <w:rPr>
                <w:lang w:eastAsia="zh-CN"/>
              </w:rPr>
              <w:t>采用穿透焊技术焊接栓钉，直径≤</w:t>
            </w:r>
            <w:r>
              <w:rPr>
                <w:rFonts w:hint="eastAsia"/>
                <w:lang w:eastAsia="zh-CN"/>
              </w:rPr>
              <w:t xml:space="preserve"> </w:t>
            </w:r>
            <w:r>
              <w:rPr>
                <w:lang w:eastAsia="zh-CN"/>
              </w:rPr>
              <w:t>20</w:t>
            </w:r>
            <w:r>
              <w:rPr>
                <w:rFonts w:hint="eastAsia"/>
                <w:lang w:eastAsia="zh-CN"/>
              </w:rPr>
              <w:t xml:space="preserve"> </w:t>
            </w:r>
            <w:r>
              <w:rPr>
                <w:lang w:eastAsia="zh-CN"/>
              </w:rPr>
              <w:t>mm</w:t>
            </w:r>
          </w:p>
        </w:tc>
        <w:tc>
          <w:tcPr>
            <w:tcW w:w="1575" w:type="pct"/>
            <w:tcBorders>
              <w:tl2br w:val="nil"/>
              <w:tr2bl w:val="nil"/>
            </w:tcBorders>
            <w:vAlign w:val="center"/>
          </w:tcPr>
          <w:p>
            <w:pPr>
              <w:pStyle w:val="265"/>
              <w:topLinePunct/>
              <w:spacing w:before="60" w:beforeLines="25" w:after="60" w:afterLines="25"/>
              <w:jc w:val="center"/>
              <w:rPr>
                <w:lang w:eastAsia="zh-CN"/>
              </w:rPr>
            </w:pPr>
            <w:r>
              <w:rPr>
                <w:lang w:eastAsia="zh-CN"/>
              </w:rPr>
              <w:t>预先在压型钢板上穿孔，然后焊接栓钉，直径≤</w:t>
            </w:r>
            <w:r>
              <w:rPr>
                <w:rFonts w:hint="eastAsia"/>
                <w:lang w:eastAsia="zh-CN"/>
              </w:rPr>
              <w:t xml:space="preserve"> </w:t>
            </w:r>
            <w:r>
              <w:rPr>
                <w:lang w:eastAsia="zh-CN"/>
              </w:rPr>
              <w:t>22</w:t>
            </w:r>
            <w:r>
              <w:rPr>
                <w:rFonts w:hint="eastAsia"/>
                <w:lang w:eastAsia="zh-CN"/>
              </w:rPr>
              <w:t xml:space="preserve"> </w:t>
            </w:r>
            <w:r>
              <w:rPr>
                <w:lang w:eastAsia="zh-CN"/>
              </w:rPr>
              <w:t>mm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jc w:val="center"/>
        </w:trPr>
        <w:tc>
          <w:tcPr>
            <w:tcW w:w="1058" w:type="pct"/>
            <w:tcBorders>
              <w:tl2br w:val="nil"/>
              <w:tr2bl w:val="nil"/>
            </w:tcBorders>
            <w:vAlign w:val="center"/>
          </w:tcPr>
          <w:p>
            <w:pPr>
              <w:pStyle w:val="265"/>
              <w:topLinePunct/>
              <w:spacing w:before="60" w:beforeLines="25" w:after="60" w:afterLines="25"/>
              <w:jc w:val="center"/>
            </w:pPr>
            <w:r>
              <w:object>
                <v:shape id="_x0000_i1142" o:spt="75" type="#_x0000_t75" style="height:18pt;width:30pt;" o:ole="t" filled="f" o:preferrelative="t" stroked="f" coordsize="21600,21600">
                  <v:path/>
                  <v:fill on="f" focussize="0,0"/>
                  <v:stroke on="f" joinstyle="miter"/>
                  <v:imagedata r:id="rId271" o:title=""/>
                  <o:lock v:ext="edit" aspectratio="t"/>
                  <w10:wrap type="none"/>
                  <w10:anchorlock/>
                </v:shape>
                <o:OLEObject Type="Embed" ProgID="DSEquations" ShapeID="_x0000_i1142" DrawAspect="Content" ObjectID="_1468075842" r:id="rId270">
                  <o:LockedField>false</o:LockedField>
                </o:OLEObject>
              </w:object>
            </w:r>
          </w:p>
        </w:tc>
        <w:tc>
          <w:tcPr>
            <w:tcW w:w="1052" w:type="pct"/>
            <w:tcBorders>
              <w:tl2br w:val="nil"/>
              <w:tr2bl w:val="nil"/>
            </w:tcBorders>
            <w:vAlign w:val="center"/>
          </w:tcPr>
          <w:p>
            <w:pPr>
              <w:pStyle w:val="265"/>
              <w:topLinePunct/>
              <w:spacing w:before="60" w:beforeLines="25" w:after="60" w:afterLines="25"/>
              <w:jc w:val="center"/>
            </w:pPr>
            <w:r>
              <w:t>≤1.0</w:t>
            </w:r>
          </w:p>
          <w:p>
            <w:pPr>
              <w:pStyle w:val="265"/>
              <w:topLinePunct/>
              <w:spacing w:before="60" w:beforeLines="25" w:after="60" w:afterLines="25"/>
              <w:jc w:val="center"/>
            </w:pPr>
            <w:r>
              <w:t>&gt;1.0</w:t>
            </w:r>
          </w:p>
        </w:tc>
        <w:tc>
          <w:tcPr>
            <w:tcW w:w="1315" w:type="pct"/>
            <w:tcBorders>
              <w:tl2br w:val="nil"/>
              <w:tr2bl w:val="nil"/>
            </w:tcBorders>
            <w:vAlign w:val="center"/>
          </w:tcPr>
          <w:p>
            <w:pPr>
              <w:pStyle w:val="265"/>
              <w:topLinePunct/>
              <w:spacing w:before="60" w:beforeLines="25" w:after="60" w:afterLines="25"/>
              <w:jc w:val="center"/>
            </w:pPr>
            <w:r>
              <w:t>0.85</w:t>
            </w:r>
          </w:p>
          <w:p>
            <w:pPr>
              <w:pStyle w:val="265"/>
              <w:topLinePunct/>
              <w:spacing w:before="60" w:beforeLines="25" w:after="60" w:afterLines="25"/>
              <w:jc w:val="center"/>
            </w:pPr>
            <w:r>
              <w:t>1.0</w:t>
            </w:r>
          </w:p>
        </w:tc>
        <w:tc>
          <w:tcPr>
            <w:tcW w:w="1575" w:type="pct"/>
            <w:tcBorders>
              <w:tl2br w:val="nil"/>
              <w:tr2bl w:val="nil"/>
            </w:tcBorders>
            <w:vAlign w:val="center"/>
          </w:tcPr>
          <w:p>
            <w:pPr>
              <w:pStyle w:val="265"/>
              <w:topLinePunct/>
              <w:spacing w:before="60" w:beforeLines="25" w:after="60" w:afterLines="25"/>
              <w:jc w:val="center"/>
            </w:pPr>
            <w:r>
              <w:t>0.75</w:t>
            </w:r>
          </w:p>
          <w:p>
            <w:pPr>
              <w:pStyle w:val="265"/>
              <w:topLinePunct/>
              <w:spacing w:before="60" w:beforeLines="25" w:after="60" w:afterLines="25"/>
              <w:jc w:val="center"/>
            </w:pPr>
            <w:r>
              <w:t>0.75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1058" w:type="pct"/>
            <w:tcBorders>
              <w:tl2br w:val="nil"/>
              <w:tr2bl w:val="nil"/>
            </w:tcBorders>
            <w:vAlign w:val="center"/>
          </w:tcPr>
          <w:p>
            <w:pPr>
              <w:pStyle w:val="265"/>
              <w:topLinePunct/>
              <w:spacing w:before="60" w:beforeLines="25" w:after="60" w:afterLines="25"/>
              <w:jc w:val="center"/>
            </w:pPr>
            <w:r>
              <w:object>
                <v:shape id="_x0000_i1143" o:spt="75" type="#_x0000_t75" style="height:18pt;width:31.5pt;" o:ole="t" filled="f" o:preferrelative="t" stroked="f" coordsize="21600,21600">
                  <v:path/>
                  <v:fill on="f" focussize="0,0"/>
                  <v:stroke on="f" joinstyle="miter"/>
                  <v:imagedata r:id="rId273" o:title=""/>
                  <o:lock v:ext="edit" aspectratio="t"/>
                  <w10:wrap type="none"/>
                  <w10:anchorlock/>
                </v:shape>
                <o:OLEObject Type="Embed" ProgID="DSEquations" ShapeID="_x0000_i1143" DrawAspect="Content" ObjectID="_1468075843" r:id="rId272">
                  <o:LockedField>false</o:LockedField>
                </o:OLEObject>
              </w:object>
            </w:r>
          </w:p>
        </w:tc>
        <w:tc>
          <w:tcPr>
            <w:tcW w:w="1052" w:type="pct"/>
            <w:tcBorders>
              <w:tl2br w:val="nil"/>
              <w:tr2bl w:val="nil"/>
            </w:tcBorders>
            <w:vAlign w:val="center"/>
          </w:tcPr>
          <w:p>
            <w:pPr>
              <w:pStyle w:val="265"/>
              <w:topLinePunct/>
              <w:spacing w:before="60" w:beforeLines="25" w:after="60" w:afterLines="25"/>
              <w:jc w:val="center"/>
            </w:pPr>
            <w:r>
              <w:t>≤1.0</w:t>
            </w:r>
          </w:p>
          <w:p>
            <w:pPr>
              <w:pStyle w:val="265"/>
              <w:topLinePunct/>
              <w:spacing w:before="60" w:beforeLines="25" w:after="60" w:afterLines="25"/>
              <w:jc w:val="center"/>
            </w:pPr>
            <w:r>
              <w:t>&gt;1.0</w:t>
            </w:r>
          </w:p>
        </w:tc>
        <w:tc>
          <w:tcPr>
            <w:tcW w:w="1315" w:type="pct"/>
            <w:tcBorders>
              <w:tl2br w:val="nil"/>
              <w:tr2bl w:val="nil"/>
            </w:tcBorders>
            <w:vAlign w:val="center"/>
          </w:tcPr>
          <w:p>
            <w:pPr>
              <w:pStyle w:val="265"/>
              <w:topLinePunct/>
              <w:spacing w:before="60" w:beforeLines="25" w:after="60" w:afterLines="25"/>
              <w:jc w:val="center"/>
            </w:pPr>
            <w:r>
              <w:t>0.70</w:t>
            </w:r>
          </w:p>
          <w:p>
            <w:pPr>
              <w:pStyle w:val="265"/>
              <w:topLinePunct/>
              <w:spacing w:before="60" w:beforeLines="25" w:after="60" w:afterLines="25"/>
              <w:jc w:val="center"/>
            </w:pPr>
            <w:r>
              <w:t>0.80</w:t>
            </w:r>
          </w:p>
        </w:tc>
        <w:tc>
          <w:tcPr>
            <w:tcW w:w="1575" w:type="pct"/>
            <w:tcBorders>
              <w:tl2br w:val="nil"/>
              <w:tr2bl w:val="nil"/>
            </w:tcBorders>
            <w:vAlign w:val="center"/>
          </w:tcPr>
          <w:p>
            <w:pPr>
              <w:pStyle w:val="265"/>
              <w:topLinePunct/>
              <w:spacing w:before="60" w:beforeLines="25" w:after="60" w:afterLines="25"/>
              <w:jc w:val="center"/>
            </w:pPr>
            <w:r>
              <w:t>0.60</w:t>
            </w:r>
          </w:p>
          <w:p>
            <w:pPr>
              <w:pStyle w:val="265"/>
              <w:topLinePunct/>
              <w:spacing w:before="60" w:beforeLines="25" w:after="60" w:afterLines="25"/>
              <w:jc w:val="center"/>
            </w:pPr>
            <w:r>
              <w:t>0.60</w:t>
            </w:r>
          </w:p>
        </w:tc>
      </w:tr>
    </w:tbl>
    <w:p>
      <w:pPr>
        <w:pStyle w:val="59"/>
        <w:numPr>
          <w:ilvl w:val="0"/>
          <w:numId w:val="29"/>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按</w:t>
      </w:r>
      <w:r>
        <w:rPr>
          <w:rFonts w:hint="eastAsia" w:ascii="Times New Roman" w:hAnsi="Times New Roman" w:eastAsia="宋体" w:cs="Times New Roman"/>
          <w:spacing w:val="0"/>
          <w:sz w:val="21"/>
          <w:szCs w:val="21"/>
        </w:rPr>
        <w:t>本规程</w:t>
      </w:r>
      <w:r>
        <w:rPr>
          <w:rFonts w:ascii="Times New Roman" w:hAnsi="Times New Roman" w:eastAsia="宋体" w:cs="Times New Roman"/>
          <w:spacing w:val="0"/>
          <w:sz w:val="21"/>
          <w:szCs w:val="21"/>
        </w:rPr>
        <w:t>式（</w:t>
      </w:r>
      <w:r>
        <w:rPr>
          <w:rFonts w:hint="eastAsia" w:ascii="Times New Roman" w:hAnsi="Times New Roman" w:eastAsia="宋体" w:cs="Times New Roman"/>
          <w:spacing w:val="0"/>
          <w:sz w:val="21"/>
          <w:szCs w:val="21"/>
        </w:rPr>
        <w:t>46</w:t>
      </w:r>
      <w:r>
        <w:rPr>
          <w:rFonts w:ascii="Times New Roman" w:hAnsi="Times New Roman" w:eastAsia="宋体" w:cs="Times New Roman"/>
          <w:spacing w:val="0"/>
          <w:sz w:val="21"/>
          <w:szCs w:val="21"/>
        </w:rPr>
        <w:t>）、式（</w:t>
      </w:r>
      <w:r>
        <w:rPr>
          <w:rFonts w:hint="eastAsia" w:ascii="Times New Roman" w:hAnsi="Times New Roman" w:eastAsia="宋体" w:cs="Times New Roman"/>
          <w:spacing w:val="0"/>
          <w:sz w:val="21"/>
          <w:szCs w:val="21"/>
        </w:rPr>
        <w:t>47</w:t>
      </w:r>
      <w:r>
        <w:rPr>
          <w:rFonts w:ascii="Times New Roman" w:hAnsi="Times New Roman" w:eastAsia="宋体" w:cs="Times New Roman"/>
          <w:spacing w:val="0"/>
          <w:sz w:val="21"/>
          <w:szCs w:val="21"/>
        </w:rPr>
        <w:t>）算得的抗剪连接件数量，可在对应的剪跨区段内均匀布置。当在此剪跨区段内有较大集中荷载作用时，应将连接件个数</w:t>
      </w:r>
      <w:r>
        <w:rPr>
          <w:rFonts w:hint="eastAsia" w:ascii="Times New Roman" w:hAnsi="Times New Roman" w:eastAsia="宋体" w:cs="Times New Roman"/>
          <w:spacing w:val="0"/>
          <w:sz w:val="21"/>
          <w:szCs w:val="21"/>
        </w:rPr>
        <w:t xml:space="preserve"> </w:t>
      </w:r>
      <w:r>
        <w:rPr>
          <w:rFonts w:hint="eastAsia" w:ascii="Times New Roman" w:hAnsi="Times New Roman" w:eastAsia="宋体" w:cs="Times New Roman"/>
          <w:spacing w:val="0"/>
          <w:position w:val="-12"/>
          <w:sz w:val="21"/>
          <w:szCs w:val="21"/>
        </w:rPr>
        <w:object>
          <v:shape id="_x0000_i1144" o:spt="75" type="#_x0000_t75" style="height:18pt;width:15pt;" o:ole="t" filled="f" o:preferrelative="t" stroked="f" coordsize="21600,21600">
            <v:path/>
            <v:fill on="f" focussize="0,0"/>
            <v:stroke on="f" joinstyle="miter"/>
            <v:imagedata r:id="rId275" o:title=""/>
            <o:lock v:ext="edit" aspectratio="t"/>
            <w10:wrap type="none"/>
            <w10:anchorlock/>
          </v:shape>
          <o:OLEObject Type="Embed" ProgID="DSEquations" ShapeID="_x0000_i1144" DrawAspect="Content" ObjectID="_1468075844" r:id="rId274">
            <o:LockedField>false</o:LockedField>
          </o:OLEObject>
        </w:objec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按剪力图面积比例分配后再各自均匀布置</w:t>
      </w:r>
      <w:r>
        <w:rPr>
          <w:rFonts w:hint="eastAsia" w:ascii="Times New Roman" w:hAnsi="Times New Roman" w:eastAsia="宋体" w:cs="Times New Roman"/>
          <w:spacing w:val="0"/>
          <w:sz w:val="21"/>
          <w:szCs w:val="21"/>
        </w:rPr>
        <w:t>。</w:t>
      </w:r>
    </w:p>
    <w:p>
      <w:pPr>
        <w:pStyle w:val="59"/>
        <w:numPr>
          <w:ilvl w:val="0"/>
          <w:numId w:val="29"/>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T 形</w:t>
      </w:r>
      <w:r>
        <w:rPr>
          <w:rFonts w:hint="eastAsia" w:ascii="Times New Roman" w:hAnsi="Times New Roman" w:eastAsia="宋体" w:cs="Times New Roman"/>
          <w:spacing w:val="0"/>
          <w:sz w:val="21"/>
          <w:szCs w:val="21"/>
        </w:rPr>
        <w:t xml:space="preserve"> P</w:t>
      </w:r>
      <w:r>
        <w:rPr>
          <w:rFonts w:ascii="Times New Roman" w:hAnsi="Times New Roman" w:eastAsia="宋体" w:cs="Times New Roman"/>
          <w:spacing w:val="0"/>
          <w:sz w:val="21"/>
          <w:szCs w:val="21"/>
        </w:rPr>
        <w:t xml:space="preserve">EC 梁由荷载作用引起的单位纵向抗剪界面长度上的剪力设计值应按下列公式计算（图 </w:t>
      </w:r>
      <w:r>
        <w:rPr>
          <w:rFonts w:hint="eastAsia" w:ascii="Times New Roman" w:hAnsi="Times New Roman" w:eastAsia="宋体" w:cs="Times New Roman"/>
          <w:spacing w:val="0"/>
          <w:sz w:val="21"/>
          <w:szCs w:val="21"/>
        </w:rPr>
        <w:t>17</w:t>
      </w:r>
      <w:r>
        <w:rPr>
          <w:rFonts w:ascii="Times New Roman" w:hAnsi="Times New Roman" w:eastAsia="宋体" w:cs="Times New Roman"/>
          <w:spacing w:val="0"/>
          <w:sz w:val="21"/>
          <w:szCs w:val="21"/>
        </w:rPr>
        <w:t>）：</w:t>
      </w:r>
    </w:p>
    <w:p>
      <w:pPr>
        <w:tabs>
          <w:tab w:val="left" w:pos="540"/>
          <w:tab w:val="left" w:pos="720"/>
          <w:tab w:val="left" w:pos="900"/>
          <w:tab w:val="left" w:pos="1080"/>
        </w:tabs>
        <w:adjustRightInd w:val="0"/>
        <w:snapToGrid w:val="0"/>
        <w:spacing w:line="450" w:lineRule="exact"/>
        <w:ind w:firstLine="420"/>
        <w:jc w:val="both"/>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a-a界面</w:t>
      </w:r>
    </w:p>
    <w:p>
      <w:pPr>
        <w:tabs>
          <w:tab w:val="left" w:pos="540"/>
          <w:tab w:val="left" w:pos="720"/>
          <w:tab w:val="left" w:pos="900"/>
          <w:tab w:val="left" w:pos="1080"/>
        </w:tabs>
        <w:adjustRightInd w:val="0"/>
        <w:snapToGrid w:val="0"/>
        <w:jc w:val="right"/>
        <w:rPr>
          <w:rFonts w:hint="eastAsia" w:ascii="宋体" w:hAnsi="宋体" w:eastAsia="宋体" w:cs="宋体"/>
          <w:color w:val="auto"/>
          <w:kern w:val="2"/>
          <w:sz w:val="21"/>
          <w:szCs w:val="21"/>
          <w:lang w:val="en-US"/>
        </w:rPr>
      </w:pPr>
      <w:r>
        <w:rPr>
          <w:rFonts w:hint="eastAsia" w:ascii="宋体" w:hAnsi="宋体" w:eastAsia="宋体" w:cs="宋体"/>
          <w:color w:val="auto"/>
          <w:kern w:val="2"/>
          <w:position w:val="-32"/>
          <w:sz w:val="21"/>
          <w:szCs w:val="21"/>
          <w:lang w:val="en-US"/>
        </w:rPr>
        <w:object>
          <v:shape id="_x0000_i1145" o:spt="75" type="#_x0000_t75" style="height:38.25pt;width:138pt;" o:ole="t" filled="f" o:preferrelative="t" stroked="f" coordsize="21600,21600">
            <v:path/>
            <v:fill on="f" focussize="0,0"/>
            <v:stroke on="f" joinstyle="miter"/>
            <v:imagedata r:id="rId277" o:title=""/>
            <o:lock v:ext="edit" aspectratio="t"/>
            <w10:wrap type="none"/>
            <w10:anchorlock/>
          </v:shape>
          <o:OLEObject Type="Embed" ProgID="DSEquations" ShapeID="_x0000_i1145" DrawAspect="Content" ObjectID="_1468075845" r:id="rId276">
            <o:LockedField>false</o:LockedField>
          </o:OLEObject>
        </w:object>
      </w:r>
      <w:r>
        <w:rPr>
          <w:rFonts w:hint="eastAsia" w:ascii="宋体" w:hAnsi="宋体" w:eastAsia="宋体" w:cs="宋体"/>
          <w:color w:val="auto"/>
          <w:kern w:val="2"/>
          <w:sz w:val="21"/>
          <w:szCs w:val="21"/>
          <w:lang w:val="en-US"/>
        </w:rPr>
        <w:t xml:space="preserve">                     （54）</w:t>
      </w:r>
    </w:p>
    <w:p>
      <w:pPr>
        <w:tabs>
          <w:tab w:val="left" w:pos="540"/>
          <w:tab w:val="left" w:pos="720"/>
          <w:tab w:val="left" w:pos="900"/>
          <w:tab w:val="left" w:pos="1080"/>
        </w:tabs>
        <w:adjustRightInd w:val="0"/>
        <w:snapToGrid w:val="0"/>
        <w:spacing w:line="450" w:lineRule="exact"/>
        <w:ind w:firstLine="420"/>
        <w:jc w:val="both"/>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b-b、c-c、d-d界面</w:t>
      </w:r>
    </w:p>
    <w:p>
      <w:pPr>
        <w:tabs>
          <w:tab w:val="left" w:pos="540"/>
          <w:tab w:val="left" w:pos="720"/>
          <w:tab w:val="left" w:pos="900"/>
          <w:tab w:val="left" w:pos="1080"/>
        </w:tabs>
        <w:adjustRightInd w:val="0"/>
        <w:snapToGrid w:val="0"/>
        <w:jc w:val="right"/>
        <w:rPr>
          <w:rFonts w:hint="eastAsia" w:ascii="宋体" w:hAnsi="宋体" w:eastAsia="宋体" w:cs="宋体"/>
          <w:color w:val="auto"/>
          <w:kern w:val="2"/>
          <w:sz w:val="21"/>
          <w:szCs w:val="21"/>
          <w:lang w:val="en-US"/>
        </w:rPr>
      </w:pPr>
      <w:r>
        <w:rPr>
          <w:rFonts w:hint="eastAsia" w:ascii="宋体" w:hAnsi="宋体" w:eastAsia="宋体" w:cs="宋体"/>
          <w:color w:val="auto"/>
          <w:kern w:val="2"/>
          <w:position w:val="-30"/>
          <w:sz w:val="21"/>
          <w:szCs w:val="21"/>
          <w:lang w:val="en-US"/>
        </w:rPr>
        <w:object>
          <v:shape id="_x0000_i1146" o:spt="75" type="#_x0000_t75" style="height:33.75pt;width:42.75pt;" o:ole="t" filled="f" o:preferrelative="t" stroked="f" coordsize="21600,21600">
            <v:path/>
            <v:fill on="f" focussize="0,0"/>
            <v:stroke on="f" joinstyle="miter"/>
            <v:imagedata r:id="rId279" o:title=""/>
            <o:lock v:ext="edit" aspectratio="t"/>
            <w10:wrap type="none"/>
            <w10:anchorlock/>
          </v:shape>
          <o:OLEObject Type="Embed" ProgID="DSEquations" ShapeID="_x0000_i1146" DrawAspect="Content" ObjectID="_1468075846" r:id="rId278">
            <o:LockedField>false</o:LockedField>
          </o:OLEObject>
        </w:object>
      </w:r>
      <w:r>
        <w:rPr>
          <w:rFonts w:hint="eastAsia" w:ascii="宋体" w:hAnsi="宋体" w:eastAsia="宋体" w:cs="宋体"/>
          <w:color w:val="auto"/>
          <w:kern w:val="2"/>
          <w:sz w:val="21"/>
          <w:szCs w:val="21"/>
          <w:lang w:val="en-US"/>
        </w:rPr>
        <w:t xml:space="preserve">                            （55）</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t xml:space="preserve">式中：    </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47" o:spt="75" type="#_x0000_t75" style="height:16.5pt;width:13.5pt;" o:ole="t" filled="f" o:preferrelative="t" stroked="f" coordsize="21600,21600">
            <v:path/>
            <v:fill on="f" focussize="0,0"/>
            <v:stroke on="f" joinstyle="miter"/>
            <v:imagedata r:id="rId281" o:title=""/>
            <o:lock v:ext="edit" aspectratio="t"/>
            <w10:wrap type="none"/>
            <w10:anchorlock/>
          </v:shape>
          <o:OLEObject Type="Embed" ProgID="DSEquations" ShapeID="_x0000_i1147" DrawAspect="Content" ObjectID="_1468075847" r:id="rId280">
            <o:LockedField>false</o:LockedField>
          </o:OLEObject>
        </w:object>
      </w:r>
      <w:r>
        <w:rPr>
          <w:rFonts w:ascii="Times New Roman" w:hAnsi="Times New Roman" w:eastAsia="宋体" w:cs="Times New Roman"/>
          <w:spacing w:val="0"/>
          <w:sz w:val="21"/>
          <w:szCs w:val="21"/>
        </w:rPr>
        <w:t>——荷载作用引起的单位纵向抗剪界面长度上的剪力设计值（N）；</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48" o:spt="75" type="#_x0000_t75" style="height:16.5pt;width:12.75pt;" o:ole="t" filled="f" o:preferrelative="t" stroked="f" coordsize="21600,21600">
            <v:path/>
            <v:fill on="f" focussize="0,0"/>
            <v:stroke on="f" joinstyle="miter"/>
            <v:imagedata r:id="rId283" o:title=""/>
            <o:lock v:ext="edit" aspectratio="t"/>
            <w10:wrap type="none"/>
            <w10:anchorlock/>
          </v:shape>
          <o:OLEObject Type="Embed" ProgID="DSEquations" ShapeID="_x0000_i1148" DrawAspect="Content" ObjectID="_1468075848" r:id="rId282">
            <o:LockedField>false</o:LockedField>
          </o:OLEObject>
        </w:object>
      </w:r>
      <w:r>
        <w:rPr>
          <w:rFonts w:ascii="Times New Roman" w:hAnsi="Times New Roman" w:eastAsia="宋体" w:cs="Times New Roman"/>
          <w:spacing w:val="0"/>
          <w:sz w:val="21"/>
          <w:szCs w:val="21"/>
        </w:rPr>
        <w:t>——每个剪跨区段内梁主钢件与混凝土翼板交界面的纵向剪力设计值（N），应符合本规程第</w:t>
      </w:r>
    </w:p>
    <w:p>
      <w:pPr>
        <w:pStyle w:val="59"/>
        <w:shd w:val="clear" w:color="auto" w:fill="auto"/>
        <w:spacing w:before="0" w:after="0" w:line="240" w:lineRule="auto"/>
        <w:ind w:left="835" w:leftChars="348" w:firstLine="247" w:firstLineChars="118"/>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6.2.7 </w:t>
      </w:r>
      <w:r>
        <w:rPr>
          <w:rFonts w:ascii="Times New Roman" w:hAnsi="Times New Roman" w:eastAsia="宋体" w:cs="Times New Roman"/>
          <w:spacing w:val="0"/>
          <w:sz w:val="21"/>
          <w:szCs w:val="21"/>
        </w:rPr>
        <w:t>条的规定；</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49" o:spt="75" type="#_x0000_t75" style="height:16.5pt;width:12.75pt;" o:ole="t" filled="f" o:preferrelative="t" stroked="f" coordsize="21600,21600">
            <v:path/>
            <v:fill on="f" focussize="0,0"/>
            <v:stroke on="f" joinstyle="miter"/>
            <v:imagedata r:id="rId285" o:title=""/>
            <o:lock v:ext="edit" aspectratio="t"/>
            <w10:wrap type="none"/>
            <w10:anchorlock/>
          </v:shape>
          <o:OLEObject Type="Embed" ProgID="DSEquations" ShapeID="_x0000_i1149" DrawAspect="Content" ObjectID="_1468075849" r:id="rId284">
            <o:LockedField>false</o:LockedField>
          </o:OLEObject>
        </w:object>
      </w:r>
      <w:r>
        <w:rPr>
          <w:rFonts w:ascii="Times New Roman" w:hAnsi="Times New Roman" w:eastAsia="宋体" w:cs="Times New Roman"/>
          <w:spacing w:val="0"/>
          <w:sz w:val="21"/>
          <w:szCs w:val="21"/>
        </w:rPr>
        <w:t>——剪跨区段长度（mm），应符合本规程第</w:t>
      </w:r>
      <w:r>
        <w:rPr>
          <w:rFonts w:hint="eastAsia" w:ascii="Times New Roman" w:hAnsi="Times New Roman" w:eastAsia="宋体" w:cs="Times New Roman"/>
          <w:spacing w:val="0"/>
          <w:sz w:val="21"/>
          <w:szCs w:val="21"/>
        </w:rPr>
        <w:t xml:space="preserve"> 6.2.7 </w:t>
      </w:r>
      <w:r>
        <w:rPr>
          <w:rFonts w:ascii="Times New Roman" w:hAnsi="Times New Roman" w:eastAsia="宋体" w:cs="Times New Roman"/>
          <w:spacing w:val="0"/>
          <w:sz w:val="21"/>
          <w:szCs w:val="21"/>
        </w:rPr>
        <w:t>条的规定；</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50" o:spt="75" type="#_x0000_t75" style="height:16.5pt;width:10.5pt;" o:ole="t" filled="f" o:preferrelative="t" stroked="f" coordsize="21600,21600">
            <v:path/>
            <v:fill on="f" focussize="0,0"/>
            <v:stroke on="f" joinstyle="miter"/>
            <v:imagedata r:id="rId287" o:title=""/>
            <o:lock v:ext="edit" aspectratio="t"/>
            <w10:wrap type="none"/>
            <w10:anchorlock/>
          </v:shape>
          <o:OLEObject Type="Embed" ProgID="DSEquations" ShapeID="_x0000_i1150" DrawAspect="Content" ObjectID="_1468075850" r:id="rId286">
            <o:LockedField>false</o:LockedField>
          </o:OLEObject>
        </w:object>
      </w:r>
      <w:r>
        <w:rPr>
          <w:rFonts w:ascii="Times New Roman" w:hAnsi="Times New Roman" w:eastAsia="宋体" w:cs="Times New Roman"/>
          <w:spacing w:val="0"/>
          <w:sz w:val="21"/>
          <w:szCs w:val="21"/>
        </w:rPr>
        <w:t>——混凝土翼板的有效宽度（mm），应符合本规程第</w:t>
      </w:r>
      <w:r>
        <w:rPr>
          <w:rFonts w:hint="eastAsia" w:ascii="Times New Roman" w:hAnsi="Times New Roman" w:eastAsia="宋体" w:cs="Times New Roman"/>
          <w:spacing w:val="0"/>
          <w:sz w:val="21"/>
          <w:szCs w:val="21"/>
        </w:rPr>
        <w:t xml:space="preserve"> 6.1.5 </w:t>
      </w:r>
      <w:r>
        <w:rPr>
          <w:rFonts w:ascii="Times New Roman" w:hAnsi="Times New Roman" w:eastAsia="宋体" w:cs="Times New Roman"/>
          <w:spacing w:val="0"/>
          <w:sz w:val="21"/>
          <w:szCs w:val="21"/>
        </w:rPr>
        <w:t>条的规定，取跨中有效宽度；</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51" o:spt="75" type="#_x0000_t75" style="height:16.5pt;width:27.75pt;" o:ole="t" filled="f" o:preferrelative="t" stroked="f" coordsize="21600,21600">
            <v:path/>
            <v:fill on="f" focussize="0,0"/>
            <v:stroke on="f" joinstyle="miter"/>
            <v:imagedata r:id="rId289" o:title=""/>
            <o:lock v:ext="edit" aspectratio="t"/>
            <w10:wrap type="none"/>
            <w10:anchorlock/>
          </v:shape>
          <o:OLEObject Type="Embed" ProgID="DSEquations" ShapeID="_x0000_i1151" DrawAspect="Content" ObjectID="_1468075851" r:id="rId288">
            <o:LockedField>false</o:LockedField>
          </o:OLEObject>
        </w:object>
      </w:r>
      <w:r>
        <w:rPr>
          <w:rFonts w:ascii="Times New Roman" w:hAnsi="Times New Roman" w:eastAsia="宋体" w:cs="Times New Roman"/>
          <w:spacing w:val="0"/>
          <w:sz w:val="21"/>
          <w:szCs w:val="21"/>
        </w:rPr>
        <w:t>——混凝土翼板左、右两侧挑出的宽度（mm）。</w:t>
      </w:r>
    </w:p>
    <w:p>
      <w:pPr>
        <w:pStyle w:val="59"/>
        <w:shd w:val="clear" w:color="auto" w:fill="auto"/>
        <w:spacing w:before="0" w:after="0" w:line="240" w:lineRule="auto"/>
        <w:ind w:firstLine="420"/>
        <w:jc w:val="center"/>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drawing>
          <wp:inline distT="0" distB="0" distL="114300" distR="114300">
            <wp:extent cx="5356860" cy="1734820"/>
            <wp:effectExtent l="0" t="0" r="15240" b="17780"/>
            <wp:docPr id="64" name="图片 60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 name="图片 609"/>
                    <pic:cNvPicPr>
                      <a:picLocks noChangeAspect="true"/>
                    </pic:cNvPicPr>
                  </pic:nvPicPr>
                  <pic:blipFill>
                    <a:blip r:embed="rId290"/>
                    <a:stretch>
                      <a:fillRect/>
                    </a:stretch>
                  </pic:blipFill>
                  <pic:spPr>
                    <a:xfrm>
                      <a:off x="0" y="0"/>
                      <a:ext cx="5356860" cy="1734820"/>
                    </a:xfrm>
                    <a:prstGeom prst="rect">
                      <a:avLst/>
                    </a:prstGeom>
                    <a:noFill/>
                    <a:ln>
                      <a:noFill/>
                    </a:ln>
                  </pic:spPr>
                </pic:pic>
              </a:graphicData>
            </a:graphic>
          </wp:inline>
        </w:drawing>
      </w:r>
    </w:p>
    <w:p>
      <w:pPr>
        <w:pStyle w:val="59"/>
        <w:shd w:val="clear" w:color="auto" w:fill="auto"/>
        <w:spacing w:before="120" w:beforeLines="50" w:after="120" w:afterLines="50" w:line="240" w:lineRule="auto"/>
        <w:ind w:firstLine="0"/>
        <w:jc w:val="center"/>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图17  纵向抗剪界面上的剪力计算简图</w:t>
      </w:r>
    </w:p>
    <w:p>
      <w:pPr>
        <w:autoSpaceDE w:val="0"/>
        <w:autoSpaceDN w:val="0"/>
        <w:spacing w:line="360" w:lineRule="exact"/>
        <w:ind w:left="835" w:leftChars="348"/>
        <w:rPr>
          <w:rFonts w:hint="eastAsia" w:ascii="宋体" w:hAnsi="宋体" w:eastAsia="宋体" w:cs="Times New Roman"/>
          <w:color w:val="auto"/>
          <w:spacing w:val="-4"/>
          <w:kern w:val="2"/>
          <w:sz w:val="21"/>
          <w:szCs w:val="21"/>
          <w:lang w:val="en-US"/>
        </w:rPr>
      </w:pPr>
      <w:r>
        <w:rPr>
          <w:rFonts w:hint="eastAsia" w:ascii="宋体" w:hAnsi="宋体" w:eastAsia="宋体" w:cs="Times New Roman"/>
          <w:color w:val="auto"/>
          <w:spacing w:val="-4"/>
          <w:kern w:val="2"/>
          <w:position w:val="-10"/>
          <w:sz w:val="21"/>
          <w:szCs w:val="21"/>
          <w:lang w:val="en-US"/>
        </w:rPr>
        <w:object>
          <v:shape id="_x0000_i1152" o:spt="75" type="#_x0000_t75" style="height:16.5pt;width:12.75pt;" o:ole="t" filled="f" o:preferrelative="t" stroked="f" coordsize="21600,21600">
            <v:path/>
            <v:fill on="f" focussize="0,0"/>
            <v:stroke on="f" joinstyle="miter"/>
            <v:imagedata r:id="rId292" o:title=""/>
            <o:lock v:ext="edit" aspectratio="t"/>
            <w10:wrap type="none"/>
            <w10:anchorlock/>
          </v:shape>
          <o:OLEObject Type="Embed" ProgID="DSEquations" ShapeID="_x0000_i1152" DrawAspect="Content" ObjectID="_1468075852" r:id="rId291">
            <o:LockedField>false</o:LockedField>
          </o:OLEObject>
        </w:object>
      </w:r>
      <w:r>
        <w:rPr>
          <w:rFonts w:hint="eastAsia" w:ascii="宋体" w:hAnsi="宋体" w:eastAsia="宋体" w:cs="Times New Roman"/>
          <w:color w:val="auto"/>
          <w:spacing w:val="-4"/>
          <w:kern w:val="2"/>
          <w:sz w:val="21"/>
          <w:szCs w:val="21"/>
          <w:lang w:val="en-US"/>
        </w:rPr>
        <w:t>-混凝土板顶部紧邻主钢件单位长度内抗弯钢筋面积总和；</w:t>
      </w:r>
      <w:r>
        <w:rPr>
          <w:rFonts w:hint="eastAsia" w:ascii="宋体" w:hAnsi="宋体" w:eastAsia="宋体" w:cs="Times New Roman"/>
          <w:color w:val="auto"/>
          <w:spacing w:val="-4"/>
          <w:kern w:val="2"/>
          <w:position w:val="-10"/>
          <w:sz w:val="21"/>
          <w:szCs w:val="21"/>
          <w:lang w:val="en-US"/>
        </w:rPr>
        <w:object>
          <v:shape id="_x0000_i1153" o:spt="75" type="#_x0000_t75" style="height:16.5pt;width:12.75pt;" o:ole="t" filled="f" o:preferrelative="t" stroked="f" coordsize="21600,21600">
            <v:path/>
            <v:fill on="f" focussize="0,0"/>
            <v:stroke on="f" joinstyle="miter"/>
            <v:imagedata r:id="rId294" o:title=""/>
            <o:lock v:ext="edit" aspectratio="t"/>
            <w10:wrap type="none"/>
            <w10:anchorlock/>
          </v:shape>
          <o:OLEObject Type="Embed" ProgID="DSEquations" ShapeID="_x0000_i1153" DrawAspect="Content" ObjectID="_1468075853" r:id="rId293">
            <o:LockedField>false</o:LockedField>
          </o:OLEObject>
        </w:object>
      </w:r>
      <w:r>
        <w:rPr>
          <w:rFonts w:hint="eastAsia" w:ascii="宋体" w:hAnsi="宋体" w:eastAsia="宋体" w:cs="Times New Roman"/>
          <w:color w:val="auto"/>
          <w:spacing w:val="-4"/>
          <w:kern w:val="2"/>
          <w:sz w:val="21"/>
          <w:szCs w:val="21"/>
          <w:lang w:val="en-US"/>
        </w:rPr>
        <w:t>-混凝土板底部紧邻主钢件单位长度内抗弯钢筋面积总和；</w:t>
      </w:r>
      <w:r>
        <w:rPr>
          <w:rFonts w:hint="eastAsia" w:ascii="宋体" w:hAnsi="宋体" w:eastAsia="宋体" w:cs="Times New Roman"/>
          <w:color w:val="auto"/>
          <w:spacing w:val="-4"/>
          <w:kern w:val="2"/>
          <w:position w:val="-10"/>
          <w:sz w:val="21"/>
          <w:szCs w:val="21"/>
          <w:lang w:val="en-US"/>
        </w:rPr>
        <w:object>
          <v:shape id="_x0000_i1154" o:spt="75" type="#_x0000_t75" style="height:16.5pt;width:16.5pt;" o:ole="t" filled="f" o:preferrelative="t" stroked="f" coordsize="21600,21600">
            <v:path/>
            <v:fill on="f" focussize="0,0"/>
            <v:stroke on="f" joinstyle="miter"/>
            <v:imagedata r:id="rId296" o:title=""/>
            <o:lock v:ext="edit" aspectratio="t"/>
            <w10:wrap type="none"/>
            <w10:anchorlock/>
          </v:shape>
          <o:OLEObject Type="Embed" ProgID="DSEquations" ShapeID="_x0000_i1154" DrawAspect="Content" ObjectID="_1468075854" r:id="rId295">
            <o:LockedField>false</o:LockedField>
          </o:OLEObject>
        </w:object>
      </w:r>
      <w:r>
        <w:rPr>
          <w:rFonts w:hint="eastAsia" w:ascii="宋体" w:hAnsi="宋体" w:eastAsia="宋体" w:cs="Times New Roman"/>
          <w:color w:val="auto"/>
          <w:spacing w:val="-4"/>
          <w:kern w:val="2"/>
          <w:sz w:val="21"/>
          <w:szCs w:val="21"/>
          <w:lang w:val="en-US"/>
        </w:rPr>
        <w:t>-混凝土板托单位长度内弯起钢筋面积总和，量纲均为 mm</w:t>
      </w:r>
      <w:r>
        <w:rPr>
          <w:rFonts w:hint="eastAsia" w:ascii="宋体" w:hAnsi="宋体" w:eastAsia="宋体" w:cs="Times New Roman"/>
          <w:color w:val="auto"/>
          <w:spacing w:val="-4"/>
          <w:kern w:val="2"/>
          <w:sz w:val="21"/>
          <w:szCs w:val="21"/>
          <w:vertAlign w:val="superscript"/>
          <w:lang w:val="en-US"/>
        </w:rPr>
        <w:t>2</w:t>
      </w:r>
      <w:r>
        <w:rPr>
          <w:rFonts w:hint="eastAsia" w:ascii="宋体" w:hAnsi="宋体" w:eastAsia="宋体" w:cs="Times New Roman"/>
          <w:color w:val="auto"/>
          <w:spacing w:val="-4"/>
          <w:kern w:val="2"/>
          <w:sz w:val="21"/>
          <w:szCs w:val="21"/>
          <w:lang w:val="en-US"/>
        </w:rPr>
        <w:t>/mm</w:t>
      </w:r>
    </w:p>
    <w:p>
      <w:pPr>
        <w:pStyle w:val="59"/>
        <w:numPr>
          <w:ilvl w:val="0"/>
          <w:numId w:val="29"/>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T 形</w:t>
      </w:r>
      <w:r>
        <w:rPr>
          <w:rFonts w:hint="eastAsia" w:ascii="Times New Roman" w:hAnsi="Times New Roman" w:eastAsia="宋体" w:cs="Times New Roman"/>
          <w:spacing w:val="0"/>
          <w:sz w:val="21"/>
          <w:szCs w:val="21"/>
        </w:rPr>
        <w:t xml:space="preserve"> PEC 梁单位纵向抗剪界面长度上的斜截面受剪承载力应按下列公式计算：</w:t>
      </w:r>
    </w:p>
    <w:p>
      <w:pPr>
        <w:pStyle w:val="59"/>
        <w:shd w:val="clear" w:color="auto" w:fill="auto"/>
        <w:spacing w:before="120" w:beforeLines="50" w:after="120" w:afterLines="50" w:line="240" w:lineRule="auto"/>
        <w:ind w:firstLine="0"/>
        <w:rPr>
          <w:rFonts w:ascii="Times New Roman" w:hAnsi="Times New Roman" w:eastAsia="宋体" w:cs="Times New Roman"/>
          <w:spacing w:val="0"/>
          <w:sz w:val="21"/>
          <w:szCs w:val="21"/>
        </w:rPr>
      </w:pPr>
      <w:r>
        <w:rPr>
          <w:rFonts w:hint="eastAsia" w:ascii="Times New Roman" w:hAnsi="Times New Roman" w:eastAsia="宋体" w:cs="Times New Roman"/>
          <w:spacing w:val="0"/>
          <w:position w:val="-14"/>
          <w:sz w:val="21"/>
          <w:szCs w:val="21"/>
        </w:rPr>
        <w:object>
          <v:shape id="_x0000_i1155" o:spt="75" type="#_x0000_t75" style="height:18.75pt;width:112.5pt;" o:ole="t" filled="f" o:preferrelative="t" stroked="f" coordsize="21600,21600">
            <v:path/>
            <v:fill on="f" focussize="0,0"/>
            <v:stroke on="f" joinstyle="miter"/>
            <v:imagedata r:id="rId298" o:title=""/>
            <o:lock v:ext="edit" aspectratio="t"/>
            <w10:wrap type="none"/>
            <w10:anchorlock/>
          </v:shape>
          <o:OLEObject Type="Embed" ProgID="DSEquations" ShapeID="_x0000_i1155" DrawAspect="Content" ObjectID="_1468075855" r:id="rId297">
            <o:LockedField>false</o:LockedField>
          </o:OLEObject>
        </w:object>
      </w:r>
      <w:r>
        <w:rPr>
          <w:rFonts w:hint="eastAsia" w:ascii="Times New Roman" w:hAnsi="Times New Roman" w:eastAsia="宋体" w:cs="Times New Roman"/>
          <w:spacing w:val="0"/>
          <w:sz w:val="21"/>
          <w:szCs w:val="21"/>
        </w:rPr>
        <w:t xml:space="preserve">                       </w:t>
      </w:r>
      <w:r>
        <w:rPr>
          <w:rFonts w:hint="eastAsia" w:ascii="宋体" w:hAnsi="宋体" w:eastAsia="宋体" w:cs="宋体"/>
          <w:spacing w:val="0"/>
          <w:sz w:val="21"/>
          <w:szCs w:val="21"/>
        </w:rPr>
        <w:t xml:space="preserve">   （56）</w:t>
      </w:r>
    </w:p>
    <w:p>
      <w:pPr>
        <w:pStyle w:val="59"/>
        <w:shd w:val="clear" w:color="auto" w:fill="auto"/>
        <w:spacing w:before="120" w:beforeLines="50" w:after="120" w:afterLines="50" w:line="240" w:lineRule="auto"/>
        <w:ind w:firstLine="0"/>
        <w:rPr>
          <w:rFonts w:ascii="Times New Roman" w:hAnsi="Times New Roman" w:eastAsia="宋体" w:cs="Times New Roman"/>
          <w:spacing w:val="0"/>
          <w:sz w:val="21"/>
          <w:szCs w:val="21"/>
        </w:rPr>
      </w:pPr>
      <w:r>
        <w:rPr>
          <w:rFonts w:hint="eastAsia" w:ascii="Times New Roman" w:hAnsi="Times New Roman" w:eastAsia="宋体" w:cs="Times New Roman"/>
          <w:spacing w:val="0"/>
          <w:position w:val="-12"/>
          <w:sz w:val="21"/>
          <w:szCs w:val="21"/>
        </w:rPr>
        <w:object>
          <v:shape id="_x0000_i1156" o:spt="75" type="#_x0000_t75" style="height:18pt;width:66.75pt;" o:ole="t" filled="f" o:preferrelative="t" stroked="f" coordsize="21600,21600">
            <v:path/>
            <v:fill on="f" focussize="0,0"/>
            <v:stroke on="f" joinstyle="miter"/>
            <v:imagedata r:id="rId300" o:title=""/>
            <o:lock v:ext="edit" aspectratio="t"/>
            <w10:wrap type="none"/>
            <w10:anchorlock/>
          </v:shape>
          <o:OLEObject Type="Embed" ProgID="DSEquations" ShapeID="_x0000_i1156" DrawAspect="Content" ObjectID="_1468075856" r:id="rId299">
            <o:LockedField>false</o:LockedField>
          </o:OLEObject>
        </w:object>
      </w:r>
      <w:r>
        <w:rPr>
          <w:rFonts w:hint="eastAsia" w:ascii="Times New Roman" w:hAnsi="Times New Roman" w:eastAsia="宋体" w:cs="Times New Roman"/>
          <w:spacing w:val="0"/>
          <w:sz w:val="21"/>
          <w:szCs w:val="21"/>
        </w:rPr>
        <w:t xml:space="preserve">                </w:t>
      </w:r>
      <w:r>
        <w:rPr>
          <w:rFonts w:hint="eastAsia" w:ascii="宋体" w:hAnsi="宋体" w:eastAsia="宋体" w:cs="宋体"/>
          <w:spacing w:val="0"/>
          <w:sz w:val="21"/>
          <w:szCs w:val="21"/>
        </w:rPr>
        <w:t xml:space="preserve">               （57）</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hint="eastAsia" w:ascii="Times New Roman" w:hAnsi="Times New Roman" w:eastAsia="宋体" w:cs="Times New Roman"/>
          <w:spacing w:val="0"/>
          <w:position w:val="-12"/>
          <w:sz w:val="21"/>
          <w:szCs w:val="21"/>
        </w:rPr>
        <w:t xml:space="preserve">式中：     </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57" o:spt="75" type="#_x0000_t75" style="height:16.5pt;width:13.5pt;" o:ole="t" filled="f" o:preferrelative="t" stroked="f" coordsize="21600,21600">
            <v:path/>
            <v:fill on="f" focussize="0,0"/>
            <v:stroke on="f" joinstyle="miter"/>
            <v:imagedata r:id="rId302" o:title=""/>
            <o:lock v:ext="edit" aspectratio="t"/>
            <w10:wrap type="none"/>
            <w10:anchorlock/>
          </v:shape>
          <o:OLEObject Type="Embed" ProgID="DSEquations" ShapeID="_x0000_i1157" DrawAspect="Content" ObjectID="_1468075857" r:id="rId301">
            <o:LockedField>false</o:LockedField>
          </o:OLEObject>
        </w:object>
      </w:r>
      <w:r>
        <w:rPr>
          <w:rFonts w:ascii="Times New Roman" w:hAnsi="Times New Roman" w:eastAsia="宋体" w:cs="Times New Roman"/>
          <w:spacing w:val="0"/>
          <w:sz w:val="21"/>
          <w:szCs w:val="21"/>
        </w:rPr>
        <w:t>——纵向抗剪界面的抗剪承载力（N）；</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58" o:spt="75" type="#_x0000_t75" style="height:16.5pt;width:10.5pt;" o:ole="t" filled="f" o:preferrelative="t" stroked="f" coordsize="21600,21600">
            <v:path/>
            <v:fill on="f" focussize="0,0"/>
            <v:stroke on="f" joinstyle="miter"/>
            <v:imagedata r:id="rId304" o:title=""/>
            <o:lock v:ext="edit" aspectratio="t"/>
            <w10:wrap type="none"/>
            <w10:anchorlock/>
          </v:shape>
          <o:OLEObject Type="Embed" ProgID="DSEquations" ShapeID="_x0000_i1158" DrawAspect="Content" ObjectID="_1468075858" r:id="rId303">
            <o:LockedField>false</o:LockedField>
          </o:OLEObject>
        </w:object>
      </w:r>
      <w:r>
        <w:rPr>
          <w:rFonts w:ascii="Times New Roman" w:hAnsi="Times New Roman" w:eastAsia="宋体" w:cs="Times New Roman"/>
          <w:spacing w:val="0"/>
          <w:sz w:val="21"/>
          <w:szCs w:val="21"/>
        </w:rPr>
        <w:t>——混凝土轴心抗拉强度设计值（N/mm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100" w:leftChars="174" w:hanging="682" w:hangingChars="325"/>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59" o:spt="75" type="#_x0000_t75" style="height:16.5pt;width:10.5pt;" o:ole="t" filled="f" o:preferrelative="t" stroked="f" coordsize="21600,21600">
            <v:path/>
            <v:fill on="f" focussize="0,0"/>
            <v:stroke on="f" joinstyle="miter"/>
            <v:imagedata r:id="rId306" o:title=""/>
            <o:lock v:ext="edit" aspectratio="t"/>
            <w10:wrap type="none"/>
            <w10:anchorlock/>
          </v:shape>
          <o:OLEObject Type="Embed" ProgID="DSEquations" ShapeID="_x0000_i1159" DrawAspect="Content" ObjectID="_1468075859" r:id="rId305">
            <o:LockedField>false</o:LockedField>
          </o:OLEObject>
        </w:object>
      </w:r>
      <w:r>
        <w:rPr>
          <w:rFonts w:ascii="Times New Roman" w:hAnsi="Times New Roman" w:eastAsia="宋体" w:cs="Times New Roman"/>
          <w:spacing w:val="0"/>
          <w:sz w:val="21"/>
          <w:szCs w:val="21"/>
        </w:rPr>
        <w:t xml:space="preserve">——垂直于纵向抗剪界面的长度（mm），按本规程图 </w:t>
      </w:r>
      <w:r>
        <w:rPr>
          <w:rFonts w:hint="eastAsia" w:ascii="Times New Roman" w:hAnsi="Times New Roman" w:eastAsia="宋体" w:cs="Times New Roman"/>
          <w:spacing w:val="0"/>
          <w:sz w:val="21"/>
          <w:szCs w:val="21"/>
        </w:rPr>
        <w:t xml:space="preserve">17 </w:t>
      </w:r>
      <w:r>
        <w:rPr>
          <w:rFonts w:ascii="Times New Roman" w:hAnsi="Times New Roman" w:eastAsia="宋体" w:cs="Times New Roman"/>
          <w:spacing w:val="0"/>
          <w:sz w:val="21"/>
          <w:szCs w:val="21"/>
        </w:rPr>
        <w:t>所示的a-a、b-b、c-c及d-d连线在抗剪连接件以外的最短长度取值；</w:t>
      </w:r>
    </w:p>
    <w:p>
      <w:pPr>
        <w:pStyle w:val="59"/>
        <w:shd w:val="clear" w:color="auto" w:fill="auto"/>
        <w:spacing w:before="0" w:after="0" w:line="240" w:lineRule="auto"/>
        <w:ind w:left="1100" w:leftChars="174" w:hanging="682" w:hangingChars="325"/>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60" o:spt="75" type="#_x0000_t75" style="height:16.5pt;width:12.75pt;" o:ole="t" filled="f" o:preferrelative="t" stroked="f" coordsize="21600,21600">
            <v:path/>
            <v:fill on="f" focussize="0,0"/>
            <v:stroke on="f" joinstyle="miter"/>
            <v:imagedata r:id="rId308" o:title=""/>
            <o:lock v:ext="edit" aspectratio="t"/>
            <w10:wrap type="none"/>
            <w10:anchorlock/>
          </v:shape>
          <o:OLEObject Type="Embed" ProgID="DSEquations" ShapeID="_x0000_i1160" DrawAspect="Content" ObjectID="_1468075860" r:id="rId307">
            <o:LockedField>false</o:LockedField>
          </o:OLEObject>
        </w:object>
      </w:r>
      <w:r>
        <w:rPr>
          <w:rFonts w:ascii="Times New Roman" w:hAnsi="Times New Roman" w:eastAsia="宋体" w:cs="Times New Roman"/>
          <w:spacing w:val="0"/>
          <w:sz w:val="21"/>
          <w:szCs w:val="21"/>
        </w:rPr>
        <w:t>——单位纵向抗剪界面长度上的横向钢筋截面面积（mm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/mm）。对于界面a-a，</w:t>
      </w:r>
      <w:r>
        <w:rPr>
          <w:rFonts w:ascii="Times New Roman" w:hAnsi="Times New Roman" w:eastAsia="宋体" w:cs="Times New Roman"/>
          <w:spacing w:val="0"/>
          <w:position w:val="-10"/>
          <w:sz w:val="21"/>
          <w:szCs w:val="21"/>
        </w:rPr>
        <w:object>
          <v:shape id="_x0000_i1161" o:spt="75" type="#_x0000_t75" style="height:16.5pt;width:54pt;" o:ole="t" filled="f" o:preferrelative="t" stroked="f" coordsize="21600,21600">
            <v:path/>
            <v:fill on="f" focussize="0,0"/>
            <v:stroke on="f" joinstyle="miter"/>
            <v:imagedata r:id="rId310" o:title=""/>
            <o:lock v:ext="edit" aspectratio="t"/>
            <w10:wrap type="none"/>
            <w10:anchorlock/>
          </v:shape>
          <o:OLEObject Type="Embed" ProgID="DSEquations" ShapeID="_x0000_i1161" DrawAspect="Content" ObjectID="_1468075861" r:id="rId309">
            <o:LockedField>false</o:LockedField>
          </o:OLEObject>
        </w:object>
      </w:r>
      <w:r>
        <w:rPr>
          <w:rFonts w:ascii="Times New Roman" w:hAnsi="Times New Roman" w:eastAsia="宋体" w:cs="Times New Roman"/>
          <w:spacing w:val="0"/>
          <w:sz w:val="21"/>
          <w:szCs w:val="21"/>
        </w:rPr>
        <w:t>；对于界面b-b，</w:t>
      </w:r>
      <w:r>
        <w:rPr>
          <w:rFonts w:ascii="Times New Roman" w:hAnsi="Times New Roman" w:eastAsia="宋体" w:cs="Times New Roman"/>
          <w:spacing w:val="0"/>
          <w:position w:val="-10"/>
          <w:sz w:val="21"/>
          <w:szCs w:val="21"/>
        </w:rPr>
        <w:object>
          <v:shape id="_x0000_i1162" o:spt="75" type="#_x0000_t75" style="height:16.5pt;width:39.75pt;" o:ole="t" filled="f" o:preferrelative="t" stroked="f" coordsize="21600,21600">
            <v:path/>
            <v:fill on="f" focussize="0,0"/>
            <v:stroke on="f" joinstyle="miter"/>
            <v:imagedata r:id="rId312" o:title=""/>
            <o:lock v:ext="edit" aspectratio="t"/>
            <w10:wrap type="none"/>
            <w10:anchorlock/>
          </v:shape>
          <o:OLEObject Type="Embed" ProgID="DSEquations" ShapeID="_x0000_i1162" DrawAspect="Content" ObjectID="_1468075862" r:id="rId311">
            <o:LockedField>false</o:LockedField>
          </o:OLEObject>
        </w:object>
      </w:r>
      <w:r>
        <w:rPr>
          <w:rFonts w:ascii="Times New Roman" w:hAnsi="Times New Roman" w:eastAsia="宋体" w:cs="Times New Roman"/>
          <w:spacing w:val="0"/>
          <w:sz w:val="21"/>
          <w:szCs w:val="21"/>
        </w:rPr>
        <w:t>；对于有板托的界面 c-c，</w:t>
      </w:r>
      <w:r>
        <w:rPr>
          <w:rFonts w:ascii="Times New Roman" w:hAnsi="Times New Roman" w:eastAsia="宋体" w:cs="Times New Roman"/>
          <w:spacing w:val="0"/>
          <w:position w:val="-10"/>
          <w:sz w:val="21"/>
          <w:szCs w:val="21"/>
        </w:rPr>
        <w:object>
          <v:shape id="_x0000_i1163" o:spt="75" type="#_x0000_t75" style="height:16.5pt;width:42.75pt;" o:ole="t" filled="f" o:preferrelative="t" stroked="f" coordsize="21600,21600">
            <v:path/>
            <v:fill on="f" focussize="0,0"/>
            <v:stroke on="f" joinstyle="miter"/>
            <v:imagedata r:id="rId314" o:title=""/>
            <o:lock v:ext="edit" aspectratio="t"/>
            <w10:wrap type="none"/>
            <w10:anchorlock/>
          </v:shape>
          <o:OLEObject Type="Embed" ProgID="DSEquations" ShapeID="_x0000_i1163" DrawAspect="Content" ObjectID="_1468075863" r:id="rId313">
            <o:LockedField>false</o:LockedField>
          </o:OLEObject>
        </w:object>
      </w:r>
      <w:r>
        <w:rPr>
          <w:rFonts w:ascii="Times New Roman" w:hAnsi="Times New Roman" w:eastAsia="宋体" w:cs="Times New Roman"/>
          <w:spacing w:val="0"/>
          <w:sz w:val="21"/>
          <w:szCs w:val="21"/>
        </w:rPr>
        <w:t>；对于有板托的界面d-d，</w:t>
      </w:r>
      <w:r>
        <w:rPr>
          <w:rFonts w:ascii="Times New Roman" w:hAnsi="Times New Roman" w:eastAsia="宋体" w:cs="Times New Roman"/>
          <w:spacing w:val="0"/>
          <w:position w:val="-10"/>
          <w:sz w:val="21"/>
          <w:szCs w:val="21"/>
        </w:rPr>
        <w:object>
          <v:shape id="_x0000_i1164" o:spt="75" type="#_x0000_t75" style="height:16.5pt;width:72pt;" o:ole="t" filled="f" o:preferrelative="t" stroked="f" coordsize="21600,21600">
            <v:path/>
            <v:fill on="f" focussize="0,0"/>
            <v:stroke on="f" joinstyle="miter"/>
            <v:imagedata r:id="rId316" o:title=""/>
            <o:lock v:ext="edit" aspectratio="t"/>
            <w10:wrap type="none"/>
            <w10:anchorlock/>
          </v:shape>
          <o:OLEObject Type="Embed" ProgID="DSEquations" ShapeID="_x0000_i1164" DrawAspect="Content" ObjectID="_1468075864" r:id="rId315">
            <o:LockedField>false</o:LockedField>
          </o:OLEObject>
        </w:object>
      </w:r>
      <w:r>
        <w:rPr>
          <w:rFonts w:ascii="Times New Roman" w:hAnsi="Times New Roman" w:eastAsia="宋体" w:cs="Times New Roman"/>
          <w:spacing w:val="0"/>
          <w:sz w:val="21"/>
          <w:szCs w:val="21"/>
        </w:rPr>
        <w:t>；</w:t>
      </w:r>
    </w:p>
    <w:p>
      <w:pPr>
        <w:pStyle w:val="59"/>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4"/>
          <w:sz w:val="21"/>
          <w:szCs w:val="21"/>
        </w:rPr>
        <w:object>
          <v:shape id="_x0000_i1165" o:spt="75" type="#_x0000_t75" style="height:18pt;width:15.75pt;" o:ole="t" filled="f" o:preferrelative="t" stroked="f" coordsize="21600,21600">
            <v:path/>
            <v:fill on="f" focussize="0,0"/>
            <v:stroke on="f" joinstyle="miter"/>
            <v:imagedata r:id="rId318" o:title=""/>
            <o:lock v:ext="edit" aspectratio="t"/>
            <w10:wrap type="none"/>
            <w10:anchorlock/>
          </v:shape>
          <o:OLEObject Type="Embed" ProgID="DSEquations" ShapeID="_x0000_i1165" DrawAspect="Content" ObjectID="_1468075865" r:id="rId317">
            <o:LockedField>false</o:LockedField>
          </o:OLEObject>
        </w:object>
      </w:r>
      <w:r>
        <w:rPr>
          <w:rFonts w:ascii="Times New Roman" w:hAnsi="Times New Roman" w:eastAsia="宋体" w:cs="Times New Roman"/>
          <w:spacing w:val="0"/>
          <w:sz w:val="21"/>
          <w:szCs w:val="21"/>
        </w:rPr>
        <w:t>——横向钢筋抗拉强度设计值（N/mm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numPr>
          <w:ilvl w:val="0"/>
          <w:numId w:val="29"/>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混凝土楼板横向钢筋面积宜按下式计算：</w:t>
      </w:r>
    </w:p>
    <w:p>
      <w:pPr>
        <w:pStyle w:val="59"/>
        <w:shd w:val="clear" w:color="auto" w:fill="auto"/>
        <w:spacing w:before="120" w:beforeLines="50" w:after="120" w:afterLines="50" w:line="240" w:lineRule="auto"/>
        <w:ind w:firstLine="0"/>
        <w:rPr>
          <w:rFonts w:ascii="Times New Roman" w:hAnsi="Times New Roman" w:eastAsia="宋体" w:cs="Times New Roman"/>
          <w:spacing w:val="0"/>
          <w:sz w:val="21"/>
          <w:szCs w:val="21"/>
        </w:rPr>
      </w:pPr>
      <w:r>
        <w:rPr>
          <w:rFonts w:hint="eastAsia" w:ascii="宋体" w:hAnsi="宋体" w:eastAsia="宋体" w:cs="宋体"/>
          <w:spacing w:val="0"/>
          <w:position w:val="-14"/>
          <w:sz w:val="21"/>
          <w:szCs w:val="21"/>
        </w:rPr>
        <w:object>
          <v:shape id="_x0000_i1166" o:spt="75" type="#_x0000_t75" style="height:18.75pt;width:78pt;" o:ole="t" filled="f" o:preferrelative="t" stroked="f" coordsize="21600,21600">
            <v:path/>
            <v:fill on="f" focussize="0,0"/>
            <v:stroke on="f" joinstyle="miter"/>
            <v:imagedata r:id="rId320" o:title=""/>
            <o:lock v:ext="edit" aspectratio="t"/>
            <w10:wrap type="none"/>
            <w10:anchorlock/>
          </v:shape>
          <o:OLEObject Type="Embed" ProgID="DSEquations" ShapeID="_x0000_i1166" DrawAspect="Content" ObjectID="_1468075866" r:id="rId319">
            <o:LockedField>false</o:LockedField>
          </o:OLEObject>
        </w:object>
      </w:r>
      <w:r>
        <w:rPr>
          <w:rFonts w:hint="eastAsia" w:ascii="宋体" w:hAnsi="宋体" w:eastAsia="宋体" w:cs="宋体"/>
          <w:spacing w:val="0"/>
          <w:sz w:val="21"/>
          <w:szCs w:val="21"/>
        </w:rPr>
        <w:t>（</w:t>
      </w:r>
      <w:r>
        <w:rPr>
          <w:rFonts w:ascii="Times New Roman" w:hAnsi="Times New Roman" w:eastAsia="宋体" w:cs="Times New Roman"/>
          <w:spacing w:val="0"/>
          <w:sz w:val="21"/>
          <w:szCs w:val="21"/>
        </w:rPr>
        <w:t>N/mm</w:t>
      </w:r>
      <w:r>
        <w:rPr>
          <w:rFonts w:ascii="Times New Roman" w:hAnsi="Times New Roman" w:eastAsia="宋体" w:cs="Times New Roman"/>
          <w:spacing w:val="0"/>
          <w:sz w:val="21"/>
          <w:szCs w:val="21"/>
          <w:vertAlign w:val="superscript"/>
        </w:rPr>
        <w:t>2</w:t>
      </w:r>
      <w:r>
        <w:rPr>
          <w:rFonts w:hint="eastAsia" w:ascii="宋体" w:hAnsi="宋体" w:eastAsia="宋体" w:cs="宋体"/>
          <w:spacing w:val="0"/>
          <w:sz w:val="21"/>
          <w:szCs w:val="21"/>
        </w:rPr>
        <w:t>）                        （58）</w:t>
      </w:r>
    </w:p>
    <w:p>
      <w:pPr>
        <w:pStyle w:val="218"/>
        <w:spacing w:before="240" w:after="240"/>
        <w:outlineLvl w:val="2"/>
        <w:rPr>
          <w:rFonts w:hint="eastAsia" w:ascii="黑体" w:hAnsi="黑体" w:eastAsia="黑体"/>
          <w:b w:val="0"/>
          <w:color w:val="auto"/>
          <w:sz w:val="21"/>
          <w:szCs w:val="21"/>
        </w:rPr>
      </w:pPr>
      <w:bookmarkStart w:id="199" w:name="_Toc26468"/>
      <w:bookmarkStart w:id="200" w:name="_Toc172188885"/>
      <w:bookmarkStart w:id="201" w:name="_Toc172188609"/>
      <w:bookmarkStart w:id="202" w:name="_Toc172187824"/>
      <w:bookmarkStart w:id="203" w:name="_Toc176006371"/>
      <w:bookmarkStart w:id="204" w:name="_Toc179737804"/>
      <w:bookmarkStart w:id="205" w:name="_Toc179738022"/>
      <w:bookmarkStart w:id="206" w:name="_Toc179738308"/>
      <w:bookmarkStart w:id="207" w:name="_Toc179738681"/>
      <w:bookmarkStart w:id="208" w:name="_Toc179738799"/>
      <w:r>
        <w:rPr>
          <w:rFonts w:hint="eastAsia" w:ascii="黑体" w:hAnsi="黑体" w:eastAsia="黑体"/>
          <w:b w:val="0"/>
          <w:color w:val="auto"/>
          <w:sz w:val="21"/>
          <w:szCs w:val="21"/>
        </w:rPr>
        <w:t>6</w:t>
      </w:r>
      <w:r>
        <w:rPr>
          <w:rFonts w:ascii="黑体" w:hAnsi="黑体" w:eastAsia="黑体"/>
          <w:b w:val="0"/>
          <w:color w:val="auto"/>
          <w:sz w:val="21"/>
          <w:szCs w:val="21"/>
        </w:rPr>
        <w:t xml:space="preserve">.3 </w:t>
      </w:r>
      <w:bookmarkEnd w:id="199"/>
      <w:bookmarkEnd w:id="200"/>
      <w:bookmarkEnd w:id="201"/>
      <w:bookmarkEnd w:id="202"/>
      <w:r>
        <w:rPr>
          <w:rFonts w:hint="eastAsia" w:ascii="黑体" w:hAnsi="黑体" w:eastAsia="黑体"/>
          <w:b w:val="0"/>
          <w:color w:val="auto"/>
          <w:sz w:val="21"/>
          <w:szCs w:val="21"/>
        </w:rPr>
        <w:t>挠度验算</w:t>
      </w:r>
      <w:bookmarkEnd w:id="203"/>
      <w:bookmarkEnd w:id="204"/>
      <w:bookmarkEnd w:id="205"/>
      <w:bookmarkEnd w:id="206"/>
      <w:bookmarkEnd w:id="207"/>
      <w:bookmarkEnd w:id="208"/>
    </w:p>
    <w:p>
      <w:pPr>
        <w:pStyle w:val="59"/>
        <w:numPr>
          <w:ilvl w:val="0"/>
          <w:numId w:val="37"/>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w:t>
      </w:r>
      <w:r>
        <w:rPr>
          <w:rFonts w:ascii="Times New Roman" w:hAnsi="Times New Roman" w:eastAsia="宋体" w:cs="Times New Roman"/>
          <w:spacing w:val="0"/>
          <w:sz w:val="21"/>
          <w:szCs w:val="21"/>
        </w:rPr>
        <w:t xml:space="preserve"> 梁挠度应分别按荷载的标准组合和准永久组合进行计算</w:t>
      </w:r>
      <w:r>
        <w:rPr>
          <w:rFonts w:hint="eastAsia" w:ascii="Times New Roman" w:hAnsi="Times New Roman" w:eastAsia="宋体" w:cs="Times New Roman"/>
          <w:spacing w:val="0"/>
          <w:sz w:val="21"/>
          <w:szCs w:val="21"/>
        </w:rPr>
        <w:t>，并应符合</w:t>
      </w:r>
      <w:r>
        <w:rPr>
          <w:rFonts w:ascii="Times New Roman" w:hAnsi="Times New Roman" w:eastAsia="宋体" w:cs="Times New Roman"/>
          <w:spacing w:val="0"/>
          <w:sz w:val="21"/>
          <w:szCs w:val="21"/>
        </w:rPr>
        <w:t>本规程</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fldChar w:fldCharType="begin"/>
      </w:r>
      <w:r>
        <w:rPr>
          <w:rFonts w:ascii="Times New Roman" w:hAnsi="Times New Roman" w:eastAsia="宋体" w:cs="Times New Roman"/>
          <w:spacing w:val="0"/>
          <w:sz w:val="21"/>
          <w:szCs w:val="21"/>
        </w:rPr>
        <w:instrText xml:space="preserve"> REF _Ref76718840 \r \h  \* MERGEFORMAT </w:instrText>
      </w:r>
      <w:r>
        <w:rPr>
          <w:rFonts w:ascii="Times New Roman" w:hAnsi="Times New Roman" w:eastAsia="宋体" w:cs="Times New Roman"/>
          <w:spacing w:val="0"/>
          <w:sz w:val="21"/>
          <w:szCs w:val="21"/>
        </w:rPr>
        <w:fldChar w:fldCharType="separate"/>
      </w:r>
      <w:r>
        <w:rPr>
          <w:rFonts w:hint="eastAsia" w:ascii="Times New Roman" w:hAnsi="Times New Roman" w:eastAsia="宋体" w:cs="Times New Roman"/>
          <w:spacing w:val="0"/>
          <w:sz w:val="21"/>
          <w:szCs w:val="21"/>
        </w:rPr>
        <w:t>5</w:t>
      </w:r>
      <w:r>
        <w:rPr>
          <w:rFonts w:ascii="Times New Roman" w:hAnsi="Times New Roman" w:eastAsia="宋体" w:cs="Times New Roman"/>
          <w:spacing w:val="0"/>
          <w:sz w:val="21"/>
          <w:szCs w:val="21"/>
        </w:rPr>
        <w:fldChar w:fldCharType="end"/>
      </w:r>
      <w:r>
        <w:rPr>
          <w:rFonts w:hint="eastAsia" w:ascii="Times New Roman" w:hAnsi="Times New Roman" w:eastAsia="宋体" w:cs="Times New Roman"/>
          <w:spacing w:val="0"/>
          <w:sz w:val="21"/>
          <w:szCs w:val="21"/>
        </w:rPr>
        <w:t>.3.5</w:t>
      </w:r>
      <w:r>
        <w:rPr>
          <w:rFonts w:ascii="Times New Roman" w:hAnsi="Times New Roman" w:eastAsia="宋体" w:cs="Times New Roman"/>
          <w:spacing w:val="0"/>
          <w:sz w:val="21"/>
          <w:szCs w:val="21"/>
        </w:rPr>
        <w:t xml:space="preserve"> 条的规定</w:t>
      </w:r>
      <w:r>
        <w:rPr>
          <w:rFonts w:hint="eastAsia" w:ascii="Times New Roman" w:hAnsi="Times New Roman" w:eastAsia="宋体" w:cs="Times New Roman"/>
          <w:spacing w:val="0"/>
          <w:sz w:val="21"/>
          <w:szCs w:val="21"/>
        </w:rPr>
        <w:t>。</w:t>
      </w:r>
    </w:p>
    <w:p>
      <w:pPr>
        <w:pStyle w:val="59"/>
        <w:numPr>
          <w:ilvl w:val="0"/>
          <w:numId w:val="37"/>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计算</w:t>
      </w:r>
      <w:r>
        <w:rPr>
          <w:rFonts w:hint="eastAsia" w:ascii="Times New Roman" w:hAnsi="Times New Roman" w:eastAsia="宋体" w:cs="Times New Roman"/>
          <w:spacing w:val="0"/>
          <w:sz w:val="21"/>
          <w:szCs w:val="21"/>
        </w:rPr>
        <w:t xml:space="preserve"> PEC</w:t>
      </w:r>
      <w:r>
        <w:rPr>
          <w:rFonts w:ascii="Times New Roman" w:hAnsi="Times New Roman" w:eastAsia="宋体" w:cs="Times New Roman"/>
          <w:spacing w:val="0"/>
          <w:sz w:val="21"/>
          <w:szCs w:val="21"/>
        </w:rPr>
        <w:t xml:space="preserve"> 梁的挠度变形时，可假定各同号弯矩区段内的刚度相等。</w:t>
      </w:r>
      <w:r>
        <w:rPr>
          <w:rFonts w:hint="eastAsia" w:ascii="Times New Roman" w:hAnsi="Times New Roman" w:eastAsia="宋体" w:cs="Times New Roman"/>
          <w:spacing w:val="0"/>
          <w:sz w:val="21"/>
          <w:szCs w:val="21"/>
        </w:rPr>
        <w:t xml:space="preserve">仅受正弯矩作用的 </w:t>
      </w:r>
      <w:r>
        <w:rPr>
          <w:rFonts w:ascii="Times New Roman" w:hAnsi="Times New Roman" w:eastAsia="宋体" w:cs="Times New Roman"/>
          <w:spacing w:val="0"/>
          <w:sz w:val="21"/>
          <w:szCs w:val="21"/>
        </w:rPr>
        <w:t xml:space="preserve">T </w:t>
      </w:r>
      <w:r>
        <w:rPr>
          <w:rFonts w:hint="eastAsia" w:ascii="Times New Roman" w:hAnsi="Times New Roman" w:eastAsia="宋体" w:cs="Times New Roman"/>
          <w:spacing w:val="0"/>
          <w:sz w:val="21"/>
          <w:szCs w:val="21"/>
        </w:rPr>
        <w:t>形 P</w:t>
      </w:r>
      <w:r>
        <w:rPr>
          <w:rFonts w:ascii="Times New Roman" w:hAnsi="Times New Roman" w:eastAsia="宋体" w:cs="Times New Roman"/>
          <w:spacing w:val="0"/>
          <w:sz w:val="21"/>
          <w:szCs w:val="21"/>
        </w:rPr>
        <w:t>EC 梁</w:t>
      </w:r>
      <w:r>
        <w:rPr>
          <w:rFonts w:hint="eastAsia" w:ascii="Times New Roman" w:hAnsi="Times New Roman" w:eastAsia="宋体" w:cs="Times New Roman"/>
          <w:spacing w:val="0"/>
          <w:sz w:val="21"/>
          <w:szCs w:val="21"/>
        </w:rPr>
        <w:t>的抗弯刚度应取计入滑移效应的折减刚度；</w:t>
      </w:r>
      <w:r>
        <w:rPr>
          <w:rFonts w:ascii="Times New Roman" w:hAnsi="Times New Roman" w:eastAsia="宋体" w:cs="Times New Roman"/>
          <w:spacing w:val="0"/>
          <w:sz w:val="21"/>
          <w:szCs w:val="21"/>
        </w:rPr>
        <w:t>连续</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T 形</w:t>
      </w:r>
      <w:r>
        <w:rPr>
          <w:rFonts w:hint="eastAsia" w:ascii="Times New Roman" w:hAnsi="Times New Roman" w:eastAsia="宋体" w:cs="Times New Roman"/>
          <w:spacing w:val="0"/>
          <w:sz w:val="21"/>
          <w:szCs w:val="21"/>
        </w:rPr>
        <w:t xml:space="preserve"> P</w:t>
      </w:r>
      <w:r>
        <w:rPr>
          <w:rFonts w:ascii="Times New Roman" w:hAnsi="Times New Roman" w:eastAsia="宋体" w:cs="Times New Roman"/>
          <w:spacing w:val="0"/>
          <w:sz w:val="21"/>
          <w:szCs w:val="21"/>
        </w:rPr>
        <w:t>EC 梁</w:t>
      </w:r>
      <w:r>
        <w:rPr>
          <w:rFonts w:hint="eastAsia" w:ascii="Times New Roman" w:hAnsi="Times New Roman" w:eastAsia="宋体" w:cs="Times New Roman"/>
          <w:spacing w:val="0"/>
          <w:sz w:val="21"/>
          <w:szCs w:val="21"/>
        </w:rPr>
        <w:t>应按变截面刚度梁进行计算</w:t>
      </w:r>
      <w:r>
        <w:rPr>
          <w:rFonts w:ascii="Times New Roman" w:hAnsi="Times New Roman" w:eastAsia="宋体" w:cs="Times New Roman"/>
          <w:spacing w:val="0"/>
          <w:sz w:val="21"/>
          <w:szCs w:val="21"/>
        </w:rPr>
        <w:t>，在距中间支座两侧各</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0.15</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倍梁跨度范围内，</w:t>
      </w:r>
      <w:r>
        <w:rPr>
          <w:rFonts w:hint="eastAsia" w:ascii="Times New Roman" w:hAnsi="Times New Roman" w:eastAsia="宋体" w:cs="Times New Roman"/>
          <w:spacing w:val="0"/>
          <w:sz w:val="21"/>
          <w:szCs w:val="21"/>
        </w:rPr>
        <w:t>按</w:t>
      </w:r>
      <w:r>
        <w:rPr>
          <w:rFonts w:ascii="Times New Roman" w:hAnsi="Times New Roman" w:eastAsia="宋体" w:cs="Times New Roman"/>
          <w:spacing w:val="0"/>
          <w:sz w:val="21"/>
          <w:szCs w:val="21"/>
        </w:rPr>
        <w:t>负弯矩作用确定截面等效刚度，其余区段</w:t>
      </w:r>
      <w:r>
        <w:rPr>
          <w:rFonts w:hint="eastAsia" w:ascii="Times New Roman" w:hAnsi="Times New Roman" w:eastAsia="宋体" w:cs="Times New Roman"/>
          <w:spacing w:val="0"/>
          <w:sz w:val="21"/>
          <w:szCs w:val="21"/>
        </w:rPr>
        <w:t>按正弯矩区的方法取折减</w:t>
      </w:r>
      <w:r>
        <w:rPr>
          <w:rFonts w:ascii="Times New Roman" w:hAnsi="Times New Roman" w:eastAsia="宋体" w:cs="Times New Roman"/>
          <w:spacing w:val="0"/>
          <w:sz w:val="21"/>
          <w:szCs w:val="21"/>
        </w:rPr>
        <w:t>刚度。</w:t>
      </w:r>
    </w:p>
    <w:p>
      <w:pPr>
        <w:pStyle w:val="59"/>
        <w:numPr>
          <w:ilvl w:val="0"/>
          <w:numId w:val="37"/>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w:t>
      </w:r>
      <w:r>
        <w:rPr>
          <w:rFonts w:ascii="Times New Roman" w:hAnsi="Times New Roman" w:eastAsia="宋体" w:cs="Times New Roman"/>
          <w:spacing w:val="0"/>
          <w:sz w:val="21"/>
          <w:szCs w:val="21"/>
        </w:rPr>
        <w:t xml:space="preserve"> 梁应</w:t>
      </w:r>
      <w:r>
        <w:rPr>
          <w:rFonts w:hint="eastAsia" w:ascii="Times New Roman" w:hAnsi="Times New Roman" w:eastAsia="宋体" w:cs="Times New Roman"/>
          <w:spacing w:val="0"/>
          <w:sz w:val="21"/>
          <w:szCs w:val="21"/>
        </w:rPr>
        <w:t>计入</w:t>
      </w:r>
      <w:r>
        <w:rPr>
          <w:rFonts w:ascii="Times New Roman" w:hAnsi="Times New Roman" w:eastAsia="宋体" w:cs="Times New Roman"/>
          <w:spacing w:val="0"/>
          <w:sz w:val="21"/>
          <w:szCs w:val="21"/>
        </w:rPr>
        <w:t>受拉混凝土开裂影响，按下式计算截面等效惯性矩</w:t>
      </w:r>
      <w:r>
        <w:rPr>
          <w:rFonts w:hint="eastAsia" w:ascii="Times New Roman" w:hAnsi="Times New Roman" w:eastAsia="宋体" w:cs="Times New Roman"/>
          <w:spacing w:val="0"/>
          <w:sz w:val="21"/>
          <w:szCs w:val="21"/>
        </w:rPr>
        <w:t>：</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4"/>
          <w:sz w:val="21"/>
          <w:szCs w:val="21"/>
        </w:rPr>
        <w:object>
          <v:shape id="_x0000_i1167" o:spt="75" type="#_x0000_t75" style="height:18.75pt;width:90pt;" o:ole="t" filled="f" o:preferrelative="t" stroked="f" coordsize="21600,21600">
            <v:path/>
            <v:fill on="f" focussize="0,0"/>
            <v:stroke on="f" joinstyle="miter"/>
            <v:imagedata r:id="rId322" o:title=""/>
            <o:lock v:ext="edit" aspectratio="t"/>
            <w10:wrap type="none"/>
            <w10:anchorlock/>
          </v:shape>
          <o:OLEObject Type="Embed" ProgID="DSEquations" ShapeID="_x0000_i1167" DrawAspect="Content" ObjectID="_1468075867" r:id="rId321">
            <o:LockedField>false</o:LockedField>
          </o:OLEObject>
        </w:object>
      </w:r>
      <w:r>
        <w:rPr>
          <w:rFonts w:hint="eastAsia" w:ascii="宋体" w:hAnsi="宋体" w:eastAsia="宋体" w:cs="宋体"/>
          <w:spacing w:val="0"/>
          <w:sz w:val="21"/>
          <w:szCs w:val="21"/>
        </w:rPr>
        <w:t xml:space="preserve">                           （59）</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t xml:space="preserve">式中：   </w:t>
      </w:r>
    </w:p>
    <w:p>
      <w:pPr>
        <w:pStyle w:val="59"/>
        <w:shd w:val="clear" w:color="auto" w:fill="auto"/>
        <w:spacing w:before="0" w:after="0" w:line="240" w:lineRule="auto"/>
        <w:ind w:left="1100" w:leftChars="174" w:hanging="682" w:hangingChars="325"/>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68" o:spt="75" type="#_x0000_t75" style="height:16.5pt;width:17.25pt;" o:ole="t" filled="f" o:preferrelative="t" stroked="f" coordsize="21600,21600">
            <v:path/>
            <v:fill on="f" focussize="0,0"/>
            <v:stroke on="f" joinstyle="miter"/>
            <v:imagedata r:id="rId324" o:title=""/>
            <o:lock v:ext="edit" aspectratio="t"/>
            <w10:wrap type="none"/>
            <w10:anchorlock/>
          </v:shape>
          <o:OLEObject Type="Embed" ProgID="DSEquations" ShapeID="_x0000_i1168" DrawAspect="Content" ObjectID="_1468075868" r:id="rId323">
            <o:LockedField>false</o:LockedField>
          </o:OLEObject>
        </w:object>
      </w:r>
      <w:r>
        <w:rPr>
          <w:rFonts w:ascii="Times New Roman" w:hAnsi="Times New Roman" w:eastAsia="宋体" w:cs="Times New Roman"/>
          <w:spacing w:val="0"/>
          <w:sz w:val="21"/>
          <w:szCs w:val="21"/>
        </w:rPr>
        <w:t>——PEC梁未开裂的换算截面惯性矩（mm</w:t>
      </w:r>
      <w:r>
        <w:rPr>
          <w:rFonts w:ascii="Times New Roman" w:hAnsi="Times New Roman" w:eastAsia="宋体" w:cs="Times New Roman"/>
          <w:spacing w:val="0"/>
          <w:sz w:val="21"/>
          <w:szCs w:val="21"/>
          <w:vertAlign w:val="superscript"/>
        </w:rPr>
        <w:t>4</w:t>
      </w:r>
      <w:r>
        <w:rPr>
          <w:rFonts w:ascii="Times New Roman" w:hAnsi="Times New Roman" w:eastAsia="宋体" w:cs="Times New Roman"/>
          <w:spacing w:val="0"/>
          <w:sz w:val="21"/>
          <w:szCs w:val="21"/>
        </w:rPr>
        <w:t>）；对于荷载标准组合，可将翼缘和主钢件腹部混凝土除以</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position w:val="-12"/>
          <w:sz w:val="21"/>
          <w:szCs w:val="21"/>
        </w:rPr>
        <w:object>
          <v:shape id="_x0000_i1169" o:spt="75" type="#_x0000_t75" style="height:18pt;width:13.5pt;" o:ole="t" filled="f" o:preferrelative="t" stroked="f" coordsize="21600,21600">
            <v:path/>
            <v:fill on="f" focussize="0,0"/>
            <v:stroke on="f" joinstyle="miter"/>
            <v:imagedata r:id="rId326" o:title=""/>
            <o:lock v:ext="edit" aspectratio="t"/>
            <w10:wrap type="none"/>
            <w10:anchorlock/>
          </v:shape>
          <o:OLEObject Type="Embed" ProgID="DSEquations" ShapeID="_x0000_i1169" DrawAspect="Content" ObjectID="_1468075869" r:id="rId325">
            <o:LockedField>false</o:LockedField>
          </o:OLEObject>
        </w:objec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换算成钢截面后计算整个截面的惯性矩；对荷载准永久组合，则除以</w:t>
      </w:r>
      <w:r>
        <w:rPr>
          <w:rFonts w:hint="eastAsia" w:ascii="Times New Roman" w:hAnsi="Times New Roman" w:eastAsia="宋体" w:cs="Times New Roman"/>
          <w:spacing w:val="0"/>
          <w:sz w:val="21"/>
          <w:szCs w:val="21"/>
        </w:rPr>
        <w:t xml:space="preserve"> 2</w:t>
      </w:r>
      <w:r>
        <w:rPr>
          <w:rFonts w:ascii="Times New Roman" w:hAnsi="Times New Roman" w:eastAsia="宋体" w:cs="Times New Roman"/>
          <w:spacing w:val="0"/>
          <w:position w:val="-12"/>
          <w:sz w:val="21"/>
          <w:szCs w:val="21"/>
        </w:rPr>
        <w:object>
          <v:shape id="_x0000_i1170" o:spt="75" type="#_x0000_t75" style="height:18pt;width:13.5pt;" o:ole="t" filled="f" o:preferrelative="t" stroked="f" coordsize="21600,21600">
            <v:path/>
            <v:fill on="f" focussize="0,0"/>
            <v:stroke on="f" joinstyle="miter"/>
            <v:imagedata r:id="rId328" o:title=""/>
            <o:lock v:ext="edit" aspectratio="t"/>
            <w10:wrap type="none"/>
            <w10:anchorlock/>
          </v:shape>
          <o:OLEObject Type="Embed" ProgID="DSEquations" ShapeID="_x0000_i1170" DrawAspect="Content" ObjectID="_1468075870" r:id="rId327">
            <o:LockedField>false</o:LockedField>
          </o:OLEObject>
        </w:objec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进行换算；</w:t>
      </w:r>
      <w:r>
        <w:rPr>
          <w:rFonts w:ascii="Times New Roman" w:hAnsi="Times New Roman" w:eastAsia="宋体" w:cs="Times New Roman"/>
          <w:spacing w:val="0"/>
          <w:position w:val="-12"/>
          <w:sz w:val="21"/>
          <w:szCs w:val="21"/>
        </w:rPr>
        <w:object>
          <v:shape id="_x0000_i1171" o:spt="75" type="#_x0000_t75" style="height:18pt;width:13.5pt;" o:ole="t" filled="f" o:preferrelative="t" stroked="f" coordsize="21600,21600">
            <v:path/>
            <v:fill on="f" focussize="0,0"/>
            <v:stroke on="f" joinstyle="miter"/>
            <v:imagedata r:id="rId330" o:title=""/>
            <o:lock v:ext="edit" aspectratio="t"/>
            <w10:wrap type="none"/>
            <w10:anchorlock/>
          </v:shape>
          <o:OLEObject Type="Embed" ProgID="DSEquations" ShapeID="_x0000_i1171" DrawAspect="Content" ObjectID="_1468075871" r:id="rId329">
            <o:LockedField>false</o:LockedField>
          </o:OLEObject>
        </w:objec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为钢材与混凝土弹性模量的比值；</w:t>
      </w:r>
    </w:p>
    <w:p>
      <w:pPr>
        <w:pStyle w:val="59"/>
        <w:shd w:val="clear" w:color="auto" w:fill="auto"/>
        <w:spacing w:before="0" w:after="0" w:line="240" w:lineRule="auto"/>
        <w:ind w:left="1100" w:leftChars="174" w:hanging="682" w:hangingChars="325"/>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72" o:spt="75" type="#_x0000_t75" style="height:16.5pt;width:14.25pt;" o:ole="t" filled="f" o:preferrelative="t" stroked="f" coordsize="21600,21600">
            <v:path/>
            <v:fill on="f" focussize="0,0"/>
            <v:stroke on="f" joinstyle="miter"/>
            <v:imagedata r:id="rId332" o:title=""/>
            <o:lock v:ext="edit" aspectratio="t"/>
            <w10:wrap type="none"/>
            <w10:anchorlock/>
          </v:shape>
          <o:OLEObject Type="Embed" ProgID="DSEquations" ShapeID="_x0000_i1172" DrawAspect="Content" ObjectID="_1468075872" r:id="rId331">
            <o:LockedField>false</o:LockedField>
          </o:OLEObject>
        </w:object>
      </w:r>
      <w:r>
        <w:rPr>
          <w:rFonts w:ascii="Times New Roman" w:hAnsi="Times New Roman" w:eastAsia="宋体" w:cs="Times New Roman"/>
          <w:spacing w:val="0"/>
          <w:sz w:val="21"/>
          <w:szCs w:val="21"/>
        </w:rPr>
        <w:t>——PEC梁开裂截面的换算截面惯性矩（mm</w:t>
      </w:r>
      <w:r>
        <w:rPr>
          <w:rFonts w:ascii="Times New Roman" w:hAnsi="Times New Roman" w:eastAsia="宋体" w:cs="Times New Roman"/>
          <w:spacing w:val="0"/>
          <w:sz w:val="21"/>
          <w:szCs w:val="21"/>
          <w:vertAlign w:val="superscript"/>
        </w:rPr>
        <w:t>4</w:t>
      </w:r>
      <w:r>
        <w:rPr>
          <w:rFonts w:ascii="Times New Roman" w:hAnsi="Times New Roman" w:eastAsia="宋体" w:cs="Times New Roman"/>
          <w:spacing w:val="0"/>
          <w:sz w:val="21"/>
          <w:szCs w:val="21"/>
        </w:rPr>
        <w:t>）。对于荷载标准组合，当正弯矩作用时，可将</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翼缘及主钢件腹部受压区混凝土除以</w:t>
      </w:r>
      <w:r>
        <w:rPr>
          <w:rFonts w:hint="eastAsia" w:ascii="Times New Roman" w:hAnsi="Times New Roman" w:eastAsia="宋体" w:cs="Times New Roman"/>
          <w:spacing w:val="0"/>
          <w:sz w:val="21"/>
          <w:szCs w:val="21"/>
        </w:rPr>
        <w:t xml:space="preserve"> </w:t>
      </w:r>
      <w:r>
        <w:rPr>
          <w:rFonts w:hint="eastAsia" w:ascii="Times New Roman" w:hAnsi="Times New Roman" w:eastAsia="宋体" w:cs="Times New Roman"/>
          <w:spacing w:val="0"/>
          <w:position w:val="-12"/>
          <w:sz w:val="21"/>
          <w:szCs w:val="21"/>
        </w:rPr>
        <w:object>
          <v:shape id="_x0000_i1173" o:spt="75" type="#_x0000_t75" style="height:18pt;width:13.5pt;" o:ole="t" filled="f" o:preferrelative="t" stroked="f" coordsize="21600,21600">
            <v:path/>
            <v:fill on="f" focussize="0,0"/>
            <v:stroke on="f" joinstyle="miter"/>
            <v:imagedata r:id="rId334" o:title=""/>
            <o:lock v:ext="edit" aspectratio="t"/>
            <w10:wrap type="none"/>
            <w10:anchorlock/>
          </v:shape>
          <o:OLEObject Type="Embed" ProgID="DSEquations" ShapeID="_x0000_i1173" DrawAspect="Content" ObjectID="_1468075873" r:id="rId333">
            <o:LockedField>false</o:LockedField>
          </o:OLEObject>
        </w:objec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换算成钢截面后计算整个截面的惯性矩；当负弯矩作用时，应计入翼板内纵向钢筋的作用，可将截面腹部受压区混凝土除以</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position w:val="-12"/>
          <w:sz w:val="21"/>
          <w:szCs w:val="21"/>
        </w:rPr>
        <w:object>
          <v:shape id="_x0000_i1174" o:spt="75" type="#_x0000_t75" style="height:18pt;width:13.5pt;" o:ole="t" filled="f" o:preferrelative="t" stroked="f" coordsize="21600,21600">
            <v:path/>
            <v:fill on="f" focussize="0,0"/>
            <v:stroke on="f" joinstyle="miter"/>
            <v:imagedata r:id="rId336" o:title=""/>
            <o:lock v:ext="edit" aspectratio="t"/>
            <w10:wrap type="none"/>
            <w10:anchorlock/>
          </v:shape>
          <o:OLEObject Type="Embed" ProgID="DSEquations" ShapeID="_x0000_i1174" DrawAspect="Content" ObjectID="_1468075874" r:id="rId335">
            <o:LockedField>false</o:LockedField>
          </o:OLEObject>
        </w:objec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换算成钢截面后计算整个截面的惯性矩。对荷载准永久组合，则除以</w:t>
      </w:r>
      <w:r>
        <w:rPr>
          <w:rFonts w:hint="eastAsia" w:ascii="Times New Roman" w:hAnsi="Times New Roman" w:eastAsia="宋体" w:cs="Times New Roman"/>
          <w:spacing w:val="0"/>
          <w:sz w:val="21"/>
          <w:szCs w:val="21"/>
        </w:rPr>
        <w:t xml:space="preserve"> 2</w:t>
      </w:r>
      <w:r>
        <w:rPr>
          <w:rFonts w:hint="eastAsia" w:ascii="Times New Roman" w:hAnsi="Times New Roman" w:eastAsia="宋体" w:cs="Times New Roman"/>
          <w:spacing w:val="0"/>
          <w:position w:val="-12"/>
          <w:sz w:val="21"/>
          <w:szCs w:val="21"/>
        </w:rPr>
        <w:object>
          <v:shape id="_x0000_i1175" o:spt="75" type="#_x0000_t75" style="height:18pt;width:13.5pt;" o:ole="t" filled="f" o:preferrelative="t" stroked="f" coordsize="21600,21600">
            <v:path/>
            <v:fill on="f" focussize="0,0"/>
            <v:stroke on="f" joinstyle="miter"/>
            <v:imagedata r:id="rId338" o:title=""/>
            <o:lock v:ext="edit" aspectratio="t"/>
            <w10:wrap type="none"/>
            <w10:anchorlock/>
          </v:shape>
          <o:OLEObject Type="Embed" ProgID="DSEquations" ShapeID="_x0000_i1175" DrawAspect="Content" ObjectID="_1468075875" r:id="rId337">
            <o:LockedField>false</o:LockedField>
          </o:OLEObject>
        </w:objec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进行换算。</w:t>
      </w:r>
    </w:p>
    <w:p>
      <w:pPr>
        <w:pStyle w:val="59"/>
        <w:numPr>
          <w:ilvl w:val="0"/>
          <w:numId w:val="37"/>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仅受正弯矩作用的</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T 形</w:t>
      </w:r>
      <w:r>
        <w:rPr>
          <w:rFonts w:hint="eastAsia" w:ascii="Times New Roman" w:hAnsi="Times New Roman" w:eastAsia="宋体" w:cs="Times New Roman"/>
          <w:spacing w:val="0"/>
          <w:sz w:val="21"/>
          <w:szCs w:val="21"/>
        </w:rPr>
        <w:t xml:space="preserve"> P</w:t>
      </w:r>
      <w:r>
        <w:rPr>
          <w:rFonts w:ascii="Times New Roman" w:hAnsi="Times New Roman" w:eastAsia="宋体" w:cs="Times New Roman"/>
          <w:spacing w:val="0"/>
          <w:sz w:val="21"/>
          <w:szCs w:val="21"/>
        </w:rPr>
        <w:t>EC 梁，抗弯刚度取</w:t>
      </w:r>
      <w:r>
        <w:rPr>
          <w:rFonts w:hint="eastAsia" w:ascii="Times New Roman" w:hAnsi="Times New Roman" w:eastAsia="宋体" w:cs="Times New Roman"/>
          <w:spacing w:val="0"/>
          <w:sz w:val="21"/>
          <w:szCs w:val="21"/>
        </w:rPr>
        <w:t>计入</w:t>
      </w:r>
      <w:r>
        <w:rPr>
          <w:rFonts w:ascii="Times New Roman" w:hAnsi="Times New Roman" w:eastAsia="宋体" w:cs="Times New Roman"/>
          <w:spacing w:val="0"/>
          <w:sz w:val="21"/>
          <w:szCs w:val="21"/>
        </w:rPr>
        <w:t>混凝土翼板与主钢件之间滑移效应的折减刚度</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按下式</w:t>
      </w:r>
      <w:r>
        <w:rPr>
          <w:rFonts w:hint="eastAsia" w:ascii="Times New Roman" w:hAnsi="Times New Roman" w:eastAsia="宋体" w:cs="Times New Roman"/>
          <w:spacing w:val="0"/>
          <w:sz w:val="21"/>
          <w:szCs w:val="21"/>
        </w:rPr>
        <w:t>计算</w:t>
      </w:r>
      <w:r>
        <w:rPr>
          <w:rFonts w:ascii="Times New Roman" w:hAnsi="Times New Roman" w:eastAsia="宋体" w:cs="Times New Roman"/>
          <w:spacing w:val="0"/>
          <w:sz w:val="21"/>
          <w:szCs w:val="21"/>
        </w:rPr>
        <w:t>：</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28"/>
          <w:sz w:val="21"/>
          <w:szCs w:val="21"/>
        </w:rPr>
        <w:object>
          <v:shape id="_x0000_i1176" o:spt="75" type="#_x0000_t75" style="height:35.25pt;width:50.25pt;" o:ole="t" filled="f" o:preferrelative="t" stroked="f" coordsize="21600,21600">
            <v:path/>
            <v:fill on="f" focussize="0,0"/>
            <v:stroke on="f" joinstyle="miter"/>
            <v:imagedata r:id="rId340" o:title=""/>
            <o:lock v:ext="edit" aspectratio="t"/>
            <w10:wrap type="none"/>
            <w10:anchorlock/>
          </v:shape>
          <o:OLEObject Type="Embed" ProgID="DSEquations" ShapeID="_x0000_i1176" DrawAspect="Content" ObjectID="_1468075876" r:id="rId339">
            <o:LockedField>false</o:LockedField>
          </o:OLEObject>
        </w:object>
      </w:r>
      <w:r>
        <w:rPr>
          <w:rFonts w:hint="eastAsia" w:ascii="宋体" w:hAnsi="宋体" w:eastAsia="宋体" w:cs="宋体"/>
          <w:spacing w:val="0"/>
          <w:sz w:val="21"/>
          <w:szCs w:val="21"/>
        </w:rPr>
        <w:t xml:space="preserve">                              （60）</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t xml:space="preserve">式中：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177" o:spt="75" type="#_x0000_t75" style="height:16.5pt;width:14.25pt;" o:ole="t" filled="f" o:preferrelative="t" stroked="f" coordsize="21600,21600">
            <v:path/>
            <v:fill on="f" focussize="0,0"/>
            <v:stroke on="f" joinstyle="miter"/>
            <v:imagedata r:id="rId342" o:title=""/>
            <o:lock v:ext="edit" aspectratio="f"/>
            <w10:wrap type="none"/>
            <w10:anchorlock/>
          </v:shape>
          <o:OLEObject Type="Embed" ProgID="Equation.DSMT4" ShapeID="_x0000_i1177" DrawAspect="Content" ObjectID="_1468075877" r:id="rId341">
            <o:LockedField>false</o:LockedField>
          </o:OLEObject>
        </w:object>
      </w:r>
      <w:r>
        <w:rPr>
          <w:rFonts w:ascii="Times New Roman" w:hAnsi="Times New Roman" w:eastAsia="宋体" w:cs="Times New Roman"/>
          <w:spacing w:val="0"/>
          <w:sz w:val="21"/>
          <w:szCs w:val="21"/>
        </w:rPr>
        <w:t>——梁主钢件的弹性模量（N/mm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4"/>
          <w:sz w:val="21"/>
          <w:szCs w:val="21"/>
        </w:rPr>
        <w:object>
          <v:shape id="_x0000_i1178" o:spt="75" type="#_x0000_t75" style="height:18pt;width:13.5pt;" o:ole="t" filled="f" o:preferrelative="t" stroked="f" coordsize="21600,21600">
            <v:path/>
            <v:fill on="f" focussize="0,0"/>
            <v:stroke on="f" joinstyle="miter"/>
            <v:imagedata r:id="rId344" o:title=""/>
            <o:lock v:ext="edit" aspectratio="f"/>
            <w10:wrap type="none"/>
            <w10:anchorlock/>
          </v:shape>
          <o:OLEObject Type="Embed" ProgID="Equation.DSMT4" ShapeID="_x0000_i1178" DrawAspect="Content" ObjectID="_1468075878" r:id="rId343">
            <o:LockedField>false</o:LockedField>
          </o:OLEObject>
        </w:object>
      </w:r>
      <w:r>
        <w:rPr>
          <w:rFonts w:ascii="Times New Roman" w:hAnsi="Times New Roman" w:eastAsia="宋体" w:cs="Times New Roman"/>
          <w:spacing w:val="0"/>
          <w:sz w:val="21"/>
          <w:szCs w:val="21"/>
        </w:rPr>
        <w:t>——截面等效惯性矩（mm</w:t>
      </w:r>
      <w:r>
        <w:rPr>
          <w:rFonts w:ascii="Times New Roman" w:hAnsi="Times New Roman" w:eastAsia="宋体" w:cs="Times New Roman"/>
          <w:spacing w:val="0"/>
          <w:sz w:val="21"/>
          <w:szCs w:val="21"/>
          <w:vertAlign w:val="superscript"/>
        </w:rPr>
        <w:t>4</w:t>
      </w:r>
      <w:r>
        <w:rPr>
          <w:rFonts w:ascii="Times New Roman" w:hAnsi="Times New Roman" w:eastAsia="宋体" w:cs="Times New Roman"/>
          <w:spacing w:val="0"/>
          <w:sz w:val="21"/>
          <w:szCs w:val="21"/>
        </w:rPr>
        <w:t>），按式（</w:t>
      </w:r>
      <w:r>
        <w:rPr>
          <w:rFonts w:hint="eastAsia" w:ascii="Times New Roman" w:hAnsi="Times New Roman" w:eastAsia="宋体" w:cs="Times New Roman"/>
          <w:spacing w:val="0"/>
          <w:sz w:val="21"/>
          <w:szCs w:val="21"/>
        </w:rPr>
        <w:t>59</w:t>
      </w:r>
      <w:r>
        <w:rPr>
          <w:rFonts w:ascii="Times New Roman" w:hAnsi="Times New Roman" w:eastAsia="宋体" w:cs="Times New Roman"/>
          <w:spacing w:val="0"/>
          <w:sz w:val="21"/>
          <w:szCs w:val="21"/>
        </w:rPr>
        <w:t>）计算；</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179" o:spt="75" type="#_x0000_t75" style="height:14.25pt;width:10.5pt;" o:ole="t" filled="f" o:preferrelative="t" stroked="f" coordsize="21600,21600">
            <v:path/>
            <v:fill on="f" focussize="0,0"/>
            <v:stroke on="f" joinstyle="miter"/>
            <v:imagedata r:id="rId346" o:title=""/>
            <o:lock v:ext="edit" aspectratio="f"/>
            <w10:wrap type="none"/>
            <w10:anchorlock/>
          </v:shape>
          <o:OLEObject Type="Embed" ProgID="Equation.DSMT4" ShapeID="_x0000_i1179" DrawAspect="Content" ObjectID="_1468075879" r:id="rId345">
            <o:LockedField>false</o:LockedField>
          </o:OLEObject>
        </w:object>
      </w:r>
      <w:r>
        <w:rPr>
          <w:rFonts w:ascii="Times New Roman" w:hAnsi="Times New Roman" w:eastAsia="宋体" w:cs="Times New Roman"/>
          <w:spacing w:val="0"/>
          <w:sz w:val="21"/>
          <w:szCs w:val="21"/>
        </w:rPr>
        <w:t>——刚度折减系数。</w:t>
      </w:r>
    </w:p>
    <w:p>
      <w:pPr>
        <w:pStyle w:val="59"/>
        <w:numPr>
          <w:ilvl w:val="0"/>
          <w:numId w:val="37"/>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 P</w:t>
      </w:r>
      <w:r>
        <w:rPr>
          <w:rFonts w:ascii="Times New Roman" w:hAnsi="Times New Roman" w:eastAsia="宋体" w:cs="Times New Roman"/>
          <w:spacing w:val="0"/>
          <w:sz w:val="21"/>
          <w:szCs w:val="21"/>
        </w:rPr>
        <w:t>EC 梁</w:t>
      </w:r>
      <w:r>
        <w:rPr>
          <w:rFonts w:hint="eastAsia" w:ascii="Times New Roman" w:hAnsi="Times New Roman" w:eastAsia="宋体" w:cs="Times New Roman"/>
          <w:spacing w:val="0"/>
          <w:sz w:val="21"/>
          <w:szCs w:val="21"/>
        </w:rPr>
        <w:t>的刚度折减系数</w:t>
      </w:r>
      <w:r>
        <w:rPr>
          <w:rFonts w:ascii="Times New Roman" w:hAnsi="Times New Roman" w:eastAsia="宋体" w:cs="Times New Roman"/>
          <w:spacing w:val="0"/>
          <w:sz w:val="21"/>
          <w:szCs w:val="21"/>
        </w:rPr>
        <w:t>可按</w:t>
      </w:r>
      <w:r>
        <w:rPr>
          <w:rFonts w:hint="eastAsia" w:ascii="Times New Roman" w:hAnsi="Times New Roman" w:eastAsia="宋体" w:cs="Times New Roman"/>
          <w:spacing w:val="0"/>
          <w:sz w:val="21"/>
          <w:szCs w:val="21"/>
        </w:rPr>
        <w:t>下列</w:t>
      </w:r>
      <w:r>
        <w:rPr>
          <w:rFonts w:ascii="Times New Roman" w:hAnsi="Times New Roman" w:eastAsia="宋体" w:cs="Times New Roman"/>
          <w:spacing w:val="0"/>
          <w:sz w:val="21"/>
          <w:szCs w:val="21"/>
        </w:rPr>
        <w:t>公式计算</w:t>
      </w:r>
      <w:r>
        <w:rPr>
          <w:rFonts w:hint="eastAsia" w:ascii="Times New Roman" w:hAnsi="Times New Roman" w:eastAsia="宋体" w:cs="Times New Roman"/>
          <w:spacing w:val="0"/>
          <w:sz w:val="21"/>
          <w:szCs w:val="21"/>
        </w:rPr>
        <w:t>：</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0"/>
          <w:sz w:val="21"/>
          <w:szCs w:val="21"/>
        </w:rPr>
        <w:object>
          <v:shape id="_x0000_i1180" o:spt="75" type="#_x0000_t75" style="height:36.75pt;width:93.75pt;" o:ole="t" filled="f" o:preferrelative="t" stroked="f" coordsize="21600,21600">
            <v:path/>
            <v:fill on="f" focussize="0,0"/>
            <v:stroke on="f" joinstyle="miter"/>
            <v:imagedata r:id="rId348" o:title=""/>
            <o:lock v:ext="edit" aspectratio="t"/>
            <w10:wrap type="none"/>
            <w10:anchorlock/>
          </v:shape>
          <o:OLEObject Type="Embed" ProgID="DSEquations" ShapeID="_x0000_i1180" DrawAspect="Content" ObjectID="_1468075880" r:id="rId347">
            <o:LockedField>false</o:LockedField>
          </o:OLEObject>
        </w:object>
      </w:r>
      <w:r>
        <w:rPr>
          <w:rFonts w:hint="eastAsia" w:ascii="宋体" w:hAnsi="宋体" w:eastAsia="宋体" w:cs="宋体"/>
          <w:spacing w:val="0"/>
          <w:sz w:val="21"/>
          <w:szCs w:val="21"/>
        </w:rPr>
        <w:t xml:space="preserve">                             （61）</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0"/>
          <w:sz w:val="21"/>
          <w:szCs w:val="21"/>
        </w:rPr>
        <w:object>
          <v:shape id="_x0000_i1181" o:spt="75" type="#_x0000_t75" style="height:33.75pt;width:77.25pt;" o:ole="t" filled="f" o:preferrelative="t" stroked="f" coordsize="21600,21600">
            <v:path/>
            <v:fill on="f" focussize="0,0"/>
            <v:stroke on="f" joinstyle="miter"/>
            <v:imagedata r:id="rId350" o:title=""/>
            <o:lock v:ext="edit" aspectratio="t"/>
            <w10:wrap type="none"/>
            <w10:anchorlock/>
          </v:shape>
          <o:OLEObject Type="Embed" ProgID="DSEquations" ShapeID="_x0000_i1181" DrawAspect="Content" ObjectID="_1468075881" r:id="rId349">
            <o:LockedField>false</o:LockedField>
          </o:OLEObject>
        </w:object>
      </w:r>
      <w:r>
        <w:rPr>
          <w:rFonts w:hint="eastAsia" w:ascii="宋体" w:hAnsi="宋体" w:eastAsia="宋体" w:cs="宋体"/>
          <w:spacing w:val="0"/>
          <w:sz w:val="21"/>
          <w:szCs w:val="21"/>
        </w:rPr>
        <w:t xml:space="preserve">                             （62）</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2"/>
          <w:sz w:val="21"/>
          <w:szCs w:val="21"/>
        </w:rPr>
        <w:object>
          <v:shape id="_x0000_i1182" o:spt="75" type="#_x0000_t75" style="height:39pt;width:87pt;" o:ole="t" filled="f" o:preferrelative="t" stroked="f" coordsize="21600,21600">
            <v:path/>
            <v:fill on="f" focussize="0,0"/>
            <v:stroke on="f" joinstyle="miter"/>
            <v:imagedata r:id="rId352" o:title=""/>
            <o:lock v:ext="edit" aspectratio="t"/>
            <w10:wrap type="none"/>
            <w10:anchorlock/>
          </v:shape>
          <o:OLEObject Type="Embed" ProgID="DSEquations" ShapeID="_x0000_i1182" DrawAspect="Content" ObjectID="_1468075882" r:id="rId351">
            <o:LockedField>false</o:LockedField>
          </o:OLEObject>
        </w:object>
      </w:r>
      <w:r>
        <w:rPr>
          <w:rFonts w:hint="eastAsia" w:ascii="宋体" w:hAnsi="宋体" w:eastAsia="宋体" w:cs="宋体"/>
          <w:spacing w:val="0"/>
          <w:sz w:val="21"/>
          <w:szCs w:val="21"/>
        </w:rPr>
        <w:t xml:space="preserve">                             （63）</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2"/>
          <w:sz w:val="21"/>
          <w:szCs w:val="21"/>
        </w:rPr>
        <w:object>
          <v:shape id="_x0000_i1183" o:spt="75" type="#_x0000_t75" style="height:36.75pt;width:81pt;" o:ole="t" filled="f" o:preferrelative="t" stroked="f" coordsize="21600,21600">
            <v:path/>
            <v:fill on="f" focussize="0,0"/>
            <v:stroke on="f" joinstyle="miter"/>
            <v:imagedata r:id="rId354" o:title=""/>
            <o:lock v:ext="edit" aspectratio="t"/>
            <w10:wrap type="none"/>
            <w10:anchorlock/>
          </v:shape>
          <o:OLEObject Type="Embed" ProgID="DSEquations" ShapeID="_x0000_i1183" DrawAspect="Content" ObjectID="_1468075883" r:id="rId353">
            <o:LockedField>false</o:LockedField>
          </o:OLEObject>
        </w:object>
      </w:r>
      <w:r>
        <w:rPr>
          <w:rFonts w:hint="eastAsia" w:ascii="宋体" w:hAnsi="宋体" w:eastAsia="宋体" w:cs="宋体"/>
          <w:spacing w:val="0"/>
          <w:sz w:val="21"/>
          <w:szCs w:val="21"/>
        </w:rPr>
        <w:t xml:space="preserve">                             （64）</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0"/>
          <w:sz w:val="21"/>
          <w:szCs w:val="21"/>
        </w:rPr>
        <w:object>
          <v:shape id="_x0000_i1184" o:spt="75" type="#_x0000_t75" style="height:36.75pt;width:72.75pt;" o:ole="t" filled="f" o:preferrelative="t" stroked="f" coordsize="21600,21600">
            <v:path/>
            <v:fill on="f" focussize="0,0"/>
            <v:stroke on="f" joinstyle="miter"/>
            <v:imagedata r:id="rId356" o:title=""/>
            <o:lock v:ext="edit" aspectratio="t"/>
            <w10:wrap type="none"/>
            <w10:anchorlock/>
          </v:shape>
          <o:OLEObject Type="Embed" ProgID="DSEquations" ShapeID="_x0000_i1184" DrawAspect="Content" ObjectID="_1468075884" r:id="rId355">
            <o:LockedField>false</o:LockedField>
          </o:OLEObject>
        </w:object>
      </w:r>
      <w:r>
        <w:rPr>
          <w:rFonts w:hint="eastAsia" w:ascii="宋体" w:hAnsi="宋体" w:eastAsia="宋体" w:cs="宋体"/>
          <w:spacing w:val="0"/>
          <w:sz w:val="21"/>
          <w:szCs w:val="21"/>
        </w:rPr>
        <w:t xml:space="preserve">                             （65）</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0"/>
          <w:sz w:val="21"/>
          <w:szCs w:val="21"/>
        </w:rPr>
        <w:object>
          <v:shape id="_x0000_i1185" o:spt="75" type="#_x0000_t75" style="height:36.75pt;width:62.25pt;" o:ole="t" filled="f" o:preferrelative="t" stroked="f" coordsize="21600,21600">
            <v:path/>
            <v:fill on="f" focussize="0,0"/>
            <v:stroke on="f" joinstyle="miter"/>
            <v:imagedata r:id="rId358" o:title=""/>
            <o:lock v:ext="edit" aspectratio="t"/>
            <w10:wrap type="none"/>
            <w10:anchorlock/>
          </v:shape>
          <o:OLEObject Type="Embed" ProgID="DSEquations" ShapeID="_x0000_i1185" DrawAspect="Content" ObjectID="_1468075885" r:id="rId357">
            <o:LockedField>false</o:LockedField>
          </o:OLEObject>
        </w:object>
      </w:r>
      <w:r>
        <w:rPr>
          <w:rFonts w:hint="eastAsia" w:ascii="宋体" w:hAnsi="宋体" w:eastAsia="宋体" w:cs="宋体"/>
          <w:spacing w:val="0"/>
          <w:sz w:val="21"/>
          <w:szCs w:val="21"/>
        </w:rPr>
        <w:t xml:space="preserve">                             （66）</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t xml:space="preserve">式中：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t>ζ——滑移刚度折减系数，当 ζ ≤0时，取 ζ=0；</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4"/>
          <w:sz w:val="21"/>
          <w:szCs w:val="21"/>
        </w:rPr>
        <w:object>
          <v:shape id="_x0000_i1186" o:spt="75" type="#_x0000_t75" style="height:18.75pt;width:18pt;" o:ole="t" filled="f" o:preferrelative="t" stroked="f" coordsize="21600,21600">
            <v:path/>
            <v:fill on="f" focussize="0,0"/>
            <v:stroke on="f" joinstyle="miter"/>
            <v:imagedata r:id="rId360" o:title=""/>
            <o:lock v:ext="edit" aspectratio="f"/>
            <w10:wrap type="none"/>
            <w10:anchorlock/>
          </v:shape>
          <o:OLEObject Type="Embed" ProgID="Equation.DSMT4" ShapeID="_x0000_i1186" DrawAspect="Content" ObjectID="_1468075886" r:id="rId359">
            <o:LockedField>false</o:LockedField>
          </o:OLEObject>
        </w:object>
      </w:r>
      <w:r>
        <w:rPr>
          <w:rFonts w:ascii="Times New Roman" w:hAnsi="Times New Roman" w:eastAsia="宋体" w:cs="Times New Roman"/>
          <w:spacing w:val="0"/>
          <w:sz w:val="21"/>
          <w:szCs w:val="21"/>
        </w:rPr>
        <w:t>——混凝土翼板截面面积(mm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object>
          <v:shape id="_x0000_i1187" o:spt="75" type="#_x0000_t75" style="height:18pt;width:15pt;" o:ole="t" filled="f" o:preferrelative="t" stroked="f" coordsize="21600,21600">
            <v:path/>
            <v:fill on="f" focussize="0,0"/>
            <v:stroke on="f" joinstyle="miter"/>
            <v:imagedata r:id="rId362" o:title=""/>
            <o:lock v:ext="edit" aspectratio="f"/>
            <w10:wrap type="none"/>
            <w10:anchorlock/>
          </v:shape>
          <o:OLEObject Type="Embed" ProgID="Equation.DSMT4" ShapeID="_x0000_i1187" DrawAspect="Content" ObjectID="_1468075887" r:id="rId361">
            <o:LockedField>false</o:LockedField>
          </o:OLEObject>
        </w:object>
      </w:r>
      <w:r>
        <w:rPr>
          <w:rFonts w:ascii="Times New Roman" w:hAnsi="Times New Roman" w:eastAsia="宋体" w:cs="Times New Roman"/>
          <w:spacing w:val="0"/>
          <w:sz w:val="21"/>
          <w:szCs w:val="21"/>
        </w:rPr>
        <w:t>——梁主钢件截面面积(mm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object>
          <v:shape id="_x0000_i1188" o:spt="75" type="#_x0000_t75" style="height:18pt;width:13.5pt;" o:ole="t" filled="f" o:preferrelative="t" stroked="f" coordsize="21600,21600">
            <v:path/>
            <v:fill on="f" focussize="0,0"/>
            <v:stroke on="f" joinstyle="miter"/>
            <v:imagedata r:id="rId364" o:title=""/>
            <o:lock v:ext="edit" aspectratio="f"/>
            <w10:wrap type="none"/>
            <w10:anchorlock/>
          </v:shape>
          <o:OLEObject Type="Embed" ProgID="Equation.DSMT4" ShapeID="_x0000_i1188" DrawAspect="Content" ObjectID="_1468075888" r:id="rId363">
            <o:LockedField>false</o:LockedField>
          </o:OLEObject>
        </w:object>
      </w:r>
      <w:r>
        <w:rPr>
          <w:rFonts w:ascii="Times New Roman" w:hAnsi="Times New Roman" w:eastAsia="宋体" w:cs="Times New Roman"/>
          <w:spacing w:val="0"/>
          <w:sz w:val="21"/>
          <w:szCs w:val="21"/>
        </w:rPr>
        <w:t>——梁主钢件截面惯性矩(mm</w:t>
      </w:r>
      <w:r>
        <w:rPr>
          <w:rFonts w:ascii="Times New Roman" w:hAnsi="Times New Roman" w:eastAsia="宋体" w:cs="Times New Roman"/>
          <w:spacing w:val="0"/>
          <w:sz w:val="21"/>
          <w:szCs w:val="21"/>
          <w:vertAlign w:val="superscript"/>
        </w:rPr>
        <w:t>4</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4"/>
          <w:sz w:val="21"/>
          <w:szCs w:val="21"/>
        </w:rPr>
        <w:object>
          <v:shape id="_x0000_i1189" o:spt="75" type="#_x0000_t75" style="height:18.75pt;width:15.75pt;" o:ole="t" filled="f" o:preferrelative="t" stroked="f" coordsize="21600,21600">
            <v:path/>
            <v:fill on="f" focussize="0,0"/>
            <v:stroke on="f" joinstyle="miter"/>
            <v:imagedata r:id="rId366" o:title=""/>
            <o:lock v:ext="edit" aspectratio="f"/>
            <w10:wrap type="none"/>
            <w10:anchorlock/>
          </v:shape>
          <o:OLEObject Type="Embed" ProgID="Equation.DSMT4" ShapeID="_x0000_i1189" DrawAspect="Content" ObjectID="_1468075889" r:id="rId365">
            <o:LockedField>false</o:LockedField>
          </o:OLEObject>
        </w:object>
      </w:r>
      <w:r>
        <w:rPr>
          <w:rFonts w:ascii="Times New Roman" w:hAnsi="Times New Roman" w:eastAsia="宋体" w:cs="Times New Roman"/>
          <w:spacing w:val="0"/>
          <w:sz w:val="21"/>
          <w:szCs w:val="21"/>
        </w:rPr>
        <w:t>——混凝土翼板的截面惯性矩(mm</w:t>
      </w:r>
      <w:r>
        <w:rPr>
          <w:rFonts w:ascii="Times New Roman" w:hAnsi="Times New Roman" w:eastAsia="宋体" w:cs="Times New Roman"/>
          <w:spacing w:val="0"/>
          <w:sz w:val="21"/>
          <w:szCs w:val="21"/>
          <w:vertAlign w:val="superscript"/>
        </w:rPr>
        <w:t>4</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object>
          <v:shape id="_x0000_i1190" o:spt="75" type="#_x0000_t75" style="height:18pt;width:13.5pt;" o:ole="t" filled="f" o:preferrelative="t" stroked="f" coordsize="21600,21600">
            <v:path/>
            <v:fill on="f" focussize="0,0"/>
            <v:stroke on="f" joinstyle="miter"/>
            <v:imagedata r:id="rId368" o:title=""/>
            <o:lock v:ext="edit" aspectratio="f"/>
            <w10:wrap type="none"/>
            <w10:anchorlock/>
          </v:shape>
          <o:OLEObject Type="Embed" ProgID="Equation.DSMT4" ShapeID="_x0000_i1190" DrawAspect="Content" ObjectID="_1468075890" r:id="rId367">
            <o:LockedField>false</o:LockedField>
          </o:OLEObject>
        </w:object>
      </w:r>
      <w:r>
        <w:rPr>
          <w:rFonts w:ascii="Times New Roman" w:hAnsi="Times New Roman" w:eastAsia="宋体" w:cs="Times New Roman"/>
          <w:spacing w:val="0"/>
          <w:sz w:val="21"/>
          <w:szCs w:val="21"/>
        </w:rPr>
        <w:t>——梁主钢件截面形心到混凝土翼板截面形心的距离(mm)；</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6"/>
          <w:sz w:val="21"/>
          <w:szCs w:val="21"/>
        </w:rPr>
        <w:object>
          <v:shape id="_x0000_i1191" o:spt="75" type="#_x0000_t75" style="height:13.5pt;width:9.75pt;" o:ole="t" filled="f" o:preferrelative="t" stroked="f" coordsize="21600,21600">
            <v:path/>
            <v:fill on="f" focussize="0,0"/>
            <v:stroke on="f" joinstyle="miter"/>
            <v:imagedata r:id="rId370" o:title=""/>
            <o:lock v:ext="edit" aspectratio="f"/>
            <w10:wrap type="none"/>
            <w10:anchorlock/>
          </v:shape>
          <o:OLEObject Type="Embed" ProgID="Equation.DSMT4" ShapeID="_x0000_i1191" DrawAspect="Content" ObjectID="_1468075891" r:id="rId369">
            <o:LockedField>false</o:LockedField>
          </o:OLEObject>
        </w:object>
      </w:r>
      <w:r>
        <w:rPr>
          <w:rFonts w:ascii="Times New Roman" w:hAnsi="Times New Roman" w:eastAsia="宋体" w:cs="Times New Roman"/>
          <w:spacing w:val="0"/>
          <w:sz w:val="21"/>
          <w:szCs w:val="21"/>
        </w:rPr>
        <w:t>——部分包覆钢-混凝土组合梁截面高度(mm)；</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6"/>
          <w:sz w:val="21"/>
          <w:szCs w:val="21"/>
        </w:rPr>
        <w:object>
          <v:shape id="_x0000_i1192" o:spt="75" type="#_x0000_t75" style="height:13.5pt;width:6pt;" o:ole="t" filled="f" o:preferrelative="t" stroked="f" coordsize="21600,21600">
            <v:path/>
            <v:fill on="f" focussize="0,0"/>
            <v:stroke on="f" joinstyle="miter"/>
            <v:imagedata r:id="rId372" o:title=""/>
            <o:lock v:ext="edit" aspectratio="f"/>
            <w10:wrap type="none"/>
            <w10:anchorlock/>
          </v:shape>
          <o:OLEObject Type="Embed" ProgID="Equation.DSMT4" ShapeID="_x0000_i1192" DrawAspect="Content" ObjectID="_1468075892" r:id="rId371">
            <o:LockedField>false</o:LockedField>
          </o:OLEObject>
        </w:object>
      </w:r>
      <w:r>
        <w:rPr>
          <w:rFonts w:ascii="Times New Roman" w:hAnsi="Times New Roman" w:eastAsia="宋体" w:cs="Times New Roman"/>
          <w:spacing w:val="0"/>
          <w:sz w:val="21"/>
          <w:szCs w:val="21"/>
        </w:rPr>
        <w:t>——部分包覆钢-混凝土组合梁跨度(mm)；</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6"/>
          <w:sz w:val="21"/>
          <w:szCs w:val="21"/>
        </w:rPr>
        <w:object>
          <v:shape id="_x0000_i1193" o:spt="75" type="#_x0000_t75" style="height:13.5pt;width:9.75pt;" o:ole="t" filled="f" o:preferrelative="t" stroked="f" coordsize="21600,21600">
            <v:path/>
            <v:fill on="f" focussize="0,0"/>
            <v:stroke on="f" joinstyle="miter"/>
            <v:imagedata r:id="rId374" o:title=""/>
            <o:lock v:ext="edit" aspectratio="f"/>
            <w10:wrap type="none"/>
            <w10:anchorlock/>
          </v:shape>
          <o:OLEObject Type="Embed" ProgID="Equation.DSMT4" ShapeID="_x0000_i1193" DrawAspect="Content" ObjectID="_1468075893" r:id="rId373">
            <o:LockedField>false</o:LockedField>
          </o:OLEObject>
        </w:object>
      </w:r>
      <w:r>
        <w:rPr>
          <w:rFonts w:ascii="Times New Roman" w:hAnsi="Times New Roman" w:eastAsia="宋体" w:cs="Times New Roman"/>
          <w:spacing w:val="0"/>
          <w:sz w:val="21"/>
          <w:szCs w:val="21"/>
        </w:rPr>
        <w:t>——抗剪连接件刚度系数，取</w:t>
      </w:r>
      <w:r>
        <w:rPr>
          <w:rFonts w:ascii="Times New Roman" w:hAnsi="Times New Roman" w:eastAsia="宋体" w:cs="Times New Roman"/>
          <w:spacing w:val="0"/>
          <w:position w:val="-10"/>
          <w:sz w:val="21"/>
          <w:szCs w:val="21"/>
        </w:rPr>
        <w:object>
          <v:shape id="_x0000_i1194" o:spt="75" type="#_x0000_t75" style="height:16.5pt;width:33pt;" o:ole="t" filled="f" o:preferrelative="t" stroked="f" coordsize="21600,21600">
            <v:path/>
            <v:fill on="f" focussize="0,0"/>
            <v:stroke on="f" joinstyle="miter"/>
            <v:imagedata r:id="rId376" o:title=""/>
            <o:lock v:ext="edit" aspectratio="f"/>
            <w10:wrap type="none"/>
            <w10:anchorlock/>
          </v:shape>
          <o:OLEObject Type="Embed" ProgID="Equation.DSMT4" ShapeID="_x0000_i1194" DrawAspect="Content" ObjectID="_1468075894" r:id="rId375">
            <o:LockedField>false</o:LockedField>
          </o:OLEObject>
        </w:object>
      </w:r>
      <w:r>
        <w:rPr>
          <w:rFonts w:ascii="Times New Roman" w:hAnsi="Times New Roman" w:eastAsia="宋体" w:cs="Times New Roman"/>
          <w:spacing w:val="0"/>
          <w:sz w:val="21"/>
          <w:szCs w:val="21"/>
        </w:rPr>
        <w:t>(N/mm)；</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object>
          <v:shape id="_x0000_i1195" o:spt="75" type="#_x0000_t75" style="height:18.75pt;width:18pt;" o:ole="t" filled="f" o:preferrelative="t" stroked="f" coordsize="21600,21600">
            <v:path/>
            <v:fill on="f" focussize="0,0"/>
            <v:stroke on="f" joinstyle="miter"/>
            <v:imagedata r:id="rId378" o:title=""/>
            <o:lock v:ext="edit" aspectratio="f"/>
            <w10:wrap type="none"/>
            <w10:anchorlock/>
          </v:shape>
          <o:OLEObject Type="Embed" ProgID="Equation.DSMT4" ShapeID="_x0000_i1195" DrawAspect="Content" ObjectID="_1468075895" r:id="rId377">
            <o:LockedField>false</o:LockedField>
          </o:OLEObject>
        </w:object>
      </w:r>
      <w:r>
        <w:rPr>
          <w:rFonts w:ascii="Times New Roman" w:hAnsi="Times New Roman" w:eastAsia="宋体" w:cs="Times New Roman"/>
          <w:spacing w:val="0"/>
          <w:sz w:val="21"/>
          <w:szCs w:val="21"/>
        </w:rPr>
        <w:t>——抗剪连接件的承载力设计值(N)；</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196" o:spt="75" type="#_x0000_t75" style="height:13.5pt;width:12pt;" o:ole="t" filled="f" o:preferrelative="t" stroked="f" coordsize="21600,21600">
            <v:path/>
            <v:fill on="f" focussize="0,0"/>
            <v:stroke on="f" joinstyle="miter"/>
            <v:imagedata r:id="rId380" o:title=""/>
            <o:lock v:ext="edit" aspectratio="f"/>
            <w10:wrap type="none"/>
            <w10:anchorlock/>
          </v:shape>
          <o:OLEObject Type="Embed" ProgID="Equation.DSMT4" ShapeID="_x0000_i1196" DrawAspect="Content" ObjectID="_1468075896" r:id="rId379">
            <o:LockedField>false</o:LockedField>
          </o:OLEObject>
        </w:object>
      </w:r>
      <w:r>
        <w:rPr>
          <w:rFonts w:ascii="Times New Roman" w:hAnsi="Times New Roman" w:eastAsia="宋体" w:cs="Times New Roman"/>
          <w:spacing w:val="0"/>
          <w:sz w:val="21"/>
          <w:szCs w:val="21"/>
        </w:rPr>
        <w:t>——抗剪连接件的纵向平均间距(mm)；</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object>
          <v:shape id="_x0000_i1197" o:spt="75" type="#_x0000_t75" style="height:18pt;width:13.5pt;" o:ole="t" filled="f" o:preferrelative="t" stroked="f" coordsize="21600,21600">
            <v:path/>
            <v:fill on="f" focussize="0,0"/>
            <v:stroke on="f" joinstyle="miter"/>
            <v:imagedata r:id="rId382" o:title=""/>
            <o:lock v:ext="edit" aspectratio="f"/>
            <w10:wrap type="none"/>
            <w10:anchorlock/>
          </v:shape>
          <o:OLEObject Type="Embed" ProgID="Equation.DSMT4" ShapeID="_x0000_i1197" DrawAspect="Content" ObjectID="_1468075897" r:id="rId381">
            <o:LockedField>false</o:LockedField>
          </o:OLEObject>
        </w:object>
      </w:r>
      <w:r>
        <w:rPr>
          <w:rFonts w:ascii="Times New Roman" w:hAnsi="Times New Roman" w:eastAsia="宋体" w:cs="Times New Roman"/>
          <w:spacing w:val="0"/>
          <w:sz w:val="21"/>
          <w:szCs w:val="21"/>
        </w:rPr>
        <w:t>——抗剪连接件在一根梁上的列数；</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object>
          <v:shape id="_x0000_i1198" o:spt="75" type="#_x0000_t75" style="height:18pt;width:15.75pt;" o:ole="t" filled="f" o:preferrelative="t" stroked="f" coordsize="21600,21600">
            <v:path/>
            <v:fill on="f" focussize="0,0"/>
            <v:stroke on="f" joinstyle="miter"/>
            <v:imagedata r:id="rId384" o:title=""/>
            <o:lock v:ext="edit" aspectratio="f"/>
            <w10:wrap type="none"/>
            <w10:anchorlock/>
          </v:shape>
          <o:OLEObject Type="Embed" ProgID="Equation.DSMT4" ShapeID="_x0000_i1198" DrawAspect="Content" ObjectID="_1468075898" r:id="rId383">
            <o:LockedField>false</o:LockedField>
          </o:OLEObject>
        </w:object>
      </w:r>
      <w:r>
        <w:rPr>
          <w:rFonts w:ascii="Times New Roman" w:hAnsi="Times New Roman" w:eastAsia="宋体" w:cs="Times New Roman"/>
          <w:spacing w:val="0"/>
          <w:sz w:val="21"/>
          <w:szCs w:val="21"/>
        </w:rPr>
        <w:t>——钢材与混凝土弹性模量的比值，当按荷载效应的准永久组合进行计算时，</w:t>
      </w:r>
      <w:r>
        <w:rPr>
          <w:rFonts w:ascii="Times New Roman" w:hAnsi="Times New Roman" w:eastAsia="宋体" w:cs="Times New Roman"/>
          <w:spacing w:val="0"/>
          <w:position w:val="-10"/>
          <w:sz w:val="21"/>
          <w:szCs w:val="21"/>
        </w:rPr>
        <w:object>
          <v:shape id="_x0000_i1199" o:spt="75" type="#_x0000_t75" style="height:16.5pt;width:14.25pt;" o:ole="t" filled="f" o:preferrelative="t" stroked="f" coordsize="21600,21600">
            <v:path/>
            <v:fill on="f" focussize="0,0"/>
            <v:stroke on="f" joinstyle="miter"/>
            <v:imagedata r:id="rId386" o:title=""/>
            <o:lock v:ext="edit" aspectratio="f"/>
            <w10:wrap type="none"/>
            <w10:anchorlock/>
          </v:shape>
          <o:OLEObject Type="Embed" ProgID="Equation.DSMT4" ShapeID="_x0000_i1199" DrawAspect="Content" ObjectID="_1468075899" r:id="rId385">
            <o:LockedField>false</o:LockedField>
          </o:OLEObject>
        </w:object>
      </w:r>
      <w:r>
        <w:rPr>
          <w:rFonts w:ascii="Times New Roman" w:hAnsi="Times New Roman" w:eastAsia="宋体" w:cs="Times New Roman"/>
          <w:spacing w:val="0"/>
          <w:sz w:val="21"/>
          <w:szCs w:val="21"/>
        </w:rPr>
        <w:t xml:space="preserve"> 应乘以2。</w:t>
      </w:r>
    </w:p>
    <w:p>
      <w:pPr>
        <w:pStyle w:val="59"/>
        <w:numPr>
          <w:ilvl w:val="0"/>
          <w:numId w:val="37"/>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对于负弯矩作用的</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T</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形</w:t>
      </w:r>
      <w:r>
        <w:rPr>
          <w:rFonts w:hint="eastAsia" w:ascii="Times New Roman" w:hAnsi="Times New Roman" w:eastAsia="宋体" w:cs="Times New Roman"/>
          <w:spacing w:val="0"/>
          <w:sz w:val="21"/>
          <w:szCs w:val="21"/>
        </w:rPr>
        <w:t xml:space="preserve"> PEC </w:t>
      </w:r>
      <w:r>
        <w:rPr>
          <w:rFonts w:ascii="Times New Roman" w:hAnsi="Times New Roman" w:eastAsia="宋体" w:cs="Times New Roman"/>
          <w:spacing w:val="0"/>
          <w:sz w:val="21"/>
          <w:szCs w:val="21"/>
        </w:rPr>
        <w:t>梁和正、负弯矩作用的矩形</w:t>
      </w:r>
      <w:r>
        <w:rPr>
          <w:rFonts w:hint="eastAsia" w:ascii="Times New Roman" w:hAnsi="Times New Roman" w:eastAsia="宋体" w:cs="Times New Roman"/>
          <w:spacing w:val="0"/>
          <w:sz w:val="21"/>
          <w:szCs w:val="21"/>
        </w:rPr>
        <w:t xml:space="preserve"> P</w:t>
      </w:r>
      <w:r>
        <w:rPr>
          <w:rFonts w:ascii="Times New Roman" w:hAnsi="Times New Roman" w:eastAsia="宋体" w:cs="Times New Roman"/>
          <w:spacing w:val="0"/>
          <w:sz w:val="21"/>
          <w:szCs w:val="21"/>
        </w:rPr>
        <w:t>EC 梁，应</w:t>
      </w:r>
      <w:r>
        <w:rPr>
          <w:rFonts w:hint="eastAsia" w:ascii="Times New Roman" w:hAnsi="Times New Roman" w:eastAsia="宋体" w:cs="Times New Roman"/>
          <w:spacing w:val="0"/>
          <w:sz w:val="21"/>
          <w:szCs w:val="21"/>
        </w:rPr>
        <w:t>按本规程</w:t>
      </w:r>
      <w:r>
        <w:rPr>
          <w:rFonts w:ascii="Times New Roman" w:hAnsi="Times New Roman" w:eastAsia="宋体" w:cs="Times New Roman"/>
          <w:spacing w:val="0"/>
          <w:sz w:val="21"/>
          <w:szCs w:val="21"/>
        </w:rPr>
        <w:t>式（</w:t>
      </w:r>
      <w:r>
        <w:rPr>
          <w:rFonts w:hint="eastAsia" w:ascii="Times New Roman" w:hAnsi="Times New Roman" w:eastAsia="宋体" w:cs="Times New Roman"/>
          <w:spacing w:val="0"/>
          <w:sz w:val="21"/>
          <w:szCs w:val="21"/>
        </w:rPr>
        <w:t>61~66</w:t>
      </w:r>
      <w:r>
        <w:rPr>
          <w:rFonts w:ascii="Times New Roman" w:hAnsi="Times New Roman" w:eastAsia="宋体" w:cs="Times New Roman"/>
          <w:spacing w:val="0"/>
          <w:sz w:val="21"/>
          <w:szCs w:val="21"/>
        </w:rPr>
        <w:t>）计算截面等效刚度</w:t>
      </w:r>
      <w:r>
        <w:rPr>
          <w:rFonts w:hint="eastAsia" w:ascii="Times New Roman" w:hAnsi="Times New Roman" w:eastAsia="宋体" w:cs="Times New Roman"/>
          <w:spacing w:val="0"/>
          <w:sz w:val="21"/>
          <w:szCs w:val="21"/>
        </w:rPr>
        <w:t xml:space="preserve"> </w:t>
      </w:r>
      <w:r>
        <w:rPr>
          <w:rFonts w:hint="eastAsia" w:ascii="Times New Roman" w:hAnsi="Times New Roman" w:eastAsia="宋体" w:cs="Times New Roman"/>
          <w:spacing w:val="0"/>
          <w:position w:val="-14"/>
          <w:sz w:val="21"/>
          <w:szCs w:val="21"/>
        </w:rPr>
        <w:object>
          <v:shape id="_x0000_i1200" o:spt="75" type="#_x0000_t75" style="height:18pt;width:24.75pt;" o:ole="t" filled="f" o:preferrelative="t" stroked="f" coordsize="21600,21600">
            <v:path/>
            <v:fill on="f" focussize="0,0"/>
            <v:stroke on="f" joinstyle="miter"/>
            <v:imagedata r:id="rId388" o:title=""/>
            <o:lock v:ext="edit" aspectratio="t"/>
            <w10:wrap type="none"/>
            <w10:anchorlock/>
          </v:shape>
          <o:OLEObject Type="Embed" ProgID="DSEquations" ShapeID="_x0000_i1200" DrawAspect="Content" ObjectID="_1468075900" r:id="rId387">
            <o:LockedField>false</o:LockedField>
          </o:OLEObject>
        </w:object>
      </w:r>
      <w:r>
        <w:rPr>
          <w:rFonts w:ascii="Times New Roman" w:hAnsi="Times New Roman" w:eastAsia="宋体" w:cs="Times New Roman"/>
          <w:spacing w:val="0"/>
          <w:sz w:val="21"/>
          <w:szCs w:val="21"/>
        </w:rPr>
        <w:t xml:space="preserve"> </w:t>
      </w:r>
      <w:r>
        <w:rPr>
          <w:rFonts w:hint="eastAsia" w:ascii="Times New Roman" w:hAnsi="Times New Roman" w:eastAsia="宋体" w:cs="Times New Roman"/>
          <w:spacing w:val="0"/>
          <w:sz w:val="21"/>
          <w:szCs w:val="21"/>
        </w:rPr>
        <w:t>，取</w:t>
      </w:r>
      <w:r>
        <w:rPr>
          <w:rFonts w:hint="eastAsia" w:ascii="Times New Roman" w:hAnsi="Times New Roman" w:eastAsia="宋体" w:cs="Times New Roman"/>
          <w:spacing w:val="0"/>
          <w:position w:val="-10"/>
          <w:sz w:val="21"/>
          <w:szCs w:val="21"/>
        </w:rPr>
        <w:object>
          <v:shape id="_x0000_i1201" o:spt="75" type="#_x0000_t75" style="height:14.25pt;width:26.25pt;" o:ole="t" filled="f" o:preferrelative="t" stroked="f" coordsize="21600,21600">
            <v:path/>
            <v:fill on="f" focussize="0,0"/>
            <v:stroke on="f" joinstyle="miter"/>
            <v:imagedata r:id="rId390" o:title=""/>
            <o:lock v:ext="edit" aspectratio="f"/>
            <w10:wrap type="none"/>
            <w10:anchorlock/>
          </v:shape>
          <o:OLEObject Type="Embed" ProgID="Equation.DSMT4" ShapeID="_x0000_i1201" DrawAspect="Content" ObjectID="_1468075901" r:id="rId389">
            <o:LockedField>false</o:LockedField>
          </o:OLEObject>
        </w:object>
      </w:r>
      <w:r>
        <w:rPr>
          <w:rFonts w:ascii="Times New Roman" w:hAnsi="Times New Roman" w:eastAsia="宋体" w:cs="Times New Roman"/>
          <w:spacing w:val="0"/>
          <w:sz w:val="21"/>
          <w:szCs w:val="21"/>
        </w:rPr>
        <w:t>。</w:t>
      </w:r>
    </w:p>
    <w:p>
      <w:pPr>
        <w:pStyle w:val="218"/>
        <w:spacing w:before="240" w:after="240"/>
        <w:outlineLvl w:val="2"/>
        <w:rPr>
          <w:rFonts w:hint="eastAsia" w:ascii="黑体" w:hAnsi="黑体" w:eastAsia="黑体"/>
          <w:b w:val="0"/>
          <w:color w:val="auto"/>
          <w:sz w:val="21"/>
          <w:szCs w:val="21"/>
        </w:rPr>
      </w:pPr>
      <w:bookmarkStart w:id="209" w:name="_Toc172187825"/>
      <w:bookmarkStart w:id="210" w:name="_Toc172188886"/>
      <w:bookmarkStart w:id="211" w:name="_Toc172188610"/>
      <w:bookmarkStart w:id="212" w:name="_Toc8620"/>
      <w:bookmarkStart w:id="213" w:name="_Toc179738309"/>
      <w:bookmarkStart w:id="214" w:name="_Toc176006372"/>
      <w:bookmarkStart w:id="215" w:name="_Toc179738800"/>
      <w:bookmarkStart w:id="216" w:name="_Toc179737805"/>
      <w:bookmarkStart w:id="217" w:name="_Toc179738023"/>
      <w:bookmarkStart w:id="218" w:name="_Toc179738682"/>
      <w:r>
        <w:rPr>
          <w:rFonts w:hint="eastAsia" w:ascii="黑体" w:hAnsi="黑体" w:eastAsia="黑体"/>
          <w:b w:val="0"/>
          <w:color w:val="auto"/>
          <w:sz w:val="21"/>
          <w:szCs w:val="21"/>
        </w:rPr>
        <w:t>6</w:t>
      </w:r>
      <w:r>
        <w:rPr>
          <w:rFonts w:ascii="黑体" w:hAnsi="黑体" w:eastAsia="黑体"/>
          <w:b w:val="0"/>
          <w:color w:val="auto"/>
          <w:sz w:val="21"/>
          <w:szCs w:val="21"/>
        </w:rPr>
        <w:t xml:space="preserve">.4 </w:t>
      </w:r>
      <w:bookmarkEnd w:id="209"/>
      <w:bookmarkEnd w:id="210"/>
      <w:bookmarkEnd w:id="211"/>
      <w:bookmarkEnd w:id="212"/>
      <w:r>
        <w:rPr>
          <w:rFonts w:hint="eastAsia" w:ascii="黑体" w:hAnsi="黑体" w:eastAsia="黑体"/>
          <w:b w:val="0"/>
          <w:color w:val="auto"/>
          <w:sz w:val="21"/>
          <w:szCs w:val="21"/>
        </w:rPr>
        <w:t>裂缝宽度验算</w:t>
      </w:r>
      <w:bookmarkEnd w:id="213"/>
      <w:bookmarkEnd w:id="214"/>
      <w:bookmarkEnd w:id="215"/>
      <w:bookmarkEnd w:id="216"/>
      <w:bookmarkEnd w:id="217"/>
      <w:bookmarkEnd w:id="218"/>
    </w:p>
    <w:p>
      <w:pPr>
        <w:pStyle w:val="59"/>
        <w:numPr>
          <w:ilvl w:val="0"/>
          <w:numId w:val="38"/>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w:t>
      </w:r>
      <w:r>
        <w:rPr>
          <w:rFonts w:ascii="Times New Roman" w:hAnsi="Times New Roman" w:eastAsia="宋体" w:cs="Times New Roman"/>
          <w:spacing w:val="0"/>
          <w:sz w:val="21"/>
          <w:szCs w:val="21"/>
        </w:rPr>
        <w:t xml:space="preserve"> 梁应验算裂缝宽度，最大裂缝宽度应按荷载准永久组合并</w:t>
      </w:r>
      <w:r>
        <w:rPr>
          <w:rFonts w:hint="eastAsia" w:ascii="Times New Roman" w:hAnsi="Times New Roman" w:eastAsia="宋体" w:cs="Times New Roman"/>
          <w:spacing w:val="0"/>
          <w:sz w:val="21"/>
          <w:szCs w:val="21"/>
        </w:rPr>
        <w:t>计入</w:t>
      </w:r>
      <w:r>
        <w:rPr>
          <w:rFonts w:ascii="Times New Roman" w:hAnsi="Times New Roman" w:eastAsia="宋体" w:cs="Times New Roman"/>
          <w:spacing w:val="0"/>
          <w:sz w:val="21"/>
          <w:szCs w:val="21"/>
        </w:rPr>
        <w:t>长期作用影响的效应计算。</w:t>
      </w:r>
    </w:p>
    <w:p>
      <w:pPr>
        <w:pStyle w:val="59"/>
        <w:numPr>
          <w:ilvl w:val="0"/>
          <w:numId w:val="38"/>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无翼板</w:t>
      </w:r>
      <w:r>
        <w:rPr>
          <w:rFonts w:ascii="Times New Roman" w:hAnsi="Times New Roman" w:eastAsia="宋体" w:cs="Times New Roman"/>
          <w:spacing w:val="0"/>
          <w:sz w:val="21"/>
          <w:szCs w:val="21"/>
        </w:rPr>
        <w:t>的</w:t>
      </w:r>
      <w:r>
        <w:rPr>
          <w:rFonts w:hint="eastAsia" w:ascii="Times New Roman" w:hAnsi="Times New Roman" w:eastAsia="宋体" w:cs="Times New Roman"/>
          <w:spacing w:val="0"/>
          <w:sz w:val="21"/>
          <w:szCs w:val="21"/>
        </w:rPr>
        <w:t>矩形 PE</w:t>
      </w:r>
      <w:r>
        <w:rPr>
          <w:rFonts w:ascii="Times New Roman" w:hAnsi="Times New Roman" w:eastAsia="宋体" w:cs="Times New Roman"/>
          <w:spacing w:val="0"/>
          <w:sz w:val="21"/>
          <w:szCs w:val="21"/>
        </w:rPr>
        <w:t xml:space="preserve">C 梁混凝土最大裂缝宽度应按下列公式计算（图 </w:t>
      </w:r>
      <w:r>
        <w:rPr>
          <w:rFonts w:hint="eastAsia" w:ascii="Times New Roman" w:hAnsi="Times New Roman" w:eastAsia="宋体" w:cs="Times New Roman"/>
          <w:spacing w:val="0"/>
          <w:sz w:val="21"/>
          <w:szCs w:val="21"/>
        </w:rPr>
        <w:t>18</w:t>
      </w:r>
      <w:r>
        <w:rPr>
          <w:rFonts w:ascii="Times New Roman" w:hAnsi="Times New Roman" w:eastAsia="宋体" w:cs="Times New Roman"/>
          <w:spacing w:val="0"/>
          <w:sz w:val="21"/>
          <w:szCs w:val="21"/>
        </w:rPr>
        <w:t>）：</w:t>
      </w:r>
    </w:p>
    <w:p>
      <w:pPr>
        <w:pStyle w:val="59"/>
        <w:shd w:val="clear" w:color="auto" w:fill="auto"/>
        <w:spacing w:before="120" w:beforeLines="50" w:after="120" w:afterLines="50" w:line="240" w:lineRule="auto"/>
        <w:ind w:firstLine="0"/>
        <w:jc w:val="center"/>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drawing>
          <wp:inline distT="0" distB="0" distL="0" distR="0">
            <wp:extent cx="3168650" cy="1630045"/>
            <wp:effectExtent l="0" t="0" r="12700" b="8255"/>
            <wp:docPr id="339" name="image41.pn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9" name="image41.png"/>
                    <pic:cNvPicPr>
                      <a:picLocks noChangeAspect="true"/>
                    </pic:cNvPicPr>
                  </pic:nvPicPr>
                  <pic:blipFill>
                    <a:blip r:embed="rId391" cstate="print">
                      <a:extLst>
                        <a:ext uri="{28A0092B-C50C-407E-A947-70E740481C1C}">
                          <a14:useLocalDpi xmlns:a14="http://schemas.microsoft.com/office/drawing/2010/main" val="false"/>
                        </a:ext>
                      </a:extLst>
                    </a:blip>
                    <a:stretch>
                      <a:fillRect/>
                    </a:stretch>
                  </pic:blipFill>
                  <pic:spPr>
                    <a:xfrm>
                      <a:off x="0" y="0"/>
                      <a:ext cx="3168947" cy="1630489"/>
                    </a:xfrm>
                    <a:prstGeom prst="rect">
                      <a:avLst/>
                    </a:prstGeom>
                  </pic:spPr>
                </pic:pic>
              </a:graphicData>
            </a:graphic>
          </wp:inline>
        </w:drawing>
      </w:r>
    </w:p>
    <w:p>
      <w:pPr>
        <w:pStyle w:val="59"/>
        <w:shd w:val="clear" w:color="auto" w:fill="auto"/>
        <w:spacing w:before="120" w:beforeLines="50" w:after="120" w:afterLines="50" w:line="240" w:lineRule="auto"/>
        <w:ind w:firstLine="0"/>
        <w:jc w:val="center"/>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图18  矩形PEC梁最大裂缝宽度计算参数示意</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0"/>
          <w:sz w:val="21"/>
          <w:szCs w:val="21"/>
        </w:rPr>
        <w:object>
          <v:shape id="_x0000_i1202" o:spt="75" type="#_x0000_t75" style="height:33.75pt;width:159pt;" o:ole="t" filled="f" o:preferrelative="t" stroked="f" coordsize="21600,21600">
            <v:path/>
            <v:fill on="f" focussize="0,0"/>
            <v:stroke on="f" joinstyle="miter"/>
            <v:imagedata r:id="rId393" o:title=""/>
            <o:lock v:ext="edit" aspectratio="t"/>
            <w10:wrap type="none"/>
            <w10:anchorlock/>
          </v:shape>
          <o:OLEObject Type="Embed" ProgID="DSEquations" ShapeID="_x0000_i1202" DrawAspect="Content" ObjectID="_1468075902" r:id="rId392">
            <o:LockedField>false</o:LockedField>
          </o:OLEObject>
        </w:object>
      </w:r>
      <w:r>
        <w:rPr>
          <w:rFonts w:hint="eastAsia" w:ascii="宋体" w:hAnsi="宋体" w:eastAsia="宋体" w:cs="宋体"/>
          <w:spacing w:val="0"/>
          <w:sz w:val="21"/>
          <w:szCs w:val="21"/>
        </w:rPr>
        <w:t xml:space="preserve">                       （67）</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4"/>
          <w:sz w:val="21"/>
          <w:szCs w:val="21"/>
        </w:rPr>
        <w:object>
          <v:shape id="_x0000_i1203" o:spt="75" type="#_x0000_t75" style="height:18.75pt;width:102.75pt;" o:ole="t" filled="f" o:preferrelative="t" stroked="f" coordsize="21600,21600">
            <v:path/>
            <v:fill on="f" focussize="0,0"/>
            <v:stroke on="f" joinstyle="miter"/>
            <v:imagedata r:id="rId395" o:title=""/>
            <o:lock v:ext="edit" aspectratio="t"/>
            <w10:wrap type="none"/>
            <w10:anchorlock/>
          </v:shape>
          <o:OLEObject Type="Embed" ProgID="DSEquations" ShapeID="_x0000_i1203" DrawAspect="Content" ObjectID="_1468075903" r:id="rId394">
            <o:LockedField>false</o:LockedField>
          </o:OLEObject>
        </w:object>
      </w:r>
      <w:r>
        <w:rPr>
          <w:rFonts w:hint="eastAsia" w:ascii="宋体" w:hAnsi="宋体" w:eastAsia="宋体" w:cs="宋体"/>
          <w:spacing w:val="0"/>
          <w:sz w:val="21"/>
          <w:szCs w:val="21"/>
        </w:rPr>
        <w:t xml:space="preserve">                          （68）</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2"/>
          <w:sz w:val="21"/>
          <w:szCs w:val="21"/>
        </w:rPr>
        <w:object>
          <v:shape id="_x0000_i1204" o:spt="75" type="#_x0000_t75" style="height:18.75pt;width:122.25pt;" o:ole="t" filled="f" o:preferrelative="t" stroked="f" coordsize="21600,21600">
            <v:path/>
            <v:fill on="f" focussize="0,0"/>
            <v:stroke on="f" joinstyle="miter"/>
            <v:imagedata r:id="rId397" o:title=""/>
            <o:lock v:ext="edit" aspectratio="t"/>
            <w10:wrap type="none"/>
            <w10:anchorlock/>
          </v:shape>
          <o:OLEObject Type="Embed" ProgID="DSEquations" ShapeID="_x0000_i1204" DrawAspect="Content" ObjectID="_1468075904" r:id="rId396">
            <o:LockedField>false</o:LockedField>
          </o:OLEObject>
        </w:object>
      </w:r>
      <w:r>
        <w:rPr>
          <w:rFonts w:hint="eastAsia" w:ascii="宋体" w:hAnsi="宋体" w:eastAsia="宋体" w:cs="宋体"/>
          <w:spacing w:val="0"/>
          <w:sz w:val="21"/>
          <w:szCs w:val="21"/>
        </w:rPr>
        <w:t xml:space="preserve">                        （69）</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2"/>
          <w:sz w:val="21"/>
          <w:szCs w:val="21"/>
        </w:rPr>
        <w:object>
          <v:shape id="_x0000_i1205" o:spt="75" type="#_x0000_t75" style="height:36.75pt;width:165.75pt;" o:ole="t" filled="f" o:preferrelative="t" stroked="f" coordsize="21600,21600">
            <v:path/>
            <v:fill on="f" focussize="0,0"/>
            <v:stroke on="f" joinstyle="miter"/>
            <v:imagedata r:id="rId399" o:title=""/>
            <o:lock v:ext="edit" aspectratio="t"/>
            <w10:wrap type="none"/>
            <w10:anchorlock/>
          </v:shape>
          <o:OLEObject Type="Embed" ProgID="DSEquations" ShapeID="_x0000_i1205" DrawAspect="Content" ObjectID="_1468075905" r:id="rId398">
            <o:LockedField>false</o:LockedField>
          </o:OLEObject>
        </w:object>
      </w:r>
      <w:r>
        <w:rPr>
          <w:rFonts w:hint="eastAsia" w:ascii="宋体" w:hAnsi="宋体" w:eastAsia="宋体" w:cs="宋体"/>
          <w:spacing w:val="0"/>
          <w:sz w:val="21"/>
          <w:szCs w:val="21"/>
        </w:rPr>
        <w:t xml:space="preserve">                     （70）</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24"/>
          <w:sz w:val="21"/>
          <w:szCs w:val="21"/>
        </w:rPr>
        <w:object>
          <v:shape id="_x0000_i1206" o:spt="75" type="#_x0000_t75" style="height:33pt;width:118.5pt;" o:ole="t" filled="f" o:preferrelative="t" stroked="f" coordsize="21600,21600">
            <v:path/>
            <v:fill on="f" focussize="0,0"/>
            <v:stroke on="f" joinstyle="miter"/>
            <v:imagedata r:id="rId401" o:title=""/>
            <o:lock v:ext="edit" aspectratio="t"/>
            <w10:wrap type="none"/>
            <w10:anchorlock/>
          </v:shape>
          <o:OLEObject Type="Embed" ProgID="DSEquations" ShapeID="_x0000_i1206" DrawAspect="Content" ObjectID="_1468075906" r:id="rId400">
            <o:LockedField>false</o:LockedField>
          </o:OLEObject>
        </w:object>
      </w:r>
      <w:r>
        <w:rPr>
          <w:rFonts w:hint="eastAsia" w:ascii="宋体" w:hAnsi="宋体" w:eastAsia="宋体" w:cs="宋体"/>
          <w:spacing w:val="0"/>
          <w:sz w:val="21"/>
          <w:szCs w:val="21"/>
        </w:rPr>
        <w:t xml:space="preserve">                           （71）</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2"/>
          <w:sz w:val="21"/>
          <w:szCs w:val="21"/>
        </w:rPr>
        <w:object>
          <v:shape id="_x0000_i1207" o:spt="75" type="#_x0000_t75" style="height:18pt;width:162pt;" o:ole="t" filled="f" o:preferrelative="t" stroked="f" coordsize="21600,21600">
            <v:path/>
            <v:fill on="f" focussize="0,0"/>
            <v:stroke on="f" joinstyle="miter"/>
            <v:imagedata r:id="rId403" o:title=""/>
            <o:lock v:ext="edit" aspectratio="t"/>
            <w10:wrap type="none"/>
            <w10:anchorlock/>
          </v:shape>
          <o:OLEObject Type="Embed" ProgID="DSEquations" ShapeID="_x0000_i1207" DrawAspect="Content" ObjectID="_1468075907" r:id="rId402">
            <o:LockedField>false</o:LockedField>
          </o:OLEObject>
        </w:object>
      </w:r>
      <w:r>
        <w:rPr>
          <w:rFonts w:hint="eastAsia" w:ascii="宋体" w:hAnsi="宋体" w:eastAsia="宋体" w:cs="宋体"/>
          <w:spacing w:val="0"/>
          <w:sz w:val="21"/>
          <w:szCs w:val="21"/>
        </w:rPr>
        <w:t xml:space="preserve">                     （72）</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0"/>
          <w:sz w:val="21"/>
          <w:szCs w:val="21"/>
        </w:rPr>
        <w:object>
          <v:shape id="_x0000_i1208" o:spt="75" type="#_x0000_t75" style="height:36.75pt;width:108.75pt;" o:ole="t" filled="f" o:preferrelative="t" stroked="f" coordsize="21600,21600">
            <v:path/>
            <v:fill on="f" focussize="0,0"/>
            <v:stroke on="f" joinstyle="miter"/>
            <v:imagedata r:id="rId405" o:title=""/>
            <o:lock v:ext="edit" aspectratio="t"/>
            <w10:wrap type="none"/>
            <w10:anchorlock/>
          </v:shape>
          <o:OLEObject Type="Embed" ProgID="DSEquations" ShapeID="_x0000_i1208" DrawAspect="Content" ObjectID="_1468075908" r:id="rId404">
            <o:LockedField>false</o:LockedField>
          </o:OLEObject>
        </w:object>
      </w:r>
      <w:r>
        <w:rPr>
          <w:rFonts w:hint="eastAsia" w:ascii="宋体" w:hAnsi="宋体" w:eastAsia="宋体" w:cs="宋体"/>
          <w:spacing w:val="0"/>
          <w:sz w:val="21"/>
          <w:szCs w:val="21"/>
        </w:rPr>
        <w:t xml:space="preserve">                           （73）</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0"/>
          <w:sz w:val="21"/>
          <w:szCs w:val="21"/>
        </w:rPr>
        <w:object>
          <v:shape id="_x0000_i1209" o:spt="75" type="#_x0000_t75" style="height:36.75pt;width:80.25pt;" o:ole="t" filled="f" o:preferrelative="t" stroked="f" coordsize="21600,21600">
            <v:path/>
            <v:fill on="f" focussize="0,0"/>
            <v:stroke on="f" joinstyle="miter"/>
            <v:imagedata r:id="rId407" o:title=""/>
            <o:lock v:ext="edit" aspectratio="t"/>
            <w10:wrap type="none"/>
            <w10:anchorlock/>
          </v:shape>
          <o:OLEObject Type="Embed" ProgID="DSEquations" ShapeID="_x0000_i1209" DrawAspect="Content" ObjectID="_1468075909" r:id="rId406">
            <o:LockedField>false</o:LockedField>
          </o:OLEObject>
        </w:object>
      </w:r>
      <w:r>
        <w:rPr>
          <w:rFonts w:hint="eastAsia" w:ascii="宋体" w:hAnsi="宋体" w:eastAsia="宋体" w:cs="宋体"/>
          <w:spacing w:val="0"/>
          <w:sz w:val="21"/>
          <w:szCs w:val="21"/>
        </w:rPr>
        <w:t xml:space="preserve">                             （74）</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t xml:space="preserve">式中：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object>
          <v:shape id="_x0000_i1210" o:spt="75" type="#_x0000_t75" style="height:18pt;width:12pt;" o:ole="t" filled="f" o:preferrelative="t" stroked="f" coordsize="21600,21600">
            <v:path/>
            <v:fill on="f" focussize="0,0"/>
            <v:stroke on="f" joinstyle="miter"/>
            <v:imagedata r:id="rId409" o:title=""/>
            <o:lock v:ext="edit" aspectratio="f"/>
            <w10:wrap type="none"/>
            <w10:anchorlock/>
          </v:shape>
          <o:OLEObject Type="Embed" ProgID="Equation.DSMT4" ShapeID="_x0000_i1210" DrawAspect="Content" ObjectID="_1468075910" r:id="rId408">
            <o:LockedField>false</o:LockedField>
          </o:OLEObject>
        </w:object>
      </w:r>
      <w:r>
        <w:rPr>
          <w:rFonts w:ascii="Times New Roman" w:hAnsi="Times New Roman" w:eastAsia="宋体" w:cs="Times New Roman"/>
          <w:spacing w:val="0"/>
          <w:sz w:val="21"/>
          <w:szCs w:val="21"/>
        </w:rPr>
        <w:t>——纵向受拉钢筋的混凝土保护层厚度（mm）；</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211" o:spt="75" type="#_x0000_t75" style="height:12.75pt;width:10.5pt;" o:ole="t" filled="f" o:preferrelative="t" stroked="f" coordsize="21600,21600">
            <v:path/>
            <v:fill on="f" focussize="0,0"/>
            <v:stroke on="f" joinstyle="miter"/>
            <v:imagedata r:id="rId411" o:title=""/>
            <o:lock v:ext="edit" aspectratio="f"/>
            <w10:wrap type="none"/>
            <w10:anchorlock/>
          </v:shape>
          <o:OLEObject Type="Embed" ProgID="Equation.DSMT4" ShapeID="_x0000_i1211" DrawAspect="Content" ObjectID="_1468075911" r:id="rId410">
            <o:LockedField>false</o:LockedField>
          </o:OLEObject>
        </w:object>
      </w:r>
      <w:r>
        <w:rPr>
          <w:rFonts w:ascii="Times New Roman" w:hAnsi="Times New Roman" w:eastAsia="宋体" w:cs="Times New Roman"/>
          <w:spacing w:val="0"/>
          <w:sz w:val="21"/>
          <w:szCs w:val="21"/>
        </w:rPr>
        <w:t>——考虑梁主钢件翼缘作用的钢筋应变不均匀系数；当</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i/>
          <w:iCs/>
          <w:spacing w:val="0"/>
          <w:sz w:val="21"/>
          <w:szCs w:val="21"/>
        </w:rPr>
        <w:t>ψ</w:t>
      </w:r>
      <w:r>
        <w:rPr>
          <w:rFonts w:ascii="Times New Roman" w:hAnsi="Times New Roman" w:eastAsia="宋体" w:cs="Times New Roman"/>
          <w:spacing w:val="0"/>
          <w:sz w:val="21"/>
          <w:szCs w:val="21"/>
        </w:rPr>
        <w:t>≤0.4</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时，取</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i/>
          <w:iCs/>
          <w:spacing w:val="0"/>
          <w:sz w:val="21"/>
          <w:szCs w:val="21"/>
        </w:rPr>
        <w:t>ψ</w:t>
      </w:r>
      <w:r>
        <w:rPr>
          <w:rFonts w:ascii="Times New Roman" w:hAnsi="Times New Roman" w:eastAsia="宋体" w:cs="Times New Roman"/>
          <w:spacing w:val="0"/>
          <w:sz w:val="21"/>
          <w:szCs w:val="21"/>
        </w:rPr>
        <w:t>=0.4，当</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i/>
          <w:iCs/>
          <w:spacing w:val="0"/>
          <w:sz w:val="21"/>
          <w:szCs w:val="21"/>
        </w:rPr>
        <w:t>ψ</w:t>
      </w:r>
      <w:r>
        <w:rPr>
          <w:rFonts w:ascii="Times New Roman" w:hAnsi="Times New Roman" w:eastAsia="宋体" w:cs="Times New Roman"/>
          <w:spacing w:val="0"/>
          <w:sz w:val="21"/>
          <w:szCs w:val="21"/>
        </w:rPr>
        <w:t>≥1.0</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时，取</w:t>
      </w:r>
      <w:r>
        <w:rPr>
          <w:rFonts w:ascii="Times New Roman" w:hAnsi="Times New Roman" w:eastAsia="宋体" w:cs="Times New Roman"/>
          <w:i/>
          <w:iCs/>
          <w:spacing w:val="0"/>
          <w:sz w:val="21"/>
          <w:szCs w:val="21"/>
        </w:rPr>
        <w:t>ψ</w:t>
      </w:r>
      <w:r>
        <w:rPr>
          <w:rFonts w:ascii="Times New Roman" w:hAnsi="Times New Roman" w:eastAsia="宋体" w:cs="Times New Roman"/>
          <w:spacing w:val="0"/>
          <w:sz w:val="21"/>
          <w:szCs w:val="21"/>
        </w:rPr>
        <w:t>=1.0；</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4"/>
          <w:sz w:val="21"/>
          <w:szCs w:val="21"/>
        </w:rPr>
        <w:object>
          <v:shape id="_x0000_i1212" o:spt="75" type="#_x0000_t75" style="height:18pt;width:16.5pt;" o:ole="t" filled="f" o:preferrelative="t" stroked="f" coordsize="21600,21600">
            <v:path/>
            <v:fill on="f" focussize="0,0"/>
            <v:stroke on="f" joinstyle="miter"/>
            <v:imagedata r:id="rId413" o:title=""/>
            <o:lock v:ext="edit" aspectratio="f"/>
            <w10:wrap type="none"/>
            <w10:anchorlock/>
          </v:shape>
          <o:OLEObject Type="Embed" ProgID="Equation.DSMT4" ShapeID="_x0000_i1212" DrawAspect="Content" ObjectID="_1468075912" r:id="rId412">
            <o:LockedField>false</o:LockedField>
          </o:OLEObject>
        </w:object>
      </w:r>
      <w:r>
        <w:rPr>
          <w:rFonts w:ascii="Times New Roman" w:hAnsi="Times New Roman" w:eastAsia="宋体" w:cs="Times New Roman"/>
          <w:spacing w:val="0"/>
          <w:sz w:val="21"/>
          <w:szCs w:val="21"/>
        </w:rPr>
        <w:t>——按荷载效应准永久组合计算的弯矩（N·mm）；</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213" o:spt="75" type="#_x0000_t75" style="height:16.5pt;width:12.75pt;" o:ole="t" filled="f" o:preferrelative="t" stroked="f" coordsize="21600,21600">
            <v:path/>
            <v:fill on="f" focussize="0,0"/>
            <v:stroke on="f" joinstyle="miter"/>
            <v:imagedata r:id="rId415" o:title=""/>
            <o:lock v:ext="edit" aspectratio="f"/>
            <w10:wrap type="none"/>
            <w10:anchorlock/>
          </v:shape>
          <o:OLEObject Type="Embed" ProgID="Equation.DSMT4" ShapeID="_x0000_i1213" DrawAspect="Content" ObjectID="_1468075913" r:id="rId414">
            <o:LockedField>false</o:LockedField>
          </o:OLEObject>
        </w:object>
      </w:r>
      <w:r>
        <w:rPr>
          <w:rFonts w:ascii="Times New Roman" w:hAnsi="Times New Roman" w:eastAsia="宋体" w:cs="Times New Roman"/>
          <w:spacing w:val="0"/>
          <w:sz w:val="21"/>
          <w:szCs w:val="21"/>
        </w:rPr>
        <w:t>——梁主钢件腹板影响系数，取 1/4 梁高范围中腹板高度与整个腹板高度的比值；</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214" o:spt="75" type="#_x0000_t75" style="height:16.5pt;width:12pt;" o:ole="t" filled="f" o:preferrelative="t" stroked="f" coordsize="21600,21600">
            <v:path/>
            <v:fill on="f" focussize="0,0"/>
            <v:stroke on="f" joinstyle="miter"/>
            <v:imagedata r:id="rId417" o:title=""/>
            <o:lock v:ext="edit" aspectratio="f"/>
            <w10:wrap type="none"/>
            <w10:anchorlock/>
          </v:shape>
          <o:OLEObject Type="Embed" ProgID="Equation.DSMT4" ShapeID="_x0000_i1214" DrawAspect="Content" ObjectID="_1468075914" r:id="rId416">
            <o:LockedField>false</o:LockedField>
          </o:OLEObject>
        </w:object>
      </w:r>
      <w:r>
        <w:rPr>
          <w:rFonts w:ascii="Times New Roman" w:hAnsi="Times New Roman" w:eastAsia="宋体" w:cs="Times New Roman"/>
          <w:spacing w:val="0"/>
          <w:position w:val="-12"/>
          <w:sz w:val="21"/>
          <w:szCs w:val="21"/>
        </w:rPr>
        <w:t>、</w:t>
      </w:r>
      <w:r>
        <w:rPr>
          <w:rFonts w:ascii="Times New Roman" w:hAnsi="Times New Roman" w:eastAsia="宋体" w:cs="Times New Roman"/>
          <w:spacing w:val="0"/>
          <w:position w:val="-10"/>
          <w:sz w:val="21"/>
          <w:szCs w:val="21"/>
        </w:rPr>
        <w:object>
          <v:shape id="_x0000_i1215" o:spt="75" type="#_x0000_t75" style="height:16.5pt;width:14.25pt;" o:ole="t" filled="f" o:preferrelative="t" stroked="f" coordsize="21600,21600">
            <v:path/>
            <v:fill on="f" focussize="0,0"/>
            <v:stroke on="f" joinstyle="miter"/>
            <v:imagedata r:id="rId419" o:title=""/>
            <o:lock v:ext="edit" aspectratio="f"/>
            <w10:wrap type="none"/>
            <w10:anchorlock/>
          </v:shape>
          <o:OLEObject Type="Embed" ProgID="Equation.DSMT4" ShapeID="_x0000_i1215" DrawAspect="Content" ObjectID="_1468075915" r:id="rId418">
            <o:LockedField>false</o:LockedField>
          </o:OLEObject>
        </w:object>
      </w:r>
      <w:r>
        <w:rPr>
          <w:rFonts w:ascii="Times New Roman" w:hAnsi="Times New Roman" w:eastAsia="宋体" w:cs="Times New Roman"/>
          <w:spacing w:val="0"/>
          <w:sz w:val="21"/>
          <w:szCs w:val="21"/>
        </w:rPr>
        <w:t>——考虑梁主钢件受拉翼缘与部分腹板及受拉钢筋的有效直径（mm）、有效配筋率；</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216" o:spt="75" type="#_x0000_t75" style="height:16.5pt;width:12.75pt;" o:ole="t" filled="f" o:preferrelative="t" stroked="f" coordsize="21600,21600">
            <v:path/>
            <v:fill on="f" focussize="0,0"/>
            <v:stroke on="f" joinstyle="miter"/>
            <v:imagedata r:id="rId421" o:title=""/>
            <o:lock v:ext="edit" aspectratio="f"/>
            <w10:wrap type="none"/>
            <w10:anchorlock/>
          </v:shape>
          <o:OLEObject Type="Embed" ProgID="Equation.DSMT4" ShapeID="_x0000_i1216" DrawAspect="Content" ObjectID="_1468075916" r:id="rId420">
            <o:LockedField>false</o:LockedField>
          </o:OLEObject>
        </w:object>
      </w:r>
      <w:r>
        <w:rPr>
          <w:rFonts w:ascii="Times New Roman" w:hAnsi="Times New Roman" w:eastAsia="宋体" w:cs="Times New Roman"/>
          <w:spacing w:val="0"/>
          <w:sz w:val="21"/>
          <w:szCs w:val="21"/>
        </w:rPr>
        <w:t>——力臂系数，取0.87；</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217" o:spt="75" type="#_x0000_t75" style="height:16.5pt;width:16.5pt;" o:ole="t" filled="f" o:preferrelative="t" stroked="f" coordsize="21600,21600">
            <v:path/>
            <v:fill on="f" focussize="0,0"/>
            <v:stroke on="f" joinstyle="miter"/>
            <v:imagedata r:id="rId423" o:title=""/>
            <o:lock v:ext="edit" aspectratio="f"/>
            <w10:wrap type="none"/>
            <w10:anchorlock/>
          </v:shape>
          <o:OLEObject Type="Embed" ProgID="Equation.DSMT4" ShapeID="_x0000_i1217" DrawAspect="Content" ObjectID="_1468075917" r:id="rId422">
            <o:LockedField>false</o:LockedField>
          </o:OLEObject>
        </w:object>
      </w:r>
      <w:r>
        <w:rPr>
          <w:rFonts w:ascii="Times New Roman" w:hAnsi="Times New Roman" w:eastAsia="宋体" w:cs="Times New Roman"/>
          <w:spacing w:val="0"/>
          <w:sz w:val="21"/>
          <w:szCs w:val="21"/>
        </w:rPr>
        <w:t>——考虑梁主钢件受拉翼缘与部分腹板及受拉钢筋的等效钢筋应力值（N/mm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218" o:spt="75" type="#_x0000_t75" style="height:16.5pt;width:19.5pt;" o:ole="t" filled="f" o:preferrelative="t" stroked="f" coordsize="21600,21600">
            <v:path/>
            <v:fill on="f" focussize="0,0"/>
            <v:stroke on="f" joinstyle="miter"/>
            <v:imagedata r:id="rId425" o:title=""/>
            <o:lock v:ext="edit" aspectratio="f"/>
            <w10:wrap type="none"/>
            <w10:anchorlock/>
          </v:shape>
          <o:OLEObject Type="Embed" ProgID="Equation.DSMT4" ShapeID="_x0000_i1218" DrawAspect="Content" ObjectID="_1468075918" r:id="rId424">
            <o:LockedField>false</o:LockedField>
          </o:OLEObject>
        </w:object>
      </w:r>
      <w:r>
        <w:rPr>
          <w:rFonts w:ascii="Times New Roman" w:hAnsi="Times New Roman" w:eastAsia="宋体" w:cs="Times New Roman"/>
          <w:spacing w:val="0"/>
          <w:sz w:val="21"/>
          <w:szCs w:val="21"/>
        </w:rPr>
        <w:t>——混凝土截面的抗裂弯矩（N·mm）；</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219" o:spt="75" type="#_x0000_t75" style="height:16.5pt;width:12.75pt;" o:ole="t" filled="f" o:preferrelative="t" stroked="f" coordsize="21600,21600">
            <v:path/>
            <v:fill on="f" focussize="0,0"/>
            <v:stroke on="f" joinstyle="miter"/>
            <v:imagedata r:id="rId427" o:title=""/>
            <o:lock v:ext="edit" aspectratio="f"/>
            <w10:wrap type="none"/>
            <w10:anchorlock/>
          </v:shape>
          <o:OLEObject Type="Embed" ProgID="Equation.DSMT4" ShapeID="_x0000_i1219" DrawAspect="Content" ObjectID="_1468075919" r:id="rId426">
            <o:LockedField>false</o:LockedField>
          </o:OLEObject>
        </w:object>
      </w:r>
      <w:r>
        <w:rPr>
          <w:rFonts w:ascii="Times New Roman" w:hAnsi="Times New Roman" w:eastAsia="宋体" w:cs="Times New Roman"/>
          <w:spacing w:val="0"/>
          <w:position w:val="-12"/>
          <w:sz w:val="21"/>
          <w:szCs w:val="21"/>
        </w:rPr>
        <w:t>、</w:t>
      </w:r>
      <w:r>
        <w:rPr>
          <w:rFonts w:ascii="Times New Roman" w:hAnsi="Times New Roman" w:eastAsia="宋体" w:cs="Times New Roman"/>
          <w:spacing w:val="0"/>
          <w:position w:val="-14"/>
          <w:sz w:val="21"/>
          <w:szCs w:val="21"/>
        </w:rPr>
        <w:object>
          <v:shape id="_x0000_i1220" o:spt="75" type="#_x0000_t75" style="height:18pt;width:17.25pt;" o:ole="t" filled="f" o:preferrelative="t" stroked="f" coordsize="21600,21600">
            <v:path/>
            <v:fill on="f" focussize="0,0"/>
            <v:stroke on="f" joinstyle="miter"/>
            <v:imagedata r:id="rId429" o:title=""/>
            <o:lock v:ext="edit" aspectratio="f"/>
            <w10:wrap type="none"/>
            <w10:anchorlock/>
          </v:shape>
          <o:OLEObject Type="Embed" ProgID="Equation.DSMT4" ShapeID="_x0000_i1220" DrawAspect="Content" ObjectID="_1468075920" r:id="rId428">
            <o:LockedField>false</o:LockedField>
          </o:OLEObject>
        </w:object>
      </w:r>
      <w:r>
        <w:rPr>
          <w:rFonts w:ascii="Times New Roman" w:hAnsi="Times New Roman" w:eastAsia="宋体" w:cs="Times New Roman"/>
          <w:spacing w:val="0"/>
          <w:sz w:val="21"/>
          <w:szCs w:val="21"/>
        </w:rPr>
        <w:t>——纵向受拉钢筋面积（mm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）、梁主钢件受拉翼缘面积（mm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221" o:spt="75" type="#_x0000_t75" style="height:16.5pt;width:55.5pt;" o:ole="t" filled="f" o:preferrelative="t" stroked="f" coordsize="21600,21600">
            <v:path/>
            <v:fill on="f" focussize="0,0"/>
            <v:stroke on="f" joinstyle="miter"/>
            <v:imagedata r:id="rId431" o:title=""/>
            <o:lock v:ext="edit" aspectratio="f"/>
            <w10:wrap type="none"/>
            <w10:anchorlock/>
          </v:shape>
          <o:OLEObject Type="Embed" ProgID="Equation.DSMT4" ShapeID="_x0000_i1221" DrawAspect="Content" ObjectID="_1468075921" r:id="rId430">
            <o:LockedField>false</o:LockedField>
          </o:OLEObject>
        </w:object>
      </w:r>
      <w:r>
        <w:rPr>
          <w:rFonts w:ascii="Times New Roman" w:hAnsi="Times New Roman" w:eastAsia="宋体" w:cs="Times New Roman"/>
          <w:spacing w:val="0"/>
          <w:sz w:val="21"/>
          <w:szCs w:val="21"/>
        </w:rPr>
        <w:t>——梁主钢件腹板面积（mm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）、腹板高度（mm）、厚度（mm）；</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4"/>
          <w:sz w:val="21"/>
          <w:szCs w:val="21"/>
        </w:rPr>
        <w:object>
          <v:shape id="_x0000_i1222" o:spt="75" type="#_x0000_t75" style="height:18pt;width:12.75pt;" o:ole="t" filled="f" o:preferrelative="t" stroked="f" coordsize="21600,21600">
            <v:path/>
            <v:fill on="f" focussize="0,0"/>
            <v:stroke on="f" joinstyle="miter"/>
            <v:imagedata r:id="rId433" o:title=""/>
            <o:lock v:ext="edit" aspectratio="f"/>
            <w10:wrap type="none"/>
            <w10:anchorlock/>
          </v:shape>
          <o:OLEObject Type="Embed" ProgID="Equation.DSMT4" ShapeID="_x0000_i1222" DrawAspect="Content" ObjectID="_1468075922" r:id="rId432">
            <o:LockedField>false</o:LockedField>
          </o:OLEObject>
        </w:object>
      </w:r>
      <w:r>
        <w:rPr>
          <w:rFonts w:ascii="Times New Roman" w:hAnsi="Times New Roman" w:eastAsia="宋体" w:cs="Times New Roman"/>
          <w:spacing w:val="0"/>
          <w:sz w:val="21"/>
          <w:szCs w:val="21"/>
        </w:rPr>
        <w:t>——梁主钢件翼缘宽度（mm）；</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4"/>
          <w:sz w:val="21"/>
          <w:szCs w:val="21"/>
        </w:rPr>
        <w:object>
          <v:shape id="_x0000_i1223" o:spt="75" type="#_x0000_t75" style="height:18pt;width:60pt;" o:ole="t" filled="f" o:preferrelative="t" stroked="f" coordsize="21600,21600">
            <v:path/>
            <v:fill on="f" focussize="0,0"/>
            <v:stroke on="f" joinstyle="miter"/>
            <v:imagedata r:id="rId435" o:title=""/>
            <o:lock v:ext="edit" aspectratio="f"/>
            <w10:wrap type="none"/>
            <w10:anchorlock/>
          </v:shape>
          <o:OLEObject Type="Embed" ProgID="Equation.DSMT4" ShapeID="_x0000_i1223" DrawAspect="Content" ObjectID="_1468075923" r:id="rId434">
            <o:LockedField>false</o:LockedField>
          </o:OLEObject>
        </w:object>
      </w:r>
      <w:r>
        <w:rPr>
          <w:rFonts w:ascii="Times New Roman" w:hAnsi="Times New Roman" w:eastAsia="宋体" w:cs="Times New Roman"/>
          <w:spacing w:val="0"/>
          <w:sz w:val="21"/>
          <w:szCs w:val="21"/>
        </w:rPr>
        <w:t>——纵向受拉钢筋、梁主钢件受拉翼缘、</w:t>
      </w:r>
      <w:r>
        <w:rPr>
          <w:rFonts w:ascii="Times New Roman" w:hAnsi="Times New Roman" w:eastAsia="宋体" w:cs="Times New Roman"/>
          <w:spacing w:val="0"/>
          <w:position w:val="-10"/>
          <w:sz w:val="21"/>
          <w:szCs w:val="21"/>
        </w:rPr>
        <w:object>
          <v:shape id="_x0000_i1224" o:spt="75" type="#_x0000_t75" style="height:16.5pt;width:27pt;" o:ole="t" filled="f" o:preferrelative="t" stroked="f" coordsize="21600,21600">
            <v:path/>
            <v:fill on="f" focussize="0,0"/>
            <v:stroke on="f" joinstyle="miter"/>
            <v:imagedata r:id="rId437" o:title=""/>
            <o:lock v:ext="edit" aspectratio="f"/>
            <w10:wrap type="none"/>
            <w10:anchorlock/>
          </v:shape>
          <o:OLEObject Type="Embed" ProgID="Equation.DSMT4" ShapeID="_x0000_i1224" DrawAspect="Content" ObjectID="_1468075924" r:id="rId436">
            <o:LockedField>false</o:LockedField>
          </o:OLEObject>
        </w:object>
      </w:r>
      <w:r>
        <w:rPr>
          <w:rFonts w:hint="eastAsia" w:ascii="Times New Roman" w:hAnsi="Times New Roman" w:eastAsia="宋体" w:cs="Times New Roman"/>
          <w:spacing w:val="0"/>
          <w:position w:val="-12"/>
          <w:sz w:val="21"/>
          <w:szCs w:val="21"/>
        </w:rPr>
        <w:t xml:space="preserve"> </w:t>
      </w:r>
      <w:r>
        <w:rPr>
          <w:rFonts w:ascii="Times New Roman" w:hAnsi="Times New Roman" w:eastAsia="宋体" w:cs="Times New Roman"/>
          <w:spacing w:val="0"/>
          <w:sz w:val="21"/>
          <w:szCs w:val="21"/>
        </w:rPr>
        <w:t>截面重心至混凝土界面受压边缘的距离（mm）；</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object>
          <v:shape id="_x0000_i1225" o:spt="75" type="#_x0000_t75" style="height:18pt;width:13.5pt;" o:ole="t" filled="f" o:preferrelative="t" stroked="f" coordsize="21600,21600">
            <v:path/>
            <v:fill on="f" focussize="0,0"/>
            <v:stroke on="f" joinstyle="miter"/>
            <v:imagedata r:id="rId439" o:title=""/>
            <o:lock v:ext="edit" aspectratio="f"/>
            <w10:wrap type="none"/>
            <w10:anchorlock/>
          </v:shape>
          <o:OLEObject Type="Embed" ProgID="Equation.DSMT4" ShapeID="_x0000_i1225" DrawAspect="Content" ObjectID="_1468075925" r:id="rId438">
            <o:LockedField>false</o:LockedField>
          </o:OLEObject>
        </w:object>
      </w:r>
      <w:r>
        <w:rPr>
          <w:rFonts w:ascii="Times New Roman" w:hAnsi="Times New Roman" w:eastAsia="宋体" w:cs="Times New Roman"/>
          <w:spacing w:val="0"/>
          <w:sz w:val="21"/>
          <w:szCs w:val="21"/>
        </w:rPr>
        <w:t>——纵向受拉钢筋的数量；</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6"/>
          <w:sz w:val="21"/>
          <w:szCs w:val="21"/>
        </w:rPr>
        <w:object>
          <v:shape id="_x0000_i1226" o:spt="75" type="#_x0000_t75" style="height:9.75pt;width:9.75pt;" o:ole="t" filled="f" o:preferrelative="t" stroked="f" coordsize="21600,21600">
            <v:path/>
            <v:fill on="f" focussize="0,0"/>
            <v:stroke on="f" joinstyle="miter"/>
            <v:imagedata r:id="rId441" o:title=""/>
            <o:lock v:ext="edit" aspectratio="f"/>
            <w10:wrap type="none"/>
            <w10:anchorlock/>
          </v:shape>
          <o:OLEObject Type="Embed" ProgID="Equation.DSMT4" ShapeID="_x0000_i1226" DrawAspect="Content" ObjectID="_1468075926" r:id="rId440">
            <o:LockedField>false</o:LockedField>
          </o:OLEObject>
        </w:object>
      </w:r>
      <w:r>
        <w:rPr>
          <w:rFonts w:ascii="Times New Roman" w:hAnsi="Times New Roman" w:eastAsia="宋体" w:cs="Times New Roman"/>
          <w:spacing w:val="0"/>
          <w:sz w:val="21"/>
          <w:szCs w:val="21"/>
        </w:rPr>
        <w:t>——等效周长（mm），取纵向受拉钢筋周长、梁主钢件受拉翼缘内侧边长的0.7倍及受拉区部分腹板长度的0.7倍之和；</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2"/>
          <w:sz w:val="21"/>
          <w:szCs w:val="21"/>
        </w:rPr>
        <w:object>
          <v:shape id="_x0000_i1227" o:spt="75" type="#_x0000_t75" style="height:18pt;width:12pt;" o:ole="t" filled="f" o:preferrelative="t" stroked="f" coordsize="21600,21600">
            <v:path/>
            <v:fill on="f" focussize="0,0"/>
            <v:stroke on="f" joinstyle="miter"/>
            <v:imagedata r:id="rId443" o:title=""/>
            <o:lock v:ext="edit" aspectratio="f"/>
            <w10:wrap type="none"/>
            <w10:anchorlock/>
          </v:shape>
          <o:OLEObject Type="Embed" ProgID="Equation.DSMT4" ShapeID="_x0000_i1227" DrawAspect="Content" ObjectID="_1468075927" r:id="rId442">
            <o:LockedField>false</o:LockedField>
          </o:OLEObject>
        </w:object>
      </w:r>
      <w:r>
        <w:rPr>
          <w:rFonts w:ascii="Times New Roman" w:hAnsi="Times New Roman" w:eastAsia="宋体" w:cs="Times New Roman"/>
          <w:spacing w:val="0"/>
          <w:sz w:val="21"/>
          <w:szCs w:val="21"/>
        </w:rPr>
        <w:t>——梁主钢件腹板两侧混凝土外轮廓宽度（mm）。</w:t>
      </w:r>
    </w:p>
    <w:p>
      <w:pPr>
        <w:pStyle w:val="59"/>
        <w:numPr>
          <w:ilvl w:val="0"/>
          <w:numId w:val="38"/>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T</w:t>
      </w:r>
      <w:r>
        <w:rPr>
          <w:rFonts w:ascii="Times New Roman" w:hAnsi="Times New Roman" w:eastAsia="宋体" w:cs="Times New Roman"/>
          <w:spacing w:val="0"/>
          <w:sz w:val="21"/>
          <w:szCs w:val="21"/>
        </w:rPr>
        <w:t xml:space="preserve"> 形</w:t>
      </w:r>
      <w:r>
        <w:rPr>
          <w:rFonts w:hint="eastAsia" w:ascii="Times New Roman" w:hAnsi="Times New Roman" w:eastAsia="宋体" w:cs="Times New Roman"/>
          <w:spacing w:val="0"/>
          <w:sz w:val="21"/>
          <w:szCs w:val="21"/>
        </w:rPr>
        <w:t xml:space="preserve"> P</w:t>
      </w:r>
      <w:r>
        <w:rPr>
          <w:rFonts w:ascii="Times New Roman" w:hAnsi="Times New Roman" w:eastAsia="宋体" w:cs="Times New Roman"/>
          <w:spacing w:val="0"/>
          <w:sz w:val="21"/>
          <w:szCs w:val="21"/>
        </w:rPr>
        <w:t>EC 梁最大裂缝宽度可按不计翼缘作用的矩形</w:t>
      </w:r>
      <w:r>
        <w:rPr>
          <w:rFonts w:hint="eastAsia" w:ascii="Times New Roman" w:hAnsi="Times New Roman" w:eastAsia="宋体" w:cs="Times New Roman"/>
          <w:spacing w:val="0"/>
          <w:sz w:val="21"/>
          <w:szCs w:val="21"/>
        </w:rPr>
        <w:t xml:space="preserve"> P</w:t>
      </w:r>
      <w:r>
        <w:rPr>
          <w:rFonts w:ascii="Times New Roman" w:hAnsi="Times New Roman" w:eastAsia="宋体" w:cs="Times New Roman"/>
          <w:spacing w:val="0"/>
          <w:sz w:val="21"/>
          <w:szCs w:val="21"/>
        </w:rPr>
        <w:t>EC 梁计算，</w:t>
      </w:r>
      <w:r>
        <w:rPr>
          <w:rFonts w:hint="eastAsia" w:ascii="Times New Roman" w:hAnsi="Times New Roman" w:eastAsia="宋体" w:cs="Times New Roman"/>
          <w:spacing w:val="0"/>
          <w:sz w:val="21"/>
          <w:szCs w:val="21"/>
        </w:rPr>
        <w:t>按本规程</w:t>
      </w:r>
      <w:r>
        <w:rPr>
          <w:rFonts w:ascii="Times New Roman" w:hAnsi="Times New Roman" w:eastAsia="宋体" w:cs="Times New Roman"/>
          <w:spacing w:val="0"/>
          <w:sz w:val="21"/>
          <w:szCs w:val="21"/>
        </w:rPr>
        <w:t>式</w:t>
      </w:r>
      <w:r>
        <w:rPr>
          <w:rFonts w:hint="eastAsia" w:ascii="Times New Roman" w:hAnsi="Times New Roman" w:eastAsia="宋体" w:cs="Times New Roman"/>
          <w:spacing w:val="0"/>
          <w:sz w:val="21"/>
          <w:szCs w:val="21"/>
        </w:rPr>
        <w:t>（70</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计算时</w:t>
      </w:r>
      <w:r>
        <w:rPr>
          <w:rFonts w:ascii="Times New Roman" w:hAnsi="Times New Roman" w:eastAsia="宋体" w:cs="Times New Roman"/>
          <w:spacing w:val="0"/>
          <w:sz w:val="21"/>
          <w:szCs w:val="21"/>
        </w:rPr>
        <w:t>力臂系数</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position w:val="-10"/>
          <w:sz w:val="21"/>
          <w:szCs w:val="21"/>
        </w:rPr>
        <w:object>
          <v:shape id="_x0000_i1228" o:spt="75" type="#_x0000_t75" style="height:16.5pt;width:12.75pt;" o:ole="t" filled="f" o:preferrelative="t" stroked="f" coordsize="21600,21600">
            <v:path/>
            <v:fill on="f" focussize="0,0"/>
            <v:stroke on="f" joinstyle="miter"/>
            <v:imagedata r:id="rId445" o:title=""/>
            <o:lock v:ext="edit" aspectratio="f"/>
            <w10:wrap type="none"/>
            <w10:anchorlock/>
          </v:shape>
          <o:OLEObject Type="Embed" ProgID="Equation.DSMT4" ShapeID="_x0000_i1228" DrawAspect="Content" ObjectID="_1468075928" r:id="rId444">
            <o:LockedField>false</o:LockedField>
          </o:OLEObject>
        </w:objec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取 0.92。</w:t>
      </w:r>
    </w:p>
    <w:p>
      <w:pPr>
        <w:pStyle w:val="59"/>
        <w:numPr>
          <w:ilvl w:val="0"/>
          <w:numId w:val="38"/>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T 形</w:t>
      </w:r>
      <w:r>
        <w:rPr>
          <w:rFonts w:hint="eastAsia" w:ascii="Times New Roman" w:hAnsi="Times New Roman" w:eastAsia="宋体" w:cs="Times New Roman"/>
          <w:spacing w:val="0"/>
          <w:sz w:val="21"/>
          <w:szCs w:val="21"/>
        </w:rPr>
        <w:t xml:space="preserve"> P</w:t>
      </w:r>
      <w:r>
        <w:rPr>
          <w:rFonts w:ascii="Times New Roman" w:hAnsi="Times New Roman" w:eastAsia="宋体" w:cs="Times New Roman"/>
          <w:spacing w:val="0"/>
          <w:sz w:val="21"/>
          <w:szCs w:val="21"/>
        </w:rPr>
        <w:t>EC 梁负弯矩区翼板开裂截面纵向受拉钢筋应力按下式计算</w:t>
      </w:r>
      <w:r>
        <w:rPr>
          <w:rFonts w:hint="eastAsia" w:ascii="Times New Roman" w:hAnsi="Times New Roman" w:eastAsia="宋体" w:cs="Times New Roman"/>
          <w:spacing w:val="0"/>
          <w:sz w:val="21"/>
          <w:szCs w:val="21"/>
        </w:rPr>
        <w:t>：</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28"/>
          <w:sz w:val="21"/>
          <w:szCs w:val="21"/>
        </w:rPr>
        <w:object>
          <v:shape id="_x0000_i1229" o:spt="75" type="#_x0000_t75" style="height:33.75pt;width:53.25pt;" o:ole="t" filled="f" o:preferrelative="t" stroked="f" coordsize="21600,21600">
            <v:path/>
            <v:fill on="f" focussize="0,0"/>
            <v:stroke on="f" joinstyle="miter"/>
            <v:imagedata r:id="rId447" o:title=""/>
            <o:lock v:ext="edit" aspectratio="t"/>
            <w10:wrap type="none"/>
            <w10:anchorlock/>
          </v:shape>
          <o:OLEObject Type="Embed" ProgID="DSEquations" ShapeID="_x0000_i1229" DrawAspect="Content" ObjectID="_1468075929" r:id="rId446">
            <o:LockedField>false</o:LockedField>
          </o:OLEObject>
        </w:object>
      </w:r>
      <w:r>
        <w:rPr>
          <w:rFonts w:hint="eastAsia" w:ascii="宋体" w:hAnsi="宋体" w:eastAsia="宋体" w:cs="宋体"/>
          <w:spacing w:val="0"/>
          <w:sz w:val="21"/>
          <w:szCs w:val="21"/>
        </w:rPr>
        <w:t xml:space="preserve">                                  （75）</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hint="eastAsia" w:ascii="Times New Roman" w:hAnsi="Times New Roman" w:eastAsia="宋体" w:cs="Times New Roman"/>
          <w:spacing w:val="0"/>
          <w:position w:val="-12"/>
          <w:sz w:val="21"/>
          <w:szCs w:val="21"/>
        </w:rPr>
        <w:t xml:space="preserve">式中：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230" o:spt="75" type="#_x0000_t75" style="height:16.5pt;width:14.25pt;" o:ole="t" filled="f" o:preferrelative="t" stroked="f" coordsize="21600,21600">
            <v:path/>
            <v:fill on="f" focussize="0,0"/>
            <v:stroke on="f" joinstyle="miter"/>
            <v:imagedata r:id="rId449" o:title=""/>
            <o:lock v:ext="edit" aspectratio="f"/>
            <w10:wrap type="none"/>
            <w10:anchorlock/>
          </v:shape>
          <o:OLEObject Type="Embed" ProgID="Equation.DSMT4" ShapeID="_x0000_i1230" DrawAspect="Content" ObjectID="_1468075930" r:id="rId448">
            <o:LockedField>false</o:LockedField>
          </o:OLEObject>
        </w:object>
      </w:r>
      <w:r>
        <w:rPr>
          <w:rFonts w:ascii="Times New Roman" w:hAnsi="Times New Roman" w:eastAsia="宋体" w:cs="Times New Roman"/>
          <w:spacing w:val="0"/>
          <w:sz w:val="21"/>
          <w:szCs w:val="21"/>
        </w:rPr>
        <w:t>——由翼板纵向受拉钢筋和矩形组合梁组成的开裂换算截面惯性矩（mm</w:t>
      </w:r>
      <w:r>
        <w:rPr>
          <w:rFonts w:ascii="Times New Roman" w:hAnsi="Times New Roman" w:eastAsia="宋体" w:cs="Times New Roman"/>
          <w:spacing w:val="0"/>
          <w:sz w:val="21"/>
          <w:szCs w:val="21"/>
          <w:vertAlign w:val="superscript"/>
        </w:rPr>
        <w:t>4</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4"/>
          <w:sz w:val="21"/>
          <w:szCs w:val="21"/>
        </w:rPr>
        <w:object>
          <v:shape id="_x0000_i1231" o:spt="75" type="#_x0000_t75" style="height:18pt;width:16.5pt;" o:ole="t" filled="f" o:preferrelative="t" stroked="f" coordsize="21600,21600">
            <v:path/>
            <v:fill on="f" focussize="0,0"/>
            <v:stroke on="f" joinstyle="miter"/>
            <v:imagedata r:id="rId451" o:title=""/>
            <o:lock v:ext="edit" aspectratio="f"/>
            <w10:wrap type="none"/>
            <w10:anchorlock/>
          </v:shape>
          <o:OLEObject Type="Embed" ProgID="Equation.DSMT4" ShapeID="_x0000_i1231" DrawAspect="Content" ObjectID="_1468075931" r:id="rId450">
            <o:LockedField>false</o:LockedField>
          </o:OLEObject>
        </w:object>
      </w:r>
      <w:r>
        <w:rPr>
          <w:rFonts w:ascii="Times New Roman" w:hAnsi="Times New Roman" w:eastAsia="宋体" w:cs="Times New Roman"/>
          <w:spacing w:val="0"/>
          <w:sz w:val="21"/>
          <w:szCs w:val="21"/>
        </w:rPr>
        <w:t>——开裂截面纵向受拉钢筋应力（N/mm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232" o:spt="75" type="#_x0000_t75" style="height:16.5pt;width:12pt;" o:ole="t" filled="f" o:preferrelative="t" stroked="f" coordsize="21600,21600">
            <v:path/>
            <v:fill on="f" focussize="0,0"/>
            <v:stroke on="f" joinstyle="miter"/>
            <v:imagedata r:id="rId453" o:title=""/>
            <o:lock v:ext="edit" aspectratio="f"/>
            <w10:wrap type="none"/>
            <w10:anchorlock/>
          </v:shape>
          <o:OLEObject Type="Embed" ProgID="Equation.DSMT4" ShapeID="_x0000_i1232" DrawAspect="Content" ObjectID="_1468075932" r:id="rId452">
            <o:LockedField>false</o:LockedField>
          </o:OLEObject>
        </w:object>
      </w:r>
      <w:r>
        <w:rPr>
          <w:rFonts w:ascii="Times New Roman" w:hAnsi="Times New Roman" w:eastAsia="宋体" w:cs="Times New Roman"/>
          <w:spacing w:val="0"/>
          <w:sz w:val="21"/>
          <w:szCs w:val="21"/>
        </w:rPr>
        <w:t>——翼板纵向受拉钢筋截面重心至翼板纵向受拉钢筋和矩形组合梁组成的开裂换算截面中和轴的距离（mm）；</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4"/>
          <w:sz w:val="21"/>
          <w:szCs w:val="21"/>
        </w:rPr>
        <w:object>
          <v:shape id="_x0000_i1233" o:spt="75" type="#_x0000_t75" style="height:18pt;width:16.5pt;" o:ole="t" filled="f" o:preferrelative="t" stroked="f" coordsize="21600,21600">
            <v:path/>
            <v:fill on="f" focussize="0,0"/>
            <v:stroke on="f" joinstyle="miter"/>
            <v:imagedata r:id="rId455" o:title=""/>
            <o:lock v:ext="edit" aspectratio="f"/>
            <w10:wrap type="none"/>
            <w10:anchorlock/>
          </v:shape>
          <o:OLEObject Type="Embed" ProgID="Equation.DSMT4" ShapeID="_x0000_i1233" DrawAspect="Content" ObjectID="_1468075933" r:id="rId454">
            <o:LockedField>false</o:LockedField>
          </o:OLEObject>
        </w:object>
      </w:r>
      <w:r>
        <w:rPr>
          <w:rFonts w:ascii="Times New Roman" w:hAnsi="Times New Roman" w:eastAsia="宋体" w:cs="Times New Roman"/>
          <w:spacing w:val="0"/>
          <w:sz w:val="21"/>
          <w:szCs w:val="21"/>
        </w:rPr>
        <w:t>——准永久荷载作用下支座负弯矩（N·mm），可按未开裂截面由弹性计算得到。</w:t>
      </w:r>
    </w:p>
    <w:p>
      <w:pPr>
        <w:pStyle w:val="59"/>
        <w:numPr>
          <w:ilvl w:val="0"/>
          <w:numId w:val="38"/>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T 形</w:t>
      </w:r>
      <w:r>
        <w:rPr>
          <w:rFonts w:hint="eastAsia" w:ascii="Times New Roman" w:hAnsi="Times New Roman" w:eastAsia="宋体" w:cs="Times New Roman"/>
          <w:spacing w:val="0"/>
          <w:sz w:val="21"/>
          <w:szCs w:val="21"/>
        </w:rPr>
        <w:t xml:space="preserve"> P</w:t>
      </w:r>
      <w:r>
        <w:rPr>
          <w:rFonts w:ascii="Times New Roman" w:hAnsi="Times New Roman" w:eastAsia="宋体" w:cs="Times New Roman"/>
          <w:spacing w:val="0"/>
          <w:sz w:val="21"/>
          <w:szCs w:val="21"/>
        </w:rPr>
        <w:t>EC 梁负弯矩区段混凝土最大裂缝宽度计算应符合现行国家标准《</w:t>
      </w:r>
      <w:r>
        <w:rPr>
          <w:rFonts w:hint="eastAsia" w:ascii="Times New Roman" w:hAnsi="Times New Roman" w:eastAsia="宋体" w:cs="Times New Roman"/>
          <w:spacing w:val="0"/>
          <w:sz w:val="21"/>
          <w:szCs w:val="21"/>
        </w:rPr>
        <w:t>混凝土结构设计标准</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 xml:space="preserve">GB/T 50010 </w:t>
      </w:r>
      <w:r>
        <w:rPr>
          <w:rFonts w:ascii="Times New Roman" w:hAnsi="Times New Roman" w:eastAsia="宋体" w:cs="Times New Roman"/>
          <w:spacing w:val="0"/>
          <w:sz w:val="21"/>
          <w:szCs w:val="21"/>
        </w:rPr>
        <w:t>轴心受拉构件的规定，开裂截面翼板纵向受拉钢筋应力计算应符合</w:t>
      </w:r>
      <w:r>
        <w:rPr>
          <w:rFonts w:hint="eastAsia" w:ascii="Times New Roman" w:hAnsi="Times New Roman" w:eastAsia="宋体" w:cs="Times New Roman"/>
          <w:spacing w:val="0"/>
          <w:sz w:val="21"/>
          <w:szCs w:val="21"/>
        </w:rPr>
        <w:t xml:space="preserve">本规程第 </w:t>
      </w:r>
      <w:r>
        <w:rPr>
          <w:rFonts w:ascii="Times New Roman" w:hAnsi="Times New Roman" w:eastAsia="宋体" w:cs="Times New Roman"/>
          <w:spacing w:val="0"/>
          <w:sz w:val="21"/>
          <w:szCs w:val="21"/>
        </w:rPr>
        <w:t>6</w:t>
      </w:r>
      <w:r>
        <w:rPr>
          <w:rFonts w:hint="eastAsia" w:ascii="Times New Roman" w:hAnsi="Times New Roman" w:eastAsia="宋体" w:cs="Times New Roman"/>
          <w:spacing w:val="0"/>
          <w:sz w:val="21"/>
          <w:szCs w:val="21"/>
        </w:rPr>
        <w:t>.4.4</w:t>
      </w:r>
      <w:r>
        <w:rPr>
          <w:rFonts w:ascii="Times New Roman" w:hAnsi="Times New Roman" w:eastAsia="宋体" w:cs="Times New Roman"/>
          <w:spacing w:val="0"/>
          <w:sz w:val="21"/>
          <w:szCs w:val="21"/>
        </w:rPr>
        <w:t>条规定。</w:t>
      </w:r>
    </w:p>
    <w:p>
      <w:pPr>
        <w:pStyle w:val="218"/>
        <w:spacing w:before="240" w:after="240"/>
        <w:outlineLvl w:val="2"/>
        <w:rPr>
          <w:rFonts w:hint="eastAsia" w:ascii="黑体" w:hAnsi="黑体" w:eastAsia="黑体"/>
          <w:b w:val="0"/>
          <w:color w:val="auto"/>
          <w:sz w:val="21"/>
          <w:szCs w:val="21"/>
        </w:rPr>
      </w:pPr>
      <w:bookmarkStart w:id="219" w:name="_Toc179738683"/>
      <w:bookmarkStart w:id="220" w:name="_Toc179738310"/>
      <w:bookmarkStart w:id="221" w:name="_Toc179737806"/>
      <w:bookmarkStart w:id="222" w:name="_Toc179738024"/>
      <w:bookmarkStart w:id="223" w:name="_Toc179738801"/>
      <w:bookmarkStart w:id="224" w:name="_Toc176006373"/>
      <w:r>
        <w:rPr>
          <w:rFonts w:hint="eastAsia" w:ascii="黑体" w:hAnsi="黑体" w:eastAsia="黑体"/>
          <w:b w:val="0"/>
          <w:color w:val="auto"/>
          <w:sz w:val="21"/>
          <w:szCs w:val="21"/>
        </w:rPr>
        <w:t>6</w:t>
      </w:r>
      <w:r>
        <w:rPr>
          <w:rFonts w:ascii="黑体" w:hAnsi="黑体" w:eastAsia="黑体"/>
          <w:b w:val="0"/>
          <w:color w:val="auto"/>
          <w:sz w:val="21"/>
          <w:szCs w:val="21"/>
        </w:rPr>
        <w:t>.</w:t>
      </w:r>
      <w:r>
        <w:rPr>
          <w:rFonts w:hint="eastAsia" w:ascii="黑体" w:hAnsi="黑体" w:eastAsia="黑体"/>
          <w:b w:val="0"/>
          <w:color w:val="auto"/>
          <w:sz w:val="21"/>
          <w:szCs w:val="21"/>
        </w:rPr>
        <w:t>5</w:t>
      </w:r>
      <w:r>
        <w:rPr>
          <w:rFonts w:ascii="黑体" w:hAnsi="黑体" w:eastAsia="黑体"/>
          <w:b w:val="0"/>
          <w:color w:val="auto"/>
          <w:sz w:val="21"/>
          <w:szCs w:val="21"/>
        </w:rPr>
        <w:t xml:space="preserve"> </w:t>
      </w:r>
      <w:r>
        <w:rPr>
          <w:rFonts w:hint="eastAsia" w:ascii="黑体" w:hAnsi="黑体" w:eastAsia="黑体"/>
          <w:b w:val="0"/>
          <w:color w:val="auto"/>
          <w:sz w:val="21"/>
          <w:szCs w:val="21"/>
        </w:rPr>
        <w:t>抗震设计及构造</w:t>
      </w:r>
      <w:bookmarkEnd w:id="219"/>
      <w:bookmarkEnd w:id="220"/>
      <w:bookmarkEnd w:id="221"/>
      <w:bookmarkEnd w:id="222"/>
      <w:bookmarkEnd w:id="223"/>
      <w:bookmarkEnd w:id="224"/>
    </w:p>
    <w:p>
      <w:pPr>
        <w:pStyle w:val="59"/>
        <w:numPr>
          <w:ilvl w:val="0"/>
          <w:numId w:val="39"/>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梁端部剪力设计值应按下列</w:t>
      </w:r>
      <w:r>
        <w:rPr>
          <w:rFonts w:hint="eastAsia" w:ascii="Times New Roman" w:hAnsi="Times New Roman" w:eastAsia="宋体" w:cs="Times New Roman"/>
          <w:spacing w:val="0"/>
          <w:sz w:val="21"/>
          <w:szCs w:val="21"/>
        </w:rPr>
        <w:t>公式</w:t>
      </w:r>
      <w:r>
        <w:rPr>
          <w:rFonts w:ascii="Times New Roman" w:hAnsi="Times New Roman" w:eastAsia="宋体" w:cs="Times New Roman"/>
          <w:spacing w:val="0"/>
          <w:sz w:val="21"/>
          <w:szCs w:val="21"/>
        </w:rPr>
        <w:t>计算：</w:t>
      </w:r>
    </w:p>
    <w:p>
      <w:pPr>
        <w:pStyle w:val="59"/>
        <w:numPr>
          <w:ilvl w:val="0"/>
          <w:numId w:val="40"/>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一级抗震等级的</w:t>
      </w:r>
      <w:r>
        <w:rPr>
          <w:rFonts w:hint="eastAsia" w:ascii="Times New Roman" w:hAnsi="Times New Roman" w:eastAsia="宋体" w:cs="Times New Roman"/>
          <w:spacing w:val="0"/>
          <w:sz w:val="21"/>
          <w:szCs w:val="21"/>
        </w:rPr>
        <w:t>PEC</w:t>
      </w:r>
      <w:r>
        <w:rPr>
          <w:rFonts w:ascii="Times New Roman" w:hAnsi="Times New Roman" w:eastAsia="宋体" w:cs="Times New Roman"/>
          <w:spacing w:val="0"/>
          <w:sz w:val="21"/>
          <w:szCs w:val="21"/>
        </w:rPr>
        <w:t>框架结构</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0"/>
          <w:sz w:val="21"/>
          <w:szCs w:val="21"/>
        </w:rPr>
        <w:object>
          <v:shape id="_x0000_i1234" o:spt="75" type="#_x0000_t75" style="height:36.75pt;width:134.25pt;" o:ole="t" filled="f" o:preferrelative="t" stroked="f" coordsize="21600,21600">
            <v:path/>
            <v:fill on="f" focussize="0,0"/>
            <v:stroke on="f" joinstyle="miter"/>
            <v:imagedata r:id="rId457" o:title=""/>
            <o:lock v:ext="edit" aspectratio="t"/>
            <w10:wrap type="none"/>
            <w10:anchorlock/>
          </v:shape>
          <o:OLEObject Type="Embed" ProgID="DSEquations" ShapeID="_x0000_i1234" DrawAspect="Content" ObjectID="_1468075934" r:id="rId456">
            <o:LockedField>false</o:LockedField>
          </o:OLEObject>
        </w:object>
      </w:r>
      <w:r>
        <w:rPr>
          <w:rFonts w:hint="eastAsia" w:ascii="宋体" w:hAnsi="宋体" w:eastAsia="宋体" w:cs="宋体"/>
          <w:spacing w:val="0"/>
          <w:sz w:val="21"/>
          <w:szCs w:val="21"/>
        </w:rPr>
        <w:t xml:space="preserve">                        （76）</w:t>
      </w:r>
    </w:p>
    <w:p>
      <w:pPr>
        <w:pStyle w:val="59"/>
        <w:numPr>
          <w:ilvl w:val="0"/>
          <w:numId w:val="40"/>
        </w:numPr>
        <w:shd w:val="clear" w:color="auto" w:fill="auto"/>
        <w:spacing w:before="120" w:beforeLines="50" w:after="120" w:afterLines="5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除本条第 a）款以外的其他情况：</w:t>
      </w:r>
    </w:p>
    <w:p>
      <w:pPr>
        <w:pStyle w:val="59"/>
        <w:shd w:val="clear" w:color="auto" w:fill="auto"/>
        <w:spacing w:before="120" w:beforeLines="50" w:after="120" w:afterLines="5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一级抗震等级</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0"/>
          <w:sz w:val="21"/>
          <w:szCs w:val="21"/>
        </w:rPr>
        <w:t xml:space="preserve"> </w:t>
      </w:r>
      <w:r>
        <w:rPr>
          <w:rFonts w:hint="eastAsia" w:ascii="宋体" w:hAnsi="宋体" w:eastAsia="宋体" w:cs="宋体"/>
          <w:spacing w:val="0"/>
          <w:position w:val="-30"/>
          <w:sz w:val="21"/>
          <w:szCs w:val="21"/>
        </w:rPr>
        <w:object>
          <v:shape id="_x0000_i1235" o:spt="75" type="#_x0000_t75" style="height:36.75pt;width:120pt;" o:ole="t" filled="f" o:preferrelative="t" stroked="f" coordsize="21600,21600">
            <v:path/>
            <v:fill on="f" focussize="0,0"/>
            <v:stroke on="f" joinstyle="miter"/>
            <v:imagedata r:id="rId459" o:title=""/>
            <o:lock v:ext="edit" aspectratio="t"/>
            <w10:wrap type="none"/>
            <w10:anchorlock/>
          </v:shape>
          <o:OLEObject Type="Embed" ProgID="DSEquations" ShapeID="_x0000_i1235" DrawAspect="Content" ObjectID="_1468075935" r:id="rId458">
            <o:LockedField>false</o:LockedField>
          </o:OLEObject>
        </w:object>
      </w:r>
      <w:r>
        <w:rPr>
          <w:rFonts w:hint="eastAsia" w:ascii="宋体" w:hAnsi="宋体" w:eastAsia="宋体" w:cs="宋体"/>
          <w:spacing w:val="0"/>
          <w:sz w:val="21"/>
          <w:szCs w:val="21"/>
        </w:rPr>
        <w:t xml:space="preserve">                          （77）</w:t>
      </w:r>
    </w:p>
    <w:p>
      <w:pPr>
        <w:pStyle w:val="59"/>
        <w:shd w:val="clear" w:color="auto" w:fill="auto"/>
        <w:spacing w:before="120" w:beforeLines="50" w:after="120" w:afterLines="5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二级抗震等级</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0"/>
          <w:sz w:val="21"/>
          <w:szCs w:val="21"/>
        </w:rPr>
        <w:t xml:space="preserve"> </w:t>
      </w:r>
      <w:r>
        <w:rPr>
          <w:rFonts w:hint="eastAsia" w:ascii="宋体" w:hAnsi="宋体" w:eastAsia="宋体" w:cs="宋体"/>
          <w:spacing w:val="0"/>
          <w:position w:val="-30"/>
          <w:sz w:val="21"/>
          <w:szCs w:val="21"/>
        </w:rPr>
        <w:object>
          <v:shape id="_x0000_i1236" o:spt="75" type="#_x0000_t75" style="height:36.75pt;width:120pt;" o:ole="t" filled="f" o:preferrelative="t" stroked="f" coordsize="21600,21600">
            <v:path/>
            <v:fill on="f" focussize="0,0"/>
            <v:stroke on="f" joinstyle="miter"/>
            <v:imagedata r:id="rId461" o:title=""/>
            <o:lock v:ext="edit" aspectratio="t"/>
            <w10:wrap type="none"/>
            <w10:anchorlock/>
          </v:shape>
          <o:OLEObject Type="Embed" ProgID="DSEquations" ShapeID="_x0000_i1236" DrawAspect="Content" ObjectID="_1468075936" r:id="rId460">
            <o:LockedField>false</o:LockedField>
          </o:OLEObject>
        </w:object>
      </w:r>
      <w:r>
        <w:rPr>
          <w:rFonts w:hint="eastAsia" w:ascii="宋体" w:hAnsi="宋体" w:eastAsia="宋体" w:cs="宋体"/>
          <w:spacing w:val="0"/>
          <w:sz w:val="21"/>
          <w:szCs w:val="21"/>
        </w:rPr>
        <w:t xml:space="preserve">                          （78）</w:t>
      </w:r>
    </w:p>
    <w:p>
      <w:pPr>
        <w:pStyle w:val="59"/>
        <w:shd w:val="clear" w:color="auto" w:fill="auto"/>
        <w:spacing w:before="120" w:beforeLines="50" w:after="120" w:afterLines="5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三级抗震等级</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0"/>
          <w:sz w:val="21"/>
          <w:szCs w:val="21"/>
        </w:rPr>
        <w:t xml:space="preserve"> </w:t>
      </w:r>
      <w:r>
        <w:rPr>
          <w:rFonts w:hint="eastAsia" w:ascii="宋体" w:hAnsi="宋体" w:eastAsia="宋体" w:cs="宋体"/>
          <w:spacing w:val="0"/>
          <w:position w:val="-30"/>
          <w:sz w:val="21"/>
          <w:szCs w:val="21"/>
        </w:rPr>
        <w:object>
          <v:shape id="_x0000_i1237" o:spt="75" type="#_x0000_t75" style="height:36.75pt;width:126pt;" o:ole="t" filled="f" o:preferrelative="t" stroked="f" coordsize="21600,21600">
            <v:path/>
            <v:fill on="f" focussize="0,0"/>
            <v:stroke on="f" joinstyle="miter"/>
            <v:imagedata r:id="rId463" o:title=""/>
            <o:lock v:ext="edit" aspectratio="t"/>
            <w10:wrap type="none"/>
            <w10:anchorlock/>
          </v:shape>
          <o:OLEObject Type="Embed" ProgID="DSEquations" ShapeID="_x0000_i1237" DrawAspect="Content" ObjectID="_1468075937" r:id="rId462">
            <o:LockedField>false</o:LockedField>
          </o:OLEObject>
        </w:object>
      </w:r>
      <w:r>
        <w:rPr>
          <w:rFonts w:hint="eastAsia" w:ascii="宋体" w:hAnsi="宋体" w:eastAsia="宋体" w:cs="宋体"/>
          <w:spacing w:val="0"/>
          <w:sz w:val="21"/>
          <w:szCs w:val="21"/>
        </w:rPr>
        <w:t xml:space="preserve">                          （79）</w:t>
      </w:r>
    </w:p>
    <w:p>
      <w:pPr>
        <w:pStyle w:val="59"/>
        <w:shd w:val="clear" w:color="auto" w:fill="auto"/>
        <w:spacing w:before="120" w:beforeLines="50" w:after="120" w:afterLines="50" w:line="240" w:lineRule="auto"/>
        <w:ind w:firstLine="420"/>
        <w:jc w:val="both"/>
        <w:rPr>
          <w:rFonts w:hint="eastAsia" w:ascii="宋体" w:hAnsi="宋体" w:eastAsia="宋体" w:cs="宋体"/>
          <w:spacing w:val="0"/>
          <w:sz w:val="21"/>
          <w:szCs w:val="21"/>
        </w:rPr>
      </w:pPr>
      <w:r>
        <w:rPr>
          <w:rFonts w:hint="eastAsia" w:ascii="Times New Roman" w:hAnsi="Times New Roman" w:eastAsia="宋体" w:cs="Times New Roman"/>
          <w:spacing w:val="0"/>
          <w:sz w:val="21"/>
          <w:szCs w:val="21"/>
        </w:rPr>
        <w:t>四级抗震等级：取地震作用组合下的剪力设计值。</w:t>
      </w:r>
      <w:r>
        <w:rPr>
          <w:rFonts w:hint="eastAsia" w:ascii="宋体" w:hAnsi="宋体" w:eastAsia="宋体" w:cs="宋体"/>
          <w:spacing w:val="0"/>
          <w:position w:val="-30"/>
          <w:sz w:val="21"/>
          <w:szCs w:val="21"/>
        </w:rPr>
        <w:t xml:space="preserve"> </w:t>
      </w:r>
      <w:r>
        <w:rPr>
          <w:rFonts w:hint="eastAsia" w:ascii="宋体" w:hAnsi="宋体" w:eastAsia="宋体" w:cs="宋体"/>
          <w:spacing w:val="0"/>
          <w:sz w:val="21"/>
          <w:szCs w:val="21"/>
        </w:rPr>
        <w:t xml:space="preserve">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t xml:space="preserve">式中：        </w:t>
      </w:r>
      <w:r>
        <w:rPr>
          <w:rFonts w:ascii="Times New Roman" w:hAnsi="Times New Roman" w:eastAsia="宋体" w:cs="Times New Roman"/>
          <w:spacing w:val="0"/>
          <w:position w:val="-12"/>
          <w:sz w:val="21"/>
          <w:szCs w:val="21"/>
        </w:rPr>
        <w:tab/>
      </w:r>
    </w:p>
    <w:p>
      <w:pPr>
        <w:pStyle w:val="59"/>
        <w:shd w:val="clear" w:color="auto" w:fill="auto"/>
        <w:spacing w:before="0" w:after="0" w:line="240" w:lineRule="auto"/>
        <w:ind w:left="2098" w:leftChars="174" w:hanging="1680" w:hangingChars="8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238" o:spt="75" type="#_x0000_t75" style="height:16.5pt;width:51.75pt;" o:ole="t" filled="f" o:preferrelative="t" stroked="f" coordsize="21600,21600">
            <v:path/>
            <v:fill on="f" focussize="0,0"/>
            <v:stroke on="f" joinstyle="miter"/>
            <v:imagedata r:id="rId465" o:title=""/>
            <o:lock v:ext="edit" aspectratio="f"/>
            <w10:wrap type="none"/>
            <w10:anchorlock/>
          </v:shape>
          <o:OLEObject Type="Embed" ProgID="Equation.DSMT4" ShapeID="_x0000_i1238" DrawAspect="Content" ObjectID="_1468075938" r:id="rId464">
            <o:LockedField>false</o:LockedField>
          </o:OLEObject>
        </w:object>
      </w:r>
      <w:r>
        <w:rPr>
          <w:rFonts w:ascii="Times New Roman" w:hAnsi="Times New Roman" w:eastAsia="宋体" w:cs="Times New Roman"/>
          <w:spacing w:val="0"/>
          <w:sz w:val="21"/>
          <w:szCs w:val="21"/>
        </w:rPr>
        <w:t>——框架梁左、右端顺时针或逆时针方向按主钢件面积，并计入梁纵向钢筋及框架梁有</w:t>
      </w:r>
    </w:p>
    <w:p>
      <w:pPr>
        <w:pStyle w:val="59"/>
        <w:shd w:val="clear" w:color="auto" w:fill="auto"/>
        <w:spacing w:before="0" w:after="0" w:line="240" w:lineRule="auto"/>
        <w:ind w:left="1879" w:leftChars="783" w:firstLine="33" w:firstLineChars="16"/>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效翼缘宽度范围内的楼板钢筋，当上述钢筋未能可靠锚固时则不计入，按材料强度标准值计算且计入承载力抗震调整系数的正截面受弯承载力所对应的弯矩值（N/mm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 xml:space="preserve">），取两者中的较大值。框架梁有效翼缘宽度取值应符合本规程第 </w:t>
      </w:r>
      <w:r>
        <w:rPr>
          <w:rFonts w:hint="eastAsia" w:ascii="Times New Roman" w:hAnsi="Times New Roman" w:eastAsia="宋体" w:cs="Times New Roman"/>
          <w:spacing w:val="0"/>
          <w:sz w:val="21"/>
          <w:szCs w:val="21"/>
        </w:rPr>
        <w:t>6.1.5</w:t>
      </w:r>
      <w:r>
        <w:rPr>
          <w:rFonts w:ascii="Times New Roman" w:hAnsi="Times New Roman" w:eastAsia="宋体" w:cs="Times New Roman"/>
          <w:spacing w:val="0"/>
          <w:sz w:val="21"/>
          <w:szCs w:val="21"/>
        </w:rPr>
        <w:t xml:space="preserve"> 条规定；</w:t>
      </w:r>
    </w:p>
    <w:p>
      <w:pPr>
        <w:pStyle w:val="59"/>
        <w:shd w:val="clear" w:color="auto" w:fill="auto"/>
        <w:spacing w:before="0" w:after="0" w:line="240" w:lineRule="auto"/>
        <w:ind w:left="1678" w:leftChars="174" w:hanging="1260" w:hangingChars="6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239" o:spt="75" type="#_x0000_t75" style="height:16.5pt;width:41.25pt;" o:ole="t" filled="f" o:preferrelative="t" stroked="f" coordsize="21600,21600">
            <v:path/>
            <v:fill on="f" focussize="0,0"/>
            <v:stroke on="f" joinstyle="miter"/>
            <v:imagedata r:id="rId467" o:title=""/>
            <o:lock v:ext="edit" aspectratio="f"/>
            <w10:wrap type="none"/>
            <w10:anchorlock/>
          </v:shape>
          <o:OLEObject Type="Embed" ProgID="Equation.DSMT4" ShapeID="_x0000_i1239" DrawAspect="Content" ObjectID="_1468075939" r:id="rId466">
            <o:LockedField>false</o:LockedField>
          </o:OLEObject>
        </w:object>
      </w:r>
      <w:r>
        <w:rPr>
          <w:rFonts w:ascii="Times New Roman" w:hAnsi="Times New Roman" w:eastAsia="宋体" w:cs="Times New Roman"/>
          <w:spacing w:val="0"/>
          <w:sz w:val="21"/>
          <w:szCs w:val="21"/>
        </w:rPr>
        <w:t>——地震作用组合的框架梁左、右端顺时针或逆时针方向弯矩设计值（N·mm），取两者中的较大值。对一级抗震等级框架，两端弯矩均为负弯矩时，绝对值较小的弯矩应取零；</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240" o:spt="75" type="#_x0000_t75" style="height:16.5pt;width:12.75pt;" o:ole="t" filled="f" o:preferrelative="t" stroked="f" coordsize="21600,21600">
            <v:path/>
            <v:fill on="f" focussize="0,0"/>
            <v:stroke on="f" joinstyle="miter"/>
            <v:imagedata r:id="rId469" o:title=""/>
            <o:lock v:ext="edit" aspectratio="f"/>
            <w10:wrap type="none"/>
            <w10:anchorlock/>
          </v:shape>
          <o:OLEObject Type="Embed" ProgID="Equation.DSMT4" ShapeID="_x0000_i1240" DrawAspect="Content" ObjectID="_1468075940" r:id="rId468">
            <o:LockedField>false</o:LockedField>
          </o:OLEObject>
        </w:object>
      </w:r>
      <w:r>
        <w:rPr>
          <w:rFonts w:ascii="Times New Roman" w:hAnsi="Times New Roman" w:eastAsia="宋体" w:cs="Times New Roman"/>
          <w:spacing w:val="0"/>
          <w:sz w:val="21"/>
          <w:szCs w:val="21"/>
        </w:rPr>
        <w:t>——框架梁剪力设计值（N）；</w:t>
      </w:r>
      <w:r>
        <w:rPr>
          <w:rFonts w:ascii="Times New Roman" w:hAnsi="Times New Roman" w:eastAsia="宋体" w:cs="Times New Roman"/>
          <w:spacing w:val="0"/>
          <w:position w:val="-12"/>
          <w:sz w:val="21"/>
          <w:szCs w:val="21"/>
        </w:rPr>
        <w:t xml:space="preserve">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241" o:spt="75" type="#_x0000_t75" style="height:16.5pt;width:16.5pt;" o:ole="t" filled="f" o:preferrelative="t" stroked="f" coordsize="21600,21600">
            <v:path/>
            <v:fill on="f" focussize="0,0"/>
            <v:stroke on="f" joinstyle="miter"/>
            <v:imagedata r:id="rId471" o:title=""/>
            <o:lock v:ext="edit" aspectratio="f"/>
            <w10:wrap type="none"/>
            <w10:anchorlock/>
          </v:shape>
          <o:OLEObject Type="Embed" ProgID="Equation.DSMT4" ShapeID="_x0000_i1241" DrawAspect="Content" ObjectID="_1468075941" r:id="rId470">
            <o:LockedField>false</o:LockedField>
          </o:OLEObject>
        </w:object>
      </w:r>
      <w:r>
        <w:rPr>
          <w:rFonts w:ascii="Times New Roman" w:hAnsi="Times New Roman" w:eastAsia="宋体" w:cs="Times New Roman"/>
          <w:spacing w:val="0"/>
          <w:sz w:val="21"/>
          <w:szCs w:val="21"/>
        </w:rPr>
        <w:t>——地震作用组合时的重力荷载代表值产生的剪力设计值（N），可按简支梁计算确定；</w:t>
      </w:r>
      <w:r>
        <w:rPr>
          <w:rFonts w:ascii="Times New Roman" w:hAnsi="Times New Roman" w:eastAsia="宋体" w:cs="Times New Roman"/>
          <w:spacing w:val="0"/>
          <w:position w:val="-12"/>
          <w:sz w:val="21"/>
          <w:szCs w:val="21"/>
        </w:rPr>
        <w:t xml:space="preserve">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242" o:spt="75" type="#_x0000_t75" style="height:16.5pt;width:9pt;" o:ole="t" filled="f" o:preferrelative="t" stroked="f" coordsize="21600,21600">
            <v:path/>
            <v:fill on="f" focussize="0,0"/>
            <v:stroke on="f" joinstyle="miter"/>
            <v:imagedata r:id="rId473" o:title=""/>
            <o:lock v:ext="edit" aspectratio="f"/>
            <w10:wrap type="none"/>
            <w10:anchorlock/>
          </v:shape>
          <o:OLEObject Type="Embed" ProgID="Equation.DSMT4" ShapeID="_x0000_i1242" DrawAspect="Content" ObjectID="_1468075942" r:id="rId472">
            <o:LockedField>false</o:LockedField>
          </o:OLEObject>
        </w:object>
      </w:r>
      <w:r>
        <w:rPr>
          <w:rFonts w:ascii="Times New Roman" w:hAnsi="Times New Roman" w:eastAsia="宋体" w:cs="Times New Roman"/>
          <w:spacing w:val="0"/>
          <w:sz w:val="21"/>
          <w:szCs w:val="21"/>
        </w:rPr>
        <w:t>——框架梁的净跨（mm）。</w:t>
      </w:r>
    </w:p>
    <w:p>
      <w:pPr>
        <w:pStyle w:val="59"/>
        <w:numPr>
          <w:ilvl w:val="0"/>
          <w:numId w:val="39"/>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梁包覆混凝土中纵向受力钢筋不宜超过两排，净距不宜小于</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25mm</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和</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1.</w:t>
      </w:r>
      <w:r>
        <w:rPr>
          <w:rFonts w:hint="eastAsia" w:ascii="Times New Roman" w:hAnsi="Times New Roman" w:eastAsia="宋体" w:cs="Times New Roman"/>
          <w:spacing w:val="0"/>
          <w:sz w:val="21"/>
          <w:szCs w:val="21"/>
        </w:rPr>
        <w:t>0</w:t>
      </w:r>
      <w:r>
        <w:rPr>
          <w:rFonts w:ascii="Times New Roman" w:hAnsi="Times New Roman" w:eastAsia="宋体" w:cs="Times New Roman"/>
          <w:spacing w:val="0"/>
          <w:sz w:val="21"/>
          <w:szCs w:val="21"/>
        </w:rPr>
        <w:t>d 的较大值，d为纵筋的最大直径</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单侧</w:t>
      </w:r>
      <w:r>
        <w:rPr>
          <w:rFonts w:hint="eastAsia" w:ascii="Times New Roman" w:hAnsi="Times New Roman" w:eastAsia="宋体" w:cs="Times New Roman"/>
          <w:spacing w:val="0"/>
          <w:sz w:val="21"/>
          <w:szCs w:val="21"/>
        </w:rPr>
        <w:t>纵向受力钢筋</w:t>
      </w:r>
      <w:r>
        <w:rPr>
          <w:rFonts w:ascii="Times New Roman" w:hAnsi="Times New Roman" w:eastAsia="宋体" w:cs="Times New Roman"/>
          <w:spacing w:val="0"/>
          <w:sz w:val="21"/>
          <w:szCs w:val="21"/>
        </w:rPr>
        <w:t>配筋率不宜小于0.2%。</w:t>
      </w:r>
    </w:p>
    <w:p>
      <w:pPr>
        <w:pStyle w:val="59"/>
        <w:numPr>
          <w:ilvl w:val="0"/>
          <w:numId w:val="39"/>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梁主钢件的腹板高度大于 450mm 时，沿梁两侧高度方向应设置纵向构造钢筋。纵向构造钢筋的间距，对于一级抗震等级，不宜大于 150mm；对于二、三级抗震等级，不宜大于 200mm；对于四级抗震等级，不宜大于 250mm。</w:t>
      </w:r>
      <w:r>
        <w:rPr>
          <w:rFonts w:hint="eastAsia" w:ascii="Times New Roman" w:hAnsi="Times New Roman" w:eastAsia="宋体" w:cs="Times New Roman"/>
          <w:spacing w:val="0"/>
          <w:sz w:val="21"/>
          <w:szCs w:val="21"/>
        </w:rPr>
        <w:t>每侧</w:t>
      </w:r>
      <w:r>
        <w:rPr>
          <w:rFonts w:ascii="Times New Roman" w:hAnsi="Times New Roman" w:eastAsia="宋体" w:cs="Times New Roman"/>
          <w:spacing w:val="0"/>
          <w:sz w:val="21"/>
          <w:szCs w:val="21"/>
        </w:rPr>
        <w:t>纵向构造钢筋面积不应小于混凝土</w:t>
      </w:r>
      <w:r>
        <w:rPr>
          <w:rFonts w:hint="eastAsia" w:ascii="Times New Roman" w:hAnsi="Times New Roman" w:eastAsia="宋体" w:cs="Times New Roman"/>
          <w:spacing w:val="0"/>
          <w:sz w:val="21"/>
          <w:szCs w:val="21"/>
        </w:rPr>
        <w:t>截面</w:t>
      </w:r>
      <w:r>
        <w:rPr>
          <w:rFonts w:ascii="Times New Roman" w:hAnsi="Times New Roman" w:eastAsia="宋体" w:cs="Times New Roman"/>
          <w:spacing w:val="0"/>
          <w:sz w:val="21"/>
          <w:szCs w:val="21"/>
        </w:rPr>
        <w:t xml:space="preserve">面积 </w:t>
      </w:r>
      <w:r>
        <w:rPr>
          <w:rFonts w:ascii="Times New Roman" w:hAnsi="Times New Roman" w:eastAsia="宋体" w:cs="Times New Roman"/>
          <w:i/>
          <w:iCs/>
          <w:spacing w:val="0"/>
          <w:sz w:val="21"/>
          <w:szCs w:val="21"/>
        </w:rPr>
        <w:t>A</w:t>
      </w:r>
      <w:r>
        <w:rPr>
          <w:rFonts w:ascii="Times New Roman" w:hAnsi="Times New Roman" w:eastAsia="宋体" w:cs="Times New Roman"/>
          <w:i/>
          <w:iCs/>
          <w:spacing w:val="0"/>
          <w:sz w:val="21"/>
          <w:szCs w:val="21"/>
          <w:vertAlign w:val="subscript"/>
        </w:rPr>
        <w:t>c</w:t>
      </w:r>
      <w:r>
        <w:rPr>
          <w:rFonts w:ascii="Times New Roman" w:hAnsi="Times New Roman" w:eastAsia="宋体" w:cs="Times New Roman"/>
          <w:spacing w:val="0"/>
          <w:sz w:val="21"/>
          <w:szCs w:val="21"/>
        </w:rPr>
        <w:t xml:space="preserve"> 的 0.1%</w:t>
      </w:r>
      <w:r>
        <w:rPr>
          <w:rFonts w:hint="eastAsia" w:ascii="Times New Roman" w:hAnsi="Times New Roman" w:eastAsia="宋体" w:cs="Times New Roman"/>
          <w:spacing w:val="0"/>
          <w:sz w:val="21"/>
          <w:szCs w:val="21"/>
        </w:rPr>
        <w:t>，直径不宜小于10mm</w:t>
      </w:r>
      <w:r>
        <w:rPr>
          <w:rFonts w:ascii="Times New Roman" w:hAnsi="Times New Roman" w:eastAsia="宋体" w:cs="Times New Roman"/>
          <w:spacing w:val="0"/>
          <w:sz w:val="21"/>
          <w:szCs w:val="21"/>
        </w:rPr>
        <w:t>。</w:t>
      </w:r>
    </w:p>
    <w:p>
      <w:pPr>
        <w:pStyle w:val="59"/>
        <w:numPr>
          <w:ilvl w:val="0"/>
          <w:numId w:val="39"/>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PEC </w:t>
      </w:r>
      <w:r>
        <w:rPr>
          <w:rFonts w:ascii="Times New Roman" w:hAnsi="Times New Roman" w:eastAsia="宋体" w:cs="Times New Roman"/>
          <w:spacing w:val="0"/>
          <w:sz w:val="21"/>
          <w:szCs w:val="21"/>
        </w:rPr>
        <w:t>梁的受拉钢筋可在端部和连接钢板焊接，或用可焊接机械连接套筒连接（图</w:t>
      </w:r>
      <w:r>
        <w:rPr>
          <w:rFonts w:hint="eastAsia" w:ascii="Times New Roman" w:hAnsi="Times New Roman" w:eastAsia="宋体" w:cs="Times New Roman"/>
          <w:spacing w:val="0"/>
          <w:sz w:val="21"/>
          <w:szCs w:val="21"/>
        </w:rPr>
        <w:t xml:space="preserve"> 19</w:t>
      </w:r>
      <w:r>
        <w:rPr>
          <w:rFonts w:ascii="Times New Roman" w:hAnsi="Times New Roman" w:eastAsia="宋体" w:cs="Times New Roman"/>
          <w:spacing w:val="0"/>
          <w:sz w:val="21"/>
          <w:szCs w:val="21"/>
        </w:rPr>
        <w:t>），并应符合</w:t>
      </w:r>
      <w:r>
        <w:rPr>
          <w:rFonts w:hint="eastAsia" w:ascii="Times New Roman" w:hAnsi="Times New Roman" w:eastAsia="宋体" w:cs="Times New Roman"/>
          <w:spacing w:val="0"/>
          <w:sz w:val="21"/>
          <w:szCs w:val="21"/>
        </w:rPr>
        <w:t>行业</w:t>
      </w:r>
      <w:r>
        <w:rPr>
          <w:rFonts w:ascii="Times New Roman" w:hAnsi="Times New Roman" w:eastAsia="宋体" w:cs="Times New Roman"/>
          <w:spacing w:val="0"/>
          <w:sz w:val="21"/>
          <w:szCs w:val="21"/>
        </w:rPr>
        <w:t xml:space="preserve">标准《组合结构设计规范》JGJ 138 </w:t>
      </w:r>
      <w:r>
        <w:rPr>
          <w:rFonts w:hint="eastAsia" w:ascii="Times New Roman" w:hAnsi="Times New Roman" w:eastAsia="宋体" w:cs="Times New Roman"/>
          <w:spacing w:val="0"/>
          <w:sz w:val="21"/>
          <w:szCs w:val="21"/>
        </w:rPr>
        <w:t xml:space="preserve">-2016 </w:t>
      </w:r>
      <w:r>
        <w:rPr>
          <w:rFonts w:ascii="Times New Roman" w:hAnsi="Times New Roman" w:eastAsia="宋体" w:cs="Times New Roman"/>
          <w:spacing w:val="0"/>
          <w:sz w:val="21"/>
          <w:szCs w:val="21"/>
        </w:rPr>
        <w:t>第</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14.8.2</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条</w:t>
      </w:r>
      <w:r>
        <w:rPr>
          <w:rFonts w:hint="eastAsia" w:ascii="Times New Roman" w:hAnsi="Times New Roman" w:eastAsia="宋体" w:cs="Times New Roman"/>
          <w:spacing w:val="0"/>
          <w:sz w:val="21"/>
          <w:szCs w:val="21"/>
        </w:rPr>
        <w:t xml:space="preserve">和第 </w:t>
      </w:r>
      <w:r>
        <w:rPr>
          <w:rFonts w:ascii="Times New Roman" w:hAnsi="Times New Roman" w:eastAsia="宋体" w:cs="Times New Roman"/>
          <w:spacing w:val="0"/>
          <w:sz w:val="21"/>
          <w:szCs w:val="21"/>
        </w:rPr>
        <w:t>14.8.3</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条</w:t>
      </w:r>
      <w:r>
        <w:rPr>
          <w:rFonts w:hint="eastAsia" w:ascii="Times New Roman" w:hAnsi="Times New Roman" w:eastAsia="宋体" w:cs="Times New Roman"/>
          <w:spacing w:val="0"/>
          <w:sz w:val="21"/>
          <w:szCs w:val="21"/>
        </w:rPr>
        <w:t>的相关</w:t>
      </w:r>
      <w:r>
        <w:rPr>
          <w:rFonts w:ascii="Times New Roman" w:hAnsi="Times New Roman" w:eastAsia="宋体" w:cs="Times New Roman"/>
          <w:spacing w:val="0"/>
          <w:sz w:val="21"/>
          <w:szCs w:val="21"/>
        </w:rPr>
        <w:t>规定。</w:t>
      </w:r>
    </w:p>
    <w:p>
      <w:pPr>
        <w:pStyle w:val="59"/>
        <w:shd w:val="clear" w:color="auto" w:fill="auto"/>
        <w:spacing w:before="120" w:beforeLines="50" w:after="120" w:afterLines="50" w:line="240" w:lineRule="auto"/>
        <w:ind w:firstLine="0"/>
        <w:jc w:val="center"/>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drawing>
          <wp:inline distT="0" distB="0" distL="0" distR="0">
            <wp:extent cx="1994535" cy="1828800"/>
            <wp:effectExtent l="0" t="0" r="5715" b="0"/>
            <wp:docPr id="633" name="图片 63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3" name="图片 633"/>
                    <pic:cNvPicPr>
                      <a:picLocks noChangeAspect="true"/>
                    </pic:cNvPicPr>
                  </pic:nvPicPr>
                  <pic:blipFill>
                    <a:blip r:embed="rId474"/>
                    <a:stretch>
                      <a:fillRect/>
                    </a:stretch>
                  </pic:blipFill>
                  <pic:spPr>
                    <a:xfrm>
                      <a:off x="0" y="0"/>
                      <a:ext cx="2025603" cy="1857023"/>
                    </a:xfrm>
                    <a:prstGeom prst="rect">
                      <a:avLst/>
                    </a:prstGeom>
                  </pic:spPr>
                </pic:pic>
              </a:graphicData>
            </a:graphic>
          </wp:inline>
        </w:drawing>
      </w:r>
    </w:p>
    <w:p>
      <w:pPr>
        <w:pStyle w:val="59"/>
        <w:shd w:val="clear" w:color="auto" w:fill="auto"/>
        <w:spacing w:before="120" w:beforeLines="50" w:after="120" w:afterLines="50" w:line="240" w:lineRule="auto"/>
        <w:ind w:firstLine="0"/>
        <w:jc w:val="center"/>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图19  受拉钢筋端部连接构造</w:t>
      </w:r>
    </w:p>
    <w:p>
      <w:pPr>
        <w:pStyle w:val="59"/>
        <w:shd w:val="clear" w:color="auto" w:fill="auto"/>
        <w:spacing w:before="120" w:beforeLines="50" w:after="120" w:afterLines="50" w:line="240" w:lineRule="auto"/>
        <w:ind w:firstLine="1818" w:firstLineChars="900"/>
        <w:jc w:val="both"/>
        <w:rPr>
          <w:rFonts w:hint="eastAsia" w:ascii="宋体" w:hAnsi="宋体" w:eastAsia="宋体" w:cs="Times New Roman"/>
          <w:spacing w:val="-4"/>
          <w:sz w:val="21"/>
          <w:szCs w:val="21"/>
        </w:rPr>
      </w:pPr>
      <w:r>
        <w:rPr>
          <w:rFonts w:ascii="宋体" w:hAnsi="宋体" w:eastAsia="宋体" w:cs="Times New Roman"/>
          <w:spacing w:val="-4"/>
          <w:sz w:val="21"/>
          <w:szCs w:val="21"/>
        </w:rPr>
        <w:t>1-包覆混凝土；2-连接钢板或套筒；3-加劲肋；4-纵向钢筋；5-端板</w:t>
      </w:r>
    </w:p>
    <w:p>
      <w:pPr>
        <w:pStyle w:val="59"/>
        <w:numPr>
          <w:ilvl w:val="0"/>
          <w:numId w:val="39"/>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 框架梁配置连杆时应符合下列要求：</w:t>
      </w:r>
    </w:p>
    <w:p>
      <w:pPr>
        <w:pStyle w:val="59"/>
        <w:numPr>
          <w:ilvl w:val="0"/>
          <w:numId w:val="41"/>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梁端应设置连杆加密区，加密区长度、加密区连杆最大间距和连杆最小直径应满足表 </w:t>
      </w:r>
      <w:r>
        <w:rPr>
          <w:rFonts w:hint="eastAsia" w:ascii="Times New Roman" w:hAnsi="Times New Roman" w:eastAsia="宋体" w:cs="Times New Roman"/>
          <w:spacing w:val="0"/>
          <w:sz w:val="21"/>
          <w:szCs w:val="21"/>
        </w:rPr>
        <w:fldChar w:fldCharType="begin"/>
      </w:r>
      <w:r>
        <w:rPr>
          <w:rFonts w:hint="eastAsia" w:ascii="Times New Roman" w:hAnsi="Times New Roman" w:eastAsia="宋体" w:cs="Times New Roman"/>
          <w:spacing w:val="0"/>
          <w:sz w:val="21"/>
          <w:szCs w:val="21"/>
        </w:rPr>
        <w:instrText xml:space="preserve"> REF _Ref77239945 \r \h  \* MERGEFORMAT </w:instrText>
      </w:r>
      <w:r>
        <w:rPr>
          <w:rFonts w:hint="eastAsia" w:ascii="Times New Roman" w:hAnsi="Times New Roman" w:eastAsia="宋体" w:cs="Times New Roman"/>
          <w:spacing w:val="0"/>
          <w:sz w:val="21"/>
          <w:szCs w:val="21"/>
        </w:rPr>
        <w:fldChar w:fldCharType="separate"/>
      </w:r>
      <w:r>
        <w:rPr>
          <w:rFonts w:hint="eastAsia" w:ascii="Times New Roman" w:hAnsi="Times New Roman" w:eastAsia="宋体" w:cs="Times New Roman"/>
          <w:spacing w:val="0"/>
          <w:sz w:val="21"/>
          <w:szCs w:val="21"/>
        </w:rPr>
        <w:t>1</w:t>
      </w:r>
      <w:r>
        <w:rPr>
          <w:rFonts w:hint="eastAsia" w:ascii="Times New Roman" w:hAnsi="Times New Roman" w:eastAsia="宋体" w:cs="Times New Roman"/>
          <w:spacing w:val="0"/>
          <w:sz w:val="21"/>
          <w:szCs w:val="21"/>
        </w:rPr>
        <w:fldChar w:fldCharType="end"/>
      </w:r>
      <w:r>
        <w:rPr>
          <w:rFonts w:hint="eastAsia" w:ascii="Times New Roman" w:hAnsi="Times New Roman" w:eastAsia="宋体" w:cs="Times New Roman"/>
          <w:spacing w:val="0"/>
          <w:sz w:val="21"/>
          <w:szCs w:val="21"/>
        </w:rPr>
        <w:t xml:space="preserve">8 的 </w:t>
      </w:r>
    </w:p>
    <w:p>
      <w:pPr>
        <w:pStyle w:val="59"/>
        <w:shd w:val="clear" w:color="auto" w:fill="auto"/>
        <w:spacing w:before="0" w:after="0" w:line="240" w:lineRule="auto"/>
        <w:ind w:firstLine="840" w:firstLineChars="4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要求。</w:t>
      </w:r>
    </w:p>
    <w:p>
      <w:pPr>
        <w:pStyle w:val="59"/>
        <w:numPr>
          <w:ilvl w:val="0"/>
          <w:numId w:val="41"/>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非加密区的连杆直径宜与加密区相同，间距不宜大于加密区连杆间距的2倍，且不应大于</w:t>
      </w:r>
    </w:p>
    <w:p>
      <w:pPr>
        <w:pStyle w:val="59"/>
        <w:shd w:val="clear" w:color="auto" w:fill="auto"/>
        <w:spacing w:before="0" w:after="0" w:line="240" w:lineRule="auto"/>
        <w:ind w:firstLine="840" w:firstLineChars="4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300mm。</w:t>
      </w:r>
    </w:p>
    <w:p>
      <w:pPr>
        <w:pStyle w:val="91"/>
        <w:shd w:val="clear" w:color="auto" w:fill="auto"/>
        <w:spacing w:before="120" w:beforeLines="50" w:after="120" w:afterLines="50" w:line="240" w:lineRule="auto"/>
        <w:jc w:val="center"/>
        <w:rPr>
          <w:rStyle w:val="92"/>
          <w:rFonts w:hint="eastAsia" w:ascii="黑体" w:hAnsi="黑体" w:eastAsia="黑体" w:cs="Times New Roman"/>
          <w:b w:val="0"/>
          <w:bCs/>
          <w:color w:val="auto"/>
          <w:spacing w:val="0"/>
          <w:sz w:val="21"/>
          <w:szCs w:val="21"/>
        </w:rPr>
      </w:pPr>
      <w:r>
        <w:rPr>
          <w:rStyle w:val="92"/>
          <w:rFonts w:hint="eastAsia" w:ascii="黑体" w:hAnsi="黑体" w:eastAsia="黑体" w:cs="Times New Roman"/>
          <w:b w:val="0"/>
          <w:bCs/>
          <w:color w:val="auto"/>
          <w:spacing w:val="0"/>
          <w:sz w:val="21"/>
          <w:szCs w:val="21"/>
        </w:rPr>
        <w:t>表18  PEC梁连杆加密区长度、连杆最大间距和连杆最小直径（mm）</w:t>
      </w:r>
    </w:p>
    <w:tbl>
      <w:tblPr>
        <w:tblStyle w:val="32"/>
        <w:tblW w:w="500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352"/>
        <w:gridCol w:w="1380"/>
        <w:gridCol w:w="2196"/>
        <w:gridCol w:w="2671"/>
        <w:gridCol w:w="197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706"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抗震等级</w:t>
            </w:r>
          </w:p>
        </w:tc>
        <w:tc>
          <w:tcPr>
            <w:tcW w:w="721"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截面分类</w:t>
            </w:r>
          </w:p>
        </w:tc>
        <w:tc>
          <w:tcPr>
            <w:tcW w:w="1147"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连杆加密区长度</w:t>
            </w:r>
          </w:p>
        </w:tc>
        <w:tc>
          <w:tcPr>
            <w:tcW w:w="1395"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加密区连杆最大间距</w:t>
            </w:r>
          </w:p>
        </w:tc>
        <w:tc>
          <w:tcPr>
            <w:tcW w:w="1031"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连杆最小直径</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07" w:hRule="atLeast"/>
          <w:jc w:val="center"/>
        </w:trPr>
        <w:tc>
          <w:tcPr>
            <w:tcW w:w="706"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一级</w:t>
            </w:r>
          </w:p>
        </w:tc>
        <w:tc>
          <w:tcPr>
            <w:tcW w:w="721"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1</w:t>
            </w:r>
          </w:p>
        </w:tc>
        <w:tc>
          <w:tcPr>
            <w:tcW w:w="1147"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1.0</w:t>
            </w:r>
            <w:r>
              <w:rPr>
                <w:rFonts w:hint="eastAsia" w:ascii="Times New Roman" w:hAnsi="Times New Roman" w:eastAsia="宋体" w:cs="Times New Roman"/>
                <w:spacing w:val="0"/>
                <w:position w:val="-10"/>
                <w:sz w:val="18"/>
                <w:szCs w:val="18"/>
              </w:rPr>
              <w:object>
                <v:shape id="_x0000_i1243" o:spt="75" type="#_x0000_t75" style="height:16.5pt;width:12.75pt;" o:ole="t" filled="f" o:preferrelative="t" stroked="f" coordsize="21600,21600">
                  <v:path/>
                  <v:fill on="f" focussize="0,0"/>
                  <v:stroke on="f" joinstyle="miter"/>
                  <v:imagedata r:id="rId476" o:title=""/>
                  <o:lock v:ext="edit" aspectratio="t"/>
                  <w10:wrap type="none"/>
                  <w10:anchorlock/>
                </v:shape>
                <o:OLEObject Type="Embed" ProgID="DSEquations" ShapeID="_x0000_i1243" DrawAspect="Content" ObjectID="_1468075943" r:id="rId475">
                  <o:LockedField>false</o:LockedField>
                </o:OLEObject>
              </w:object>
            </w:r>
            <w:r>
              <w:rPr>
                <w:rFonts w:hint="eastAsia" w:ascii="Times New Roman" w:hAnsi="Times New Roman" w:eastAsia="宋体" w:cs="Times New Roman"/>
                <w:spacing w:val="0"/>
                <w:sz w:val="18"/>
                <w:szCs w:val="18"/>
              </w:rPr>
              <w:t>，500</w:t>
            </w:r>
          </w:p>
        </w:tc>
        <w:tc>
          <w:tcPr>
            <w:tcW w:w="1395"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150</w:t>
            </w:r>
          </w:p>
        </w:tc>
        <w:tc>
          <w:tcPr>
            <w:tcW w:w="1031"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10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706" w:type="pct"/>
            <w:vMerge w:val="restar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二级</w:t>
            </w:r>
          </w:p>
        </w:tc>
        <w:tc>
          <w:tcPr>
            <w:tcW w:w="721"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1</w:t>
            </w:r>
          </w:p>
        </w:tc>
        <w:tc>
          <w:tcPr>
            <w:tcW w:w="1147"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1.0</w:t>
            </w:r>
            <w:r>
              <w:rPr>
                <w:rFonts w:hint="eastAsia" w:ascii="Times New Roman" w:hAnsi="Times New Roman" w:eastAsia="宋体" w:cs="Times New Roman"/>
                <w:spacing w:val="0"/>
                <w:position w:val="-10"/>
                <w:sz w:val="18"/>
                <w:szCs w:val="18"/>
              </w:rPr>
              <w:object>
                <v:shape id="_x0000_i1244" o:spt="75" type="#_x0000_t75" style="height:16.5pt;width:12.75pt;" o:ole="t" filled="f" o:preferrelative="t" stroked="f" coordsize="21600,21600">
                  <v:path/>
                  <v:fill on="f" focussize="0,0"/>
                  <v:stroke on="f" joinstyle="miter"/>
                  <v:imagedata r:id="rId478" o:title=""/>
                  <o:lock v:ext="edit" aspectratio="t"/>
                  <w10:wrap type="none"/>
                  <w10:anchorlock/>
                </v:shape>
                <o:OLEObject Type="Embed" ProgID="DSEquations" ShapeID="_x0000_i1244" DrawAspect="Content" ObjectID="_1468075944" r:id="rId477">
                  <o:LockedField>false</o:LockedField>
                </o:OLEObject>
              </w:object>
            </w:r>
            <w:r>
              <w:rPr>
                <w:rFonts w:hint="eastAsia" w:ascii="Times New Roman" w:hAnsi="Times New Roman" w:eastAsia="宋体" w:cs="Times New Roman"/>
                <w:spacing w:val="0"/>
                <w:sz w:val="18"/>
                <w:szCs w:val="18"/>
              </w:rPr>
              <w:t>，500</w:t>
            </w:r>
          </w:p>
        </w:tc>
        <w:tc>
          <w:tcPr>
            <w:tcW w:w="1395"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200</w:t>
            </w:r>
          </w:p>
        </w:tc>
        <w:tc>
          <w:tcPr>
            <w:tcW w:w="1031"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706" w:type="pct"/>
            <w:vMerge w:val="continue"/>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p>
        </w:tc>
        <w:tc>
          <w:tcPr>
            <w:tcW w:w="721"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2</w:t>
            </w:r>
          </w:p>
        </w:tc>
        <w:tc>
          <w:tcPr>
            <w:tcW w:w="1147"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1.5</w:t>
            </w:r>
            <w:r>
              <w:rPr>
                <w:rFonts w:hint="eastAsia" w:ascii="Times New Roman" w:hAnsi="Times New Roman" w:eastAsia="宋体" w:cs="Times New Roman"/>
                <w:spacing w:val="0"/>
                <w:position w:val="-10"/>
                <w:sz w:val="18"/>
                <w:szCs w:val="18"/>
              </w:rPr>
              <w:object>
                <v:shape id="_x0000_i1245" o:spt="75" type="#_x0000_t75" style="height:16.5pt;width:12.75pt;" o:ole="t" filled="f" o:preferrelative="t" stroked="f" coordsize="21600,21600">
                  <v:path/>
                  <v:fill on="f" focussize="0,0"/>
                  <v:stroke on="f" joinstyle="miter"/>
                  <v:imagedata r:id="rId480" o:title=""/>
                  <o:lock v:ext="edit" aspectratio="t"/>
                  <w10:wrap type="none"/>
                  <w10:anchorlock/>
                </v:shape>
                <o:OLEObject Type="Embed" ProgID="DSEquations" ShapeID="_x0000_i1245" DrawAspect="Content" ObjectID="_1468075945" r:id="rId479">
                  <o:LockedField>false</o:LockedField>
                </o:OLEObject>
              </w:object>
            </w:r>
            <w:r>
              <w:rPr>
                <w:rFonts w:hint="eastAsia" w:ascii="Times New Roman" w:hAnsi="Times New Roman" w:eastAsia="宋体" w:cs="Times New Roman"/>
                <w:spacing w:val="0"/>
                <w:sz w:val="18"/>
                <w:szCs w:val="18"/>
              </w:rPr>
              <w:t>，500</w:t>
            </w:r>
          </w:p>
        </w:tc>
        <w:tc>
          <w:tcPr>
            <w:tcW w:w="1395"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150</w:t>
            </w:r>
          </w:p>
        </w:tc>
        <w:tc>
          <w:tcPr>
            <w:tcW w:w="1031"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706" w:type="pct"/>
            <w:vMerge w:val="restar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三级</w:t>
            </w:r>
          </w:p>
        </w:tc>
        <w:tc>
          <w:tcPr>
            <w:tcW w:w="721"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1</w:t>
            </w:r>
          </w:p>
        </w:tc>
        <w:tc>
          <w:tcPr>
            <w:tcW w:w="1147"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1.0</w:t>
            </w:r>
            <w:r>
              <w:rPr>
                <w:rFonts w:hint="eastAsia" w:ascii="Times New Roman" w:hAnsi="Times New Roman" w:eastAsia="宋体" w:cs="Times New Roman"/>
                <w:spacing w:val="0"/>
                <w:position w:val="-10"/>
                <w:sz w:val="18"/>
                <w:szCs w:val="18"/>
              </w:rPr>
              <w:object>
                <v:shape id="_x0000_i1246" o:spt="75" type="#_x0000_t75" style="height:16.5pt;width:12.75pt;" o:ole="t" filled="f" o:preferrelative="t" stroked="f" coordsize="21600,21600">
                  <v:path/>
                  <v:fill on="f" focussize="0,0"/>
                  <v:stroke on="f" joinstyle="miter"/>
                  <v:imagedata r:id="rId482" o:title=""/>
                  <o:lock v:ext="edit" aspectratio="t"/>
                  <w10:wrap type="none"/>
                  <w10:anchorlock/>
                </v:shape>
                <o:OLEObject Type="Embed" ProgID="DSEquations" ShapeID="_x0000_i1246" DrawAspect="Content" ObjectID="_1468075946" r:id="rId481">
                  <o:LockedField>false</o:LockedField>
                </o:OLEObject>
              </w:object>
            </w:r>
            <w:r>
              <w:rPr>
                <w:rFonts w:hint="eastAsia" w:ascii="Times New Roman" w:hAnsi="Times New Roman" w:eastAsia="宋体" w:cs="Times New Roman"/>
                <w:spacing w:val="0"/>
                <w:sz w:val="18"/>
                <w:szCs w:val="18"/>
              </w:rPr>
              <w:t>，500</w:t>
            </w:r>
          </w:p>
        </w:tc>
        <w:tc>
          <w:tcPr>
            <w:tcW w:w="1395"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200</w:t>
            </w:r>
          </w:p>
        </w:tc>
        <w:tc>
          <w:tcPr>
            <w:tcW w:w="1031"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706" w:type="pct"/>
            <w:vMerge w:val="continue"/>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p>
        </w:tc>
        <w:tc>
          <w:tcPr>
            <w:tcW w:w="721"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2</w:t>
            </w:r>
          </w:p>
        </w:tc>
        <w:tc>
          <w:tcPr>
            <w:tcW w:w="1147"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1.5</w:t>
            </w:r>
            <w:r>
              <w:rPr>
                <w:rFonts w:hint="eastAsia" w:ascii="Times New Roman" w:hAnsi="Times New Roman" w:eastAsia="宋体" w:cs="Times New Roman"/>
                <w:spacing w:val="0"/>
                <w:position w:val="-10"/>
                <w:sz w:val="18"/>
                <w:szCs w:val="18"/>
              </w:rPr>
              <w:object>
                <v:shape id="_x0000_i1247" o:spt="75" type="#_x0000_t75" style="height:16.5pt;width:12.75pt;" o:ole="t" filled="f" o:preferrelative="t" stroked="f" coordsize="21600,21600">
                  <v:path/>
                  <v:fill on="f" focussize="0,0"/>
                  <v:stroke on="f" joinstyle="miter"/>
                  <v:imagedata r:id="rId484" o:title=""/>
                  <o:lock v:ext="edit" aspectratio="t"/>
                  <w10:wrap type="none"/>
                  <w10:anchorlock/>
                </v:shape>
                <o:OLEObject Type="Embed" ProgID="DSEquations" ShapeID="_x0000_i1247" DrawAspect="Content" ObjectID="_1468075947" r:id="rId483">
                  <o:LockedField>false</o:LockedField>
                </o:OLEObject>
              </w:object>
            </w:r>
            <w:r>
              <w:rPr>
                <w:rFonts w:hint="eastAsia" w:ascii="Times New Roman" w:hAnsi="Times New Roman" w:eastAsia="宋体" w:cs="Times New Roman"/>
                <w:spacing w:val="0"/>
                <w:sz w:val="18"/>
                <w:szCs w:val="18"/>
              </w:rPr>
              <w:t>，500</w:t>
            </w:r>
          </w:p>
        </w:tc>
        <w:tc>
          <w:tcPr>
            <w:tcW w:w="1395"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200</w:t>
            </w:r>
          </w:p>
        </w:tc>
        <w:tc>
          <w:tcPr>
            <w:tcW w:w="1031"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706" w:type="pct"/>
            <w:vMerge w:val="restar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四级</w:t>
            </w:r>
          </w:p>
        </w:tc>
        <w:tc>
          <w:tcPr>
            <w:tcW w:w="721"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1</w:t>
            </w:r>
          </w:p>
        </w:tc>
        <w:tc>
          <w:tcPr>
            <w:tcW w:w="1147"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1.0</w:t>
            </w:r>
            <w:r>
              <w:rPr>
                <w:rFonts w:hint="eastAsia" w:ascii="Times New Roman" w:hAnsi="Times New Roman" w:eastAsia="宋体" w:cs="Times New Roman"/>
                <w:spacing w:val="0"/>
                <w:position w:val="-10"/>
                <w:sz w:val="18"/>
                <w:szCs w:val="18"/>
              </w:rPr>
              <w:object>
                <v:shape id="_x0000_i1248" o:spt="75" type="#_x0000_t75" style="height:16.5pt;width:12.75pt;" o:ole="t" filled="f" o:preferrelative="t" stroked="f" coordsize="21600,21600">
                  <v:path/>
                  <v:fill on="f" focussize="0,0"/>
                  <v:stroke on="f" joinstyle="miter"/>
                  <v:imagedata r:id="rId486" o:title=""/>
                  <o:lock v:ext="edit" aspectratio="t"/>
                  <w10:wrap type="none"/>
                  <w10:anchorlock/>
                </v:shape>
                <o:OLEObject Type="Embed" ProgID="DSEquations" ShapeID="_x0000_i1248" DrawAspect="Content" ObjectID="_1468075948" r:id="rId485">
                  <o:LockedField>false</o:LockedField>
                </o:OLEObject>
              </w:object>
            </w:r>
            <w:r>
              <w:rPr>
                <w:rFonts w:hint="eastAsia" w:ascii="Times New Roman" w:hAnsi="Times New Roman" w:eastAsia="宋体" w:cs="Times New Roman"/>
                <w:spacing w:val="0"/>
                <w:sz w:val="18"/>
                <w:szCs w:val="18"/>
              </w:rPr>
              <w:t>，500</w:t>
            </w:r>
          </w:p>
        </w:tc>
        <w:tc>
          <w:tcPr>
            <w:tcW w:w="1395"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200</w:t>
            </w:r>
          </w:p>
        </w:tc>
        <w:tc>
          <w:tcPr>
            <w:tcW w:w="1031"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706" w:type="pct"/>
            <w:vMerge w:val="continue"/>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p>
        </w:tc>
        <w:tc>
          <w:tcPr>
            <w:tcW w:w="721"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2</w:t>
            </w:r>
          </w:p>
        </w:tc>
        <w:tc>
          <w:tcPr>
            <w:tcW w:w="1147"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1.0</w:t>
            </w:r>
            <w:r>
              <w:rPr>
                <w:rFonts w:hint="eastAsia" w:ascii="Times New Roman" w:hAnsi="Times New Roman" w:eastAsia="宋体" w:cs="Times New Roman"/>
                <w:spacing w:val="0"/>
                <w:position w:val="-10"/>
                <w:sz w:val="18"/>
                <w:szCs w:val="18"/>
              </w:rPr>
              <w:object>
                <v:shape id="_x0000_i1249" o:spt="75" type="#_x0000_t75" style="height:16.5pt;width:12.75pt;" o:ole="t" filled="f" o:preferrelative="t" stroked="f" coordsize="21600,21600">
                  <v:path/>
                  <v:fill on="f" focussize="0,0"/>
                  <v:stroke on="f" joinstyle="miter"/>
                  <v:imagedata r:id="rId488" o:title=""/>
                  <o:lock v:ext="edit" aspectratio="t"/>
                  <w10:wrap type="none"/>
                  <w10:anchorlock/>
                </v:shape>
                <o:OLEObject Type="Embed" ProgID="DSEquations" ShapeID="_x0000_i1249" DrawAspect="Content" ObjectID="_1468075949" r:id="rId487">
                  <o:LockedField>false</o:LockedField>
                </o:OLEObject>
              </w:object>
            </w:r>
            <w:r>
              <w:rPr>
                <w:rFonts w:hint="eastAsia" w:ascii="Times New Roman" w:hAnsi="Times New Roman" w:eastAsia="宋体" w:cs="Times New Roman"/>
                <w:spacing w:val="0"/>
                <w:sz w:val="18"/>
                <w:szCs w:val="18"/>
              </w:rPr>
              <w:t>，500</w:t>
            </w:r>
          </w:p>
        </w:tc>
        <w:tc>
          <w:tcPr>
            <w:tcW w:w="1395"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200</w:t>
            </w:r>
          </w:p>
        </w:tc>
        <w:tc>
          <w:tcPr>
            <w:tcW w:w="1031"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706" w:type="pct"/>
            <w:vMerge w:val="continue"/>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p>
        </w:tc>
        <w:tc>
          <w:tcPr>
            <w:tcW w:w="721"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3</w:t>
            </w:r>
          </w:p>
        </w:tc>
        <w:tc>
          <w:tcPr>
            <w:tcW w:w="1147"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1.5</w:t>
            </w:r>
            <w:r>
              <w:rPr>
                <w:rFonts w:hint="eastAsia" w:ascii="Times New Roman" w:hAnsi="Times New Roman" w:eastAsia="宋体" w:cs="Times New Roman"/>
                <w:spacing w:val="0"/>
                <w:position w:val="-10"/>
                <w:sz w:val="18"/>
                <w:szCs w:val="18"/>
              </w:rPr>
              <w:object>
                <v:shape id="_x0000_i1250" o:spt="75" type="#_x0000_t75" style="height:16.5pt;width:12.75pt;" o:ole="t" filled="f" o:preferrelative="t" stroked="f" coordsize="21600,21600">
                  <v:path/>
                  <v:fill on="f" focussize="0,0"/>
                  <v:stroke on="f" joinstyle="miter"/>
                  <v:imagedata r:id="rId490" o:title=""/>
                  <o:lock v:ext="edit" aspectratio="t"/>
                  <w10:wrap type="none"/>
                  <w10:anchorlock/>
                </v:shape>
                <o:OLEObject Type="Embed" ProgID="DSEquations" ShapeID="_x0000_i1250" DrawAspect="Content" ObjectID="_1468075950" r:id="rId489">
                  <o:LockedField>false</o:LockedField>
                </o:OLEObject>
              </w:object>
            </w:r>
            <w:r>
              <w:rPr>
                <w:rFonts w:hint="eastAsia" w:ascii="Times New Roman" w:hAnsi="Times New Roman" w:eastAsia="宋体" w:cs="Times New Roman"/>
                <w:spacing w:val="0"/>
                <w:sz w:val="18"/>
                <w:szCs w:val="18"/>
              </w:rPr>
              <w:t>，500</w:t>
            </w:r>
          </w:p>
        </w:tc>
        <w:tc>
          <w:tcPr>
            <w:tcW w:w="1395"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150</w:t>
            </w:r>
          </w:p>
        </w:tc>
        <w:tc>
          <w:tcPr>
            <w:tcW w:w="1031" w:type="pct"/>
            <w:tcBorders>
              <w:tl2br w:val="nil"/>
              <w:tr2bl w:val="nil"/>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5000" w:type="pct"/>
            <w:gridSpan w:val="5"/>
            <w:tcBorders>
              <w:tl2br w:val="nil"/>
              <w:tr2bl w:val="nil"/>
            </w:tcBorders>
            <w:vAlign w:val="center"/>
          </w:tcPr>
          <w:p>
            <w:pPr>
              <w:pStyle w:val="59"/>
              <w:shd w:val="clear" w:color="auto" w:fill="auto"/>
              <w:spacing w:before="0" w:after="0" w:line="240" w:lineRule="auto"/>
              <w:ind w:firstLine="696" w:firstLineChars="400"/>
              <w:jc w:val="both"/>
              <w:rPr>
                <w:rStyle w:val="79"/>
                <w:rFonts w:ascii="Times New Roman" w:hAnsi="Times New Roman" w:eastAsia="宋体" w:cs="Times New Roman"/>
                <w:color w:val="auto"/>
              </w:rPr>
            </w:pPr>
            <w:r>
              <w:rPr>
                <w:rStyle w:val="79"/>
                <w:rFonts w:hint="eastAsia" w:ascii="Times New Roman" w:hAnsi="Times New Roman" w:eastAsia="宋体" w:cs="Times New Roman"/>
                <w:color w:val="auto"/>
              </w:rPr>
              <w:t>注：</w:t>
            </w:r>
          </w:p>
          <w:p>
            <w:pPr>
              <w:pStyle w:val="59"/>
              <w:shd w:val="clear" w:color="auto" w:fill="auto"/>
              <w:spacing w:before="0" w:after="0" w:line="240" w:lineRule="auto"/>
              <w:ind w:firstLine="696" w:firstLineChars="400"/>
              <w:jc w:val="both"/>
              <w:rPr>
                <w:rStyle w:val="79"/>
                <w:rFonts w:ascii="Times New Roman" w:hAnsi="Times New Roman" w:eastAsia="宋体" w:cs="Times New Roman"/>
                <w:color w:val="auto"/>
              </w:rPr>
            </w:pPr>
            <w:r>
              <w:rPr>
                <w:rStyle w:val="79"/>
                <w:rFonts w:hint="eastAsia" w:ascii="Times New Roman" w:hAnsi="Times New Roman" w:eastAsia="宋体" w:cs="Times New Roman"/>
                <w:color w:val="auto"/>
              </w:rPr>
              <w:t xml:space="preserve">1 </w:t>
            </w:r>
            <w:r>
              <w:rPr>
                <w:rStyle w:val="79"/>
                <w:rFonts w:hint="eastAsia" w:ascii="Times New Roman" w:hAnsi="Times New Roman" w:eastAsia="宋体" w:cs="Times New Roman"/>
                <w:color w:val="auto"/>
                <w:spacing w:val="0"/>
              </w:rPr>
              <w:object>
                <v:shape id="_x0000_i1251" o:spt="75" type="#_x0000_t75" style="height:16.5pt;width:12.75pt;" o:ole="t" filled="f" o:preferrelative="t" stroked="f" coordsize="21600,21600">
                  <v:path/>
                  <v:fill on="f" focussize="0,0"/>
                  <v:stroke on="f" joinstyle="miter"/>
                  <v:imagedata r:id="rId492" o:title=""/>
                  <o:lock v:ext="edit" aspectratio="t"/>
                  <w10:wrap type="none"/>
                  <w10:anchorlock/>
                </v:shape>
                <o:OLEObject Type="Embed" ProgID="DSEquations" ShapeID="_x0000_i1251" DrawAspect="Content" ObjectID="_1468075951" r:id="rId491">
                  <o:LockedField>false</o:LockedField>
                </o:OLEObject>
              </w:object>
            </w:r>
            <w:r>
              <w:rPr>
                <w:rStyle w:val="79"/>
                <w:rFonts w:hint="eastAsia" w:ascii="Times New Roman" w:hAnsi="Times New Roman" w:eastAsia="宋体" w:cs="Times New Roman"/>
                <w:color w:val="auto"/>
              </w:rPr>
              <w:t xml:space="preserve"> 为梁主钢件高；</w:t>
            </w:r>
          </w:p>
          <w:p>
            <w:pPr>
              <w:pStyle w:val="59"/>
              <w:shd w:val="clear" w:color="auto" w:fill="auto"/>
              <w:spacing w:before="0" w:after="0" w:line="240" w:lineRule="auto"/>
              <w:ind w:firstLine="696" w:firstLineChars="400"/>
              <w:jc w:val="both"/>
              <w:rPr>
                <w:rStyle w:val="79"/>
                <w:rFonts w:ascii="Times New Roman" w:hAnsi="Times New Roman" w:eastAsia="宋体" w:cs="Times New Roman"/>
                <w:color w:val="auto"/>
              </w:rPr>
            </w:pPr>
            <w:r>
              <w:rPr>
                <w:rStyle w:val="79"/>
                <w:rFonts w:hint="eastAsia" w:ascii="Times New Roman" w:hAnsi="Times New Roman" w:eastAsia="宋体" w:cs="Times New Roman"/>
                <w:color w:val="auto"/>
              </w:rPr>
              <w:t>2当梁跨度小于梁主钢件截面高度 4 倍时，梁全跨应按连杆加密区配置；</w:t>
            </w:r>
          </w:p>
          <w:p>
            <w:pPr>
              <w:pStyle w:val="59"/>
              <w:shd w:val="clear" w:color="auto" w:fill="auto"/>
              <w:spacing w:before="0" w:after="0" w:line="240" w:lineRule="auto"/>
              <w:ind w:firstLine="696" w:firstLineChars="400"/>
              <w:jc w:val="both"/>
              <w:rPr>
                <w:rFonts w:ascii="Times New Roman" w:hAnsi="Times New Roman" w:eastAsia="宋体" w:cs="Times New Roman"/>
                <w:spacing w:val="0"/>
                <w:sz w:val="18"/>
                <w:szCs w:val="18"/>
              </w:rPr>
            </w:pPr>
            <w:r>
              <w:rPr>
                <w:rStyle w:val="79"/>
                <w:rFonts w:hint="eastAsia" w:ascii="Times New Roman" w:hAnsi="Times New Roman" w:eastAsia="宋体" w:cs="Times New Roman"/>
                <w:color w:val="auto"/>
              </w:rPr>
              <w:t>3非抗震设计时，连杆直径不应小于 6mm，连杆间距不应大于 250mm 。</w:t>
            </w:r>
          </w:p>
        </w:tc>
      </w:tr>
    </w:tbl>
    <w:p>
      <w:pPr>
        <w:pStyle w:val="59"/>
        <w:numPr>
          <w:ilvl w:val="0"/>
          <w:numId w:val="39"/>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 框架梁配置连杆时应符合下列要求：</w:t>
      </w:r>
    </w:p>
    <w:p>
      <w:pPr>
        <w:pStyle w:val="59"/>
        <w:numPr>
          <w:ilvl w:val="0"/>
          <w:numId w:val="42"/>
        </w:numPr>
        <w:shd w:val="clear" w:color="auto" w:fill="auto"/>
        <w:spacing w:before="0" w:after="0" w:line="240" w:lineRule="auto"/>
        <w:ind w:left="680" w:leftChars="174" w:hanging="262" w:hangingChars="125"/>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梁端应设置连杆加密区，加密区长度和加密区连杆最大间距应满足表 </w:t>
      </w:r>
      <w:r>
        <w:rPr>
          <w:rFonts w:hint="eastAsia" w:ascii="Times New Roman" w:hAnsi="Times New Roman" w:eastAsia="宋体" w:cs="Times New Roman"/>
          <w:spacing w:val="0"/>
          <w:sz w:val="21"/>
          <w:szCs w:val="21"/>
        </w:rPr>
        <w:fldChar w:fldCharType="begin"/>
      </w:r>
      <w:r>
        <w:rPr>
          <w:rFonts w:hint="eastAsia" w:ascii="Times New Roman" w:hAnsi="Times New Roman" w:eastAsia="宋体" w:cs="Times New Roman"/>
          <w:spacing w:val="0"/>
          <w:sz w:val="21"/>
          <w:szCs w:val="21"/>
        </w:rPr>
        <w:instrText xml:space="preserve"> REF _Ref77239945 \r \h  \* MERGEFORMAT </w:instrText>
      </w:r>
      <w:r>
        <w:rPr>
          <w:rFonts w:hint="eastAsia" w:ascii="Times New Roman" w:hAnsi="Times New Roman" w:eastAsia="宋体" w:cs="Times New Roman"/>
          <w:spacing w:val="0"/>
          <w:sz w:val="21"/>
          <w:szCs w:val="21"/>
        </w:rPr>
        <w:fldChar w:fldCharType="end"/>
      </w:r>
      <w:r>
        <w:rPr>
          <w:rFonts w:hint="eastAsia" w:ascii="Times New Roman" w:hAnsi="Times New Roman" w:eastAsia="宋体" w:cs="Times New Roman"/>
          <w:spacing w:val="0"/>
          <w:sz w:val="21"/>
          <w:szCs w:val="21"/>
        </w:rPr>
        <w:t>18 的要求；非加密区</w:t>
      </w:r>
    </w:p>
    <w:p>
      <w:pPr>
        <w:pStyle w:val="59"/>
        <w:shd w:val="clear" w:color="auto" w:fill="auto"/>
        <w:spacing w:before="0" w:after="0" w:line="240" w:lineRule="auto"/>
        <w:ind w:left="744" w:leftChars="310" w:firstLine="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的连杆间距不宜大于主钢件翼缘全宽的 1.5 倍和 500mm 两者的较小值，连杆面积宜与加密区相同。</w:t>
      </w:r>
    </w:p>
    <w:p>
      <w:pPr>
        <w:pStyle w:val="59"/>
        <w:numPr>
          <w:ilvl w:val="0"/>
          <w:numId w:val="42"/>
        </w:numPr>
        <w:shd w:val="clear" w:color="auto" w:fill="auto"/>
        <w:spacing w:before="0" w:after="0" w:line="240" w:lineRule="auto"/>
        <w:ind w:left="680" w:leftChars="174" w:hanging="262" w:hangingChars="125"/>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垂直于主钢件翼缘平面的连杆面积按下式计算，且抗震等级为一、二级时，连杆面积不宜小于 </w:t>
      </w:r>
    </w:p>
    <w:p>
      <w:pPr>
        <w:pStyle w:val="59"/>
        <w:shd w:val="clear" w:color="auto" w:fill="auto"/>
        <w:spacing w:before="0" w:after="0" w:line="240" w:lineRule="auto"/>
        <w:ind w:left="118" w:leftChars="49" w:firstLine="630" w:firstLineChars="3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78.5mm</w:t>
      </w:r>
      <w:r>
        <w:rPr>
          <w:rFonts w:hint="eastAsia" w:ascii="Times New Roman" w:hAnsi="Times New Roman" w:eastAsia="宋体" w:cs="Times New Roman"/>
          <w:spacing w:val="0"/>
          <w:sz w:val="21"/>
          <w:szCs w:val="21"/>
          <w:vertAlign w:val="superscript"/>
        </w:rPr>
        <w:t>2</w:t>
      </w:r>
      <w:r>
        <w:rPr>
          <w:rFonts w:hint="eastAsia" w:ascii="Times New Roman" w:hAnsi="Times New Roman" w:eastAsia="宋体" w:cs="Times New Roman"/>
          <w:spacing w:val="0"/>
          <w:sz w:val="21"/>
          <w:szCs w:val="21"/>
        </w:rPr>
        <w:t>；抗震等级为三、四级时，连杆面积不宜小于 50mm</w:t>
      </w:r>
      <w:r>
        <w:rPr>
          <w:rFonts w:hint="eastAsia" w:ascii="Times New Roman" w:hAnsi="Times New Roman" w:eastAsia="宋体" w:cs="Times New Roman"/>
          <w:spacing w:val="0"/>
          <w:sz w:val="21"/>
          <w:szCs w:val="21"/>
          <w:vertAlign w:val="superscript"/>
        </w:rPr>
        <w:t>2</w:t>
      </w:r>
      <w:r>
        <w:rPr>
          <w:rFonts w:hint="eastAsia" w:ascii="Times New Roman" w:hAnsi="Times New Roman" w:eastAsia="宋体" w:cs="Times New Roman"/>
          <w:spacing w:val="0"/>
          <w:sz w:val="21"/>
          <w:szCs w:val="21"/>
        </w:rPr>
        <w:t>。</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2"/>
          <w:sz w:val="21"/>
          <w:szCs w:val="21"/>
        </w:rPr>
        <w:object>
          <v:shape id="_x0000_i1252" o:spt="75" type="#_x0000_t75" style="height:36.75pt;width:85.5pt;" o:ole="t" filled="f" o:preferrelative="t" stroked="f" coordsize="21600,21600">
            <v:path/>
            <v:fill on="f" focussize="0,0"/>
            <v:stroke on="f" joinstyle="miter"/>
            <v:imagedata r:id="rId494" o:title=""/>
            <o:lock v:ext="edit" aspectratio="t"/>
            <w10:wrap type="none"/>
            <w10:anchorlock/>
          </v:shape>
          <o:OLEObject Type="Embed" ProgID="DSEquations" ShapeID="_x0000_i1252" DrawAspect="Content" ObjectID="_1468075952" r:id="rId493">
            <o:LockedField>false</o:LockedField>
          </o:OLEObject>
        </w:object>
      </w:r>
      <w:r>
        <w:rPr>
          <w:rFonts w:hint="eastAsia" w:ascii="宋体" w:hAnsi="宋体" w:eastAsia="宋体" w:cs="宋体"/>
          <w:spacing w:val="0"/>
          <w:sz w:val="21"/>
          <w:szCs w:val="21"/>
        </w:rPr>
        <w:t xml:space="preserve">                          （80）</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t xml:space="preserve">式中：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253" o:spt="75" type="#_x0000_t75" style="height:16.5pt;width:12.75pt;" o:ole="t" filled="f" o:preferrelative="t" stroked="f" coordsize="21600,21600">
            <v:path/>
            <v:fill on="f" focussize="0,0"/>
            <v:stroke on="f" joinstyle="miter"/>
            <v:imagedata r:id="rId496" o:title=""/>
            <o:lock v:ext="edit" aspectratio="f"/>
            <w10:wrap type="none"/>
            <w10:anchorlock/>
          </v:shape>
          <o:OLEObject Type="Embed" ProgID="Equation.DSMT4" ShapeID="_x0000_i1253" DrawAspect="Content" ObjectID="_1468075953" r:id="rId495">
            <o:LockedField>false</o:LockedField>
          </o:OLEObject>
        </w:object>
      </w:r>
      <w:r>
        <w:rPr>
          <w:rFonts w:ascii="Times New Roman" w:hAnsi="Times New Roman" w:eastAsia="宋体" w:cs="Times New Roman"/>
          <w:spacing w:val="0"/>
          <w:sz w:val="21"/>
          <w:szCs w:val="21"/>
        </w:rPr>
        <w:t>——连杆面积（mm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4"/>
          <w:sz w:val="21"/>
          <w:szCs w:val="21"/>
        </w:rPr>
        <w:object>
          <v:shape id="_x0000_i1254" o:spt="75" type="#_x0000_t75" style="height:18pt;width:10.5pt;" o:ole="t" filled="f" o:preferrelative="t" stroked="f" coordsize="21600,21600">
            <v:path/>
            <v:fill on="f" focussize="0,0"/>
            <v:stroke on="f" joinstyle="miter"/>
            <v:imagedata r:id="rId498" o:title=""/>
            <o:lock v:ext="edit" aspectratio="f"/>
            <w10:wrap type="none"/>
            <w10:anchorlock/>
          </v:shape>
          <o:OLEObject Type="Embed" ProgID="Equation.DSMT4" ShapeID="_x0000_i1254" DrawAspect="Content" ObjectID="_1468075954" r:id="rId497">
            <o:LockedField>false</o:LockedField>
          </o:OLEObject>
        </w:object>
      </w:r>
      <w:r>
        <w:rPr>
          <w:rFonts w:ascii="Times New Roman" w:hAnsi="Times New Roman" w:eastAsia="宋体" w:cs="Times New Roman"/>
          <w:spacing w:val="0"/>
          <w:sz w:val="21"/>
          <w:szCs w:val="21"/>
        </w:rPr>
        <w:t>——连杆拉结的主钢件翼缘厚度（mm）；</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255" o:spt="75" type="#_x0000_t75" style="height:16.5pt;width:12.75pt;" o:ole="t" filled="f" o:preferrelative="t" stroked="f" coordsize="21600,21600">
            <v:path/>
            <v:fill on="f" focussize="0,0"/>
            <v:stroke on="f" joinstyle="miter"/>
            <v:imagedata r:id="rId500" o:title=""/>
            <o:lock v:ext="edit" aspectratio="f"/>
            <w10:wrap type="none"/>
            <w10:anchorlock/>
          </v:shape>
          <o:OLEObject Type="Embed" ProgID="Equation.DSMT4" ShapeID="_x0000_i1255" DrawAspect="Content" ObjectID="_1468075955" r:id="rId499">
            <o:LockedField>false</o:LockedField>
          </o:OLEObject>
        </w:object>
      </w:r>
      <w:r>
        <w:rPr>
          <w:rFonts w:ascii="Times New Roman" w:hAnsi="Times New Roman" w:eastAsia="宋体" w:cs="Times New Roman"/>
          <w:spacing w:val="0"/>
          <w:sz w:val="21"/>
          <w:szCs w:val="21"/>
        </w:rPr>
        <w:t>——主钢件翼缘的钢号修正系数；</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4"/>
          <w:sz w:val="21"/>
          <w:szCs w:val="21"/>
        </w:rPr>
        <w:object>
          <v:shape id="_x0000_i1256" o:spt="75" type="#_x0000_t75" style="height:18pt;width:34.5pt;" o:ole="t" filled="f" o:preferrelative="t" stroked="f" coordsize="21600,21600">
            <v:path/>
            <v:fill on="f" focussize="0,0"/>
            <v:stroke on="f" joinstyle="miter"/>
            <v:imagedata r:id="rId502" o:title=""/>
            <o:lock v:ext="edit" aspectratio="f"/>
            <w10:wrap type="none"/>
            <w10:anchorlock/>
          </v:shape>
          <o:OLEObject Type="Embed" ProgID="Equation.DSMT4" ShapeID="_x0000_i1256" DrawAspect="Content" ObjectID="_1468075956" r:id="rId501">
            <o:LockedField>false</o:LockedField>
          </o:OLEObject>
        </w:object>
      </w:r>
      <w:r>
        <w:rPr>
          <w:rFonts w:ascii="Times New Roman" w:hAnsi="Times New Roman" w:eastAsia="宋体" w:cs="Times New Roman"/>
          <w:spacing w:val="0"/>
          <w:sz w:val="21"/>
          <w:szCs w:val="21"/>
        </w:rPr>
        <w:t>——主钢件翼缘钢材和连杆钢材的屈服强度（N/mm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numPr>
          <w:ilvl w:val="0"/>
          <w:numId w:val="42"/>
        </w:numPr>
        <w:shd w:val="clear" w:color="auto" w:fill="auto"/>
        <w:spacing w:before="0" w:after="0" w:line="240" w:lineRule="auto"/>
        <w:ind w:left="680" w:leftChars="174" w:hanging="262" w:hangingChars="125"/>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抗震等级为一级时，加密区的连杆间距应使主钢件满足本规程第 5.1.6 条截面分类 1 的性能要求；抗震等级为二级时，加密区的连杆间距应使主钢件满足本规程第 5.1.6 条截面分类 1或截面分类 2 的性能要求，且连杆对翼缘的约束效应按本规程第 5.1.6 条第 d）款计算；抗震等级为三级时，加密区的连杆间距应使主钢件满足本规程第 5.1.6 条截面分类 2 的性能要求。</w:t>
      </w:r>
    </w:p>
    <w:p>
      <w:pPr>
        <w:pStyle w:val="59"/>
        <w:numPr>
          <w:ilvl w:val="0"/>
          <w:numId w:val="42"/>
        </w:numPr>
        <w:shd w:val="clear" w:color="auto" w:fill="auto"/>
        <w:spacing w:before="0" w:after="0" w:line="240" w:lineRule="auto"/>
        <w:ind w:left="680" w:leftChars="174" w:hanging="262" w:hangingChars="125"/>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按本条第 b）、c）款要求设置的连杆，连杆与主钢件翼缘连接的焊缝承载力设计值应按下式计算：</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4"/>
          <w:sz w:val="21"/>
          <w:szCs w:val="21"/>
        </w:rPr>
        <w:object>
          <v:shape id="_x0000_i1257" o:spt="75" type="#_x0000_t75" style="height:18.75pt;width:72.75pt;" o:ole="t" filled="f" o:preferrelative="t" stroked="f" coordsize="21600,21600">
            <v:path/>
            <v:fill on="f" focussize="0,0"/>
            <v:stroke on="f" joinstyle="miter"/>
            <v:imagedata r:id="rId504" o:title=""/>
            <o:lock v:ext="edit" aspectratio="t"/>
            <w10:wrap type="none"/>
            <w10:anchorlock/>
          </v:shape>
          <o:OLEObject Type="Embed" ProgID="DSEquations" ShapeID="_x0000_i1257" DrawAspect="Content" ObjectID="_1468075957" r:id="rId503">
            <o:LockedField>false</o:LockedField>
          </o:OLEObject>
        </w:object>
      </w:r>
      <w:r>
        <w:rPr>
          <w:rFonts w:hint="eastAsia" w:ascii="宋体" w:hAnsi="宋体" w:eastAsia="宋体" w:cs="宋体"/>
          <w:spacing w:val="0"/>
          <w:sz w:val="21"/>
          <w:szCs w:val="21"/>
        </w:rPr>
        <w:t xml:space="preserve">                          （81）</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hint="eastAsia" w:ascii="Times New Roman" w:hAnsi="Times New Roman" w:eastAsia="宋体" w:cs="Times New Roman"/>
          <w:spacing w:val="0"/>
          <w:position w:val="-12"/>
          <w:sz w:val="21"/>
          <w:szCs w:val="21"/>
        </w:rPr>
        <w:t xml:space="preserve">式中：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258" o:spt="75" type="#_x0000_t75" style="height:16.5pt;width:21.75pt;" o:ole="t" filled="f" o:preferrelative="t" stroked="f" coordsize="21600,21600">
            <v:path/>
            <v:fill on="f" focussize="0,0"/>
            <v:stroke on="f" joinstyle="miter"/>
            <v:imagedata r:id="rId506" o:title=""/>
            <o:lock v:ext="edit" aspectratio="f"/>
            <w10:wrap type="none"/>
            <w10:anchorlock/>
          </v:shape>
          <o:OLEObject Type="Embed" ProgID="Equation.DSMT4" ShapeID="_x0000_i1258" DrawAspect="Content" ObjectID="_1468075958" r:id="rId505">
            <o:LockedField>false</o:LockedField>
          </o:OLEObject>
        </w:object>
      </w:r>
      <w:r>
        <w:rPr>
          <w:rFonts w:ascii="Times New Roman" w:hAnsi="Times New Roman" w:eastAsia="宋体" w:cs="Times New Roman"/>
          <w:spacing w:val="0"/>
          <w:sz w:val="21"/>
          <w:szCs w:val="21"/>
        </w:rPr>
        <w:t>——连杆焊缝承载力设计值（N）</w:t>
      </w:r>
      <w:r>
        <w:rPr>
          <w:rFonts w:hint="eastAsia" w:ascii="Times New Roman" w:hAnsi="Times New Roman" w:eastAsia="宋体" w:cs="Times New Roman"/>
          <w:spacing w:val="0"/>
          <w:sz w:val="21"/>
          <w:szCs w:val="21"/>
        </w:rPr>
        <w:t>。</w:t>
      </w:r>
    </w:p>
    <w:p>
      <w:pPr>
        <w:pStyle w:val="59"/>
        <w:numPr>
          <w:ilvl w:val="0"/>
          <w:numId w:val="42"/>
        </w:numPr>
        <w:shd w:val="clear" w:color="auto" w:fill="auto"/>
        <w:spacing w:before="0" w:after="0" w:line="240" w:lineRule="auto"/>
        <w:ind w:left="680" w:leftChars="174" w:hanging="262" w:hangingChars="125"/>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直线式圆钢或钢筋连杆与主钢件翼缘的连接角焊缝不能满足本条第 </w:t>
      </w:r>
      <w:r>
        <w:rPr>
          <w:rFonts w:hint="eastAsia" w:ascii="Times New Roman" w:hAnsi="Times New Roman" w:eastAsia="宋体" w:cs="Times New Roman"/>
          <w:spacing w:val="0"/>
          <w:sz w:val="21"/>
          <w:szCs w:val="21"/>
        </w:rPr>
        <w:t>d）</w:t>
      </w:r>
      <w:r>
        <w:rPr>
          <w:rFonts w:ascii="Times New Roman" w:hAnsi="Times New Roman" w:eastAsia="宋体" w:cs="Times New Roman"/>
          <w:spacing w:val="0"/>
          <w:sz w:val="21"/>
          <w:szCs w:val="21"/>
        </w:rPr>
        <w:t xml:space="preserve">款要求时，宜采用 C型连杆，并应符合本规程 </w:t>
      </w:r>
      <w:r>
        <w:rPr>
          <w:rFonts w:hint="eastAsia" w:ascii="Times New Roman" w:hAnsi="Times New Roman" w:eastAsia="宋体" w:cs="Times New Roman"/>
          <w:spacing w:val="0"/>
          <w:sz w:val="21"/>
          <w:szCs w:val="21"/>
        </w:rPr>
        <w:t xml:space="preserve">5.4.3 </w:t>
      </w:r>
      <w:r>
        <w:rPr>
          <w:rFonts w:ascii="Times New Roman" w:hAnsi="Times New Roman" w:eastAsia="宋体" w:cs="Times New Roman"/>
          <w:spacing w:val="0"/>
          <w:sz w:val="21"/>
          <w:szCs w:val="21"/>
        </w:rPr>
        <w:t>条规定。</w:t>
      </w:r>
    </w:p>
    <w:p>
      <w:pPr>
        <w:pStyle w:val="59"/>
        <w:numPr>
          <w:ilvl w:val="0"/>
          <w:numId w:val="42"/>
        </w:numPr>
        <w:shd w:val="clear" w:color="auto" w:fill="auto"/>
        <w:spacing w:before="0" w:after="0" w:line="240" w:lineRule="auto"/>
        <w:ind w:left="680" w:leftChars="174" w:hanging="262" w:hangingChars="125"/>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扁钢连杆面积可按最小直径面积等效。</w:t>
      </w:r>
    </w:p>
    <w:p>
      <w:pPr>
        <w:pStyle w:val="59"/>
        <w:numPr>
          <w:ilvl w:val="0"/>
          <w:numId w:val="39"/>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 梁主钢件翼缘设置抗剪连接件时，应符合下列规定：</w:t>
      </w:r>
    </w:p>
    <w:p>
      <w:pPr>
        <w:pStyle w:val="59"/>
        <w:numPr>
          <w:ilvl w:val="0"/>
          <w:numId w:val="43"/>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栓钉连接件钉头下表面或槽钢连接件上翼缘下表面高出翼板底部钢筋顶面不宜小于30mm；</w:t>
      </w:r>
    </w:p>
    <w:p>
      <w:pPr>
        <w:pStyle w:val="59"/>
        <w:numPr>
          <w:ilvl w:val="0"/>
          <w:numId w:val="43"/>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连接件沿梁跨度方向的最大间距不应大于混凝土翼板及板托厚度的3倍，且不大于300mm；</w:t>
      </w:r>
    </w:p>
    <w:p>
      <w:pPr>
        <w:pStyle w:val="59"/>
        <w:numPr>
          <w:ilvl w:val="0"/>
          <w:numId w:val="43"/>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连接件的外侧边缘与梁主钢件翼缘边缘之间的距离不应小于20mm；</w:t>
      </w:r>
    </w:p>
    <w:p>
      <w:pPr>
        <w:pStyle w:val="59"/>
        <w:numPr>
          <w:ilvl w:val="0"/>
          <w:numId w:val="43"/>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连接件的外侧边缘至混凝土翼板边缘间的距离不应小于100mm；</w:t>
      </w:r>
    </w:p>
    <w:p>
      <w:pPr>
        <w:pStyle w:val="59"/>
        <w:numPr>
          <w:ilvl w:val="0"/>
          <w:numId w:val="43"/>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连接件顶面的混凝土保护层厚度不应小于15mm。</w:t>
      </w:r>
    </w:p>
    <w:p>
      <w:pPr>
        <w:pStyle w:val="59"/>
        <w:numPr>
          <w:ilvl w:val="0"/>
          <w:numId w:val="39"/>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 梁主钢件翼缘设置栓钉连接件时，应符合下列规定：</w:t>
      </w:r>
    </w:p>
    <w:p>
      <w:pPr>
        <w:pStyle w:val="59"/>
        <w:numPr>
          <w:ilvl w:val="0"/>
          <w:numId w:val="44"/>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当栓钉位置不正对 PEC 梁主钢件腹板时，当梁主钢件上翼缘承受拉力，栓钉钉杆直径不应大</w:t>
      </w:r>
      <w:r>
        <w:rPr>
          <w:rFonts w:hint="eastAsia" w:ascii="Times New Roman" w:hAnsi="Times New Roman" w:eastAsia="宋体" w:cs="Times New Roman"/>
          <w:spacing w:val="0"/>
          <w:sz w:val="21"/>
          <w:szCs w:val="21"/>
        </w:rPr>
        <w:t xml:space="preserve"> </w:t>
      </w:r>
    </w:p>
    <w:p>
      <w:pPr>
        <w:pStyle w:val="59"/>
        <w:shd w:val="clear" w:color="auto" w:fill="auto"/>
        <w:spacing w:before="0" w:after="0" w:line="240" w:lineRule="auto"/>
        <w:ind w:left="835" w:leftChars="348" w:firstLine="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于梁主钢件上翼缘厚度的1.5倍；当梁主钢件上翼缘不承受拉力，栓钉钉杆直径不应大于梁主钢件上翼缘厚度的2.5倍；</w:t>
      </w:r>
    </w:p>
    <w:p>
      <w:pPr>
        <w:pStyle w:val="59"/>
        <w:numPr>
          <w:ilvl w:val="0"/>
          <w:numId w:val="44"/>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栓钉长度不应小于栓杆直径的4倍；</w:t>
      </w:r>
    </w:p>
    <w:p>
      <w:pPr>
        <w:pStyle w:val="59"/>
        <w:numPr>
          <w:ilvl w:val="0"/>
          <w:numId w:val="44"/>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栓钉沿梁轴线方向的间距不应小于栓杆直径的6倍；布置多排栓钉时，垂直于梁轴线方向的间</w:t>
      </w:r>
      <w:r>
        <w:rPr>
          <w:rFonts w:hint="eastAsia" w:ascii="Times New Roman" w:hAnsi="Times New Roman" w:eastAsia="宋体" w:cs="Times New Roman"/>
          <w:spacing w:val="0"/>
          <w:sz w:val="21"/>
          <w:szCs w:val="21"/>
        </w:rPr>
        <w:t xml:space="preserve"> </w:t>
      </w:r>
    </w:p>
    <w:p>
      <w:pPr>
        <w:pStyle w:val="59"/>
        <w:shd w:val="clear" w:color="auto" w:fill="auto"/>
        <w:spacing w:before="0" w:after="0" w:line="240" w:lineRule="auto"/>
        <w:ind w:left="420"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距不应小于栓杆直径的4倍。</w:t>
      </w:r>
    </w:p>
    <w:p>
      <w:pPr>
        <w:pStyle w:val="59"/>
        <w:numPr>
          <w:ilvl w:val="0"/>
          <w:numId w:val="39"/>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bookmarkStart w:id="225" w:name="_Toc77321673"/>
      <w:r>
        <w:rPr>
          <w:rFonts w:ascii="Times New Roman" w:hAnsi="Times New Roman" w:eastAsia="宋体" w:cs="Times New Roman"/>
          <w:spacing w:val="0"/>
          <w:sz w:val="21"/>
          <w:szCs w:val="21"/>
        </w:rPr>
        <w:t>槽钢连接件宜采用Q235钢，截面不宜大于槽钢［12.6</w:t>
      </w:r>
      <w:bookmarkEnd w:id="225"/>
      <w:r>
        <w:rPr>
          <w:rFonts w:ascii="Times New Roman" w:hAnsi="Times New Roman" w:eastAsia="宋体" w:cs="Times New Roman"/>
          <w:spacing w:val="0"/>
          <w:sz w:val="21"/>
          <w:szCs w:val="21"/>
        </w:rPr>
        <w:t>。</w:t>
      </w:r>
    </w:p>
    <w:p>
      <w:pPr>
        <w:pStyle w:val="59"/>
        <w:numPr>
          <w:ilvl w:val="0"/>
          <w:numId w:val="39"/>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 梁上开孔大小、位置及补强措施应满足现行国家标准《钢结构设计标准》GB 50017 的相关规定</w:t>
      </w:r>
      <w:r>
        <w:rPr>
          <w:rFonts w:hint="eastAsia" w:ascii="Times New Roman" w:hAnsi="Times New Roman" w:eastAsia="宋体" w:cs="Times New Roman"/>
          <w:spacing w:val="0"/>
          <w:sz w:val="21"/>
          <w:szCs w:val="21"/>
        </w:rPr>
        <w:t>。</w:t>
      </w:r>
    </w:p>
    <w:p>
      <w:pPr>
        <w:pStyle w:val="218"/>
        <w:spacing w:before="240" w:after="240"/>
        <w:rPr>
          <w:rFonts w:hint="eastAsia" w:ascii="黑体" w:hAnsi="黑体" w:eastAsia="黑体"/>
          <w:b w:val="0"/>
          <w:color w:val="auto"/>
          <w:sz w:val="21"/>
          <w:szCs w:val="21"/>
        </w:rPr>
      </w:pPr>
      <w:bookmarkStart w:id="226" w:name="_Toc172187826"/>
      <w:bookmarkStart w:id="227" w:name="_Toc176006374"/>
      <w:bookmarkStart w:id="228" w:name="_Toc179738802"/>
      <w:bookmarkStart w:id="229" w:name="_Toc179738684"/>
      <w:bookmarkStart w:id="230" w:name="_Toc179738025"/>
      <w:bookmarkStart w:id="231" w:name="_Toc179738311"/>
      <w:bookmarkStart w:id="232" w:name="_Toc179737807"/>
      <w:r>
        <w:rPr>
          <w:rFonts w:hint="eastAsia" w:ascii="黑体" w:hAnsi="黑体" w:eastAsia="黑体"/>
          <w:b w:val="0"/>
          <w:color w:val="auto"/>
          <w:sz w:val="21"/>
          <w:szCs w:val="21"/>
        </w:rPr>
        <w:t>7</w:t>
      </w:r>
      <w:r>
        <w:rPr>
          <w:rFonts w:ascii="黑体" w:hAnsi="黑体" w:eastAsia="黑体"/>
          <w:b w:val="0"/>
          <w:color w:val="auto"/>
          <w:sz w:val="21"/>
          <w:szCs w:val="21"/>
        </w:rPr>
        <w:t xml:space="preserve">  </w:t>
      </w:r>
      <w:bookmarkEnd w:id="226"/>
      <w:bookmarkStart w:id="233" w:name="_Toc161315792"/>
      <w:bookmarkStart w:id="234" w:name="_Toc20326"/>
      <w:bookmarkStart w:id="235" w:name="_Toc101538452"/>
      <w:bookmarkStart w:id="236" w:name="_Toc101538535"/>
      <w:r>
        <w:rPr>
          <w:rFonts w:ascii="黑体" w:hAnsi="黑体" w:eastAsia="黑体"/>
          <w:b w:val="0"/>
          <w:color w:val="auto"/>
          <w:sz w:val="21"/>
          <w:szCs w:val="21"/>
        </w:rPr>
        <w:t>柱和支撑设计</w:t>
      </w:r>
      <w:bookmarkEnd w:id="227"/>
      <w:bookmarkEnd w:id="228"/>
      <w:bookmarkEnd w:id="229"/>
      <w:bookmarkEnd w:id="230"/>
      <w:bookmarkEnd w:id="231"/>
      <w:bookmarkEnd w:id="232"/>
      <w:bookmarkEnd w:id="233"/>
      <w:bookmarkEnd w:id="234"/>
      <w:bookmarkEnd w:id="235"/>
      <w:bookmarkEnd w:id="236"/>
    </w:p>
    <w:p>
      <w:pPr>
        <w:pStyle w:val="218"/>
        <w:spacing w:before="240" w:after="240"/>
        <w:outlineLvl w:val="2"/>
        <w:rPr>
          <w:rFonts w:hint="eastAsia" w:ascii="黑体" w:hAnsi="黑体" w:eastAsia="黑体"/>
          <w:b w:val="0"/>
          <w:color w:val="auto"/>
          <w:sz w:val="21"/>
          <w:szCs w:val="21"/>
        </w:rPr>
      </w:pPr>
      <w:bookmarkStart w:id="237" w:name="_Toc172187827"/>
      <w:bookmarkStart w:id="238" w:name="_Toc179738026"/>
      <w:bookmarkStart w:id="239" w:name="_Toc179738803"/>
      <w:bookmarkStart w:id="240" w:name="_Toc179738312"/>
      <w:bookmarkStart w:id="241" w:name="_Toc179738685"/>
      <w:bookmarkStart w:id="242" w:name="_Toc176006375"/>
      <w:bookmarkStart w:id="243" w:name="_Toc179737808"/>
      <w:r>
        <w:rPr>
          <w:rFonts w:hint="eastAsia" w:ascii="黑体" w:hAnsi="黑体" w:eastAsia="黑体"/>
          <w:b w:val="0"/>
          <w:color w:val="auto"/>
          <w:sz w:val="21"/>
          <w:szCs w:val="21"/>
        </w:rPr>
        <w:t>7</w:t>
      </w:r>
      <w:r>
        <w:rPr>
          <w:rFonts w:ascii="黑体" w:hAnsi="黑体" w:eastAsia="黑体"/>
          <w:b w:val="0"/>
          <w:color w:val="auto"/>
          <w:sz w:val="21"/>
          <w:szCs w:val="21"/>
        </w:rPr>
        <w:t>.1 一般规定</w:t>
      </w:r>
      <w:bookmarkEnd w:id="237"/>
      <w:bookmarkEnd w:id="238"/>
      <w:bookmarkEnd w:id="239"/>
      <w:bookmarkEnd w:id="240"/>
      <w:bookmarkEnd w:id="241"/>
      <w:bookmarkEnd w:id="242"/>
      <w:bookmarkEnd w:id="243"/>
    </w:p>
    <w:p>
      <w:pPr>
        <w:pStyle w:val="59"/>
        <w:numPr>
          <w:ilvl w:val="0"/>
          <w:numId w:val="45"/>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 柱</w:t>
      </w:r>
      <w:r>
        <w:rPr>
          <w:rFonts w:hint="eastAsia" w:ascii="Times New Roman" w:hAnsi="Times New Roman" w:eastAsia="宋体" w:cs="Times New Roman"/>
          <w:spacing w:val="0"/>
          <w:sz w:val="21"/>
          <w:szCs w:val="21"/>
        </w:rPr>
        <w:t>和 PEC 支撑</w:t>
      </w:r>
      <w:r>
        <w:rPr>
          <w:rFonts w:ascii="Times New Roman" w:hAnsi="Times New Roman" w:eastAsia="宋体" w:cs="Times New Roman"/>
          <w:spacing w:val="0"/>
          <w:sz w:val="21"/>
          <w:szCs w:val="21"/>
        </w:rPr>
        <w:t>主钢件贡献率</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δ</w:t>
      </w:r>
      <w:r>
        <w:rPr>
          <w:rFonts w:hint="cs"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应</w:t>
      </w:r>
      <w:r>
        <w:rPr>
          <w:rFonts w:hint="eastAsia" w:ascii="Times New Roman" w:hAnsi="Times New Roman" w:eastAsia="宋体" w:cs="Times New Roman"/>
          <w:spacing w:val="0"/>
          <w:sz w:val="21"/>
          <w:szCs w:val="21"/>
        </w:rPr>
        <w:t>按下列</w:t>
      </w:r>
      <w:r>
        <w:rPr>
          <w:rFonts w:ascii="Times New Roman" w:hAnsi="Times New Roman" w:eastAsia="宋体" w:cs="Times New Roman"/>
          <w:spacing w:val="0"/>
          <w:sz w:val="21"/>
          <w:szCs w:val="21"/>
        </w:rPr>
        <w:t>公式计算：</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0"/>
          <w:sz w:val="21"/>
          <w:szCs w:val="21"/>
        </w:rPr>
        <w:object>
          <v:shape id="_x0000_i1259" o:spt="75" type="#_x0000_t75" style="height:36.75pt;width:48pt;" o:ole="t" filled="f" o:preferrelative="t" stroked="f" coordsize="21600,21600">
            <v:path/>
            <v:fill on="f" focussize="0,0"/>
            <v:stroke on="f" joinstyle="miter"/>
            <v:imagedata r:id="rId508" o:title=""/>
            <o:lock v:ext="edit" aspectratio="t"/>
            <w10:wrap type="none"/>
            <w10:anchorlock/>
          </v:shape>
          <o:OLEObject Type="Embed" ProgID="DSEquations" ShapeID="_x0000_i1259" DrawAspect="Content" ObjectID="_1468075959" r:id="rId507">
            <o:LockedField>false</o:LockedField>
          </o:OLEObject>
        </w:object>
      </w:r>
      <w:r>
        <w:rPr>
          <w:rFonts w:hint="eastAsia" w:ascii="宋体" w:hAnsi="宋体" w:eastAsia="宋体" w:cs="宋体"/>
          <w:spacing w:val="0"/>
          <w:sz w:val="21"/>
          <w:szCs w:val="21"/>
        </w:rPr>
        <w:t xml:space="preserve">                                   （82）</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6"/>
          <w:sz w:val="21"/>
          <w:szCs w:val="21"/>
        </w:rPr>
        <w:object>
          <v:shape id="_x0000_i1260" o:spt="75" type="#_x0000_t75" style="height:13.5pt;width:63.75pt;" o:ole="t" filled="f" o:preferrelative="t" stroked="f" coordsize="21600,21600">
            <v:path/>
            <v:fill on="f" focussize="0,0"/>
            <v:stroke on="f" joinstyle="miter"/>
            <v:imagedata r:id="rId510" o:title=""/>
            <o:lock v:ext="edit" aspectratio="t"/>
            <w10:wrap type="none"/>
            <w10:anchorlock/>
          </v:shape>
          <o:OLEObject Type="Embed" ProgID="DSEquations" ShapeID="_x0000_i1260" DrawAspect="Content" ObjectID="_1468075960" r:id="rId509">
            <o:LockedField>false</o:LockedField>
          </o:OLEObject>
        </w:object>
      </w:r>
      <w:r>
        <w:rPr>
          <w:rFonts w:hint="eastAsia" w:ascii="宋体" w:hAnsi="宋体" w:eastAsia="宋体" w:cs="宋体"/>
          <w:spacing w:val="0"/>
          <w:sz w:val="21"/>
          <w:szCs w:val="21"/>
        </w:rPr>
        <w:t xml:space="preserve">                                 （83）</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t xml:space="preserve">式中：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261" o:spt="75" type="#_x0000_t75" style="height:16.5pt;width:30pt;" o:ole="t" filled="f" o:preferrelative="t" stroked="f" coordsize="21600,21600">
            <v:path/>
            <v:fill on="f" focussize="0,0"/>
            <v:stroke on="f" joinstyle="miter"/>
            <v:imagedata r:id="rId512" o:title=""/>
            <o:lock v:ext="edit" aspectratio="f"/>
            <w10:wrap type="none"/>
            <w10:anchorlock/>
          </v:shape>
          <o:OLEObject Type="Embed" ProgID="Equation.DSMT4" ShapeID="_x0000_i1261" DrawAspect="Content" ObjectID="_1468075961" r:id="rId511">
            <o:LockedField>false</o:LockedField>
          </o:OLEObject>
        </w:object>
      </w:r>
      <w:r>
        <w:rPr>
          <w:rFonts w:ascii="Times New Roman" w:hAnsi="Times New Roman" w:eastAsia="宋体" w:cs="Times New Roman"/>
          <w:spacing w:val="0"/>
          <w:sz w:val="21"/>
          <w:szCs w:val="21"/>
        </w:rPr>
        <w:t>——PEC柱和PEC支撑主钢件截面面积(mm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)、钢材抗压强度设计值(N/mm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262" o:spt="75" type="#_x0000_t75" style="height:16.5pt;width:15.75pt;" o:ole="t" filled="f" o:preferrelative="t" stroked="f" coordsize="21600,21600">
            <v:path/>
            <v:fill on="f" focussize="0,0"/>
            <v:stroke on="f" joinstyle="miter"/>
            <v:imagedata r:id="rId514" o:title=""/>
            <o:lock v:ext="edit" aspectratio="f"/>
            <w10:wrap type="none"/>
            <w10:anchorlock/>
          </v:shape>
          <o:OLEObject Type="Embed" ProgID="Equation.DSMT4" ShapeID="_x0000_i1262" DrawAspect="Content" ObjectID="_1468075962" r:id="rId513">
            <o:LockedField>false</o:LockedField>
          </o:OLEObject>
        </w:object>
      </w:r>
      <w:r>
        <w:rPr>
          <w:rFonts w:ascii="Times New Roman" w:hAnsi="Times New Roman" w:eastAsia="宋体" w:cs="Times New Roman"/>
          <w:spacing w:val="0"/>
          <w:sz w:val="21"/>
          <w:szCs w:val="21"/>
        </w:rPr>
        <w:t>——柱和支撑截面受压承载力设计值(N)。</w:t>
      </w:r>
    </w:p>
    <w:p>
      <w:pPr>
        <w:pStyle w:val="59"/>
        <w:numPr>
          <w:ilvl w:val="0"/>
          <w:numId w:val="45"/>
        </w:numPr>
        <w:shd w:val="clear" w:color="auto" w:fill="auto"/>
        <w:spacing w:before="120" w:beforeLines="50" w:after="120" w:afterLines="50" w:line="240" w:lineRule="auto"/>
        <w:jc w:val="both"/>
        <w:rPr>
          <w:rFonts w:hint="eastAsia" w:ascii="黑体" w:hAnsi="黑体" w:eastAsia="黑体"/>
          <w:sz w:val="21"/>
          <w:szCs w:val="21"/>
        </w:rPr>
      </w:pPr>
      <w:r>
        <w:rPr>
          <w:rFonts w:ascii="Times New Roman" w:hAnsi="Times New Roman" w:eastAsia="宋体" w:cs="Times New Roman"/>
          <w:spacing w:val="0"/>
          <w:sz w:val="21"/>
          <w:szCs w:val="21"/>
        </w:rPr>
        <w:t>PEC 柱主钢件面积与纵向钢筋面积之和不宜超过全截面面积的 20%，主钢件面积不宜小于全截面面积的 4%，纵向钢筋配筋率不宜超过全截面面积的 4%。</w:t>
      </w:r>
    </w:p>
    <w:p>
      <w:pPr>
        <w:pStyle w:val="59"/>
        <w:numPr>
          <w:ilvl w:val="0"/>
          <w:numId w:val="45"/>
        </w:numPr>
        <w:shd w:val="clear" w:color="auto" w:fill="auto"/>
        <w:spacing w:before="120" w:beforeLines="50" w:after="120" w:afterLines="50" w:line="240" w:lineRule="auto"/>
        <w:jc w:val="both"/>
        <w:rPr>
          <w:rFonts w:ascii="Times New Roman" w:hAnsi="Times New Roman" w:eastAsia="黑体" w:cs="Times New Roman"/>
          <w:sz w:val="21"/>
          <w:szCs w:val="21"/>
        </w:rPr>
      </w:pPr>
      <w:r>
        <w:rPr>
          <w:rFonts w:hint="eastAsia" w:ascii="Times New Roman" w:hAnsi="Times New Roman" w:eastAsia="宋体" w:cs="Times New Roman"/>
          <w:spacing w:val="0"/>
          <w:sz w:val="21"/>
          <w:szCs w:val="21"/>
        </w:rPr>
        <w:t>钢管混凝土柱的计算与设计应符合现行国家标准《钢管混凝土结构技术规范》</w:t>
      </w:r>
      <w:r>
        <w:rPr>
          <w:rFonts w:ascii="Times New Roman" w:hAnsi="Times New Roman" w:eastAsia="宋体" w:cs="Times New Roman"/>
          <w:spacing w:val="0"/>
          <w:sz w:val="21"/>
          <w:szCs w:val="21"/>
        </w:rPr>
        <w:t>GB 50936</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 xml:space="preserve">和《组合结构设计规范》JGJ 138 的有关规定。  </w:t>
      </w:r>
    </w:p>
    <w:p>
      <w:pPr>
        <w:pStyle w:val="218"/>
        <w:spacing w:before="240" w:after="240"/>
        <w:outlineLvl w:val="2"/>
        <w:rPr>
          <w:rFonts w:hint="eastAsia" w:ascii="黑体" w:hAnsi="黑体" w:eastAsia="黑体"/>
          <w:b w:val="0"/>
          <w:color w:val="auto"/>
          <w:sz w:val="21"/>
          <w:szCs w:val="21"/>
        </w:rPr>
      </w:pPr>
      <w:bookmarkStart w:id="244" w:name="_Toc172187828"/>
      <w:bookmarkStart w:id="245" w:name="_Toc179738027"/>
      <w:bookmarkStart w:id="246" w:name="_Toc179738686"/>
      <w:bookmarkStart w:id="247" w:name="_Toc179737809"/>
      <w:bookmarkStart w:id="248" w:name="_Toc176006376"/>
      <w:bookmarkStart w:id="249" w:name="_Toc179738804"/>
      <w:bookmarkStart w:id="250" w:name="_Toc179738313"/>
      <w:r>
        <w:rPr>
          <w:rFonts w:hint="eastAsia" w:ascii="黑体" w:hAnsi="黑体" w:eastAsia="黑体"/>
          <w:b w:val="0"/>
          <w:color w:val="auto"/>
          <w:sz w:val="21"/>
          <w:szCs w:val="21"/>
        </w:rPr>
        <w:t>7</w:t>
      </w:r>
      <w:r>
        <w:rPr>
          <w:rFonts w:ascii="黑体" w:hAnsi="黑体" w:eastAsia="黑体"/>
          <w:b w:val="0"/>
          <w:color w:val="auto"/>
          <w:sz w:val="21"/>
          <w:szCs w:val="21"/>
        </w:rPr>
        <w:t xml:space="preserve">.2 </w:t>
      </w:r>
      <w:bookmarkEnd w:id="244"/>
      <w:bookmarkStart w:id="251" w:name="_Toc101538537"/>
      <w:bookmarkStart w:id="252" w:name="_Toc11014"/>
      <w:bookmarkStart w:id="253" w:name="_Toc161315794"/>
      <w:bookmarkStart w:id="254" w:name="_Toc77321678"/>
      <w:bookmarkStart w:id="255" w:name="_Toc101538454"/>
      <w:r>
        <w:rPr>
          <w:rFonts w:ascii="黑体" w:hAnsi="黑体" w:eastAsia="黑体"/>
          <w:b w:val="0"/>
          <w:color w:val="auto"/>
          <w:sz w:val="21"/>
          <w:szCs w:val="21"/>
        </w:rPr>
        <w:t>轴心受力构件截面承载力计算</w:t>
      </w:r>
      <w:bookmarkEnd w:id="245"/>
      <w:bookmarkEnd w:id="246"/>
      <w:bookmarkEnd w:id="247"/>
      <w:bookmarkEnd w:id="248"/>
      <w:bookmarkEnd w:id="249"/>
      <w:bookmarkEnd w:id="250"/>
      <w:bookmarkEnd w:id="251"/>
      <w:bookmarkEnd w:id="252"/>
      <w:bookmarkEnd w:id="253"/>
      <w:bookmarkEnd w:id="254"/>
      <w:bookmarkEnd w:id="255"/>
    </w:p>
    <w:p>
      <w:pPr>
        <w:pStyle w:val="59"/>
        <w:numPr>
          <w:ilvl w:val="0"/>
          <w:numId w:val="46"/>
        </w:numPr>
        <w:shd w:val="clear" w:color="auto" w:fill="auto"/>
        <w:spacing w:before="120" w:beforeLines="50" w:after="120" w:afterLines="50" w:line="240" w:lineRule="auto"/>
        <w:jc w:val="left"/>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轴心受拉</w:t>
      </w:r>
      <w:r>
        <w:rPr>
          <w:rFonts w:hint="eastAsia" w:ascii="Times New Roman" w:hAnsi="Times New Roman" w:eastAsia="宋体" w:cs="Times New Roman"/>
          <w:spacing w:val="0"/>
          <w:sz w:val="21"/>
          <w:szCs w:val="21"/>
        </w:rPr>
        <w:t xml:space="preserve"> PEC </w:t>
      </w:r>
      <w:r>
        <w:rPr>
          <w:rFonts w:ascii="Times New Roman" w:hAnsi="Times New Roman" w:eastAsia="宋体" w:cs="Times New Roman"/>
          <w:spacing w:val="0"/>
          <w:sz w:val="21"/>
          <w:szCs w:val="21"/>
        </w:rPr>
        <w:t>构件的承载力应由组合截面中主钢件截面承载力决定；轴心受压</w:t>
      </w:r>
      <w:r>
        <w:rPr>
          <w:rFonts w:hint="eastAsia" w:ascii="Times New Roman" w:hAnsi="Times New Roman" w:eastAsia="宋体" w:cs="Times New Roman"/>
          <w:spacing w:val="0"/>
          <w:sz w:val="21"/>
          <w:szCs w:val="21"/>
        </w:rPr>
        <w:t xml:space="preserve"> PEC </w:t>
      </w:r>
      <w:r>
        <w:rPr>
          <w:rFonts w:ascii="Times New Roman" w:hAnsi="Times New Roman" w:eastAsia="宋体" w:cs="Times New Roman"/>
          <w:spacing w:val="0"/>
          <w:sz w:val="21"/>
          <w:szCs w:val="21"/>
        </w:rPr>
        <w:t>构件的承载力应由组合截面承载力和构件整体稳定承载力的较</w:t>
      </w:r>
      <w:r>
        <w:rPr>
          <w:rFonts w:hint="eastAsia" w:ascii="Times New Roman" w:hAnsi="Times New Roman" w:eastAsia="宋体" w:cs="Times New Roman"/>
          <w:spacing w:val="0"/>
          <w:sz w:val="21"/>
          <w:szCs w:val="21"/>
        </w:rPr>
        <w:t>小</w:t>
      </w:r>
      <w:r>
        <w:rPr>
          <w:rFonts w:ascii="Times New Roman" w:hAnsi="Times New Roman" w:eastAsia="宋体" w:cs="Times New Roman"/>
          <w:spacing w:val="0"/>
          <w:sz w:val="21"/>
          <w:szCs w:val="21"/>
        </w:rPr>
        <w:t>值决定。</w:t>
      </w:r>
    </w:p>
    <w:p>
      <w:pPr>
        <w:pStyle w:val="59"/>
        <w:numPr>
          <w:ilvl w:val="0"/>
          <w:numId w:val="46"/>
        </w:numPr>
        <w:shd w:val="clear" w:color="auto" w:fill="auto"/>
        <w:spacing w:before="120" w:beforeLines="50" w:after="120" w:afterLines="50" w:line="240" w:lineRule="auto"/>
        <w:jc w:val="left"/>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当端部连接处主钢件的各板件都由连接件直接传力时，除采用高强度螺栓摩擦型连接外，轴心受拉构件截面承载力</w:t>
      </w:r>
      <w:r>
        <w:rPr>
          <w:rFonts w:hint="eastAsia" w:ascii="Times New Roman" w:hAnsi="Times New Roman" w:eastAsia="宋体" w:cs="Times New Roman"/>
          <w:spacing w:val="0"/>
          <w:sz w:val="21"/>
          <w:szCs w:val="21"/>
        </w:rPr>
        <w:t>计算</w:t>
      </w:r>
      <w:r>
        <w:rPr>
          <w:rFonts w:ascii="Times New Roman" w:hAnsi="Times New Roman" w:eastAsia="宋体" w:cs="Times New Roman"/>
          <w:spacing w:val="0"/>
          <w:sz w:val="21"/>
          <w:szCs w:val="21"/>
        </w:rPr>
        <w:t>可分为持久设计状况、短暂设计状况</w:t>
      </w:r>
      <w:r>
        <w:rPr>
          <w:rFonts w:hint="eastAsia" w:ascii="Times New Roman" w:hAnsi="Times New Roman" w:eastAsia="宋体" w:cs="Times New Roman"/>
          <w:spacing w:val="0"/>
          <w:sz w:val="21"/>
          <w:szCs w:val="21"/>
        </w:rPr>
        <w:t>和</w:t>
      </w:r>
      <w:r>
        <w:rPr>
          <w:rFonts w:ascii="Times New Roman" w:hAnsi="Times New Roman" w:eastAsia="宋体" w:cs="Times New Roman"/>
          <w:spacing w:val="0"/>
          <w:sz w:val="21"/>
          <w:szCs w:val="21"/>
        </w:rPr>
        <w:t>地震设计状况</w:t>
      </w:r>
      <w:r>
        <w:rPr>
          <w:rFonts w:hint="eastAsia" w:ascii="Times New Roman" w:hAnsi="Times New Roman" w:eastAsia="宋体" w:cs="Times New Roman"/>
          <w:spacing w:val="0"/>
          <w:sz w:val="21"/>
          <w:szCs w:val="21"/>
        </w:rPr>
        <w:t>两类</w:t>
      </w:r>
      <w:r>
        <w:rPr>
          <w:rFonts w:ascii="Times New Roman" w:hAnsi="Times New Roman" w:eastAsia="宋体" w:cs="Times New Roman"/>
          <w:spacing w:val="0"/>
          <w:sz w:val="21"/>
          <w:szCs w:val="21"/>
        </w:rPr>
        <w:t>，应</w:t>
      </w:r>
      <w:r>
        <w:rPr>
          <w:rFonts w:hint="eastAsia" w:ascii="Times New Roman" w:hAnsi="Times New Roman" w:eastAsia="宋体" w:cs="Times New Roman"/>
          <w:spacing w:val="0"/>
          <w:sz w:val="21"/>
          <w:szCs w:val="21"/>
        </w:rPr>
        <w:t>按</w:t>
      </w:r>
      <w:r>
        <w:rPr>
          <w:rFonts w:ascii="Times New Roman" w:hAnsi="Times New Roman" w:eastAsia="宋体" w:cs="Times New Roman"/>
          <w:spacing w:val="0"/>
          <w:sz w:val="21"/>
          <w:szCs w:val="21"/>
        </w:rPr>
        <w:t>下列公式计算</w:t>
      </w:r>
      <w:r>
        <w:rPr>
          <w:rFonts w:hint="eastAsia" w:ascii="Times New Roman" w:hAnsi="Times New Roman" w:eastAsia="宋体" w:cs="Times New Roman"/>
          <w:spacing w:val="0"/>
          <w:sz w:val="21"/>
          <w:szCs w:val="21"/>
        </w:rPr>
        <w:t>：</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4"/>
          <w:sz w:val="21"/>
          <w:szCs w:val="21"/>
        </w:rPr>
        <w:object>
          <v:shape id="_x0000_i1263" o:spt="75" type="#_x0000_t75" style="height:19.5pt;width:44.25pt;" o:ole="t" filled="f" o:preferrelative="t" stroked="f" coordsize="21600,21600">
            <v:path/>
            <v:fill on="f" focussize="0,0"/>
            <v:stroke on="f" joinstyle="miter"/>
            <v:imagedata r:id="rId516" o:title=""/>
            <o:lock v:ext="edit" aspectratio="t"/>
            <w10:wrap type="none"/>
            <w10:anchorlock/>
          </v:shape>
          <o:OLEObject Type="Embed" ProgID="DSEquations" ShapeID="_x0000_i1263" DrawAspect="Content" ObjectID="_1468075963" r:id="rId515">
            <o:LockedField>false</o:LockedField>
          </o:OLEObject>
        </w:object>
      </w:r>
      <w:r>
        <w:rPr>
          <w:rFonts w:hint="eastAsia" w:ascii="宋体" w:hAnsi="宋体" w:eastAsia="宋体" w:cs="宋体"/>
          <w:spacing w:val="0"/>
          <w:sz w:val="21"/>
          <w:szCs w:val="21"/>
        </w:rPr>
        <w:t xml:space="preserve">                           （84）</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4"/>
          <w:sz w:val="21"/>
          <w:szCs w:val="21"/>
        </w:rPr>
        <w:object>
          <v:shape id="_x0000_i1264" o:spt="75" type="#_x0000_t75" style="height:19.5pt;width:70.5pt;" o:ole="t" filled="f" o:preferrelative="t" stroked="f" coordsize="21600,21600">
            <v:path/>
            <v:fill on="f" focussize="0,0"/>
            <v:stroke on="f" joinstyle="miter"/>
            <v:imagedata r:id="rId518" o:title=""/>
            <o:lock v:ext="edit" aspectratio="t"/>
            <w10:wrap type="none"/>
            <w10:anchorlock/>
          </v:shape>
          <o:OLEObject Type="Embed" ProgID="DSEquations" ShapeID="_x0000_i1264" DrawAspect="Content" ObjectID="_1468075964" r:id="rId517">
            <o:LockedField>false</o:LockedField>
          </o:OLEObject>
        </w:object>
      </w:r>
      <w:r>
        <w:rPr>
          <w:rFonts w:hint="eastAsia" w:ascii="宋体" w:hAnsi="宋体" w:eastAsia="宋体" w:cs="宋体"/>
          <w:spacing w:val="0"/>
          <w:sz w:val="21"/>
          <w:szCs w:val="21"/>
        </w:rPr>
        <w:t xml:space="preserve">                         （85）</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2"/>
          <w:sz w:val="21"/>
          <w:szCs w:val="21"/>
        </w:rPr>
        <w:object>
          <v:shape id="_x0000_i1265" o:spt="75" type="#_x0000_t75" style="height:18pt;width:48pt;" o:ole="t" filled="f" o:preferrelative="t" stroked="f" coordsize="21600,21600">
            <v:path/>
            <v:fill on="f" focussize="0,0"/>
            <v:stroke on="f" joinstyle="miter"/>
            <v:imagedata r:id="rId520" o:title=""/>
            <o:lock v:ext="edit" aspectratio="t"/>
            <w10:wrap type="none"/>
            <w10:anchorlock/>
          </v:shape>
          <o:OLEObject Type="Embed" ProgID="DSEquations" ShapeID="_x0000_i1265" DrawAspect="Content" ObjectID="_1468075965" r:id="rId519">
            <o:LockedField>false</o:LockedField>
          </o:OLEObject>
        </w:object>
      </w:r>
      <w:r>
        <w:rPr>
          <w:rFonts w:hint="eastAsia" w:ascii="宋体" w:hAnsi="宋体" w:eastAsia="宋体" w:cs="宋体"/>
          <w:spacing w:val="0"/>
          <w:sz w:val="21"/>
          <w:szCs w:val="21"/>
        </w:rPr>
        <w:t xml:space="preserve">                           （86）</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2"/>
          <w:sz w:val="21"/>
          <w:szCs w:val="21"/>
        </w:rPr>
        <w:object>
          <v:shape id="_x0000_i1266" o:spt="75" type="#_x0000_t75" style="height:18pt;width:74.25pt;" o:ole="t" filled="f" o:preferrelative="t" stroked="f" coordsize="21600,21600">
            <v:path/>
            <v:fill on="f" focussize="0,0"/>
            <v:stroke on="f" joinstyle="miter"/>
            <v:imagedata r:id="rId522" o:title=""/>
            <o:lock v:ext="edit" aspectratio="t"/>
            <w10:wrap type="none"/>
            <w10:anchorlock/>
          </v:shape>
          <o:OLEObject Type="Embed" ProgID="DSEquations" ShapeID="_x0000_i1266" DrawAspect="Content" ObjectID="_1468075966" r:id="rId521">
            <o:LockedField>false</o:LockedField>
          </o:OLEObject>
        </w:object>
      </w:r>
      <w:r>
        <w:rPr>
          <w:rFonts w:hint="eastAsia" w:ascii="宋体" w:hAnsi="宋体" w:eastAsia="宋体" w:cs="宋体"/>
          <w:spacing w:val="0"/>
          <w:sz w:val="21"/>
          <w:szCs w:val="21"/>
        </w:rPr>
        <w:t xml:space="preserve">                         （87）</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4"/>
          <w:sz w:val="21"/>
          <w:szCs w:val="21"/>
        </w:rPr>
        <w:object>
          <v:shape id="_x0000_i1267" o:spt="75" type="#_x0000_t75" style="height:19.5pt;width:57.75pt;" o:ole="t" filled="f" o:preferrelative="t" stroked="f" coordsize="21600,21600">
            <v:path/>
            <v:fill on="f" focussize="0,0"/>
            <v:stroke on="f" joinstyle="miter"/>
            <v:imagedata r:id="rId524" o:title=""/>
            <o:lock v:ext="edit" aspectratio="t"/>
            <w10:wrap type="none"/>
            <w10:anchorlock/>
          </v:shape>
          <o:OLEObject Type="Embed" ProgID="DSEquations" ShapeID="_x0000_i1267" DrawAspect="Content" ObjectID="_1468075967" r:id="rId523">
            <o:LockedField>false</o:LockedField>
          </o:OLEObject>
        </w:object>
      </w:r>
      <w:r>
        <w:rPr>
          <w:rFonts w:hint="eastAsia" w:ascii="宋体" w:hAnsi="宋体" w:eastAsia="宋体" w:cs="宋体"/>
          <w:spacing w:val="0"/>
          <w:sz w:val="21"/>
          <w:szCs w:val="21"/>
        </w:rPr>
        <w:t xml:space="preserve">                           （88）</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2"/>
          <w:sz w:val="21"/>
          <w:szCs w:val="21"/>
        </w:rPr>
        <w:object>
          <v:shape id="_x0000_i1268" o:spt="75" type="#_x0000_t75" style="height:18pt;width:83.25pt;" o:ole="t" filled="f" o:preferrelative="t" stroked="f" coordsize="21600,21600">
            <v:path/>
            <v:fill on="f" focussize="0,0"/>
            <v:stroke on="f" joinstyle="miter"/>
            <v:imagedata r:id="rId526" o:title=""/>
            <o:lock v:ext="edit" aspectratio="t"/>
            <w10:wrap type="none"/>
            <w10:anchorlock/>
          </v:shape>
          <o:OLEObject Type="Embed" ProgID="DSEquations" ShapeID="_x0000_i1268" DrawAspect="Content" ObjectID="_1468075968" r:id="rId525">
            <o:LockedField>false</o:LockedField>
          </o:OLEObject>
        </w:object>
      </w:r>
      <w:r>
        <w:rPr>
          <w:rFonts w:hint="eastAsia" w:ascii="宋体" w:hAnsi="宋体" w:eastAsia="宋体" w:cs="宋体"/>
          <w:spacing w:val="0"/>
          <w:sz w:val="21"/>
          <w:szCs w:val="21"/>
        </w:rPr>
        <w:t xml:space="preserve">                         （89）</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hint="eastAsia" w:ascii="Times New Roman" w:hAnsi="Times New Roman" w:eastAsia="宋体" w:cs="Times New Roman"/>
          <w:spacing w:val="0"/>
          <w:position w:val="-12"/>
          <w:sz w:val="21"/>
          <w:szCs w:val="21"/>
        </w:rPr>
        <w:t xml:space="preserve">式中：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6"/>
          <w:sz w:val="21"/>
          <w:szCs w:val="21"/>
        </w:rPr>
        <w:object>
          <v:shape id="_x0000_i1269" o:spt="75" type="#_x0000_t75" style="height:12.75pt;width:12pt;" o:ole="t" filled="f" o:preferrelative="t" stroked="f" coordsize="21600,21600">
            <v:path/>
            <v:fill on="f" focussize="0,0"/>
            <v:stroke on="f" joinstyle="miter"/>
            <v:imagedata r:id="rId528" o:title=""/>
            <o:lock v:ext="edit" aspectratio="f"/>
            <w10:wrap type="none"/>
            <w10:anchorlock/>
          </v:shape>
          <o:OLEObject Type="Embed" ProgID="Equation.DSMT4" ShapeID="_x0000_i1269" DrawAspect="Content" ObjectID="_1468075969" r:id="rId527">
            <o:LockedField>false</o:LockedField>
          </o:OLEObject>
        </w:object>
      </w:r>
      <w:r>
        <w:rPr>
          <w:rFonts w:ascii="Times New Roman" w:hAnsi="Times New Roman" w:eastAsia="宋体" w:cs="Times New Roman"/>
          <w:spacing w:val="0"/>
          <w:sz w:val="21"/>
          <w:szCs w:val="21"/>
        </w:rPr>
        <w:t>——轴向拉力设计值（N）；</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4"/>
          <w:sz w:val="21"/>
          <w:szCs w:val="21"/>
        </w:rPr>
        <w:object>
          <v:shape id="_x0000_i1270" o:spt="75" type="#_x0000_t75" style="height:18.75pt;width:18.75pt;" o:ole="t" filled="f" o:preferrelative="t" stroked="f" coordsize="21600,21600">
            <v:path/>
            <v:fill on="f" focussize="0,0"/>
            <v:stroke on="f" joinstyle="miter"/>
            <v:imagedata r:id="rId530" o:title=""/>
            <o:lock v:ext="edit" aspectratio="f"/>
            <w10:wrap type="none"/>
            <w10:anchorlock/>
          </v:shape>
          <o:OLEObject Type="Embed" ProgID="Equation.DSMT4" ShapeID="_x0000_i1270" DrawAspect="Content" ObjectID="_1468075970" r:id="rId529">
            <o:LockedField>false</o:LockedField>
          </o:OLEObject>
        </w:object>
      </w:r>
      <w:r>
        <w:rPr>
          <w:rFonts w:ascii="Times New Roman" w:hAnsi="Times New Roman" w:eastAsia="宋体" w:cs="Times New Roman"/>
          <w:spacing w:val="0"/>
          <w:sz w:val="21"/>
          <w:szCs w:val="21"/>
        </w:rPr>
        <w:t>——毛截面屈服承载力设计值（N）；</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object>
          <v:shape id="_x0000_i1271" o:spt="75" type="#_x0000_t75" style="height:17.25pt;width:23.25pt;" o:ole="t" filled="f" o:preferrelative="t" stroked="f" coordsize="21600,21600">
            <v:path/>
            <v:fill on="f" focussize="0,0"/>
            <v:stroke on="f" joinstyle="miter"/>
            <v:imagedata r:id="rId532" o:title=""/>
            <o:lock v:ext="edit" aspectratio="f"/>
            <w10:wrap type="none"/>
            <w10:anchorlock/>
          </v:shape>
          <o:OLEObject Type="Embed" ProgID="Equation.DSMT4" ShapeID="_x0000_i1271" DrawAspect="Content" ObjectID="_1468075971" r:id="rId531">
            <o:LockedField>false</o:LockedField>
          </o:OLEObject>
        </w:object>
      </w:r>
      <w:r>
        <w:rPr>
          <w:rFonts w:ascii="Times New Roman" w:hAnsi="Times New Roman" w:eastAsia="宋体" w:cs="Times New Roman"/>
          <w:spacing w:val="0"/>
          <w:sz w:val="21"/>
          <w:szCs w:val="21"/>
        </w:rPr>
        <w:t>——净截面断裂承载力设计值（N）；</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272" o:spt="75" type="#_x0000_t75" style="height:15.75pt;width:14.25pt;" o:ole="t" filled="f" o:preferrelative="t" stroked="f" coordsize="21600,21600">
            <v:path/>
            <v:fill on="f" focussize="0,0"/>
            <v:stroke on="f" joinstyle="miter"/>
            <v:imagedata r:id="rId534" o:title=""/>
            <o:lock v:ext="edit" aspectratio="f"/>
            <w10:wrap type="none"/>
            <w10:anchorlock/>
          </v:shape>
          <o:OLEObject Type="Embed" ProgID="Equation.DSMT4" ShapeID="_x0000_i1272" DrawAspect="Content" ObjectID="_1468075972" r:id="rId533">
            <o:LockedField>false</o:LockedField>
          </o:OLEObject>
        </w:object>
      </w:r>
      <w:r>
        <w:rPr>
          <w:rFonts w:ascii="Times New Roman" w:hAnsi="Times New Roman" w:eastAsia="宋体" w:cs="Times New Roman"/>
          <w:spacing w:val="0"/>
          <w:sz w:val="21"/>
          <w:szCs w:val="21"/>
        </w:rPr>
        <w:t>——组合截面中柱主钢件毛截面面积（mm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273" o:spt="75" type="#_x0000_t75" style="height:15.75pt;width:17.25pt;" o:ole="t" filled="f" o:preferrelative="t" stroked="f" coordsize="21600,21600">
            <v:path/>
            <v:fill on="f" focussize="0,0"/>
            <v:stroke on="f" joinstyle="miter"/>
            <v:imagedata r:id="rId536" o:title=""/>
            <o:lock v:ext="edit" aspectratio="f"/>
            <w10:wrap type="none"/>
            <w10:anchorlock/>
          </v:shape>
          <o:OLEObject Type="Embed" ProgID="Equation.DSMT4" ShapeID="_x0000_i1273" DrawAspect="Content" ObjectID="_1468075973" r:id="rId535">
            <o:LockedField>false</o:LockedField>
          </o:OLEObject>
        </w:object>
      </w:r>
      <w:r>
        <w:rPr>
          <w:rFonts w:ascii="Times New Roman" w:hAnsi="Times New Roman" w:eastAsia="宋体" w:cs="Times New Roman"/>
          <w:spacing w:val="0"/>
          <w:sz w:val="21"/>
          <w:szCs w:val="21"/>
        </w:rPr>
        <w:t>——组合截面中柱主钢件净截面面积（mm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），当构件多个截面有孔时，取最不利的截面；</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274" o:spt="75" type="#_x0000_t75" style="height:15.75pt;width:12.75pt;" o:ole="t" filled="f" o:preferrelative="t" stroked="f" coordsize="21600,21600">
            <v:path/>
            <v:fill on="f" focussize="0,0"/>
            <v:stroke on="f" joinstyle="miter"/>
            <v:imagedata r:id="rId538" o:title=""/>
            <o:lock v:ext="edit" aspectratio="f"/>
            <w10:wrap type="none"/>
            <w10:anchorlock/>
          </v:shape>
          <o:OLEObject Type="Embed" ProgID="Equation.DSMT4" ShapeID="_x0000_i1274" DrawAspect="Content" ObjectID="_1468075974" r:id="rId537">
            <o:LockedField>false</o:LockedField>
          </o:OLEObject>
        </w:object>
      </w:r>
      <w:r>
        <w:rPr>
          <w:rFonts w:ascii="Times New Roman" w:hAnsi="Times New Roman" w:eastAsia="宋体" w:cs="Times New Roman"/>
          <w:spacing w:val="0"/>
          <w:sz w:val="21"/>
          <w:szCs w:val="21"/>
        </w:rPr>
        <w:t>——钢材抗拉强度设计值（N/mm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275" o:spt="75" type="#_x0000_t75" style="height:15.75pt;width:15.75pt;" o:ole="t" filled="f" o:preferrelative="t" stroked="f" coordsize="21600,21600">
            <v:path/>
            <v:fill on="f" focussize="0,0"/>
            <v:stroke on="f" joinstyle="miter"/>
            <v:imagedata r:id="rId540" o:title=""/>
            <o:lock v:ext="edit" aspectratio="f"/>
            <w10:wrap type="none"/>
            <w10:anchorlock/>
          </v:shape>
          <o:OLEObject Type="Embed" ProgID="Equation.DSMT4" ShapeID="_x0000_i1275" DrawAspect="Content" ObjectID="_1468075975" r:id="rId539">
            <o:LockedField>false</o:LockedField>
          </o:OLEObject>
        </w:object>
      </w:r>
      <w:r>
        <w:rPr>
          <w:rFonts w:ascii="Times New Roman" w:hAnsi="Times New Roman" w:eastAsia="宋体" w:cs="Times New Roman"/>
          <w:spacing w:val="0"/>
          <w:sz w:val="21"/>
          <w:szCs w:val="21"/>
        </w:rPr>
        <w:t>——钢材抗拉强度最小值（N/mm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103"/>
        <w:numPr>
          <w:ilvl w:val="0"/>
          <w:numId w:val="46"/>
        </w:numPr>
        <w:shd w:val="clear" w:color="auto" w:fill="auto"/>
        <w:spacing w:before="120" w:beforeLines="50" w:after="120" w:afterLines="50" w:line="240" w:lineRule="auto"/>
        <w:jc w:val="left"/>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当端部连接处组成截面的各板件都由连接件直接传力时，轴心受压构件截面承载力计算可分为持久设计状况、短暂设计状况和地震设计状况两类，应按下列公式计算：</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2"/>
          <w:sz w:val="21"/>
          <w:szCs w:val="21"/>
        </w:rPr>
        <w:object>
          <v:shape id="_x0000_i1276" o:spt="75" type="#_x0000_t75" style="height:18pt;width:38.25pt;" o:ole="t" filled="f" o:preferrelative="t" stroked="f" coordsize="21600,21600">
            <v:path/>
            <v:fill on="f" focussize="0,0"/>
            <v:stroke on="f" joinstyle="miter"/>
            <v:imagedata r:id="rId542" o:title=""/>
            <o:lock v:ext="edit" aspectratio="t"/>
            <w10:wrap type="none"/>
            <w10:anchorlock/>
          </v:shape>
          <o:OLEObject Type="Embed" ProgID="DSEquations" ShapeID="_x0000_i1276" DrawAspect="Content" ObjectID="_1468075976" r:id="rId541">
            <o:LockedField>false</o:LockedField>
          </o:OLEObject>
        </w:object>
      </w:r>
      <w:r>
        <w:rPr>
          <w:rFonts w:hint="eastAsia" w:ascii="宋体" w:hAnsi="宋体" w:eastAsia="宋体" w:cs="宋体"/>
          <w:spacing w:val="0"/>
          <w:sz w:val="21"/>
          <w:szCs w:val="21"/>
        </w:rPr>
        <w:t xml:space="preserve">                             （90）</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2"/>
          <w:sz w:val="21"/>
          <w:szCs w:val="21"/>
        </w:rPr>
        <w:object>
          <v:shape id="_x0000_i1277" o:spt="75" type="#_x0000_t75" style="height:18pt;width:63.75pt;" o:ole="t" filled="f" o:preferrelative="t" stroked="f" coordsize="21600,21600">
            <v:path/>
            <v:fill on="f" focussize="0,0"/>
            <v:stroke on="f" joinstyle="miter"/>
            <v:imagedata r:id="rId544" o:title=""/>
            <o:lock v:ext="edit" aspectratio="t"/>
            <w10:wrap type="none"/>
            <w10:anchorlock/>
          </v:shape>
          <o:OLEObject Type="Embed" ProgID="DSEquations" ShapeID="_x0000_i1277" DrawAspect="Content" ObjectID="_1468075977" r:id="rId543">
            <o:LockedField>false</o:LockedField>
          </o:OLEObject>
        </w:object>
      </w:r>
      <w:r>
        <w:rPr>
          <w:rFonts w:hint="eastAsia" w:ascii="宋体" w:hAnsi="宋体" w:eastAsia="宋体" w:cs="宋体"/>
          <w:spacing w:val="0"/>
          <w:sz w:val="21"/>
          <w:szCs w:val="21"/>
        </w:rPr>
        <w:t xml:space="preserve">                           （91）</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4"/>
          <w:sz w:val="21"/>
          <w:szCs w:val="21"/>
        </w:rPr>
        <w:object>
          <v:shape id="_x0000_i1278" o:spt="75" type="#_x0000_t75" style="height:19.5pt;width:117pt;" o:ole="t" filled="f" o:preferrelative="t" stroked="f" coordsize="21600,21600">
            <v:path/>
            <v:fill on="f" focussize="0,0"/>
            <v:stroke on="f" joinstyle="miter"/>
            <v:imagedata r:id="rId546" o:title=""/>
            <o:lock v:ext="edit" aspectratio="t"/>
            <w10:wrap type="none"/>
            <w10:anchorlock/>
          </v:shape>
          <o:OLEObject Type="Embed" ProgID="DSEquations" ShapeID="_x0000_i1278" DrawAspect="Content" ObjectID="_1468075978" r:id="rId545">
            <o:LockedField>false</o:LockedField>
          </o:OLEObject>
        </w:object>
      </w:r>
      <w:r>
        <w:rPr>
          <w:rFonts w:hint="eastAsia" w:ascii="宋体" w:hAnsi="宋体" w:eastAsia="宋体" w:cs="宋体"/>
          <w:spacing w:val="0"/>
          <w:sz w:val="21"/>
          <w:szCs w:val="21"/>
        </w:rPr>
        <w:t xml:space="preserve">                     （92）</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t>式中：</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279" o:spt="75" type="#_x0000_t75" style="height:15.75pt;width:33pt;" o:ole="t" filled="f" o:preferrelative="t" stroked="f" coordsize="21600,21600">
            <v:path/>
            <v:fill on="f" focussize="0,0"/>
            <v:stroke on="f" joinstyle="miter"/>
            <v:imagedata r:id="rId548" o:title=""/>
            <o:lock v:ext="edit" aspectratio="t"/>
            <w10:wrap type="none"/>
            <w10:anchorlock/>
          </v:shape>
          <o:OLEObject Type="Embed" ProgID="DSEquations" ShapeID="_x0000_i1279" DrawAspect="Content" ObjectID="_1468075979" r:id="rId547">
            <o:LockedField>false</o:LockedField>
          </o:OLEObject>
        </w:object>
      </w:r>
      <w:r>
        <w:rPr>
          <w:rFonts w:ascii="Times New Roman" w:hAnsi="Times New Roman" w:eastAsia="宋体" w:cs="Times New Roman"/>
          <w:spacing w:val="0"/>
          <w:sz w:val="21"/>
          <w:szCs w:val="21"/>
        </w:rPr>
        <w:t>——轴向压力设计值（N）、截面受压承载力设计值（N）；</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280" o:spt="75" type="#_x0000_t75" style="height:15.75pt;width:51pt;" o:ole="t" filled="f" o:preferrelative="t" stroked="f" coordsize="21600,21600">
            <v:path/>
            <v:fill on="f" focussize="0,0"/>
            <v:stroke on="f" joinstyle="miter"/>
            <v:imagedata r:id="rId550" o:title=""/>
            <o:lock v:ext="edit" aspectratio="f"/>
            <w10:wrap type="none"/>
            <w10:anchorlock/>
          </v:shape>
          <o:OLEObject Type="Embed" ProgID="Equation.DSMT4" ShapeID="_x0000_i1280" DrawAspect="Content" ObjectID="_1468075980" r:id="rId549">
            <o:LockedField>false</o:LockedField>
          </o:OLEObject>
        </w:object>
      </w:r>
      <w:r>
        <w:rPr>
          <w:rFonts w:ascii="Times New Roman" w:hAnsi="Times New Roman" w:eastAsia="宋体" w:cs="Times New Roman"/>
          <w:spacing w:val="0"/>
          <w:sz w:val="21"/>
          <w:szCs w:val="21"/>
        </w:rPr>
        <w:t>——柱主钢件、混凝土、钢筋截面面积（mm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4"/>
          <w:sz w:val="21"/>
          <w:szCs w:val="21"/>
        </w:rPr>
        <w:object>
          <v:shape id="_x0000_i1281" o:spt="75" type="#_x0000_t75" style="height:18.75pt;width:30pt;" o:ole="t" filled="f" o:preferrelative="t" stroked="f" coordsize="21600,21600">
            <v:path/>
            <v:fill on="f" focussize="0,0"/>
            <v:stroke on="f" joinstyle="miter"/>
            <v:imagedata r:id="rId552" o:title=""/>
            <o:lock v:ext="edit" aspectratio="f"/>
            <w10:wrap type="none"/>
            <w10:anchorlock/>
          </v:shape>
          <o:OLEObject Type="Embed" ProgID="Equation.DSMT4" ShapeID="_x0000_i1281" DrawAspect="Content" ObjectID="_1468075981" r:id="rId551">
            <o:LockedField>false</o:LockedField>
          </o:OLEObject>
        </w:object>
      </w:r>
      <w:r>
        <w:rPr>
          <w:rFonts w:ascii="Times New Roman" w:hAnsi="Times New Roman" w:eastAsia="宋体" w:cs="Times New Roman"/>
          <w:spacing w:val="0"/>
          <w:sz w:val="21"/>
          <w:szCs w:val="21"/>
        </w:rPr>
        <w:t>——钢材、钢筋抗压强度设计值（N/mm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282" o:spt="75" type="#_x0000_t75" style="height:15.75pt;width:12pt;" o:ole="t" filled="f" o:preferrelative="t" stroked="f" coordsize="21600,21600">
            <v:path/>
            <v:fill on="f" focussize="0,0"/>
            <v:stroke on="f" joinstyle="miter"/>
            <v:imagedata r:id="rId554" o:title=""/>
            <o:lock v:ext="edit" aspectratio="f"/>
            <w10:wrap type="none"/>
            <w10:anchorlock/>
          </v:shape>
          <o:OLEObject Type="Embed" ProgID="Equation.DSMT4" ShapeID="_x0000_i1282" DrawAspect="Content" ObjectID="_1468075982" r:id="rId553">
            <o:LockedField>false</o:LockedField>
          </o:OLEObject>
        </w:object>
      </w:r>
      <w:r>
        <w:rPr>
          <w:rFonts w:ascii="Times New Roman" w:hAnsi="Times New Roman" w:eastAsia="宋体" w:cs="Times New Roman"/>
          <w:spacing w:val="0"/>
          <w:sz w:val="21"/>
          <w:szCs w:val="21"/>
        </w:rPr>
        <w:t>——混凝土轴心抗压强度设计值（N/mm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218"/>
        <w:spacing w:before="240" w:after="240"/>
        <w:outlineLvl w:val="2"/>
        <w:rPr>
          <w:rFonts w:hint="eastAsia" w:ascii="黑体" w:hAnsi="黑体" w:eastAsia="黑体"/>
          <w:b w:val="0"/>
          <w:color w:val="auto"/>
          <w:sz w:val="21"/>
          <w:szCs w:val="21"/>
        </w:rPr>
      </w:pPr>
      <w:bookmarkStart w:id="256" w:name="_Toc179738687"/>
      <w:bookmarkStart w:id="257" w:name="_Toc179738805"/>
      <w:bookmarkStart w:id="258" w:name="_Toc179738314"/>
      <w:bookmarkStart w:id="259" w:name="_Toc179737810"/>
      <w:bookmarkStart w:id="260" w:name="_Toc172187829"/>
      <w:bookmarkStart w:id="261" w:name="_Toc176006377"/>
      <w:bookmarkStart w:id="262" w:name="_Toc179738028"/>
      <w:r>
        <w:rPr>
          <w:rFonts w:hint="eastAsia" w:ascii="黑体" w:hAnsi="黑体" w:eastAsia="黑体"/>
          <w:b w:val="0"/>
          <w:color w:val="auto"/>
          <w:sz w:val="21"/>
          <w:szCs w:val="21"/>
        </w:rPr>
        <w:t>7</w:t>
      </w:r>
      <w:r>
        <w:rPr>
          <w:rFonts w:ascii="黑体" w:hAnsi="黑体" w:eastAsia="黑体"/>
          <w:b w:val="0"/>
          <w:color w:val="auto"/>
          <w:sz w:val="21"/>
          <w:szCs w:val="21"/>
        </w:rPr>
        <w:t xml:space="preserve">.3 </w:t>
      </w:r>
      <w:bookmarkStart w:id="263" w:name="_Toc161315795"/>
      <w:bookmarkStart w:id="264" w:name="_Toc101538538"/>
      <w:bookmarkStart w:id="265" w:name="_Toc24638"/>
      <w:bookmarkStart w:id="266" w:name="_Toc77321682"/>
      <w:bookmarkStart w:id="267" w:name="_Toc101538455"/>
      <w:r>
        <w:rPr>
          <w:rFonts w:ascii="黑体" w:hAnsi="黑体" w:eastAsia="黑体"/>
          <w:b w:val="0"/>
          <w:color w:val="auto"/>
          <w:sz w:val="21"/>
          <w:szCs w:val="21"/>
        </w:rPr>
        <w:t>轴心受压构件整体稳定计算</w:t>
      </w:r>
      <w:bookmarkEnd w:id="256"/>
      <w:bookmarkEnd w:id="257"/>
      <w:bookmarkEnd w:id="258"/>
      <w:bookmarkEnd w:id="259"/>
      <w:bookmarkEnd w:id="260"/>
      <w:bookmarkEnd w:id="261"/>
      <w:bookmarkEnd w:id="262"/>
      <w:bookmarkEnd w:id="263"/>
      <w:bookmarkEnd w:id="264"/>
      <w:bookmarkEnd w:id="265"/>
      <w:bookmarkEnd w:id="266"/>
      <w:bookmarkEnd w:id="267"/>
    </w:p>
    <w:p>
      <w:pPr>
        <w:pStyle w:val="59"/>
        <w:numPr>
          <w:ilvl w:val="0"/>
          <w:numId w:val="47"/>
        </w:numPr>
        <w:shd w:val="clear" w:color="auto" w:fill="auto"/>
        <w:tabs>
          <w:tab w:val="left" w:pos="683"/>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轴心受压</w:t>
      </w:r>
      <w:r>
        <w:rPr>
          <w:rFonts w:hint="eastAsia" w:ascii="Times New Roman" w:hAnsi="Times New Roman" w:eastAsia="宋体" w:cs="Times New Roman"/>
          <w:spacing w:val="0"/>
          <w:sz w:val="21"/>
          <w:szCs w:val="21"/>
        </w:rPr>
        <w:t xml:space="preserve"> PEC </w:t>
      </w:r>
      <w:r>
        <w:rPr>
          <w:rFonts w:ascii="Times New Roman" w:hAnsi="Times New Roman" w:eastAsia="宋体" w:cs="Times New Roman"/>
          <w:spacing w:val="0"/>
          <w:sz w:val="21"/>
          <w:szCs w:val="21"/>
        </w:rPr>
        <w:t>构件的整体稳定计算可分为持久设计状况、短暂设计状况</w:t>
      </w:r>
      <w:r>
        <w:rPr>
          <w:rFonts w:hint="eastAsia" w:ascii="Times New Roman" w:hAnsi="Times New Roman" w:eastAsia="宋体" w:cs="Times New Roman"/>
          <w:spacing w:val="0"/>
          <w:sz w:val="21"/>
          <w:szCs w:val="21"/>
        </w:rPr>
        <w:t>和</w:t>
      </w:r>
      <w:r>
        <w:rPr>
          <w:rFonts w:ascii="Times New Roman" w:hAnsi="Times New Roman" w:eastAsia="宋体" w:cs="Times New Roman"/>
          <w:spacing w:val="0"/>
          <w:sz w:val="21"/>
          <w:szCs w:val="21"/>
        </w:rPr>
        <w:t>地震设计状况</w:t>
      </w:r>
      <w:r>
        <w:rPr>
          <w:rFonts w:hint="eastAsia" w:ascii="Times New Roman" w:hAnsi="Times New Roman" w:eastAsia="宋体" w:cs="Times New Roman"/>
          <w:spacing w:val="0"/>
          <w:sz w:val="21"/>
          <w:szCs w:val="21"/>
        </w:rPr>
        <w:t>两类</w:t>
      </w:r>
      <w:r>
        <w:rPr>
          <w:rFonts w:ascii="Times New Roman" w:hAnsi="Times New Roman" w:eastAsia="宋体" w:cs="Times New Roman"/>
          <w:spacing w:val="0"/>
          <w:sz w:val="21"/>
          <w:szCs w:val="21"/>
        </w:rPr>
        <w:t>，应</w:t>
      </w:r>
      <w:r>
        <w:rPr>
          <w:rFonts w:hint="eastAsia" w:ascii="Times New Roman" w:hAnsi="Times New Roman" w:eastAsia="宋体" w:cs="Times New Roman"/>
          <w:spacing w:val="0"/>
          <w:sz w:val="21"/>
          <w:szCs w:val="21"/>
        </w:rPr>
        <w:t>按</w:t>
      </w:r>
      <w:r>
        <w:rPr>
          <w:rFonts w:ascii="Times New Roman" w:hAnsi="Times New Roman" w:eastAsia="宋体" w:cs="Times New Roman"/>
          <w:spacing w:val="0"/>
          <w:sz w:val="21"/>
          <w:szCs w:val="21"/>
        </w:rPr>
        <w:t>下列公式计算</w:t>
      </w:r>
      <w:r>
        <w:rPr>
          <w:rFonts w:hint="eastAsia" w:ascii="Times New Roman" w:hAnsi="Times New Roman" w:eastAsia="宋体" w:cs="Times New Roman"/>
          <w:spacing w:val="0"/>
          <w:sz w:val="21"/>
          <w:szCs w:val="21"/>
        </w:rPr>
        <w:t>：</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2"/>
          <w:sz w:val="21"/>
          <w:szCs w:val="21"/>
        </w:rPr>
        <w:object>
          <v:shape id="_x0000_i1283" o:spt="75" type="#_x0000_t75" style="height:18pt;width:45.75pt;" o:ole="t" filled="f" o:preferrelative="t" stroked="f" coordsize="21600,21600">
            <v:path/>
            <v:fill on="f" focussize="0,0"/>
            <v:stroke on="f" joinstyle="miter"/>
            <v:imagedata r:id="rId556" o:title=""/>
            <o:lock v:ext="edit" aspectratio="t"/>
            <w10:wrap type="none"/>
            <w10:anchorlock/>
          </v:shape>
          <o:OLEObject Type="Embed" ProgID="DSEquations" ShapeID="_x0000_i1283" DrawAspect="Content" ObjectID="_1468075983" r:id="rId555">
            <o:LockedField>false</o:LockedField>
          </o:OLEObject>
        </w:object>
      </w:r>
      <w:r>
        <w:rPr>
          <w:rFonts w:hint="eastAsia" w:ascii="宋体" w:hAnsi="宋体" w:eastAsia="宋体" w:cs="宋体"/>
          <w:spacing w:val="0"/>
          <w:sz w:val="21"/>
          <w:szCs w:val="21"/>
        </w:rPr>
        <w:t xml:space="preserve">                             （93）</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2"/>
          <w:sz w:val="21"/>
          <w:szCs w:val="21"/>
        </w:rPr>
        <w:object>
          <v:shape id="_x0000_i1284" o:spt="75" type="#_x0000_t75" style="height:18pt;width:70.5pt;" o:ole="t" filled="f" o:preferrelative="t" stroked="f" coordsize="21600,21600">
            <v:path/>
            <v:fill on="f" focussize="0,0"/>
            <v:stroke on="f" joinstyle="miter"/>
            <v:imagedata r:id="rId558" o:title=""/>
            <o:lock v:ext="edit" aspectratio="t"/>
            <w10:wrap type="none"/>
            <w10:anchorlock/>
          </v:shape>
          <o:OLEObject Type="Embed" ProgID="DSEquations" ShapeID="_x0000_i1284" DrawAspect="Content" ObjectID="_1468075984" r:id="rId557">
            <o:LockedField>false</o:LockedField>
          </o:OLEObject>
        </w:object>
      </w:r>
      <w:r>
        <w:rPr>
          <w:rFonts w:hint="eastAsia" w:ascii="宋体" w:hAnsi="宋体" w:eastAsia="宋体" w:cs="宋体"/>
          <w:spacing w:val="0"/>
          <w:sz w:val="21"/>
          <w:szCs w:val="21"/>
        </w:rPr>
        <w:t xml:space="preserve">                          （94）</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t>式中：</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285" o:spt="75" type="#_x0000_t75" style="height:15.75pt;width:33pt;" o:ole="t" filled="f" o:preferrelative="t" stroked="f" coordsize="21600,21600">
            <v:path/>
            <v:fill on="f" focussize="0,0"/>
            <v:stroke on="f" joinstyle="miter"/>
            <v:imagedata r:id="rId560" o:title=""/>
            <o:lock v:ext="edit" aspectratio="f"/>
            <w10:wrap type="none"/>
            <w10:anchorlock/>
          </v:shape>
          <o:OLEObject Type="Embed" ProgID="Equation.DSMT4" ShapeID="_x0000_i1285" DrawAspect="Content" ObjectID="_1468075985" r:id="rId559">
            <o:LockedField>false</o:LockedField>
          </o:OLEObject>
        </w:object>
      </w:r>
      <w:r>
        <w:rPr>
          <w:rFonts w:ascii="Times New Roman" w:hAnsi="Times New Roman" w:eastAsia="宋体" w:cs="Times New Roman"/>
          <w:spacing w:val="0"/>
          <w:sz w:val="21"/>
          <w:szCs w:val="21"/>
        </w:rPr>
        <w:t>——轴向压力设计值（N）、截面受压承载力设计值（N）；</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286" o:spt="75" type="#_x0000_t75" style="height:12pt;width:9.75pt;" o:ole="t" filled="f" o:preferrelative="t" stroked="f" coordsize="21600,21600">
            <v:path/>
            <v:fill on="f" focussize="0,0"/>
            <v:stroke on="f" joinstyle="miter"/>
            <v:imagedata r:id="rId562" o:title=""/>
            <o:lock v:ext="edit" aspectratio="f"/>
            <w10:wrap type="none"/>
            <w10:anchorlock/>
          </v:shape>
          <o:OLEObject Type="Embed" ProgID="Equation.DSMT4" ShapeID="_x0000_i1286" DrawAspect="Content" ObjectID="_1468075986" r:id="rId561">
            <o:LockedField>false</o:LockedField>
          </o:OLEObject>
        </w:object>
      </w:r>
      <w:r>
        <w:rPr>
          <w:rFonts w:ascii="Times New Roman" w:hAnsi="Times New Roman" w:eastAsia="宋体" w:cs="Times New Roman"/>
          <w:spacing w:val="0"/>
          <w:sz w:val="21"/>
          <w:szCs w:val="21"/>
        </w:rPr>
        <w:t>——轴心受压构件的稳定系数。</w:t>
      </w:r>
    </w:p>
    <w:p>
      <w:pPr>
        <w:pStyle w:val="59"/>
        <w:shd w:val="clear" w:color="auto" w:fill="auto"/>
        <w:tabs>
          <w:tab w:val="left" w:pos="683"/>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轴心受压构件的稳定系数</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position w:val="-10"/>
          <w:sz w:val="21"/>
          <w:szCs w:val="21"/>
        </w:rPr>
        <w:object>
          <v:shape id="_x0000_i1287" o:spt="75" type="#_x0000_t75" style="height:12pt;width:9.75pt;" o:ole="t" filled="f" o:preferrelative="t" stroked="f" coordsize="21600,21600">
            <v:path/>
            <v:fill on="f" focussize="0,0"/>
            <v:stroke on="f" joinstyle="miter"/>
            <v:imagedata r:id="rId564" o:title=""/>
            <o:lock v:ext="edit" aspectratio="f"/>
            <w10:wrap type="none"/>
            <w10:anchorlock/>
          </v:shape>
          <o:OLEObject Type="Embed" ProgID="Equation.DSMT4" ShapeID="_x0000_i1287" DrawAspect="Content" ObjectID="_1468075987" r:id="rId563">
            <o:LockedField>false</o:LockedField>
          </o:OLEObject>
        </w:object>
      </w:r>
      <w:r>
        <w:rPr>
          <w:rFonts w:hint="eastAsia" w:ascii="Times New Roman" w:hAnsi="Times New Roman" w:eastAsia="宋体" w:cs="Times New Roman"/>
          <w:spacing w:val="0"/>
          <w:position w:val="-10"/>
          <w:sz w:val="21"/>
          <w:szCs w:val="21"/>
        </w:rPr>
        <w:t xml:space="preserve"> </w:t>
      </w:r>
      <w:r>
        <w:rPr>
          <w:rFonts w:ascii="Times New Roman" w:hAnsi="Times New Roman" w:eastAsia="宋体" w:cs="Times New Roman"/>
          <w:spacing w:val="0"/>
          <w:sz w:val="21"/>
          <w:szCs w:val="21"/>
        </w:rPr>
        <w:t>取截面两主轴稳定系数</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position w:val="-14"/>
          <w:sz w:val="21"/>
          <w:szCs w:val="21"/>
        </w:rPr>
        <w:object>
          <v:shape id="_x0000_i1288" o:spt="75" type="#_x0000_t75" style="height:18.75pt;width:33pt;" o:ole="t" filled="f" o:preferrelative="t" stroked="f" coordsize="21600,21600">
            <v:path/>
            <v:fill on="f" focussize="0,0"/>
            <v:stroke on="f" joinstyle="miter"/>
            <v:imagedata r:id="rId566" o:title=""/>
            <o:lock v:ext="edit" aspectratio="f"/>
            <w10:wrap type="none"/>
            <w10:anchorlock/>
          </v:shape>
          <o:OLEObject Type="Embed" ProgID="Equation.DSMT4" ShapeID="_x0000_i1288" DrawAspect="Content" ObjectID="_1468075988" r:id="rId565">
            <o:LockedField>false</o:LockedField>
          </o:OLEObject>
        </w:objec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中的较小值，其中强轴（</w:t>
      </w:r>
      <w:r>
        <w:rPr>
          <w:rFonts w:ascii="Times New Roman" w:hAnsi="Times New Roman" w:eastAsia="宋体" w:cs="Times New Roman"/>
          <w:spacing w:val="0"/>
          <w:position w:val="-10"/>
          <w:sz w:val="21"/>
          <w:szCs w:val="21"/>
        </w:rPr>
        <w:object>
          <v:shape id="_x0000_i1289" o:spt="75" type="#_x0000_t75" style="height:15.75pt;width:12.75pt;" o:ole="t" filled="f" o:preferrelative="t" stroked="f" coordsize="21600,21600">
            <v:path/>
            <v:fill on="f" focussize="0,0"/>
            <v:stroke on="f" joinstyle="miter"/>
            <v:imagedata r:id="rId568" o:title=""/>
            <o:lock v:ext="edit" aspectratio="f"/>
            <w10:wrap type="none"/>
            <w10:anchorlock/>
          </v:shape>
          <o:OLEObject Type="Embed" ProgID="Equation.DSMT4" ShapeID="_x0000_i1289" DrawAspect="Content" ObjectID="_1468075989" r:id="rId567">
            <o:LockedField>false</o:LockedField>
          </o:OLEObject>
        </w:object>
      </w:r>
      <w:r>
        <w:rPr>
          <w:rFonts w:ascii="Times New Roman" w:hAnsi="Times New Roman" w:eastAsia="宋体" w:cs="Times New Roman"/>
          <w:spacing w:val="0"/>
          <w:sz w:val="21"/>
          <w:szCs w:val="21"/>
        </w:rPr>
        <w:t>）应采用现行国家标准《钢结构设计标准》GB 50017-2017附录</w:t>
      </w:r>
      <w:r>
        <w:rPr>
          <w:rFonts w:hint="eastAsia" w:ascii="Times New Roman" w:hAnsi="Times New Roman" w:eastAsia="宋体" w:cs="Times New Roman"/>
          <w:spacing w:val="0"/>
          <w:sz w:val="21"/>
          <w:szCs w:val="21"/>
        </w:rPr>
        <w:t>D</w:t>
      </w:r>
      <w:r>
        <w:rPr>
          <w:rFonts w:ascii="Times New Roman" w:hAnsi="Times New Roman" w:eastAsia="宋体" w:cs="Times New Roman"/>
          <w:spacing w:val="0"/>
          <w:sz w:val="21"/>
          <w:szCs w:val="21"/>
        </w:rPr>
        <w:t>规定的b曲线，弱轴 （</w:t>
      </w:r>
      <w:r>
        <w:rPr>
          <w:rFonts w:ascii="Times New Roman" w:hAnsi="Times New Roman" w:eastAsia="宋体" w:cs="Times New Roman"/>
          <w:spacing w:val="0"/>
          <w:position w:val="-14"/>
          <w:sz w:val="21"/>
          <w:szCs w:val="21"/>
        </w:rPr>
        <w:object>
          <v:shape id="_x0000_i1290" o:spt="75" type="#_x0000_t75" style="height:18.75pt;width:12.75pt;" o:ole="t" filled="f" o:preferrelative="t" stroked="f" coordsize="21600,21600">
            <v:path/>
            <v:fill on="f" focussize="0,0"/>
            <v:stroke on="f" joinstyle="miter"/>
            <v:imagedata r:id="rId570" o:title=""/>
            <o:lock v:ext="edit" aspectratio="f"/>
            <w10:wrap type="none"/>
            <w10:anchorlock/>
          </v:shape>
          <o:OLEObject Type="Embed" ProgID="Equation.DSMT4" ShapeID="_x0000_i1290" DrawAspect="Content" ObjectID="_1468075990" r:id="rId569">
            <o:LockedField>false</o:LockedField>
          </o:OLEObject>
        </w:object>
      </w:r>
      <w:r>
        <w:rPr>
          <w:rFonts w:ascii="Times New Roman" w:hAnsi="Times New Roman" w:eastAsia="宋体" w:cs="Times New Roman"/>
          <w:spacing w:val="0"/>
          <w:sz w:val="21"/>
          <w:szCs w:val="21"/>
        </w:rPr>
        <w:t>）应采用c曲线。</w:t>
      </w:r>
    </w:p>
    <w:p>
      <w:pPr>
        <w:pStyle w:val="59"/>
        <w:shd w:val="clear" w:color="auto" w:fill="auto"/>
        <w:tabs>
          <w:tab w:val="left" w:pos="683"/>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组合截面回转半径按下式计算：</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2"/>
          <w:sz w:val="21"/>
          <w:szCs w:val="21"/>
        </w:rPr>
        <w:object>
          <v:shape id="_x0000_i1291" o:spt="75" type="#_x0000_t75" style="height:37.5pt;width:87.75pt;" o:ole="t" filled="f" o:preferrelative="t" stroked="f" coordsize="21600,21600">
            <v:path/>
            <v:fill on="f" focussize="0,0"/>
            <v:stroke on="f" joinstyle="miter"/>
            <v:imagedata r:id="rId572" o:title=""/>
            <o:lock v:ext="edit" aspectratio="t"/>
            <w10:wrap type="none"/>
            <w10:anchorlock/>
          </v:shape>
          <o:OLEObject Type="Embed" ProgID="DSEquations" ShapeID="_x0000_i1291" DrawAspect="Content" ObjectID="_1468075991" r:id="rId571">
            <o:LockedField>false</o:LockedField>
          </o:OLEObject>
        </w:object>
      </w:r>
      <w:r>
        <w:rPr>
          <w:rFonts w:hint="eastAsia" w:ascii="宋体" w:hAnsi="宋体" w:eastAsia="宋体" w:cs="宋体"/>
          <w:spacing w:val="0"/>
          <w:sz w:val="21"/>
          <w:szCs w:val="21"/>
        </w:rPr>
        <w:t xml:space="preserve">                          （95）</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t xml:space="preserve">式中：      </w:t>
      </w:r>
      <w:r>
        <w:rPr>
          <w:rFonts w:ascii="Times New Roman" w:hAnsi="Times New Roman" w:eastAsia="宋体" w:cs="Times New Roman"/>
          <w:spacing w:val="0"/>
          <w:position w:val="-12"/>
          <w:sz w:val="21"/>
          <w:szCs w:val="21"/>
        </w:rPr>
        <w:tab/>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6"/>
          <w:sz w:val="21"/>
          <w:szCs w:val="21"/>
        </w:rPr>
        <w:object>
          <v:shape id="_x0000_i1292" o:spt="75" type="#_x0000_t75" style="height:12.75pt;width:6.75pt;" o:ole="t" filled="f" o:preferrelative="t" stroked="f" coordsize="21600,21600">
            <v:path/>
            <v:fill on="f" focussize="0,0"/>
            <v:stroke on="f" joinstyle="miter"/>
            <v:imagedata r:id="rId574" o:title=""/>
            <o:lock v:ext="edit" aspectratio="f"/>
            <w10:wrap type="none"/>
            <w10:anchorlock/>
          </v:shape>
          <o:OLEObject Type="Embed" ProgID="Equation.DSMT4" ShapeID="_x0000_i1292" DrawAspect="Content" ObjectID="_1468075992" r:id="rId573">
            <o:LockedField>false</o:LockedField>
          </o:OLEObject>
        </w:object>
      </w:r>
      <w:r>
        <w:rPr>
          <w:rFonts w:ascii="Times New Roman" w:hAnsi="Times New Roman" w:eastAsia="宋体" w:cs="Times New Roman"/>
          <w:spacing w:val="0"/>
          <w:sz w:val="21"/>
          <w:szCs w:val="21"/>
        </w:rPr>
        <w:t>——</w:t>
      </w:r>
      <w:r>
        <w:rPr>
          <w:rFonts w:ascii="Times New Roman" w:hAnsi="Times New Roman" w:eastAsia="宋体" w:cs="Times New Roman"/>
          <w:spacing w:val="0"/>
          <w:sz w:val="21"/>
          <w:szCs w:val="21"/>
        </w:rPr>
        <w:tab/>
      </w:r>
      <w:r>
        <w:rPr>
          <w:rFonts w:ascii="Times New Roman" w:hAnsi="Times New Roman" w:eastAsia="宋体" w:cs="Times New Roman"/>
          <w:spacing w:val="0"/>
          <w:sz w:val="21"/>
          <w:szCs w:val="21"/>
        </w:rPr>
        <w:t>组合截面回转半径（mm）。</w:t>
      </w:r>
    </w:p>
    <w:p>
      <w:pPr>
        <w:pStyle w:val="59"/>
        <w:shd w:val="clear" w:color="auto" w:fill="auto"/>
        <w:tabs>
          <w:tab w:val="left" w:pos="683"/>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构件正则化长细比</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position w:val="-10"/>
          <w:sz w:val="21"/>
          <w:szCs w:val="21"/>
        </w:rPr>
        <w:object>
          <v:shape id="_x0000_i1293" o:spt="75" type="#_x0000_t75" style="height:15.75pt;width:12.75pt;" o:ole="t" filled="f" o:preferrelative="t" stroked="f" coordsize="21600,21600">
            <v:path/>
            <v:fill on="f" focussize="0,0"/>
            <v:stroke on="f" joinstyle="miter"/>
            <v:imagedata r:id="rId576" o:title=""/>
            <o:lock v:ext="edit" aspectratio="f"/>
            <w10:wrap type="none"/>
            <w10:anchorlock/>
          </v:shape>
          <o:OLEObject Type="Embed" ProgID="Equation.DSMT4" ShapeID="_x0000_i1293" DrawAspect="Content" ObjectID="_1468075993" r:id="rId575">
            <o:LockedField>false</o:LockedField>
          </o:OLEObject>
        </w:object>
      </w:r>
      <w:r>
        <w:rPr>
          <w:rFonts w:hint="eastAsia" w:ascii="Times New Roman" w:hAnsi="Times New Roman" w:eastAsia="宋体" w:cs="Times New Roman"/>
          <w:spacing w:val="0"/>
          <w:position w:val="-12"/>
          <w:sz w:val="21"/>
          <w:szCs w:val="21"/>
        </w:rPr>
        <w:t xml:space="preserve"> </w:t>
      </w:r>
      <w:r>
        <w:rPr>
          <w:rFonts w:ascii="Times New Roman" w:hAnsi="Times New Roman" w:eastAsia="宋体" w:cs="Times New Roman"/>
          <w:spacing w:val="0"/>
          <w:sz w:val="21"/>
          <w:szCs w:val="21"/>
        </w:rPr>
        <w:t>按下列公式计算：</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4"/>
          <w:sz w:val="21"/>
          <w:szCs w:val="21"/>
        </w:rPr>
        <w:object>
          <v:shape id="_x0000_i1294" o:spt="75" type="#_x0000_t75" style="height:39.75pt;width:68.25pt;" o:ole="t" filled="f" o:preferrelative="t" stroked="f" coordsize="21600,21600">
            <v:path/>
            <v:fill on="f" focussize="0,0"/>
            <v:stroke on="f" joinstyle="miter"/>
            <v:imagedata r:id="rId578" o:title=""/>
            <o:lock v:ext="edit" aspectratio="t"/>
            <w10:wrap type="none"/>
            <w10:anchorlock/>
          </v:shape>
          <o:OLEObject Type="Embed" ProgID="DSEquations" ShapeID="_x0000_i1294" DrawAspect="Content" ObjectID="_1468075994" r:id="rId577">
            <o:LockedField>false</o:LockedField>
          </o:OLEObject>
        </w:object>
      </w:r>
      <w:r>
        <w:rPr>
          <w:rFonts w:hint="eastAsia" w:ascii="宋体" w:hAnsi="宋体" w:eastAsia="宋体" w:cs="宋体"/>
          <w:spacing w:val="0"/>
          <w:sz w:val="21"/>
          <w:szCs w:val="21"/>
        </w:rPr>
        <w:t xml:space="preserve">                             （96）</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24"/>
          <w:sz w:val="21"/>
          <w:szCs w:val="21"/>
        </w:rPr>
        <w:object>
          <v:shape id="_x0000_i1295" o:spt="75" type="#_x0000_t75" style="height:31.5pt;width:33pt;" o:ole="t" filled="f" o:preferrelative="t" stroked="f" coordsize="21600,21600">
            <v:path/>
            <v:fill on="f" focussize="0,0"/>
            <v:stroke on="f" joinstyle="miter"/>
            <v:imagedata r:id="rId580" o:title=""/>
            <o:lock v:ext="edit" aspectratio="t"/>
            <w10:wrap type="none"/>
            <w10:anchorlock/>
          </v:shape>
          <o:OLEObject Type="Embed" ProgID="DSEquations" ShapeID="_x0000_i1295" DrawAspect="Content" ObjectID="_1468075995" r:id="rId579">
            <o:LockedField>false</o:LockedField>
          </o:OLEObject>
        </w:object>
      </w:r>
      <w:r>
        <w:rPr>
          <w:rFonts w:hint="eastAsia" w:ascii="宋体" w:hAnsi="宋体" w:eastAsia="宋体" w:cs="宋体"/>
          <w:spacing w:val="0"/>
          <w:sz w:val="21"/>
          <w:szCs w:val="21"/>
        </w:rPr>
        <w:t xml:space="preserve">                                  （97）</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0"/>
          <w:sz w:val="21"/>
          <w:szCs w:val="21"/>
        </w:rPr>
        <w:object>
          <v:shape id="_x0000_i1296" o:spt="75" type="#_x0000_t75" style="height:36pt;width:96.75pt;" o:ole="t" filled="f" o:preferrelative="t" stroked="f" coordsize="21600,21600">
            <v:path/>
            <v:fill on="f" focussize="0,0"/>
            <v:stroke on="f" joinstyle="miter"/>
            <v:imagedata r:id="rId582" o:title=""/>
            <o:lock v:ext="edit" aspectratio="t"/>
            <w10:wrap type="none"/>
            <w10:anchorlock/>
          </v:shape>
          <o:OLEObject Type="Embed" ProgID="DSEquations" ShapeID="_x0000_i1296" DrawAspect="Content" ObjectID="_1468075996" r:id="rId581">
            <o:LockedField>false</o:LockedField>
          </o:OLEObject>
        </w:object>
      </w:r>
      <w:r>
        <w:rPr>
          <w:rFonts w:hint="eastAsia" w:ascii="宋体" w:hAnsi="宋体" w:eastAsia="宋体" w:cs="宋体"/>
          <w:spacing w:val="0"/>
          <w:sz w:val="21"/>
          <w:szCs w:val="21"/>
        </w:rPr>
        <w:t xml:space="preserve">                        （98）</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0"/>
          <w:sz w:val="21"/>
          <w:szCs w:val="21"/>
        </w:rPr>
        <w:object>
          <v:shape id="_x0000_i1297" o:spt="75" type="#_x0000_t75" style="height:33.75pt;width:95.25pt;" o:ole="t" filled="f" o:preferrelative="t" stroked="f" coordsize="21600,21600">
            <v:path/>
            <v:fill on="f" focussize="0,0"/>
            <v:stroke on="f" joinstyle="miter"/>
            <v:imagedata r:id="rId584" o:title=""/>
            <o:lock v:ext="edit" aspectratio="t"/>
            <w10:wrap type="none"/>
            <w10:anchorlock/>
          </v:shape>
          <o:OLEObject Type="Embed" ProgID="DSEquations" ShapeID="_x0000_i1297" DrawAspect="Content" ObjectID="_1468075997" r:id="rId583">
            <o:LockedField>false</o:LockedField>
          </o:OLEObject>
        </w:object>
      </w:r>
      <w:r>
        <w:rPr>
          <w:rFonts w:hint="eastAsia" w:ascii="宋体" w:hAnsi="宋体" w:eastAsia="宋体" w:cs="宋体"/>
          <w:spacing w:val="0"/>
          <w:sz w:val="21"/>
          <w:szCs w:val="21"/>
        </w:rPr>
        <w:t xml:space="preserve">                         （99）</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t xml:space="preserve">式中: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298" o:spt="75" type="#_x0000_t75" style="height:15.75pt;width:9pt;" o:ole="t" filled="f" o:preferrelative="t" stroked="f" coordsize="21600,21600">
            <v:path/>
            <v:fill on="f" focussize="0,0"/>
            <v:stroke on="f" joinstyle="miter"/>
            <v:imagedata r:id="rId586" o:title=""/>
            <o:lock v:ext="edit" aspectratio="f"/>
            <w10:wrap type="none"/>
            <w10:anchorlock/>
          </v:shape>
          <o:OLEObject Type="Embed" ProgID="Equation.DSMT4" ShapeID="_x0000_i1298" DrawAspect="Content" ObjectID="_1468075998" r:id="rId585">
            <o:LockedField>false</o:LockedField>
          </o:OLEObject>
        </w:object>
      </w:r>
      <w:r>
        <w:rPr>
          <w:rFonts w:ascii="Times New Roman" w:hAnsi="Times New Roman" w:eastAsia="宋体" w:cs="Times New Roman"/>
          <w:spacing w:val="0"/>
          <w:sz w:val="21"/>
          <w:szCs w:val="21"/>
        </w:rPr>
        <w:t>——轴心受压构件计算长度；</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6"/>
          <w:sz w:val="21"/>
          <w:szCs w:val="21"/>
        </w:rPr>
        <w:object>
          <v:shape id="_x0000_i1299" o:spt="75" type="#_x0000_t75" style="height:12.75pt;width:9.75pt;" o:ole="t" filled="f" o:preferrelative="t" stroked="f" coordsize="21600,21600">
            <v:path/>
            <v:fill on="f" focussize="0,0"/>
            <v:stroke on="f" joinstyle="miter"/>
            <v:imagedata r:id="rId588" o:title=""/>
            <o:lock v:ext="edit" aspectratio="f"/>
            <w10:wrap type="none"/>
            <w10:anchorlock/>
          </v:shape>
          <o:OLEObject Type="Embed" ProgID="Equation.DSMT4" ShapeID="_x0000_i1299" DrawAspect="Content" ObjectID="_1468075999" r:id="rId587">
            <o:LockedField>false</o:LockedField>
          </o:OLEObject>
        </w:object>
      </w:r>
      <w:r>
        <w:rPr>
          <w:rFonts w:ascii="Times New Roman" w:hAnsi="Times New Roman" w:eastAsia="宋体" w:cs="Times New Roman"/>
          <w:spacing w:val="0"/>
          <w:sz w:val="21"/>
          <w:szCs w:val="21"/>
        </w:rPr>
        <w:t>——构件长细比；</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4"/>
          <w:sz w:val="21"/>
          <w:szCs w:val="21"/>
        </w:rPr>
        <w:object>
          <v:shape id="_x0000_i1300" o:spt="75" type="#_x0000_t75" style="height:18.75pt;width:18pt;" o:ole="t" filled="f" o:preferrelative="t" stroked="f" coordsize="21600,21600">
            <v:path/>
            <v:fill on="f" focussize="0,0"/>
            <v:stroke on="f" joinstyle="miter"/>
            <v:imagedata r:id="rId590" o:title=""/>
            <o:lock v:ext="edit" aspectratio="f"/>
            <w10:wrap type="none"/>
            <w10:anchorlock/>
          </v:shape>
          <o:OLEObject Type="Embed" ProgID="Equation.DSMT4" ShapeID="_x0000_i1300" DrawAspect="Content" ObjectID="_1468076000" r:id="rId589">
            <o:LockedField>false</o:LockedField>
          </o:OLEObject>
        </w:object>
      </w:r>
      <w:r>
        <w:rPr>
          <w:rFonts w:ascii="Times New Roman" w:hAnsi="Times New Roman" w:eastAsia="宋体" w:cs="Times New Roman"/>
          <w:spacing w:val="0"/>
          <w:sz w:val="21"/>
          <w:szCs w:val="21"/>
        </w:rPr>
        <w:t>——组合截面当量强度（N/mm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4"/>
          <w:sz w:val="21"/>
          <w:szCs w:val="21"/>
        </w:rPr>
        <w:object>
          <v:shape id="_x0000_i1301" o:spt="75" type="#_x0000_t75" style="height:18.75pt;width:18.75pt;" o:ole="t" filled="f" o:preferrelative="t" stroked="f" coordsize="21600,21600">
            <v:path/>
            <v:fill on="f" focussize="0,0"/>
            <v:stroke on="f" joinstyle="miter"/>
            <v:imagedata r:id="rId592" o:title=""/>
            <o:lock v:ext="edit" aspectratio="f"/>
            <w10:wrap type="none"/>
            <w10:anchorlock/>
          </v:shape>
          <o:OLEObject Type="Embed" ProgID="Equation.DSMT4" ShapeID="_x0000_i1301" DrawAspect="Content" ObjectID="_1468076001" r:id="rId591">
            <o:LockedField>false</o:LockedField>
          </o:OLEObject>
        </w:object>
      </w:r>
      <w:r>
        <w:rPr>
          <w:rFonts w:ascii="Times New Roman" w:hAnsi="Times New Roman" w:eastAsia="宋体" w:cs="Times New Roman"/>
          <w:spacing w:val="0"/>
          <w:sz w:val="21"/>
          <w:szCs w:val="21"/>
        </w:rPr>
        <w:t>——组合截面当量弹性模量（N/mm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4"/>
          <w:sz w:val="21"/>
          <w:szCs w:val="21"/>
        </w:rPr>
        <w:object>
          <v:shape id="_x0000_i1302" o:spt="75" type="#_x0000_t75" style="height:18.75pt;width:15pt;" o:ole="t" filled="f" o:preferrelative="t" stroked="f" coordsize="21600,21600">
            <v:path/>
            <v:fill on="f" focussize="0,0"/>
            <v:stroke on="f" joinstyle="miter"/>
            <v:imagedata r:id="rId594" o:title=""/>
            <o:lock v:ext="edit" aspectratio="f"/>
            <w10:wrap type="none"/>
            <w10:anchorlock/>
          </v:shape>
          <o:OLEObject Type="Embed" ProgID="Equation.DSMT4" ShapeID="_x0000_i1302" DrawAspect="Content" ObjectID="_1468076002" r:id="rId593">
            <o:LockedField>false</o:LockedField>
          </o:OLEObject>
        </w:object>
      </w:r>
      <w:r>
        <w:rPr>
          <w:rFonts w:ascii="Times New Roman" w:hAnsi="Times New Roman" w:eastAsia="宋体" w:cs="Times New Roman"/>
          <w:spacing w:val="0"/>
          <w:sz w:val="21"/>
          <w:szCs w:val="21"/>
        </w:rPr>
        <w:t>——钢材屈服强度（N/mm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303" o:spt="75" type="#_x0000_t75" style="height:15.75pt;width:15pt;" o:ole="t" filled="f" o:preferrelative="t" stroked="f" coordsize="21600,21600">
            <v:path/>
            <v:fill on="f" focussize="0,0"/>
            <v:stroke on="f" joinstyle="miter"/>
            <v:imagedata r:id="rId596" o:title=""/>
            <o:lock v:ext="edit" aspectratio="f"/>
            <w10:wrap type="none"/>
            <w10:anchorlock/>
          </v:shape>
          <o:OLEObject Type="Embed" ProgID="Equation.DSMT4" ShapeID="_x0000_i1303" DrawAspect="Content" ObjectID="_1468076003" r:id="rId595">
            <o:LockedField>false</o:LockedField>
          </o:OLEObject>
        </w:object>
      </w:r>
      <w:r>
        <w:rPr>
          <w:rFonts w:ascii="Times New Roman" w:hAnsi="Times New Roman" w:eastAsia="宋体" w:cs="Times New Roman"/>
          <w:spacing w:val="0"/>
          <w:sz w:val="21"/>
          <w:szCs w:val="21"/>
        </w:rPr>
        <w:t>——混凝土轴心抗压强度标准值（N/mm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numPr>
          <w:ilvl w:val="0"/>
          <w:numId w:val="47"/>
        </w:numPr>
        <w:shd w:val="clear" w:color="auto" w:fill="auto"/>
        <w:tabs>
          <w:tab w:val="left" w:pos="683"/>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轴心</w:t>
      </w:r>
      <w:r>
        <w:rPr>
          <w:rFonts w:ascii="Times New Roman" w:hAnsi="Times New Roman" w:eastAsia="宋体" w:cs="Times New Roman"/>
          <w:spacing w:val="0"/>
          <w:sz w:val="21"/>
          <w:szCs w:val="21"/>
        </w:rPr>
        <w:t>受压</w:t>
      </w:r>
      <w:r>
        <w:rPr>
          <w:rFonts w:hint="eastAsia" w:ascii="Times New Roman" w:hAnsi="Times New Roman" w:eastAsia="宋体" w:cs="Times New Roman"/>
          <w:spacing w:val="0"/>
          <w:sz w:val="21"/>
          <w:szCs w:val="21"/>
        </w:rPr>
        <w:t xml:space="preserve"> PEC </w:t>
      </w:r>
      <w:r>
        <w:rPr>
          <w:rFonts w:ascii="Times New Roman" w:hAnsi="Times New Roman" w:eastAsia="宋体" w:cs="Times New Roman"/>
          <w:spacing w:val="0"/>
          <w:sz w:val="21"/>
          <w:szCs w:val="21"/>
        </w:rPr>
        <w:t>构件的稳定系数应按</w:t>
      </w:r>
      <w:r>
        <w:rPr>
          <w:rFonts w:hint="eastAsia" w:ascii="Times New Roman" w:hAnsi="Times New Roman" w:eastAsia="宋体" w:cs="Times New Roman"/>
          <w:spacing w:val="0"/>
          <w:sz w:val="21"/>
          <w:szCs w:val="21"/>
        </w:rPr>
        <w:t>下列</w:t>
      </w:r>
      <w:r>
        <w:rPr>
          <w:rFonts w:ascii="Times New Roman" w:hAnsi="Times New Roman" w:eastAsia="宋体" w:cs="Times New Roman"/>
          <w:spacing w:val="0"/>
          <w:sz w:val="21"/>
          <w:szCs w:val="21"/>
        </w:rPr>
        <w:t>公式</w:t>
      </w:r>
      <w:r>
        <w:rPr>
          <w:rFonts w:hint="eastAsia" w:ascii="Times New Roman" w:hAnsi="Times New Roman" w:eastAsia="宋体" w:cs="Times New Roman"/>
          <w:spacing w:val="0"/>
          <w:sz w:val="21"/>
          <w:szCs w:val="21"/>
        </w:rPr>
        <w:t>计算</w:t>
      </w:r>
      <w:r>
        <w:rPr>
          <w:rFonts w:ascii="Times New Roman" w:hAnsi="Times New Roman" w:eastAsia="宋体" w:cs="Times New Roman"/>
          <w:spacing w:val="0"/>
          <w:sz w:val="21"/>
          <w:szCs w:val="21"/>
        </w:rPr>
        <w:t>：</w:t>
      </w:r>
    </w:p>
    <w:p>
      <w:pPr>
        <w:pStyle w:val="59"/>
        <w:shd w:val="clear" w:color="auto" w:fill="auto"/>
        <w:tabs>
          <w:tab w:val="left" w:pos="683"/>
        </w:tabs>
        <w:spacing w:before="120" w:beforeLines="50" w:after="120" w:afterLines="50" w:line="240" w:lineRule="auto"/>
        <w:ind w:firstLine="420" w:firstLineChars="200"/>
        <w:rPr>
          <w:rFonts w:hint="eastAsia" w:ascii="宋体" w:hAnsi="宋体" w:eastAsia="宋体" w:cs="宋体"/>
          <w:spacing w:val="0"/>
          <w:sz w:val="21"/>
          <w:szCs w:val="21"/>
        </w:rPr>
      </w:pPr>
      <w:r>
        <w:rPr>
          <w:rFonts w:hint="eastAsia" w:ascii="Times New Roman" w:hAnsi="Times New Roman" w:eastAsia="宋体" w:cs="Times New Roman"/>
          <w:spacing w:val="0"/>
          <w:sz w:val="21"/>
          <w:szCs w:val="21"/>
        </w:rPr>
        <w:t>当</w:t>
      </w:r>
      <w:r>
        <w:rPr>
          <w:rFonts w:hint="eastAsia" w:ascii="Times New Roman" w:hAnsi="Times New Roman" w:eastAsia="宋体" w:cs="Times New Roman"/>
          <w:spacing w:val="0"/>
          <w:position w:val="-10"/>
          <w:sz w:val="21"/>
          <w:szCs w:val="21"/>
        </w:rPr>
        <w:object>
          <v:shape id="_x0000_i1304" o:spt="75" type="#_x0000_t75" style="height:15.75pt;width:60.75pt;" o:ole="t" filled="f" o:preferrelative="t" stroked="f" coordsize="21600,21600">
            <v:path/>
            <v:fill on="f" focussize="0,0"/>
            <v:stroke on="f" joinstyle="miter"/>
            <v:imagedata r:id="rId598" o:title=""/>
            <o:lock v:ext="edit" aspectratio="f"/>
            <w10:wrap type="none"/>
            <w10:anchorlock/>
          </v:shape>
          <o:OLEObject Type="Embed" ProgID="Equation.DSMT4" ShapeID="_x0000_i1304" DrawAspect="Content" ObjectID="_1468076004" r:id="rId597">
            <o:LockedField>false</o:LockedField>
          </o:OLEObject>
        </w:object>
      </w:r>
      <w:r>
        <w:rPr>
          <w:rFonts w:hint="eastAsia" w:ascii="Times New Roman" w:hAnsi="Times New Roman" w:eastAsia="宋体" w:cs="Times New Roman"/>
          <w:spacing w:val="0"/>
          <w:sz w:val="21"/>
          <w:szCs w:val="21"/>
        </w:rPr>
        <w:t xml:space="preserve">                        </w:t>
      </w:r>
      <w:r>
        <w:rPr>
          <w:rFonts w:hint="eastAsia" w:ascii="宋体" w:hAnsi="宋体" w:eastAsia="宋体" w:cs="宋体"/>
          <w:spacing w:val="0"/>
          <w:position w:val="-12"/>
          <w:sz w:val="21"/>
          <w:szCs w:val="21"/>
        </w:rPr>
        <w:object>
          <v:shape id="_x0000_i1305" o:spt="75" type="#_x0000_t75" style="height:19.5pt;width:61.5pt;" o:ole="t" filled="f" o:preferrelative="t" stroked="f" coordsize="21600,21600">
            <v:path/>
            <v:fill on="f" focussize="0,0"/>
            <v:stroke on="f" joinstyle="miter"/>
            <v:imagedata r:id="rId600" o:title=""/>
            <o:lock v:ext="edit" aspectratio="t"/>
            <w10:wrap type="none"/>
            <w10:anchorlock/>
          </v:shape>
          <o:OLEObject Type="Embed" ProgID="DSEquations" ShapeID="_x0000_i1305" DrawAspect="Content" ObjectID="_1468076005" r:id="rId599">
            <o:LockedField>false</o:LockedField>
          </o:OLEObject>
        </w:object>
      </w:r>
      <w:r>
        <w:rPr>
          <w:rFonts w:hint="eastAsia" w:ascii="宋体" w:hAnsi="宋体" w:eastAsia="宋体" w:cs="宋体"/>
          <w:spacing w:val="0"/>
          <w:sz w:val="21"/>
          <w:szCs w:val="21"/>
        </w:rPr>
        <w:t xml:space="preserve">                             （100）</w:t>
      </w:r>
    </w:p>
    <w:p>
      <w:pPr>
        <w:pStyle w:val="59"/>
        <w:shd w:val="clear" w:color="auto" w:fill="auto"/>
        <w:tabs>
          <w:tab w:val="left" w:pos="683"/>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w:t>
      </w:r>
      <w:r>
        <w:rPr>
          <w:rFonts w:hint="eastAsia" w:ascii="Times New Roman" w:hAnsi="Times New Roman" w:eastAsia="宋体" w:cs="Times New Roman"/>
          <w:spacing w:val="0"/>
          <w:position w:val="-10"/>
          <w:sz w:val="21"/>
          <w:szCs w:val="21"/>
        </w:rPr>
        <w:object>
          <v:shape id="_x0000_i1306" o:spt="75" type="#_x0000_t75" style="height:15.75pt;width:55.5pt;" o:ole="t" filled="f" o:preferrelative="t" stroked="f" coordsize="21600,21600">
            <v:path/>
            <v:fill on="f" focussize="0,0"/>
            <v:stroke on="f" joinstyle="miter"/>
            <v:imagedata r:id="rId602" o:title=""/>
            <o:lock v:ext="edit" aspectratio="f"/>
            <w10:wrap type="none"/>
            <w10:anchorlock/>
          </v:shape>
          <o:OLEObject Type="Embed" ProgID="Equation.DSMT4" ShapeID="_x0000_i1306" DrawAspect="Content" ObjectID="_1468076006" r:id="rId601">
            <o:LockedField>false</o:LockedField>
          </o:OLEObject>
        </w:object>
      </w:r>
      <w:r>
        <w:rPr>
          <w:rFonts w:hint="eastAsia" w:ascii="Times New Roman" w:hAnsi="Times New Roman" w:eastAsia="宋体" w:cs="Times New Roman"/>
          <w:spacing w:val="0"/>
          <w:sz w:val="21"/>
          <w:szCs w:val="21"/>
        </w:rPr>
        <w:t xml:space="preserve"> </w:t>
      </w:r>
    </w:p>
    <w:p>
      <w:pPr>
        <w:pStyle w:val="59"/>
        <w:shd w:val="clear" w:color="auto" w:fill="auto"/>
        <w:tabs>
          <w:tab w:val="left" w:pos="683"/>
        </w:tabs>
        <w:spacing w:before="120" w:beforeLines="50" w:after="120" w:afterLines="50" w:line="240" w:lineRule="auto"/>
        <w:ind w:firstLine="420" w:firstLineChars="200"/>
        <w:rPr>
          <w:rFonts w:hint="eastAsia" w:ascii="宋体" w:hAnsi="宋体" w:eastAsia="宋体" w:cs="宋体"/>
          <w:spacing w:val="0"/>
          <w:sz w:val="21"/>
          <w:szCs w:val="21"/>
        </w:rPr>
      </w:pPr>
      <w:r>
        <w:rPr>
          <w:rFonts w:hint="eastAsia" w:ascii="Times New Roman" w:hAnsi="Times New Roman" w:eastAsia="宋体" w:cs="Times New Roman"/>
          <w:spacing w:val="0"/>
          <w:sz w:val="21"/>
          <w:szCs w:val="21"/>
        </w:rPr>
        <w:t xml:space="preserve">              </w:t>
      </w:r>
      <w:r>
        <w:rPr>
          <w:rFonts w:hint="eastAsia" w:ascii="宋体" w:hAnsi="宋体" w:eastAsia="宋体" w:cs="宋体"/>
          <w:spacing w:val="0"/>
          <w:position w:val="-30"/>
          <w:sz w:val="21"/>
          <w:szCs w:val="21"/>
        </w:rPr>
        <w:object>
          <v:shape id="_x0000_i1307" o:spt="75" type="#_x0000_t75" style="height:33.75pt;width:252.75pt;" o:ole="t" filled="f" o:preferrelative="t" stroked="f" coordsize="21600,21600">
            <v:path/>
            <v:fill on="f" focussize="0,0"/>
            <v:stroke on="f" joinstyle="miter"/>
            <v:imagedata r:id="rId604" o:title=""/>
            <o:lock v:ext="edit" aspectratio="t"/>
            <w10:wrap type="none"/>
            <w10:anchorlock/>
          </v:shape>
          <o:OLEObject Type="Embed" ProgID="DSEquations" ShapeID="_x0000_i1307" DrawAspect="Content" ObjectID="_1468076007" r:id="rId603">
            <o:LockedField>false</o:LockedField>
          </o:OLEObject>
        </w:object>
      </w:r>
      <w:r>
        <w:rPr>
          <w:rFonts w:hint="eastAsia" w:ascii="宋体" w:hAnsi="宋体" w:eastAsia="宋体" w:cs="宋体"/>
          <w:spacing w:val="0"/>
          <w:sz w:val="21"/>
          <w:szCs w:val="21"/>
        </w:rPr>
        <w:t xml:space="preserve">      （101）  </w:t>
      </w:r>
    </w:p>
    <w:p>
      <w:pPr>
        <w:pStyle w:val="59"/>
        <w:shd w:val="clear" w:color="auto" w:fill="auto"/>
        <w:tabs>
          <w:tab w:val="left" w:pos="683"/>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式中：</w:t>
      </w:r>
    </w:p>
    <w:p>
      <w:pPr>
        <w:pStyle w:val="59"/>
        <w:shd w:val="clear" w:color="auto" w:fill="auto"/>
        <w:tabs>
          <w:tab w:val="left" w:pos="683"/>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2"/>
          <w:sz w:val="21"/>
          <w:szCs w:val="21"/>
        </w:rPr>
        <w:object>
          <v:shape id="_x0000_i1308" o:spt="75" type="#_x0000_t75" style="height:18.75pt;width:70.5pt;" o:ole="t" filled="f" o:preferrelative="t" stroked="f" coordsize="21600,21600">
            <v:path/>
            <v:fill on="f" focussize="0,0"/>
            <v:stroke on="f" joinstyle="miter"/>
            <v:imagedata r:id="rId606" o:title=""/>
            <o:lock v:ext="edit" aspectratio="t"/>
            <w10:wrap type="none"/>
            <w10:anchorlock/>
          </v:shape>
          <o:OLEObject Type="Embed" ProgID="DSEquations" ShapeID="_x0000_i1308" DrawAspect="Content" ObjectID="_1468076008" r:id="rId605">
            <o:LockedField>false</o:LockedField>
          </o:OLEObject>
        </w:object>
      </w:r>
      <w:r>
        <w:rPr>
          <w:rFonts w:ascii="Times New Roman" w:hAnsi="Times New Roman" w:eastAsia="宋体" w:cs="Times New Roman"/>
          <w:spacing w:val="0"/>
          <w:sz w:val="21"/>
          <w:szCs w:val="21"/>
        </w:rPr>
        <w:t>——系数，按表</w:t>
      </w:r>
      <w:r>
        <w:rPr>
          <w:rFonts w:hint="eastAsia" w:ascii="Times New Roman" w:hAnsi="Times New Roman" w:eastAsia="宋体" w:cs="Times New Roman"/>
          <w:spacing w:val="0"/>
          <w:sz w:val="21"/>
          <w:szCs w:val="21"/>
        </w:rPr>
        <w:t xml:space="preserve"> 19 </w:t>
      </w:r>
      <w:r>
        <w:rPr>
          <w:rFonts w:ascii="Times New Roman" w:hAnsi="Times New Roman" w:eastAsia="宋体" w:cs="Times New Roman"/>
          <w:spacing w:val="0"/>
          <w:sz w:val="21"/>
          <w:szCs w:val="21"/>
        </w:rPr>
        <w:t>取值</w:t>
      </w:r>
      <w:r>
        <w:rPr>
          <w:rFonts w:hint="eastAsia" w:ascii="Times New Roman" w:hAnsi="Times New Roman" w:eastAsia="宋体" w:cs="Times New Roman"/>
          <w:spacing w:val="0"/>
          <w:sz w:val="21"/>
          <w:szCs w:val="21"/>
        </w:rPr>
        <w:t>，计算PEC异形柱时，均按强轴取值</w:t>
      </w:r>
      <w:r>
        <w:rPr>
          <w:rFonts w:ascii="Times New Roman" w:hAnsi="Times New Roman" w:eastAsia="宋体" w:cs="Times New Roman"/>
          <w:spacing w:val="0"/>
          <w:sz w:val="21"/>
          <w:szCs w:val="21"/>
        </w:rPr>
        <w:t xml:space="preserve">。 </w:t>
      </w:r>
    </w:p>
    <w:p>
      <w:pPr>
        <w:pStyle w:val="59"/>
        <w:shd w:val="clear" w:color="auto" w:fill="auto"/>
        <w:tabs>
          <w:tab w:val="left" w:pos="683"/>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p>
    <w:p>
      <w:pPr>
        <w:pStyle w:val="59"/>
        <w:shd w:val="clear" w:color="auto" w:fill="auto"/>
        <w:tabs>
          <w:tab w:val="left" w:pos="683"/>
        </w:tabs>
        <w:spacing w:before="120" w:beforeLines="50" w:after="120" w:afterLines="50" w:line="240" w:lineRule="auto"/>
        <w:ind w:firstLine="420" w:firstLineChars="200"/>
        <w:jc w:val="both"/>
        <w:rPr>
          <w:rStyle w:val="92"/>
          <w:rFonts w:hint="eastAsia" w:ascii="黑体" w:hAnsi="黑体" w:eastAsia="黑体" w:cs="Times New Roman"/>
          <w:b w:val="0"/>
          <w:color w:val="auto"/>
          <w:spacing w:val="0"/>
          <w:sz w:val="21"/>
          <w:szCs w:val="21"/>
        </w:rPr>
      </w:pPr>
      <w:r>
        <w:rPr>
          <w:rFonts w:hint="eastAsia" w:ascii="Times New Roman" w:hAnsi="Times New Roman" w:eastAsia="宋体" w:cs="Times New Roman"/>
          <w:spacing w:val="0"/>
          <w:sz w:val="21"/>
          <w:szCs w:val="21"/>
        </w:rPr>
        <w:t xml:space="preserve">  </w:t>
      </w:r>
      <w:r>
        <w:rPr>
          <w:rFonts w:hint="eastAsia" w:ascii="宋体" w:hAnsi="宋体" w:eastAsia="宋体" w:cs="宋体"/>
          <w:spacing w:val="0"/>
          <w:sz w:val="21"/>
          <w:szCs w:val="21"/>
        </w:rPr>
        <w:t xml:space="preserve">                  </w:t>
      </w:r>
      <w:r>
        <w:rPr>
          <w:rStyle w:val="92"/>
          <w:rFonts w:hint="eastAsia" w:ascii="黑体" w:hAnsi="黑体" w:eastAsia="黑体" w:cs="Times New Roman"/>
          <w:b w:val="0"/>
          <w:color w:val="auto"/>
          <w:spacing w:val="0"/>
          <w:sz w:val="21"/>
          <w:szCs w:val="21"/>
        </w:rPr>
        <w:t xml:space="preserve"> 表19 轴压稳定系数公式的参数取值</w:t>
      </w:r>
    </w:p>
    <w:tbl>
      <w:tblPr>
        <w:tblStyle w:val="3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896"/>
        <w:gridCol w:w="2227"/>
        <w:gridCol w:w="2227"/>
        <w:gridCol w:w="22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13" w:type="pct"/>
            <w:tcBorders>
              <w:tl2br w:val="nil"/>
              <w:tr2bl w:val="nil"/>
            </w:tcBorders>
            <w:vAlign w:val="center"/>
          </w:tcPr>
          <w:p>
            <w:pPr>
              <w:pStyle w:val="59"/>
              <w:shd w:val="clear" w:color="auto" w:fill="auto"/>
              <w:tabs>
                <w:tab w:val="left" w:pos="683"/>
              </w:tabs>
              <w:spacing w:before="120" w:beforeLines="50" w:after="120" w:afterLines="50" w:line="240" w:lineRule="auto"/>
              <w:ind w:firstLine="360" w:firstLineChars="20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失稳方向</w:t>
            </w:r>
          </w:p>
        </w:tc>
        <w:tc>
          <w:tcPr>
            <w:tcW w:w="1163" w:type="pct"/>
            <w:tcBorders>
              <w:tl2br w:val="nil"/>
              <w:tr2bl w:val="nil"/>
            </w:tcBorders>
            <w:vAlign w:val="center"/>
          </w:tcPr>
          <w:p>
            <w:pPr>
              <w:pStyle w:val="59"/>
              <w:shd w:val="clear" w:color="auto" w:fill="auto"/>
              <w:tabs>
                <w:tab w:val="left" w:pos="683"/>
              </w:tabs>
              <w:spacing w:before="120" w:beforeLines="50" w:after="120" w:afterLines="50" w:line="240" w:lineRule="auto"/>
              <w:ind w:firstLine="360" w:firstLineChars="200"/>
              <w:jc w:val="center"/>
              <w:rPr>
                <w:rFonts w:ascii="Times New Roman" w:hAnsi="Times New Roman" w:eastAsia="宋体" w:cs="Times New Roman"/>
                <w:spacing w:val="0"/>
                <w:sz w:val="18"/>
                <w:szCs w:val="18"/>
              </w:rPr>
            </w:pPr>
            <m:oMathPara>
              <m:oMath>
                <m:sSub>
                  <m:sSubPr>
                    <m:ctrlPr>
                      <w:rPr>
                        <w:rFonts w:ascii="DejaVu Math TeX Gyre" w:hAnsi="DejaVu Math TeX Gyre" w:eastAsia="宋体" w:cs="Times New Roman"/>
                        <w:spacing w:val="0"/>
                        <w:sz w:val="18"/>
                        <w:szCs w:val="18"/>
                      </w:rPr>
                    </m:ctrlPr>
                  </m:sSubPr>
                  <m:e>
                    <m:r>
                      <m:rPr>
                        <m:sty m:val="p"/>
                      </m:rPr>
                      <w:rPr>
                        <w:rFonts w:ascii="DejaVu Math TeX Gyre" w:hAnsi="DejaVu Math TeX Gyre" w:eastAsia="宋体" w:cs="Times New Roman"/>
                        <w:spacing w:val="0"/>
                        <w:sz w:val="18"/>
                        <w:szCs w:val="18"/>
                      </w:rPr>
                      <m:t>α</m:t>
                    </m:r>
                    <m:ctrlPr>
                      <w:rPr>
                        <w:rFonts w:ascii="DejaVu Math TeX Gyre" w:hAnsi="DejaVu Math TeX Gyre" w:eastAsia="宋体" w:cs="Times New Roman"/>
                        <w:spacing w:val="0"/>
                        <w:sz w:val="18"/>
                        <w:szCs w:val="18"/>
                      </w:rPr>
                    </m:ctrlPr>
                  </m:e>
                  <m:sub>
                    <m:r>
                      <m:rPr>
                        <m:sty m:val="p"/>
                      </m:rPr>
                      <w:rPr>
                        <w:rFonts w:ascii="DejaVu Math TeX Gyre" w:hAnsi="DejaVu Math TeX Gyre" w:eastAsia="宋体" w:cs="Times New Roman"/>
                        <w:spacing w:val="0"/>
                        <w:sz w:val="18"/>
                        <w:szCs w:val="18"/>
                      </w:rPr>
                      <m:t>1</m:t>
                    </m:r>
                    <m:ctrlPr>
                      <w:rPr>
                        <w:rFonts w:ascii="DejaVu Math TeX Gyre" w:hAnsi="DejaVu Math TeX Gyre" w:eastAsia="宋体" w:cs="Times New Roman"/>
                        <w:spacing w:val="0"/>
                        <w:sz w:val="18"/>
                        <w:szCs w:val="18"/>
                      </w:rPr>
                    </m:ctrlPr>
                  </m:sub>
                </m:sSub>
              </m:oMath>
            </m:oMathPara>
          </w:p>
        </w:tc>
        <w:tc>
          <w:tcPr>
            <w:tcW w:w="1163" w:type="pct"/>
            <w:tcBorders>
              <w:tl2br w:val="nil"/>
              <w:tr2bl w:val="nil"/>
            </w:tcBorders>
            <w:vAlign w:val="center"/>
          </w:tcPr>
          <w:p>
            <w:pPr>
              <w:pStyle w:val="59"/>
              <w:shd w:val="clear" w:color="auto" w:fill="auto"/>
              <w:tabs>
                <w:tab w:val="left" w:pos="683"/>
              </w:tabs>
              <w:spacing w:before="120" w:beforeLines="50" w:after="120" w:afterLines="50" w:line="240" w:lineRule="auto"/>
              <w:ind w:firstLine="360" w:firstLineChars="200"/>
              <w:jc w:val="center"/>
              <w:rPr>
                <w:rFonts w:ascii="Times New Roman" w:hAnsi="Times New Roman" w:eastAsia="宋体" w:cs="Times New Roman"/>
                <w:spacing w:val="0"/>
                <w:sz w:val="18"/>
                <w:szCs w:val="18"/>
              </w:rPr>
            </w:pPr>
            <m:oMathPara>
              <m:oMath>
                <m:sSub>
                  <m:sSubPr>
                    <m:ctrlPr>
                      <w:rPr>
                        <w:rFonts w:ascii="DejaVu Math TeX Gyre" w:hAnsi="DejaVu Math TeX Gyre" w:eastAsia="宋体" w:cs="Times New Roman"/>
                        <w:spacing w:val="0"/>
                        <w:sz w:val="18"/>
                        <w:szCs w:val="18"/>
                      </w:rPr>
                    </m:ctrlPr>
                  </m:sSubPr>
                  <m:e>
                    <m:r>
                      <m:rPr>
                        <m:sty m:val="p"/>
                      </m:rPr>
                      <w:rPr>
                        <w:rFonts w:ascii="DejaVu Math TeX Gyre" w:hAnsi="DejaVu Math TeX Gyre" w:eastAsia="宋体" w:cs="Times New Roman"/>
                        <w:spacing w:val="0"/>
                        <w:sz w:val="18"/>
                        <w:szCs w:val="18"/>
                      </w:rPr>
                      <m:t>α</m:t>
                    </m:r>
                    <m:ctrlPr>
                      <w:rPr>
                        <w:rFonts w:ascii="DejaVu Math TeX Gyre" w:hAnsi="DejaVu Math TeX Gyre" w:eastAsia="宋体" w:cs="Times New Roman"/>
                        <w:spacing w:val="0"/>
                        <w:sz w:val="18"/>
                        <w:szCs w:val="18"/>
                      </w:rPr>
                    </m:ctrlPr>
                  </m:e>
                  <m:sub>
                    <m:r>
                      <m:rPr>
                        <m:sty m:val="p"/>
                      </m:rPr>
                      <w:rPr>
                        <w:rFonts w:ascii="DejaVu Math TeX Gyre" w:hAnsi="DejaVu Math TeX Gyre" w:eastAsia="宋体" w:cs="Times New Roman"/>
                        <w:spacing w:val="0"/>
                        <w:sz w:val="18"/>
                        <w:szCs w:val="18"/>
                      </w:rPr>
                      <m:t>2</m:t>
                    </m:r>
                    <m:ctrlPr>
                      <w:rPr>
                        <w:rFonts w:ascii="DejaVu Math TeX Gyre" w:hAnsi="DejaVu Math TeX Gyre" w:eastAsia="宋体" w:cs="Times New Roman"/>
                        <w:spacing w:val="0"/>
                        <w:sz w:val="18"/>
                        <w:szCs w:val="18"/>
                      </w:rPr>
                    </m:ctrlPr>
                  </m:sub>
                </m:sSub>
              </m:oMath>
            </m:oMathPara>
          </w:p>
        </w:tc>
        <w:tc>
          <w:tcPr>
            <w:tcW w:w="1162" w:type="pct"/>
            <w:tcBorders>
              <w:tl2br w:val="nil"/>
              <w:tr2bl w:val="nil"/>
            </w:tcBorders>
            <w:vAlign w:val="center"/>
          </w:tcPr>
          <w:p>
            <w:pPr>
              <w:pStyle w:val="59"/>
              <w:shd w:val="clear" w:color="auto" w:fill="auto"/>
              <w:tabs>
                <w:tab w:val="left" w:pos="683"/>
              </w:tabs>
              <w:spacing w:before="120" w:beforeLines="50" w:after="120" w:afterLines="50" w:line="240" w:lineRule="auto"/>
              <w:ind w:firstLine="360" w:firstLineChars="200"/>
              <w:jc w:val="center"/>
              <w:rPr>
                <w:rFonts w:ascii="Cambria Math" w:hAnsi="Cambria Math" w:eastAsia="宋体" w:cs="Times New Roman"/>
                <w:spacing w:val="0"/>
                <w:sz w:val="18"/>
                <w:szCs w:val="18"/>
              </w:rPr>
            </w:pPr>
            <m:oMathPara>
              <m:oMath>
                <m:sSub>
                  <m:sSubPr>
                    <m:ctrlPr>
                      <w:rPr>
                        <w:rFonts w:ascii="Cambria Math" w:hAnsi="Cambria Math" w:eastAsia="宋体" w:cs="Times New Roman"/>
                        <w:spacing w:val="0"/>
                        <w:sz w:val="18"/>
                        <w:szCs w:val="18"/>
                      </w:rPr>
                    </m:ctrlPr>
                  </m:sSubPr>
                  <m:e>
                    <m:r>
                      <m:rPr>
                        <m:sty m:val="p"/>
                      </m:rPr>
                      <w:rPr>
                        <w:rFonts w:ascii="Cambria Math" w:hAnsi="Cambria Math" w:eastAsia="宋体" w:cs="Times New Roman"/>
                        <w:spacing w:val="0"/>
                        <w:sz w:val="18"/>
                        <w:szCs w:val="18"/>
                      </w:rPr>
                      <m:t>α</m:t>
                    </m:r>
                    <m:ctrlPr>
                      <w:rPr>
                        <w:rFonts w:ascii="Cambria Math" w:hAnsi="Cambria Math" w:eastAsia="宋体" w:cs="Times New Roman"/>
                        <w:spacing w:val="0"/>
                        <w:sz w:val="18"/>
                        <w:szCs w:val="18"/>
                      </w:rPr>
                    </m:ctrlPr>
                  </m:e>
                  <m:sub>
                    <m:r>
                      <m:rPr>
                        <m:sty m:val="p"/>
                      </m:rPr>
                      <w:rPr>
                        <w:rFonts w:ascii="Cambria Math" w:hAnsi="Cambria Math" w:eastAsia="宋体" w:cs="Times New Roman"/>
                        <w:spacing w:val="0"/>
                        <w:sz w:val="18"/>
                        <w:szCs w:val="18"/>
                      </w:rPr>
                      <m:t>3</m:t>
                    </m:r>
                    <m:ctrlPr>
                      <w:rPr>
                        <w:rFonts w:ascii="Cambria Math" w:hAnsi="Cambria Math" w:eastAsia="宋体" w:cs="Times New Roman"/>
                        <w:spacing w:val="0"/>
                        <w:sz w:val="18"/>
                        <w:szCs w:val="18"/>
                      </w:rPr>
                    </m:ctrlPr>
                  </m:sub>
                </m:sSub>
              </m:oMath>
            </m:oMathPara>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13" w:type="pct"/>
            <w:tcBorders>
              <w:tl2br w:val="nil"/>
              <w:tr2bl w:val="nil"/>
            </w:tcBorders>
            <w:vAlign w:val="center"/>
          </w:tcPr>
          <w:p>
            <w:pPr>
              <w:pStyle w:val="59"/>
              <w:shd w:val="clear" w:color="auto" w:fill="auto"/>
              <w:tabs>
                <w:tab w:val="left" w:pos="683"/>
              </w:tabs>
              <w:spacing w:before="120" w:beforeLines="50" w:after="120" w:afterLines="50" w:line="240" w:lineRule="auto"/>
              <w:ind w:firstLine="360" w:firstLineChars="20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强轴</w:t>
            </w:r>
          </w:p>
        </w:tc>
        <w:tc>
          <w:tcPr>
            <w:tcW w:w="1163" w:type="pct"/>
            <w:tcBorders>
              <w:tl2br w:val="nil"/>
              <w:tr2bl w:val="nil"/>
            </w:tcBorders>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0.550</w:t>
            </w:r>
          </w:p>
        </w:tc>
        <w:tc>
          <w:tcPr>
            <w:tcW w:w="1163" w:type="pct"/>
            <w:tcBorders>
              <w:tl2br w:val="nil"/>
              <w:tr2bl w:val="nil"/>
            </w:tcBorders>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0.986</w:t>
            </w:r>
          </w:p>
        </w:tc>
        <w:tc>
          <w:tcPr>
            <w:tcW w:w="1162" w:type="pct"/>
            <w:tcBorders>
              <w:tl2br w:val="nil"/>
              <w:tr2bl w:val="nil"/>
            </w:tcBorders>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0.240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13" w:type="pct"/>
            <w:tcBorders>
              <w:tl2br w:val="nil"/>
              <w:tr2bl w:val="nil"/>
            </w:tcBorders>
            <w:vAlign w:val="center"/>
          </w:tcPr>
          <w:p>
            <w:pPr>
              <w:pStyle w:val="59"/>
              <w:shd w:val="clear" w:color="auto" w:fill="auto"/>
              <w:tabs>
                <w:tab w:val="left" w:pos="683"/>
              </w:tabs>
              <w:spacing w:before="120" w:beforeLines="50" w:after="120" w:afterLines="50" w:line="240" w:lineRule="auto"/>
              <w:ind w:firstLine="360" w:firstLineChars="20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弱轴</w:t>
            </w:r>
          </w:p>
        </w:tc>
        <w:tc>
          <w:tcPr>
            <w:tcW w:w="1163" w:type="pct"/>
            <w:tcBorders>
              <w:tl2br w:val="nil"/>
              <w:tr2bl w:val="nil"/>
            </w:tcBorders>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0.420</w:t>
            </w:r>
          </w:p>
        </w:tc>
        <w:tc>
          <w:tcPr>
            <w:tcW w:w="1163" w:type="pct"/>
            <w:tcBorders>
              <w:tl2br w:val="nil"/>
              <w:tr2bl w:val="nil"/>
            </w:tcBorders>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0.830</w:t>
            </w:r>
          </w:p>
        </w:tc>
        <w:tc>
          <w:tcPr>
            <w:tcW w:w="1162" w:type="pct"/>
            <w:tcBorders>
              <w:tl2br w:val="nil"/>
              <w:tr2bl w:val="nil"/>
            </w:tcBorders>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0.595</w:t>
            </w:r>
          </w:p>
        </w:tc>
      </w:tr>
    </w:tbl>
    <w:p>
      <w:pPr>
        <w:pStyle w:val="59"/>
        <w:numPr>
          <w:ilvl w:val="0"/>
          <w:numId w:val="47"/>
        </w:numPr>
        <w:shd w:val="clear" w:color="auto" w:fill="auto"/>
        <w:spacing w:before="120" w:beforeLines="50" w:after="120" w:afterLines="50" w:line="240" w:lineRule="auto"/>
        <w:jc w:val="both"/>
        <w:rPr>
          <w:rFonts w:hint="eastAsia" w:ascii="黑体" w:hAnsi="黑体" w:eastAsia="黑体"/>
          <w:sz w:val="21"/>
          <w:szCs w:val="21"/>
        </w:rPr>
      </w:pPr>
      <w:r>
        <w:rPr>
          <w:rFonts w:hint="eastAsia" w:ascii="Times New Roman" w:hAnsi="Times New Roman" w:eastAsia="宋体" w:cs="Times New Roman"/>
          <w:spacing w:val="0"/>
          <w:sz w:val="21"/>
          <w:szCs w:val="21"/>
        </w:rPr>
        <w:t>轴心受力 PEC 构件的计算长度应符合现行国家标准《钢结构设计标准》GB 50017 的规定。确定 PEC 柱的柱端约束时，应按本规程式（6）计算相应的 PEC 梁和 PEC 柱截面抗弯刚度。</w:t>
      </w:r>
      <w:bookmarkStart w:id="268" w:name="_Toc172187830"/>
    </w:p>
    <w:p>
      <w:pPr>
        <w:pStyle w:val="218"/>
        <w:spacing w:before="240" w:after="240"/>
        <w:outlineLvl w:val="2"/>
        <w:rPr>
          <w:rFonts w:hint="eastAsia" w:ascii="黑体" w:hAnsi="黑体" w:eastAsia="黑体"/>
          <w:b w:val="0"/>
          <w:color w:val="auto"/>
          <w:sz w:val="21"/>
          <w:szCs w:val="21"/>
        </w:rPr>
      </w:pPr>
      <w:bookmarkStart w:id="269" w:name="_Toc179738315"/>
      <w:bookmarkStart w:id="270" w:name="_Toc179737811"/>
      <w:bookmarkStart w:id="271" w:name="_Toc179738806"/>
      <w:bookmarkStart w:id="272" w:name="_Toc179738688"/>
      <w:bookmarkStart w:id="273" w:name="_Toc179738029"/>
      <w:r>
        <w:rPr>
          <w:rFonts w:hint="eastAsia" w:ascii="黑体" w:hAnsi="黑体" w:eastAsia="黑体"/>
          <w:b w:val="0"/>
          <w:color w:val="auto"/>
          <w:sz w:val="21"/>
          <w:szCs w:val="21"/>
        </w:rPr>
        <w:t xml:space="preserve">7.4 </w:t>
      </w:r>
      <w:bookmarkEnd w:id="268"/>
      <w:bookmarkStart w:id="274" w:name="_Toc101538456"/>
      <w:bookmarkStart w:id="275" w:name="_Toc101538539"/>
      <w:bookmarkStart w:id="276" w:name="_Toc77321685"/>
      <w:bookmarkStart w:id="277" w:name="_Toc5995"/>
      <w:bookmarkStart w:id="278" w:name="_Toc161315796"/>
      <w:r>
        <w:rPr>
          <w:rFonts w:hint="eastAsia" w:ascii="黑体" w:hAnsi="黑体" w:eastAsia="黑体"/>
          <w:b w:val="0"/>
          <w:color w:val="auto"/>
          <w:sz w:val="21"/>
          <w:szCs w:val="21"/>
        </w:rPr>
        <w:t>单向压弯构件承载力计算</w:t>
      </w:r>
      <w:bookmarkEnd w:id="269"/>
      <w:bookmarkEnd w:id="270"/>
      <w:bookmarkEnd w:id="271"/>
      <w:bookmarkEnd w:id="272"/>
      <w:bookmarkEnd w:id="273"/>
      <w:bookmarkEnd w:id="274"/>
      <w:bookmarkEnd w:id="275"/>
      <w:bookmarkEnd w:id="276"/>
      <w:bookmarkEnd w:id="277"/>
      <w:bookmarkEnd w:id="278"/>
    </w:p>
    <w:p>
      <w:pPr>
        <w:pStyle w:val="59"/>
        <w:numPr>
          <w:ilvl w:val="0"/>
          <w:numId w:val="48"/>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单向压弯</w:t>
      </w:r>
      <w:r>
        <w:rPr>
          <w:rFonts w:hint="eastAsia" w:ascii="Times New Roman" w:hAnsi="Times New Roman" w:eastAsia="宋体" w:cs="Times New Roman"/>
          <w:spacing w:val="0"/>
          <w:sz w:val="21"/>
          <w:szCs w:val="21"/>
        </w:rPr>
        <w:t xml:space="preserve"> PEC </w:t>
      </w:r>
      <w:r>
        <w:rPr>
          <w:rFonts w:ascii="Times New Roman" w:hAnsi="Times New Roman" w:eastAsia="宋体" w:cs="Times New Roman"/>
          <w:spacing w:val="0"/>
          <w:sz w:val="21"/>
          <w:szCs w:val="21"/>
        </w:rPr>
        <w:t>构件的截面</w:t>
      </w:r>
      <w:r>
        <w:rPr>
          <w:rFonts w:hint="eastAsia" w:ascii="Times New Roman" w:hAnsi="Times New Roman" w:eastAsia="宋体" w:cs="Times New Roman"/>
          <w:spacing w:val="0"/>
          <w:sz w:val="21"/>
          <w:szCs w:val="21"/>
        </w:rPr>
        <w:t>压</w:t>
      </w:r>
      <w:r>
        <w:rPr>
          <w:rFonts w:ascii="Times New Roman" w:hAnsi="Times New Roman" w:eastAsia="宋体" w:cs="Times New Roman"/>
          <w:spacing w:val="0"/>
          <w:sz w:val="21"/>
          <w:szCs w:val="21"/>
        </w:rPr>
        <w:t>弯承载力计算应符合下列规定：</w:t>
      </w:r>
    </w:p>
    <w:p>
      <w:pPr>
        <w:pStyle w:val="59"/>
        <w:numPr>
          <w:ilvl w:val="0"/>
          <w:numId w:val="49"/>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当绕对称轴受力时，采用</w:t>
      </w:r>
      <w:r>
        <w:rPr>
          <w:rFonts w:ascii="Times New Roman" w:hAnsi="Times New Roman" w:eastAsia="宋体" w:cs="Times New Roman"/>
          <w:spacing w:val="0"/>
          <w:sz w:val="21"/>
          <w:szCs w:val="21"/>
        </w:rPr>
        <w:t xml:space="preserve">简化 </w:t>
      </w:r>
      <w:r>
        <w:rPr>
          <w:rFonts w:ascii="Times New Roman" w:hAnsi="Times New Roman" w:eastAsia="宋体" w:cs="Times New Roman"/>
          <w:i/>
          <w:iCs/>
          <w:spacing w:val="0"/>
          <w:sz w:val="21"/>
          <w:szCs w:val="21"/>
        </w:rPr>
        <w:t>N-M</w:t>
      </w:r>
      <w:r>
        <w:rPr>
          <w:rFonts w:ascii="Times New Roman" w:hAnsi="Times New Roman" w:eastAsia="宋体" w:cs="Times New Roman"/>
          <w:spacing w:val="0"/>
          <w:sz w:val="21"/>
          <w:szCs w:val="21"/>
        </w:rPr>
        <w:t xml:space="preserve"> 相关曲线（图</w:t>
      </w:r>
      <w:r>
        <w:rPr>
          <w:rFonts w:hint="eastAsia" w:ascii="Times New Roman" w:hAnsi="Times New Roman" w:eastAsia="宋体" w:cs="Times New Roman"/>
          <w:spacing w:val="0"/>
          <w:sz w:val="21"/>
          <w:szCs w:val="21"/>
        </w:rPr>
        <w:t xml:space="preserve"> 20</w:t>
      </w:r>
      <w:r>
        <w:rPr>
          <w:rFonts w:ascii="Times New Roman" w:hAnsi="Times New Roman" w:eastAsia="宋体" w:cs="Times New Roman"/>
          <w:spacing w:val="0"/>
          <w:sz w:val="21"/>
          <w:szCs w:val="21"/>
        </w:rPr>
        <w:t>、图</w:t>
      </w:r>
      <w:r>
        <w:rPr>
          <w:rFonts w:hint="eastAsia" w:ascii="Times New Roman" w:hAnsi="Times New Roman" w:eastAsia="宋体" w:cs="Times New Roman"/>
          <w:spacing w:val="0"/>
          <w:sz w:val="21"/>
          <w:szCs w:val="21"/>
        </w:rPr>
        <w:t xml:space="preserve"> 21</w:t>
      </w:r>
      <w:r>
        <w:rPr>
          <w:rFonts w:ascii="Times New Roman" w:hAnsi="Times New Roman" w:eastAsia="宋体" w:cs="Times New Roman"/>
          <w:spacing w:val="0"/>
          <w:sz w:val="21"/>
          <w:szCs w:val="21"/>
        </w:rPr>
        <w:t>），截面</w:t>
      </w:r>
      <w:r>
        <w:rPr>
          <w:rFonts w:hint="eastAsia" w:ascii="Times New Roman" w:hAnsi="Times New Roman" w:eastAsia="宋体" w:cs="Times New Roman"/>
          <w:spacing w:val="0"/>
          <w:sz w:val="21"/>
          <w:szCs w:val="21"/>
        </w:rPr>
        <w:t>压</w:t>
      </w:r>
      <w:r>
        <w:rPr>
          <w:rFonts w:ascii="Times New Roman" w:hAnsi="Times New Roman" w:eastAsia="宋体" w:cs="Times New Roman"/>
          <w:spacing w:val="0"/>
          <w:sz w:val="21"/>
          <w:szCs w:val="21"/>
        </w:rPr>
        <w:t>弯承载力计算</w:t>
      </w:r>
    </w:p>
    <w:p>
      <w:pPr>
        <w:pStyle w:val="59"/>
        <w:shd w:val="clear" w:color="auto" w:fill="auto"/>
        <w:spacing w:before="0" w:after="0" w:line="240" w:lineRule="auto"/>
        <w:ind w:firstLine="840" w:firstLineChars="4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可分为持久设计状况、短暂设计状况</w:t>
      </w:r>
      <w:r>
        <w:rPr>
          <w:rFonts w:hint="eastAsia" w:ascii="Times New Roman" w:hAnsi="Times New Roman" w:eastAsia="宋体" w:cs="Times New Roman"/>
          <w:spacing w:val="0"/>
          <w:sz w:val="21"/>
          <w:szCs w:val="21"/>
        </w:rPr>
        <w:t>和</w:t>
      </w:r>
      <w:r>
        <w:rPr>
          <w:rFonts w:ascii="Times New Roman" w:hAnsi="Times New Roman" w:eastAsia="宋体" w:cs="Times New Roman"/>
          <w:spacing w:val="0"/>
          <w:sz w:val="21"/>
          <w:szCs w:val="21"/>
        </w:rPr>
        <w:t>地震设计状况</w:t>
      </w:r>
      <w:r>
        <w:rPr>
          <w:rFonts w:hint="eastAsia" w:ascii="Times New Roman" w:hAnsi="Times New Roman" w:eastAsia="宋体" w:cs="Times New Roman"/>
          <w:spacing w:val="0"/>
          <w:sz w:val="21"/>
          <w:szCs w:val="21"/>
        </w:rPr>
        <w:t>两类</w:t>
      </w:r>
      <w:r>
        <w:rPr>
          <w:rFonts w:ascii="Times New Roman" w:hAnsi="Times New Roman" w:eastAsia="宋体" w:cs="Times New Roman"/>
          <w:spacing w:val="0"/>
          <w:sz w:val="21"/>
          <w:szCs w:val="21"/>
        </w:rPr>
        <w:t>，应</w:t>
      </w:r>
      <w:r>
        <w:rPr>
          <w:rFonts w:hint="eastAsia" w:ascii="Times New Roman" w:hAnsi="Times New Roman" w:eastAsia="宋体" w:cs="Times New Roman"/>
          <w:spacing w:val="0"/>
          <w:sz w:val="21"/>
          <w:szCs w:val="21"/>
        </w:rPr>
        <w:t>按</w:t>
      </w:r>
      <w:r>
        <w:rPr>
          <w:rFonts w:ascii="Times New Roman" w:hAnsi="Times New Roman" w:eastAsia="宋体" w:cs="Times New Roman"/>
          <w:spacing w:val="0"/>
          <w:sz w:val="21"/>
          <w:szCs w:val="21"/>
        </w:rPr>
        <w:t>下列公式计算</w:t>
      </w:r>
      <w:r>
        <w:rPr>
          <w:rFonts w:hint="eastAsia" w:ascii="Times New Roman" w:hAnsi="Times New Roman" w:eastAsia="宋体" w:cs="Times New Roman"/>
          <w:spacing w:val="0"/>
          <w:sz w:val="21"/>
          <w:szCs w:val="21"/>
        </w:rPr>
        <w:t>：</w:t>
      </w:r>
    </w:p>
    <w:p>
      <w:pPr>
        <w:pStyle w:val="59"/>
        <w:shd w:val="clear" w:color="auto" w:fill="auto"/>
        <w:spacing w:before="0" w:after="0" w:line="240" w:lineRule="auto"/>
        <w:ind w:firstLine="840" w:firstLineChars="400"/>
        <w:jc w:val="center"/>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drawing>
          <wp:inline distT="0" distB="0" distL="0" distR="0">
            <wp:extent cx="1760220" cy="1760220"/>
            <wp:effectExtent l="0" t="0" r="0" b="0"/>
            <wp:docPr id="128" name="image42.jpe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8" name="image42.jpeg"/>
                    <pic:cNvPicPr>
                      <a:picLocks noChangeAspect="true"/>
                    </pic:cNvPicPr>
                  </pic:nvPicPr>
                  <pic:blipFill>
                    <a:blip r:embed="rId607" cstate="print"/>
                    <a:stretch>
                      <a:fillRect/>
                    </a:stretch>
                  </pic:blipFill>
                  <pic:spPr>
                    <a:xfrm>
                      <a:off x="0" y="0"/>
                      <a:ext cx="1760850" cy="1760220"/>
                    </a:xfrm>
                    <a:prstGeom prst="rect">
                      <a:avLst/>
                    </a:prstGeom>
                  </pic:spPr>
                </pic:pic>
              </a:graphicData>
            </a:graphic>
          </wp:inline>
        </w:drawing>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drawing>
          <wp:inline distT="0" distB="0" distL="0" distR="0">
            <wp:extent cx="1769745" cy="1748790"/>
            <wp:effectExtent l="0" t="0" r="1905" b="3810"/>
            <wp:docPr id="129" name="image43.jpe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9" name="image43.jpeg"/>
                    <pic:cNvPicPr>
                      <a:picLocks noChangeAspect="true"/>
                    </pic:cNvPicPr>
                  </pic:nvPicPr>
                  <pic:blipFill>
                    <a:blip r:embed="rId608" cstate="print"/>
                    <a:stretch>
                      <a:fillRect/>
                    </a:stretch>
                  </pic:blipFill>
                  <pic:spPr>
                    <a:xfrm>
                      <a:off x="0" y="0"/>
                      <a:ext cx="1769951" cy="1748790"/>
                    </a:xfrm>
                    <a:prstGeom prst="rect">
                      <a:avLst/>
                    </a:prstGeom>
                  </pic:spPr>
                </pic:pic>
              </a:graphicData>
            </a:graphic>
          </wp:inline>
        </w:drawing>
      </w:r>
    </w:p>
    <w:p>
      <w:pPr>
        <w:pStyle w:val="59"/>
        <w:shd w:val="clear" w:color="auto" w:fill="auto"/>
        <w:spacing w:before="120" w:beforeLines="50" w:after="120" w:afterLines="50" w:line="240" w:lineRule="auto"/>
        <w:ind w:firstLine="0"/>
        <w:jc w:val="center"/>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图</w:t>
      </w:r>
      <w:r>
        <w:rPr>
          <w:rFonts w:hint="eastAsia" w:ascii="Times New Roman" w:hAnsi="Times New Roman" w:eastAsia="宋体" w:cs="Times New Roman"/>
          <w:spacing w:val="0"/>
          <w:sz w:val="21"/>
          <w:szCs w:val="21"/>
        </w:rPr>
        <w:t xml:space="preserve">20 </w:t>
      </w:r>
      <w:r>
        <w:rPr>
          <w:rFonts w:ascii="Times New Roman" w:hAnsi="Times New Roman" w:eastAsia="宋体" w:cs="Times New Roman"/>
          <w:spacing w:val="0"/>
          <w:sz w:val="21"/>
          <w:szCs w:val="21"/>
        </w:rPr>
        <w:t xml:space="preserve">轴力 N-绕强轴弯矩 </w:t>
      </w:r>
      <m:oMath>
        <m:sSub>
          <m:sSubPr>
            <m:ctrlPr>
              <w:rPr>
                <w:rFonts w:ascii="DejaVu Math TeX Gyre" w:hAnsi="DejaVu Math TeX Gyre" w:eastAsia="宋体" w:cs="Times New Roman"/>
                <w:spacing w:val="0"/>
                <w:sz w:val="21"/>
                <w:szCs w:val="21"/>
              </w:rPr>
            </m:ctrlPr>
          </m:sSubPr>
          <m:e>
            <m:r>
              <m:rPr>
                <m:sty m:val="p"/>
              </m:rPr>
              <w:rPr>
                <w:rFonts w:hint="eastAsia" w:ascii="DejaVu Math TeX Gyre" w:hAnsi="DejaVu Math TeX Gyre" w:eastAsia="宋体" w:cs="Times New Roman"/>
                <w:spacing w:val="0"/>
                <w:sz w:val="21"/>
                <w:szCs w:val="21"/>
              </w:rPr>
              <m:t>M</m:t>
            </m:r>
            <m:ctrlPr>
              <w:rPr>
                <w:rFonts w:ascii="DejaVu Math TeX Gyre" w:hAnsi="DejaVu Math TeX Gyre" w:eastAsia="宋体" w:cs="Times New Roman"/>
                <w:spacing w:val="0"/>
                <w:sz w:val="21"/>
                <w:szCs w:val="21"/>
              </w:rPr>
            </m:ctrlPr>
          </m:e>
          <m:sub>
            <m:r>
              <m:rPr>
                <m:sty m:val="p"/>
              </m:rPr>
              <w:rPr>
                <w:rFonts w:hint="eastAsia" w:ascii="DejaVu Math TeX Gyre" w:hAnsi="DejaVu Math TeX Gyre" w:eastAsia="宋体" w:cs="Times New Roman"/>
                <w:spacing w:val="0"/>
                <w:sz w:val="21"/>
                <w:szCs w:val="21"/>
              </w:rPr>
              <m:t>x</m:t>
            </m:r>
            <m:ctrlPr>
              <w:rPr>
                <w:rFonts w:ascii="DejaVu Math TeX Gyre" w:hAnsi="DejaVu Math TeX Gyre" w:eastAsia="宋体" w:cs="Times New Roman"/>
                <w:spacing w:val="0"/>
                <w:sz w:val="21"/>
                <w:szCs w:val="21"/>
              </w:rPr>
            </m:ctrlPr>
          </m:sub>
        </m:sSub>
      </m:oMath>
      <w:r>
        <w:rPr>
          <w:rFonts w:hint="eastAsia" w:hAnsi="DejaVu Math TeX Gyre" w:eastAsia="宋体" w:cs="Times New Roman"/>
          <w:spacing w:val="0"/>
          <w:sz w:val="21"/>
          <w:szCs w:val="21"/>
        </w:rPr>
        <w:t xml:space="preserve"> </w:t>
      </w:r>
      <w:r>
        <w:rPr>
          <w:rFonts w:ascii="Times New Roman" w:hAnsi="Times New Roman" w:eastAsia="宋体" w:cs="Times New Roman"/>
          <w:spacing w:val="0"/>
          <w:sz w:val="21"/>
          <w:szCs w:val="21"/>
        </w:rPr>
        <w:t xml:space="preserve">相关 </w:t>
      </w:r>
      <w:r>
        <w:rPr>
          <w:rFonts w:hint="eastAsia" w:ascii="Times New Roman" w:hAnsi="Times New Roman" w:eastAsia="宋体" w:cs="Times New Roman"/>
          <w:spacing w:val="0"/>
          <w:sz w:val="21"/>
          <w:szCs w:val="21"/>
        </w:rPr>
        <w:t xml:space="preserve">        图21 </w:t>
      </w:r>
      <w:r>
        <w:rPr>
          <w:rFonts w:ascii="Times New Roman" w:hAnsi="Times New Roman" w:eastAsia="宋体" w:cs="Times New Roman"/>
          <w:spacing w:val="0"/>
          <w:sz w:val="21"/>
          <w:szCs w:val="21"/>
        </w:rPr>
        <w:t xml:space="preserve">轴力 N-绕弱轴弯矩 </w:t>
      </w:r>
      <m:oMath>
        <m:sSub>
          <m:sSubPr>
            <m:ctrlPr>
              <w:rPr>
                <w:rFonts w:ascii="DejaVu Math TeX Gyre" w:hAnsi="DejaVu Math TeX Gyre" w:eastAsia="宋体" w:cs="Times New Roman"/>
                <w:spacing w:val="0"/>
                <w:sz w:val="21"/>
                <w:szCs w:val="21"/>
              </w:rPr>
            </m:ctrlPr>
          </m:sSubPr>
          <m:e>
            <m:r>
              <m:rPr>
                <m:sty m:val="p"/>
              </m:rPr>
              <w:rPr>
                <w:rFonts w:ascii="DejaVu Math TeX Gyre" w:hAnsi="DejaVu Math TeX Gyre" w:eastAsia="宋体" w:cs="Times New Roman"/>
                <w:spacing w:val="0"/>
                <w:sz w:val="21"/>
                <w:szCs w:val="21"/>
              </w:rPr>
              <m:t>M</m:t>
            </m:r>
            <m:ctrlPr>
              <w:rPr>
                <w:rFonts w:ascii="DejaVu Math TeX Gyre" w:hAnsi="DejaVu Math TeX Gyre" w:eastAsia="宋体" w:cs="Times New Roman"/>
                <w:spacing w:val="0"/>
                <w:sz w:val="21"/>
                <w:szCs w:val="21"/>
              </w:rPr>
            </m:ctrlPr>
          </m:e>
          <m:sub>
            <m:r>
              <m:rPr>
                <m:sty m:val="p"/>
              </m:rPr>
              <w:rPr>
                <w:rFonts w:hint="eastAsia" w:ascii="DejaVu Math TeX Gyre" w:hAnsi="DejaVu Math TeX Gyre" w:eastAsia="宋体" w:cs="Times New Roman"/>
                <w:spacing w:val="0"/>
                <w:sz w:val="21"/>
                <w:szCs w:val="21"/>
              </w:rPr>
              <m:t>y</m:t>
            </m:r>
            <m:ctrlPr>
              <w:rPr>
                <w:rFonts w:ascii="DejaVu Math TeX Gyre" w:hAnsi="DejaVu Math TeX Gyre" w:eastAsia="宋体" w:cs="Times New Roman"/>
                <w:spacing w:val="0"/>
                <w:sz w:val="21"/>
                <w:szCs w:val="21"/>
              </w:rPr>
            </m:ctrlPr>
          </m:sub>
        </m:sSub>
      </m:oMath>
      <w:r>
        <w:rPr>
          <w:rFonts w:hint="eastAsia" w:hAnsi="DejaVu Math TeX Gyre" w:eastAsia="宋体" w:cs="Times New Roman"/>
          <w:spacing w:val="0"/>
          <w:sz w:val="21"/>
          <w:szCs w:val="21"/>
        </w:rPr>
        <w:t xml:space="preserve"> </w:t>
      </w:r>
      <w:r>
        <w:rPr>
          <w:rFonts w:ascii="Times New Roman" w:hAnsi="Times New Roman" w:eastAsia="宋体" w:cs="Times New Roman"/>
          <w:spacing w:val="0"/>
          <w:sz w:val="21"/>
          <w:szCs w:val="21"/>
        </w:rPr>
        <w:t>相关</w:t>
      </w:r>
    </w:p>
    <w:p>
      <w:pPr>
        <w:pStyle w:val="59"/>
        <w:shd w:val="clear" w:color="auto" w:fill="auto"/>
        <w:spacing w:before="120" w:beforeLines="50" w:after="120" w:afterLines="50" w:line="240" w:lineRule="auto"/>
        <w:ind w:firstLine="0"/>
        <w:jc w:val="center"/>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曲线及简化</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曲线及简化</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2"/>
          <w:sz w:val="21"/>
          <w:szCs w:val="21"/>
        </w:rPr>
        <w:object>
          <v:shape id="_x0000_i1309" o:spt="75" type="#_x0000_t75" style="height:16.5pt;width:116.25pt;" o:ole="t" filled="f" o:preferrelative="t" stroked="f" coordsize="21600,21600">
            <v:path/>
            <v:fill on="f" focussize="0,0"/>
            <v:stroke on="f" joinstyle="miter"/>
            <v:imagedata r:id="rId610" o:title=""/>
            <o:lock v:ext="edit" aspectratio="t"/>
            <w10:wrap type="none"/>
            <w10:anchorlock/>
          </v:shape>
          <o:OLEObject Type="Embed" ProgID="DSEquations" ShapeID="_x0000_i1309" DrawAspect="Content" ObjectID="_1468076009" r:id="rId609">
            <o:LockedField>false</o:LockedField>
          </o:OLEObject>
        </w:object>
      </w:r>
      <w:r>
        <w:rPr>
          <w:rFonts w:hint="eastAsia" w:ascii="宋体" w:hAnsi="宋体" w:eastAsia="宋体" w:cs="宋体"/>
          <w:spacing w:val="0"/>
          <w:sz w:val="21"/>
          <w:szCs w:val="21"/>
        </w:rPr>
        <w:t xml:space="preserve">                   （102） </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2"/>
          <w:sz w:val="21"/>
          <w:szCs w:val="21"/>
        </w:rPr>
        <w:object>
          <v:shape id="_x0000_i1310" o:spt="75" type="#_x0000_t75" style="height:18pt;width:147.75pt;" o:ole="t" filled="f" o:preferrelative="t" stroked="f" coordsize="21600,21600">
            <v:path/>
            <v:fill on="f" focussize="0,0"/>
            <v:stroke on="f" joinstyle="miter"/>
            <v:imagedata r:id="rId612" o:title=""/>
            <o:lock v:ext="edit" aspectratio="t"/>
            <w10:wrap type="none"/>
            <w10:anchorlock/>
          </v:shape>
          <o:OLEObject Type="Embed" ProgID="DSEquations" ShapeID="_x0000_i1310" DrawAspect="Content" ObjectID="_1468076010" r:id="rId611">
            <o:LockedField>false</o:LockedField>
          </o:OLEObject>
        </w:object>
      </w:r>
      <w:r>
        <w:rPr>
          <w:rFonts w:hint="eastAsia" w:ascii="宋体" w:hAnsi="宋体" w:eastAsia="宋体" w:cs="宋体"/>
          <w:spacing w:val="0"/>
          <w:sz w:val="21"/>
          <w:szCs w:val="21"/>
        </w:rPr>
        <w:t xml:space="preserve">                 （103） </w:t>
      </w:r>
    </w:p>
    <w:p>
      <w:pPr>
        <w:pStyle w:val="59"/>
        <w:shd w:val="clear" w:color="auto" w:fill="auto"/>
        <w:spacing w:before="120" w:beforeLines="50" w:after="120" w:afterLines="50" w:line="240" w:lineRule="auto"/>
        <w:ind w:firstLine="0"/>
        <w:rPr>
          <w:rFonts w:ascii="Times New Roman" w:hAnsi="Times New Roman" w:eastAsia="宋体" w:cs="Times New Roman"/>
          <w:spacing w:val="0"/>
          <w:sz w:val="21"/>
          <w:szCs w:val="21"/>
        </w:rPr>
      </w:pPr>
      <w:r>
        <w:rPr>
          <w:rFonts w:hint="eastAsia" w:ascii="宋体" w:hAnsi="宋体" w:eastAsia="宋体" w:cs="宋体"/>
          <w:spacing w:val="0"/>
          <w:position w:val="-30"/>
          <w:sz w:val="21"/>
          <w:szCs w:val="21"/>
        </w:rPr>
        <w:object>
          <v:shape id="_x0000_i1311" o:spt="75" type="#_x0000_t75" style="height:33.75pt;width:187.5pt;" o:ole="t" filled="f" o:preferrelative="t" stroked="f" coordsize="21600,21600">
            <v:path/>
            <v:fill on="f" focussize="0,0"/>
            <v:stroke on="f" joinstyle="miter"/>
            <v:imagedata r:id="rId614" o:title=""/>
            <o:lock v:ext="edit" aspectratio="t"/>
            <w10:wrap type="none"/>
            <w10:anchorlock/>
          </v:shape>
          <o:OLEObject Type="Embed" ProgID="DSEquations" ShapeID="_x0000_i1311" DrawAspect="Content" ObjectID="_1468076011" r:id="rId613">
            <o:LockedField>false</o:LockedField>
          </o:OLEObject>
        </w:object>
      </w:r>
      <w:r>
        <w:rPr>
          <w:rFonts w:hint="eastAsia" w:ascii="宋体" w:hAnsi="宋体" w:eastAsia="宋体" w:cs="宋体"/>
          <w:spacing w:val="0"/>
          <w:sz w:val="21"/>
          <w:szCs w:val="21"/>
        </w:rPr>
        <w:t xml:space="preserve">             （104） </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0"/>
          <w:sz w:val="21"/>
          <w:szCs w:val="21"/>
        </w:rPr>
        <w:object>
          <v:shape id="_x0000_i1312" o:spt="75" type="#_x0000_t75" style="height:33.75pt;width:204.75pt;" o:ole="t" filled="f" o:preferrelative="t" stroked="f" coordsize="21600,21600">
            <v:path/>
            <v:fill on="f" focussize="0,0"/>
            <v:stroke on="f" joinstyle="miter"/>
            <v:imagedata r:id="rId616" o:title=""/>
            <o:lock v:ext="edit" aspectratio="t"/>
            <w10:wrap type="none"/>
            <w10:anchorlock/>
          </v:shape>
          <o:OLEObject Type="Embed" ProgID="DSEquations" ShapeID="_x0000_i1312" DrawAspect="Content" ObjectID="_1468076012" r:id="rId615">
            <o:LockedField>false</o:LockedField>
          </o:OLEObject>
        </w:object>
      </w:r>
      <w:r>
        <w:rPr>
          <w:rFonts w:hint="eastAsia" w:ascii="宋体" w:hAnsi="宋体" w:eastAsia="宋体" w:cs="宋体"/>
          <w:spacing w:val="0"/>
          <w:sz w:val="21"/>
          <w:szCs w:val="21"/>
        </w:rPr>
        <w:t xml:space="preserve">            （105）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2"/>
          <w:sz w:val="21"/>
          <w:szCs w:val="21"/>
        </w:rPr>
        <w:t xml:space="preserve">式中: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6"/>
          <w:sz w:val="21"/>
          <w:szCs w:val="21"/>
        </w:rPr>
        <w:object>
          <v:shape id="_x0000_i1313" o:spt="75" type="#_x0000_t75" style="height:12.75pt;width:12pt;" o:ole="t" filled="f" o:preferrelative="t" stroked="f" coordsize="21600,21600">
            <v:path/>
            <v:fill on="f" focussize="0,0"/>
            <v:stroke on="f" joinstyle="miter"/>
            <v:imagedata r:id="rId618" o:title=""/>
            <o:lock v:ext="edit" aspectratio="f"/>
            <w10:wrap type="none"/>
            <w10:anchorlock/>
          </v:shape>
          <o:OLEObject Type="Embed" ProgID="Equation.DSMT4" ShapeID="_x0000_i1313" DrawAspect="Content" ObjectID="_1468076013" r:id="rId617">
            <o:LockedField>false</o:LockedField>
          </o:OLEObject>
        </w:object>
      </w:r>
      <w:r>
        <w:rPr>
          <w:rFonts w:ascii="Times New Roman" w:hAnsi="Times New Roman" w:eastAsia="宋体" w:cs="Times New Roman"/>
          <w:spacing w:val="0"/>
          <w:sz w:val="21"/>
          <w:szCs w:val="21"/>
        </w:rPr>
        <w:t>——轴力设计值（N）；</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4"/>
          <w:sz w:val="21"/>
          <w:szCs w:val="21"/>
        </w:rPr>
        <w:object>
          <v:shape id="_x0000_i1314" o:spt="75" type="#_x0000_t75" style="height:12pt;width:14.25pt;" o:ole="t" filled="f" o:preferrelative="t" stroked="f" coordsize="21600,21600">
            <v:path/>
            <v:fill on="f" focussize="0,0"/>
            <v:stroke on="f" joinstyle="miter"/>
            <v:imagedata r:id="rId620" o:title=""/>
            <o:lock v:ext="edit" aspectratio="f"/>
            <w10:wrap type="none"/>
            <w10:anchorlock/>
          </v:shape>
          <o:OLEObject Type="Embed" ProgID="Equation.DSMT4" ShapeID="_x0000_i1314" DrawAspect="Content" ObjectID="_1468076014" r:id="rId619">
            <o:LockedField>false</o:LockedField>
          </o:OLEObject>
        </w:object>
      </w:r>
      <w:r>
        <w:rPr>
          <w:rFonts w:ascii="Times New Roman" w:hAnsi="Times New Roman" w:eastAsia="宋体" w:cs="Times New Roman"/>
          <w:spacing w:val="0"/>
          <w:sz w:val="21"/>
          <w:szCs w:val="21"/>
        </w:rPr>
        <w:t xml:space="preserve">——弯矩设计值（N·mm），针对不同弯曲轴分别取 </w:t>
      </w:r>
      <w:r>
        <w:rPr>
          <w:rFonts w:ascii="Times New Roman" w:hAnsi="Times New Roman" w:eastAsia="宋体" w:cs="Times New Roman"/>
          <w:spacing w:val="0"/>
          <w:position w:val="-10"/>
          <w:sz w:val="21"/>
          <w:szCs w:val="21"/>
        </w:rPr>
        <w:object>
          <v:shape id="_x0000_i1315" o:spt="75" type="#_x0000_t75" style="height:15.75pt;width:17.25pt;" o:ole="t" filled="f" o:preferrelative="t" stroked="f" coordsize="21600,21600">
            <v:path/>
            <v:fill on="f" focussize="0,0"/>
            <v:stroke on="f" joinstyle="miter"/>
            <v:imagedata r:id="rId622" o:title=""/>
            <o:lock v:ext="edit" aspectratio="f"/>
            <w10:wrap type="none"/>
            <w10:anchorlock/>
          </v:shape>
          <o:OLEObject Type="Embed" ProgID="Equation.DSMT4" ShapeID="_x0000_i1315" DrawAspect="Content" ObjectID="_1468076015" r:id="rId621">
            <o:LockedField>false</o:LockedField>
          </o:OLEObject>
        </w:object>
      </w:r>
      <w:r>
        <w:rPr>
          <w:rFonts w:ascii="Times New Roman" w:hAnsi="Times New Roman" w:eastAsia="宋体" w:cs="Times New Roman"/>
          <w:spacing w:val="0"/>
          <w:sz w:val="21"/>
          <w:szCs w:val="21"/>
        </w:rPr>
        <w:t xml:space="preserve"> 或 </w:t>
      </w:r>
      <w:r>
        <w:rPr>
          <w:rFonts w:ascii="Times New Roman" w:hAnsi="Times New Roman" w:eastAsia="宋体" w:cs="Times New Roman"/>
          <w:spacing w:val="0"/>
          <w:position w:val="-14"/>
          <w:sz w:val="21"/>
          <w:szCs w:val="21"/>
        </w:rPr>
        <w:object>
          <v:shape id="_x0000_i1316" o:spt="75" type="#_x0000_t75" style="height:18.75pt;width:18pt;" o:ole="t" filled="f" o:preferrelative="t" stroked="f" coordsize="21600,21600">
            <v:path/>
            <v:fill on="f" focussize="0,0"/>
            <v:stroke on="f" joinstyle="miter"/>
            <v:imagedata r:id="rId624" o:title=""/>
            <o:lock v:ext="edit" aspectratio="f"/>
            <w10:wrap type="none"/>
            <w10:anchorlock/>
          </v:shape>
          <o:OLEObject Type="Embed" ProgID="Equation.DSMT4" ShapeID="_x0000_i1316" DrawAspect="Content" ObjectID="_1468076016" r:id="rId623">
            <o:LockedField>false</o:LockedField>
          </o:OLEObject>
        </w:object>
      </w:r>
      <w:r>
        <w:rPr>
          <w:rFonts w:ascii="Times New Roman" w:hAnsi="Times New Roman" w:eastAsia="宋体" w:cs="Times New Roman"/>
          <w:spacing w:val="0"/>
          <w:sz w:val="21"/>
          <w:szCs w:val="21"/>
        </w:rPr>
        <w:t>；</w:t>
      </w:r>
    </w:p>
    <w:p>
      <w:pPr>
        <w:pStyle w:val="59"/>
        <w:shd w:val="clear" w:color="auto" w:fill="auto"/>
        <w:spacing w:before="0" w:after="0" w:line="240" w:lineRule="auto"/>
        <w:ind w:left="1258" w:leftChars="174" w:hanging="840" w:hangingChars="4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317" o:spt="75" type="#_x0000_t75" style="height:15.75pt;width:16.5pt;" o:ole="t" filled="f" o:preferrelative="t" stroked="f" coordsize="21600,21600">
            <v:path/>
            <v:fill on="f" focussize="0,0"/>
            <v:stroke on="f" joinstyle="miter"/>
            <v:imagedata r:id="rId626" o:title=""/>
            <o:lock v:ext="edit" aspectratio="f"/>
            <w10:wrap type="none"/>
            <w10:anchorlock/>
          </v:shape>
          <o:OLEObject Type="Embed" ProgID="Equation.DSMT4" ShapeID="_x0000_i1317" DrawAspect="Content" ObjectID="_1468076017" r:id="rId625">
            <o:LockedField>false</o:LockedField>
          </o:OLEObject>
        </w:object>
      </w:r>
      <w:r>
        <w:rPr>
          <w:rFonts w:ascii="Times New Roman" w:hAnsi="Times New Roman" w:eastAsia="宋体" w:cs="Times New Roman"/>
          <w:spacing w:val="0"/>
          <w:sz w:val="21"/>
          <w:szCs w:val="21"/>
        </w:rPr>
        <w:t xml:space="preserve">——特征轴力（N），针对不同弯曲轴分别取 </w:t>
      </w:r>
      <w:r>
        <w:rPr>
          <w:rFonts w:ascii="Times New Roman" w:hAnsi="Times New Roman" w:eastAsia="宋体" w:cs="Times New Roman"/>
          <w:spacing w:val="0"/>
          <w:position w:val="-10"/>
          <w:sz w:val="21"/>
          <w:szCs w:val="21"/>
        </w:rPr>
        <w:object>
          <v:shape id="_x0000_i1318" o:spt="75" type="#_x0000_t75" style="height:15.75pt;width:18.75pt;" o:ole="t" filled="f" o:preferrelative="t" stroked="f" coordsize="21600,21600">
            <v:path/>
            <v:fill on="f" focussize="0,0"/>
            <v:stroke on="f" joinstyle="miter"/>
            <v:imagedata r:id="rId628" o:title=""/>
            <o:lock v:ext="edit" aspectratio="f"/>
            <w10:wrap type="none"/>
            <w10:anchorlock/>
          </v:shape>
          <o:OLEObject Type="Embed" ProgID="Equation.DSMT4" ShapeID="_x0000_i1318" DrawAspect="Content" ObjectID="_1468076018" r:id="rId627">
            <o:LockedField>false</o:LockedField>
          </o:OLEObject>
        </w:object>
      </w:r>
      <w:r>
        <w:rPr>
          <w:rFonts w:ascii="Times New Roman" w:hAnsi="Times New Roman" w:eastAsia="宋体" w:cs="Times New Roman"/>
          <w:spacing w:val="0"/>
          <w:sz w:val="21"/>
          <w:szCs w:val="21"/>
        </w:rPr>
        <w:t xml:space="preserve"> 或 </w:t>
      </w:r>
      <w:r>
        <w:rPr>
          <w:rFonts w:ascii="Times New Roman" w:hAnsi="Times New Roman" w:eastAsia="宋体" w:cs="Times New Roman"/>
          <w:spacing w:val="0"/>
          <w:position w:val="-14"/>
          <w:sz w:val="21"/>
          <w:szCs w:val="21"/>
        </w:rPr>
        <w:object>
          <v:shape id="_x0000_i1319" o:spt="75" type="#_x0000_t75" style="height:18.75pt;width:18.75pt;" o:ole="t" filled="f" o:preferrelative="t" stroked="f" coordsize="21600,21600">
            <v:path/>
            <v:fill on="f" focussize="0,0"/>
            <v:stroke on="f" joinstyle="miter"/>
            <v:imagedata r:id="rId630" o:title=""/>
            <o:lock v:ext="edit" aspectratio="f"/>
            <w10:wrap type="none"/>
            <w10:anchorlock/>
          </v:shape>
          <o:OLEObject Type="Embed" ProgID="Equation.DSMT4" ShapeID="_x0000_i1319" DrawAspect="Content" ObjectID="_1468076019" r:id="rId629">
            <o:LockedField>false</o:LockedField>
          </o:OLEObject>
        </w:object>
      </w:r>
      <w:r>
        <w:rPr>
          <w:rFonts w:ascii="Times New Roman" w:hAnsi="Times New Roman" w:eastAsia="宋体" w:cs="Times New Roman"/>
          <w:spacing w:val="0"/>
          <w:sz w:val="21"/>
          <w:szCs w:val="21"/>
        </w:rPr>
        <w:t xml:space="preserve">，按本条第 </w:t>
      </w:r>
      <w:r>
        <w:rPr>
          <w:rFonts w:hint="eastAsia" w:ascii="Times New Roman" w:hAnsi="Times New Roman" w:eastAsia="宋体" w:cs="Times New Roman"/>
          <w:spacing w:val="0"/>
          <w:sz w:val="21"/>
          <w:szCs w:val="21"/>
        </w:rPr>
        <w:t>b）</w:t>
      </w:r>
      <w:r>
        <w:rPr>
          <w:rFonts w:ascii="Times New Roman" w:hAnsi="Times New Roman" w:eastAsia="宋体" w:cs="Times New Roman"/>
          <w:spacing w:val="0"/>
          <w:sz w:val="21"/>
          <w:szCs w:val="21"/>
        </w:rPr>
        <w:t xml:space="preserve">款或第 </w:t>
      </w:r>
      <w:r>
        <w:rPr>
          <w:rFonts w:hint="eastAsia" w:ascii="Times New Roman" w:hAnsi="Times New Roman" w:eastAsia="宋体" w:cs="Times New Roman"/>
          <w:spacing w:val="0"/>
          <w:sz w:val="21"/>
          <w:szCs w:val="21"/>
        </w:rPr>
        <w:t>c）</w:t>
      </w:r>
      <w:r>
        <w:rPr>
          <w:rFonts w:ascii="Times New Roman" w:hAnsi="Times New Roman" w:eastAsia="宋体" w:cs="Times New Roman"/>
          <w:spacing w:val="0"/>
          <w:sz w:val="21"/>
          <w:szCs w:val="21"/>
        </w:rPr>
        <w:t>款计算。</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10"/>
          <w:sz w:val="21"/>
          <w:szCs w:val="21"/>
        </w:rPr>
        <w:object>
          <v:shape id="_x0000_i1320" o:spt="75" type="#_x0000_t75" style="height:15.75pt;width:15pt;" o:ole="t" filled="f" o:preferrelative="t" stroked="f" coordsize="21600,21600">
            <v:path/>
            <v:fill on="f" focussize="0,0"/>
            <v:stroke on="f" joinstyle="miter"/>
            <v:imagedata r:id="rId632" o:title=""/>
            <o:lock v:ext="edit" aspectratio="f"/>
            <w10:wrap type="none"/>
            <w10:anchorlock/>
          </v:shape>
          <o:OLEObject Type="Embed" ProgID="Equation.DSMT4" ShapeID="_x0000_i1320" DrawAspect="Content" ObjectID="_1468076020" r:id="rId631">
            <o:LockedField>false</o:LockedField>
          </o:OLEObject>
        </w:object>
      </w:r>
      <w:r>
        <w:rPr>
          <w:rFonts w:ascii="Times New Roman" w:hAnsi="Times New Roman" w:eastAsia="宋体" w:cs="Times New Roman"/>
          <w:spacing w:val="0"/>
          <w:sz w:val="21"/>
          <w:szCs w:val="21"/>
        </w:rPr>
        <w:t>——截面受压承载力设计值（N），按本规程式（</w:t>
      </w:r>
      <w:r>
        <w:rPr>
          <w:rFonts w:hint="eastAsia" w:ascii="Times New Roman" w:hAnsi="Times New Roman" w:eastAsia="宋体" w:cs="Times New Roman"/>
          <w:spacing w:val="0"/>
          <w:sz w:val="21"/>
          <w:szCs w:val="21"/>
        </w:rPr>
        <w:t>92</w:t>
      </w:r>
      <w:r>
        <w:rPr>
          <w:rFonts w:ascii="Times New Roman" w:hAnsi="Times New Roman" w:eastAsia="宋体" w:cs="Times New Roman"/>
          <w:spacing w:val="0"/>
          <w:sz w:val="21"/>
          <w:szCs w:val="21"/>
        </w:rPr>
        <w:t>）计算；</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321" o:spt="75" type="#_x0000_t75" style="height:15.75pt;width:17.25pt;" o:ole="t" filled="f" o:preferrelative="t" stroked="f" coordsize="21600,21600">
            <v:path/>
            <v:fill on="f" focussize="0,0"/>
            <v:stroke on="f" joinstyle="miter"/>
            <v:imagedata r:id="rId634" o:title=""/>
            <o:lock v:ext="edit" aspectratio="f"/>
            <w10:wrap type="none"/>
            <w10:anchorlock/>
          </v:shape>
          <o:OLEObject Type="Embed" ProgID="Equation.DSMT4" ShapeID="_x0000_i1321" DrawAspect="Content" ObjectID="_1468076021" r:id="rId633">
            <o:LockedField>false</o:LockedField>
          </o:OLEObject>
        </w:object>
      </w:r>
      <w:r>
        <w:rPr>
          <w:rFonts w:ascii="Times New Roman" w:hAnsi="Times New Roman" w:eastAsia="宋体" w:cs="Times New Roman"/>
          <w:spacing w:val="0"/>
          <w:sz w:val="21"/>
          <w:szCs w:val="21"/>
        </w:rPr>
        <w:t xml:space="preserve">——截面受弯承载力设计值（N·mm），针对不同弯曲轴，分别取 </w:t>
      </w:r>
      <w:r>
        <w:rPr>
          <w:rFonts w:ascii="Times New Roman" w:hAnsi="Times New Roman" w:eastAsia="宋体" w:cs="Times New Roman"/>
          <w:spacing w:val="0"/>
          <w:position w:val="-10"/>
          <w:sz w:val="21"/>
          <w:szCs w:val="21"/>
        </w:rPr>
        <w:object>
          <v:shape id="_x0000_i1322" o:spt="75" type="#_x0000_t75" style="height:15.75pt;width:20.25pt;" o:ole="t" filled="f" o:preferrelative="t" stroked="f" coordsize="21600,21600">
            <v:path/>
            <v:fill on="f" focussize="0,0"/>
            <v:stroke on="f" joinstyle="miter"/>
            <v:imagedata r:id="rId636" o:title=""/>
            <o:lock v:ext="edit" aspectratio="f"/>
            <w10:wrap type="none"/>
            <w10:anchorlock/>
          </v:shape>
          <o:OLEObject Type="Embed" ProgID="Equation.DSMT4" ShapeID="_x0000_i1322" DrawAspect="Content" ObjectID="_1468076022" r:id="rId635">
            <o:LockedField>false</o:LockedField>
          </o:OLEObject>
        </w:object>
      </w:r>
      <w:r>
        <w:rPr>
          <w:rFonts w:ascii="Times New Roman" w:hAnsi="Times New Roman" w:eastAsia="宋体" w:cs="Times New Roman"/>
          <w:spacing w:val="0"/>
          <w:sz w:val="21"/>
          <w:szCs w:val="21"/>
        </w:rPr>
        <w:t xml:space="preserve"> 或 </w:t>
      </w:r>
      <w:r>
        <w:rPr>
          <w:rFonts w:ascii="Times New Roman" w:hAnsi="Times New Roman" w:eastAsia="宋体" w:cs="Times New Roman"/>
          <w:spacing w:val="0"/>
          <w:position w:val="-14"/>
          <w:sz w:val="21"/>
          <w:szCs w:val="21"/>
        </w:rPr>
        <w:object>
          <v:shape id="_x0000_i1323" o:spt="75" type="#_x0000_t75" style="height:18.75pt;width:20.25pt;" o:ole="t" filled="f" o:preferrelative="t" stroked="f" coordsize="21600,21600">
            <v:path/>
            <v:fill on="f" focussize="0,0"/>
            <v:stroke on="f" joinstyle="miter"/>
            <v:imagedata r:id="rId638" o:title=""/>
            <o:lock v:ext="edit" aspectratio="f"/>
            <w10:wrap type="none"/>
            <w10:anchorlock/>
          </v:shape>
          <o:OLEObject Type="Embed" ProgID="Equation.DSMT4" ShapeID="_x0000_i1323" DrawAspect="Content" ObjectID="_1468076023" r:id="rId637">
            <o:LockedField>false</o:LockedField>
          </o:OLEObject>
        </w:object>
      </w:r>
      <w:r>
        <w:rPr>
          <w:rFonts w:hint="eastAsia" w:ascii="Times New Roman" w:hAnsi="Times New Roman" w:eastAsia="宋体" w:cs="Times New Roman"/>
          <w:spacing w:val="0"/>
          <w:sz w:val="21"/>
          <w:szCs w:val="21"/>
        </w:rPr>
        <w:t>，按本条第 e）、f）款计算。</w:t>
      </w:r>
    </w:p>
    <w:p>
      <w:pPr>
        <w:pStyle w:val="59"/>
        <w:numPr>
          <w:ilvl w:val="0"/>
          <w:numId w:val="49"/>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绕强轴x轴的特征轴力 </w:t>
      </w:r>
      <w:r>
        <w:rPr>
          <w:rFonts w:hint="eastAsia" w:ascii="Times New Roman" w:hAnsi="Times New Roman" w:eastAsia="宋体" w:cs="Times New Roman"/>
          <w:spacing w:val="0"/>
          <w:position w:val="-10"/>
          <w:sz w:val="21"/>
          <w:szCs w:val="21"/>
        </w:rPr>
        <w:object>
          <v:shape id="_x0000_i1324" o:spt="75" type="#_x0000_t75" style="height:15.75pt;width:18.75pt;" o:ole="t" filled="f" o:preferrelative="t" stroked="f" coordsize="21600,21600">
            <v:path/>
            <v:fill on="f" focussize="0,0"/>
            <v:stroke on="f" joinstyle="miter"/>
            <v:imagedata r:id="rId640" o:title=""/>
            <o:lock v:ext="edit" aspectratio="f"/>
            <w10:wrap type="none"/>
            <w10:anchorlock/>
          </v:shape>
          <o:OLEObject Type="Embed" ProgID="Equation.DSMT4" ShapeID="_x0000_i1324" DrawAspect="Content" ObjectID="_1468076024" r:id="rId639">
            <o:LockedField>false</o:LockedField>
          </o:OLEObject>
        </w:object>
      </w:r>
      <w:r>
        <w:rPr>
          <w:rFonts w:hint="eastAsia" w:ascii="Times New Roman" w:hAnsi="Times New Roman" w:eastAsia="宋体" w:cs="Times New Roman"/>
          <w:spacing w:val="0"/>
          <w:sz w:val="21"/>
          <w:szCs w:val="21"/>
        </w:rPr>
        <w:t xml:space="preserve"> 按下列公式计算：</w:t>
      </w:r>
    </w:p>
    <w:p>
      <w:pPr>
        <w:tabs>
          <w:tab w:val="left" w:pos="540"/>
          <w:tab w:val="left" w:pos="720"/>
          <w:tab w:val="left" w:pos="900"/>
          <w:tab w:val="left" w:pos="1080"/>
        </w:tabs>
        <w:adjustRightInd w:val="0"/>
        <w:snapToGrid w:val="0"/>
        <w:ind w:left="420"/>
        <w:jc w:val="both"/>
        <w:rPr>
          <w:rFonts w:ascii="Times New Roman" w:hAnsi="Times New Roman" w:eastAsia="宋体" w:cs="Times New Roman"/>
          <w:color w:val="auto"/>
          <w:kern w:val="2"/>
          <w:sz w:val="21"/>
          <w:szCs w:val="21"/>
          <w:lang w:val="en-US"/>
        </w:rPr>
      </w:pPr>
    </w:p>
    <w:p>
      <w:pPr>
        <w:tabs>
          <w:tab w:val="left" w:pos="540"/>
          <w:tab w:val="left" w:pos="720"/>
          <w:tab w:val="left" w:pos="900"/>
          <w:tab w:val="left" w:pos="1080"/>
        </w:tabs>
        <w:adjustRightInd w:val="0"/>
        <w:snapToGrid w:val="0"/>
        <w:ind w:left="420"/>
        <w:jc w:val="center"/>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drawing>
          <wp:inline distT="0" distB="0" distL="114300" distR="114300">
            <wp:extent cx="4467860" cy="1327785"/>
            <wp:effectExtent l="0" t="0" r="8890" b="5715"/>
            <wp:docPr id="248" name="图片 3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8" name="图片 330"/>
                    <pic:cNvPicPr>
                      <a:picLocks noChangeAspect="true"/>
                    </pic:cNvPicPr>
                  </pic:nvPicPr>
                  <pic:blipFill>
                    <a:blip r:embed="rId641"/>
                    <a:stretch>
                      <a:fillRect/>
                    </a:stretch>
                  </pic:blipFill>
                  <pic:spPr>
                    <a:xfrm>
                      <a:off x="0" y="0"/>
                      <a:ext cx="4467860" cy="1327785"/>
                    </a:xfrm>
                    <a:prstGeom prst="rect">
                      <a:avLst/>
                    </a:prstGeom>
                    <a:noFill/>
                    <a:ln>
                      <a:noFill/>
                    </a:ln>
                  </pic:spPr>
                </pic:pic>
              </a:graphicData>
            </a:graphic>
          </wp:inline>
        </w:drawing>
      </w:r>
    </w:p>
    <w:p>
      <w:pPr>
        <w:pStyle w:val="59"/>
        <w:shd w:val="clear" w:color="auto" w:fill="auto"/>
        <w:spacing w:before="120" w:beforeLines="50" w:after="120" w:afterLines="50" w:line="240" w:lineRule="auto"/>
        <w:ind w:firstLine="0"/>
        <w:jc w:val="center"/>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图22  绕强轴的特征轴力</w:t>
      </w:r>
      <w:r>
        <w:rPr>
          <w:rFonts w:hint="eastAsia" w:ascii="Times New Roman" w:hAnsi="Times New Roman" w:eastAsia="宋体" w:cs="Times New Roman"/>
          <w:spacing w:val="0"/>
          <w:position w:val="-12"/>
          <w:sz w:val="21"/>
          <w:szCs w:val="21"/>
        </w:rPr>
        <w:object>
          <v:shape id="_x0000_i1325" o:spt="75" type="#_x0000_t75" style="height:18.75pt;width:24pt;" o:ole="t" filled="f" o:preferrelative="t" stroked="f" coordsize="21600,21600">
            <v:path/>
            <v:fill on="f" focussize="0,0"/>
            <v:stroke on="f" joinstyle="miter"/>
            <v:imagedata r:id="rId643" o:title=""/>
            <o:lock v:ext="edit" aspectratio="f"/>
            <w10:wrap type="none"/>
            <w10:anchorlock/>
          </v:shape>
          <o:OLEObject Type="Embed" ProgID="Equation.DSMT4" ShapeID="_x0000_i1325" DrawAspect="Content" ObjectID="_1468076025" r:id="rId642">
            <o:LockedField>false</o:LockedField>
          </o:OLEObject>
        </w:object>
      </w:r>
      <w:r>
        <w:rPr>
          <w:rFonts w:hint="eastAsia" w:ascii="Times New Roman" w:hAnsi="Times New Roman" w:eastAsia="宋体" w:cs="Times New Roman"/>
          <w:spacing w:val="0"/>
          <w:sz w:val="21"/>
          <w:szCs w:val="21"/>
        </w:rPr>
        <w:t>计算应力图</w:t>
      </w:r>
    </w:p>
    <w:p>
      <w:pPr>
        <w:pStyle w:val="59"/>
        <w:shd w:val="clear" w:color="auto" w:fill="auto"/>
        <w:spacing w:before="120" w:beforeLines="50" w:after="120" w:afterLines="50" w:line="240" w:lineRule="auto"/>
        <w:ind w:firstLine="0"/>
        <w:jc w:val="center"/>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（取 </w:t>
      </w:r>
      <m:oMath>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s</m:t>
            </m:r>
            <m:ctrlPr>
              <w:rPr>
                <w:rFonts w:ascii="Cambria Math" w:hAnsi="Cambria Math" w:eastAsia="宋体" w:cs="Times New Roman"/>
                <w:i/>
                <w:spacing w:val="0"/>
                <w:sz w:val="21"/>
                <w:szCs w:val="21"/>
              </w:rPr>
            </m:ctrlPr>
          </m:sub>
        </m:sSub>
        <m:r>
          <m:rPr/>
          <w:rPr>
            <w:rFonts w:ascii="Cambria Math" w:hAnsi="Cambria Math" w:eastAsia="宋体" w:cs="Times New Roman"/>
            <w:spacing w:val="0"/>
            <w:sz w:val="21"/>
            <w:szCs w:val="21"/>
          </w:rPr>
          <m:t>=</m:t>
        </m:r>
        <m:sSubSup>
          <m:sSubSupPr>
            <m:ctrlPr>
              <w:rPr>
                <w:rFonts w:ascii="Cambria Math" w:hAnsi="Cambria Math" w:eastAsia="宋体" w:cs="Times New Roman"/>
                <w:i/>
                <w:spacing w:val="0"/>
                <w:sz w:val="21"/>
                <w:szCs w:val="21"/>
              </w:rPr>
            </m:ctrlPr>
          </m:sSubSupPr>
          <m:e>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s</m:t>
            </m:r>
            <m:ctrlPr>
              <w:rPr>
                <w:rFonts w:ascii="Cambria Math" w:hAnsi="Cambria Math" w:eastAsia="宋体" w:cs="Times New Roman"/>
                <w:i/>
                <w:spacing w:val="0"/>
                <w:sz w:val="21"/>
                <w:szCs w:val="21"/>
              </w:rPr>
            </m:ctrlPr>
          </m:sub>
          <m:sup>
            <m:r>
              <m:rPr/>
              <w:rPr>
                <w:rFonts w:ascii="Cambria Math" w:hAnsi="Cambria Math" w:eastAsia="宋体" w:cs="Times New Roman"/>
                <w:spacing w:val="0"/>
                <w:sz w:val="21"/>
                <w:szCs w:val="21"/>
              </w:rPr>
              <m:t>‘</m:t>
            </m:r>
            <m:ctrlPr>
              <w:rPr>
                <w:rFonts w:ascii="Cambria Math" w:hAnsi="Cambria Math" w:eastAsia="宋体" w:cs="Times New Roman"/>
                <w:i/>
                <w:spacing w:val="0"/>
                <w:sz w:val="21"/>
                <w:szCs w:val="21"/>
              </w:rPr>
            </m:ctrlPr>
          </m:sup>
        </m:sSubSup>
        <m:r>
          <m:rPr/>
          <w:rPr>
            <w:rFonts w:ascii="Cambria Math" w:hAnsi="Cambria Math" w:eastAsia="宋体" w:cs="Times New Roman"/>
            <w:spacing w:val="0"/>
            <w:sz w:val="21"/>
            <w:szCs w:val="21"/>
          </w:rPr>
          <m:t>，</m:t>
        </m:r>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sub>
        </m:sSub>
        <m:r>
          <m:rPr/>
          <w:rPr>
            <w:rFonts w:ascii="Cambria Math" w:hAnsi="Cambria Math" w:eastAsia="宋体" w:cs="Times New Roman"/>
            <w:spacing w:val="0"/>
            <w:sz w:val="21"/>
            <w:szCs w:val="21"/>
          </w:rPr>
          <m:t>=</m:t>
        </m:r>
        <m:sSubSup>
          <m:sSubSupPr>
            <m:ctrlPr>
              <w:rPr>
                <w:rFonts w:ascii="Cambria Math" w:hAnsi="Cambria Math" w:eastAsia="宋体" w:cs="Times New Roman"/>
                <w:i/>
                <w:spacing w:val="0"/>
                <w:sz w:val="21"/>
                <w:szCs w:val="21"/>
              </w:rPr>
            </m:ctrlPr>
          </m:sSubSupPr>
          <m:e>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sub>
          <m:sup>
            <m:r>
              <m:rPr/>
              <w:rPr>
                <w:rFonts w:ascii="Cambria Math" w:hAnsi="Cambria Math" w:eastAsia="宋体" w:cs="Times New Roman"/>
                <w:spacing w:val="0"/>
                <w:sz w:val="21"/>
                <w:szCs w:val="21"/>
              </w:rPr>
              <m:t>’</m:t>
            </m:r>
            <m:ctrlPr>
              <w:rPr>
                <w:rFonts w:ascii="Cambria Math" w:hAnsi="Cambria Math" w:eastAsia="宋体" w:cs="Times New Roman"/>
                <w:i/>
                <w:spacing w:val="0"/>
                <w:sz w:val="21"/>
                <w:szCs w:val="21"/>
              </w:rPr>
            </m:ctrlPr>
          </m:sup>
        </m:sSubSup>
        <m:r>
          <m:rPr/>
          <w:rPr>
            <w:rFonts w:ascii="Cambria Math" w:hAnsi="Cambria Math" w:eastAsia="宋体" w:cs="Times New Roman"/>
            <w:spacing w:val="0"/>
            <w:sz w:val="21"/>
            <w:szCs w:val="21"/>
          </w:rPr>
          <m:t>，</m:t>
        </m:r>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y</m:t>
            </m:r>
            <m:ctrlPr>
              <w:rPr>
                <w:rFonts w:ascii="Cambria Math" w:hAnsi="Cambria Math" w:eastAsia="宋体" w:cs="Times New Roman"/>
                <w:i/>
                <w:spacing w:val="0"/>
                <w:sz w:val="21"/>
                <w:szCs w:val="21"/>
              </w:rPr>
            </m:ctrlPr>
          </m:sub>
        </m:sSub>
        <m:r>
          <m:rPr/>
          <w:rPr>
            <w:rFonts w:ascii="Cambria Math" w:hAnsi="Cambria Math" w:eastAsia="宋体" w:cs="Times New Roman"/>
            <w:spacing w:val="0"/>
            <w:sz w:val="21"/>
            <w:szCs w:val="21"/>
          </w:rPr>
          <m:t>=</m:t>
        </m:r>
        <m:sSubSup>
          <m:sSubSupPr>
            <m:ctrlPr>
              <w:rPr>
                <w:rFonts w:ascii="Cambria Math" w:hAnsi="Cambria Math" w:eastAsia="宋体" w:cs="Times New Roman"/>
                <w:i/>
                <w:spacing w:val="0"/>
                <w:sz w:val="21"/>
                <w:szCs w:val="21"/>
              </w:rPr>
            </m:ctrlPr>
          </m:sSubSupPr>
          <m:e>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y</m:t>
            </m:r>
            <m:ctrlPr>
              <w:rPr>
                <w:rFonts w:ascii="Cambria Math" w:hAnsi="Cambria Math" w:eastAsia="宋体" w:cs="Times New Roman"/>
                <w:i/>
                <w:spacing w:val="0"/>
                <w:sz w:val="21"/>
                <w:szCs w:val="21"/>
              </w:rPr>
            </m:ctrlPr>
          </m:sub>
          <m:sup>
            <m:r>
              <m:rPr/>
              <w:rPr>
                <w:rFonts w:ascii="Cambria Math" w:hAnsi="Cambria Math" w:eastAsia="宋体" w:cs="Times New Roman"/>
                <w:spacing w:val="0"/>
                <w:sz w:val="21"/>
                <w:szCs w:val="21"/>
              </w:rPr>
              <m:t>‘</m:t>
            </m:r>
            <m:ctrlPr>
              <w:rPr>
                <w:rFonts w:ascii="Cambria Math" w:hAnsi="Cambria Math" w:eastAsia="宋体" w:cs="Times New Roman"/>
                <w:i/>
                <w:spacing w:val="0"/>
                <w:sz w:val="21"/>
                <w:szCs w:val="21"/>
              </w:rPr>
            </m:ctrlPr>
          </m:sup>
        </m:sSubSup>
      </m:oMath>
      <w:r>
        <w:rPr>
          <w:rFonts w:hint="eastAsia" w:ascii="Times New Roman" w:hAnsi="Times New Roman" w:eastAsia="宋体" w:cs="Times New Roman"/>
          <w:spacing w:val="0"/>
          <w:sz w:val="21"/>
          <w:szCs w:val="21"/>
        </w:rPr>
        <w:t>）</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4"/>
          <w:sz w:val="21"/>
          <w:szCs w:val="21"/>
        </w:rPr>
        <w:object>
          <v:shape id="_x0000_i1326" o:spt="75" type="#_x0000_t75" style="height:17.25pt;width:137.25pt;" o:ole="t" filled="f" o:preferrelative="t" stroked="f" coordsize="21600,21600">
            <v:path/>
            <v:fill on="f" focussize="0,0"/>
            <v:stroke on="f" joinstyle="miter"/>
            <v:imagedata r:id="rId645" o:title=""/>
            <o:lock v:ext="edit" aspectratio="t"/>
            <w10:wrap type="none"/>
            <w10:anchorlock/>
          </v:shape>
          <o:OLEObject Type="Embed" ProgID="DSEquations" ShapeID="_x0000_i1326" DrawAspect="Content" ObjectID="_1468076026" r:id="rId644">
            <o:LockedField>false</o:LockedField>
          </o:OLEObject>
        </w:object>
      </w:r>
      <w:r>
        <w:rPr>
          <w:rFonts w:hint="eastAsia" w:ascii="宋体" w:hAnsi="宋体" w:eastAsia="宋体" w:cs="宋体"/>
          <w:spacing w:val="0"/>
          <w:sz w:val="21"/>
          <w:szCs w:val="21"/>
        </w:rPr>
        <w:t xml:space="preserve">                  （106） </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2"/>
          <w:sz w:val="21"/>
          <w:szCs w:val="21"/>
        </w:rPr>
        <w:object>
          <v:shape id="_x0000_i1327" o:spt="75" type="#_x0000_t75" style="height:34.5pt;width:147pt;" o:ole="t" filled="f" o:preferrelative="t" stroked="f" coordsize="21600,21600">
            <v:path/>
            <v:fill on="f" focussize="0,0"/>
            <v:stroke on="f" joinstyle="miter"/>
            <v:imagedata r:id="rId647" o:title=""/>
            <o:lock v:ext="edit" aspectratio="t"/>
            <w10:wrap type="none"/>
            <w10:anchorlock/>
          </v:shape>
          <o:OLEObject Type="Embed" ProgID="DSEquations" ShapeID="_x0000_i1327" DrawAspect="Content" ObjectID="_1468076027" r:id="rId646">
            <o:LockedField>false</o:LockedField>
          </o:OLEObject>
        </w:object>
      </w:r>
      <w:r>
        <w:rPr>
          <w:rFonts w:hint="eastAsia" w:ascii="宋体" w:hAnsi="宋体" w:eastAsia="宋体" w:cs="宋体"/>
          <w:spacing w:val="0"/>
          <w:sz w:val="21"/>
          <w:szCs w:val="21"/>
        </w:rPr>
        <w:t xml:space="preserve">                     （107）</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24"/>
          <w:sz w:val="21"/>
          <w:szCs w:val="21"/>
        </w:rPr>
        <w:object>
          <v:shape id="_x0000_i1328" o:spt="75" type="#_x0000_t75" style="height:30.75pt;width:57pt;" o:ole="t" filled="f" o:preferrelative="t" stroked="f" coordsize="21600,21600">
            <v:path/>
            <v:fill on="f" focussize="0,0"/>
            <v:stroke on="f" joinstyle="miter"/>
            <v:imagedata r:id="rId649" o:title=""/>
            <o:lock v:ext="edit" aspectratio="t"/>
            <w10:wrap type="none"/>
            <w10:anchorlock/>
          </v:shape>
          <o:OLEObject Type="Embed" ProgID="DSEquations" ShapeID="_x0000_i1328" DrawAspect="Content" ObjectID="_1468076028" r:id="rId648">
            <o:LockedField>false</o:LockedField>
          </o:OLEObject>
        </w:object>
      </w:r>
      <w:r>
        <w:rPr>
          <w:rFonts w:hint="eastAsia" w:ascii="宋体" w:hAnsi="宋体" w:eastAsia="宋体" w:cs="宋体"/>
          <w:spacing w:val="0"/>
          <w:sz w:val="21"/>
          <w:szCs w:val="21"/>
        </w:rPr>
        <w:t xml:space="preserve">                                （108）</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hint="eastAsia" w:ascii="Times New Roman" w:hAnsi="Times New Roman" w:eastAsia="宋体" w:cs="Times New Roman"/>
          <w:spacing w:val="0"/>
          <w:position w:val="-12"/>
          <w:sz w:val="21"/>
          <w:szCs w:val="21"/>
        </w:rPr>
        <w:t>式中:</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position w:val="-12"/>
          <w:sz w:val="21"/>
          <w:szCs w:val="21"/>
        </w:rPr>
      </w:pPr>
      <w:r>
        <w:rPr>
          <w:rFonts w:ascii="Times New Roman" w:hAnsi="Times New Roman" w:eastAsia="宋体" w:cs="Times New Roman"/>
          <w:spacing w:val="0"/>
          <w:position w:val="-6"/>
          <w:sz w:val="21"/>
          <w:szCs w:val="21"/>
        </w:rPr>
        <w:object>
          <v:shape id="_x0000_i1329" o:spt="75" type="#_x0000_t75" style="height:12pt;width:9.75pt;" o:ole="t" filled="f" o:preferrelative="t" stroked="f" coordsize="21600,21600">
            <v:path/>
            <v:fill on="f" focussize="0,0"/>
            <v:stroke on="f" joinstyle="miter"/>
            <v:imagedata r:id="rId651" o:title=""/>
            <o:lock v:ext="edit" aspectratio="f"/>
            <w10:wrap type="none"/>
            <w10:anchorlock/>
          </v:shape>
          <o:OLEObject Type="Embed" ProgID="Equation.DSMT4" ShapeID="_x0000_i1329" DrawAspect="Content" ObjectID="_1468076029" r:id="rId650">
            <o:LockedField>false</o:LockedField>
          </o:OLEObject>
        </w:object>
      </w:r>
      <w:r>
        <w:rPr>
          <w:rFonts w:ascii="Times New Roman" w:hAnsi="Times New Roman" w:eastAsia="宋体" w:cs="Times New Roman"/>
          <w:spacing w:val="0"/>
          <w:sz w:val="21"/>
          <w:szCs w:val="21"/>
        </w:rPr>
        <w:t>——中和轴高度（mm），即混凝土受压边缘至中和轴的距离；</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2"/>
          <w:sz w:val="21"/>
          <w:szCs w:val="21"/>
        </w:rPr>
        <w:object>
          <v:shape id="_x0000_i1330" o:spt="75" type="#_x0000_t75" style="height:18.75pt;width:15pt;" o:ole="t" filled="f" o:preferrelative="t" stroked="f" coordsize="21600,21600">
            <v:path/>
            <v:fill on="f" focussize="0,0"/>
            <v:stroke on="f" joinstyle="miter"/>
            <v:imagedata r:id="rId653" o:title=""/>
            <o:lock v:ext="edit" aspectratio="f"/>
            <w10:wrap type="none"/>
            <w10:anchorlock/>
          </v:shape>
          <o:OLEObject Type="Embed" ProgID="Equation.DSMT4" ShapeID="_x0000_i1330" DrawAspect="Content" ObjectID="_1468076030" r:id="rId652">
            <o:LockedField>false</o:LockedField>
          </o:OLEObject>
        </w:object>
      </w:r>
      <w:r>
        <w:rPr>
          <w:rFonts w:ascii="Times New Roman" w:hAnsi="Times New Roman" w:eastAsia="宋体" w:cs="Times New Roman"/>
          <w:spacing w:val="0"/>
          <w:sz w:val="21"/>
          <w:szCs w:val="21"/>
        </w:rPr>
        <w:t>——中和轴距离截面中心的距离（mm）。</w:t>
      </w:r>
    </w:p>
    <w:p>
      <w:pPr>
        <w:pStyle w:val="59"/>
        <w:numPr>
          <w:ilvl w:val="0"/>
          <w:numId w:val="49"/>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绕弱轴y轴的特征轴力</w:t>
      </w:r>
      <w:r>
        <w:rPr>
          <w:rFonts w:hint="eastAsia" w:ascii="Times New Roman" w:hAnsi="Times New Roman" w:eastAsia="宋体" w:cs="Times New Roman"/>
          <w:spacing w:val="0"/>
          <w:position w:val="-14"/>
          <w:sz w:val="21"/>
          <w:szCs w:val="21"/>
        </w:rPr>
        <w:object>
          <v:shape id="_x0000_i1331" o:spt="75" type="#_x0000_t75" style="height:18.75pt;width:18.75pt;" o:ole="t" filled="f" o:preferrelative="t" stroked="f" coordsize="21600,21600">
            <v:path/>
            <v:fill on="f" focussize="0,0"/>
            <v:stroke on="f" joinstyle="miter"/>
            <v:imagedata r:id="rId655" o:title=""/>
            <o:lock v:ext="edit" aspectratio="f"/>
            <w10:wrap type="none"/>
            <w10:anchorlock/>
          </v:shape>
          <o:OLEObject Type="Embed" ProgID="Equation.DSMT4" ShapeID="_x0000_i1331" DrawAspect="Content" ObjectID="_1468076031" r:id="rId654">
            <o:LockedField>false</o:LockedField>
          </o:OLEObject>
        </w:object>
      </w:r>
      <w:r>
        <w:rPr>
          <w:rFonts w:hint="eastAsia" w:ascii="Times New Roman" w:hAnsi="Times New Roman" w:eastAsia="宋体" w:cs="Times New Roman"/>
          <w:spacing w:val="0"/>
          <w:sz w:val="21"/>
          <w:szCs w:val="21"/>
        </w:rPr>
        <w:t>按下列规定计算：</w:t>
      </w:r>
    </w:p>
    <w:p>
      <w:pPr>
        <w:pStyle w:val="59"/>
        <w:numPr>
          <w:ilvl w:val="0"/>
          <w:numId w:val="50"/>
        </w:numPr>
        <w:shd w:val="clear" w:color="auto" w:fill="auto"/>
        <w:tabs>
          <w:tab w:val="left" w:pos="658"/>
        </w:tabs>
        <w:spacing w:before="0" w:after="0" w:line="240" w:lineRule="auto"/>
        <w:ind w:firstLine="840" w:firstLineChars="4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w:t>
      </w:r>
      <m:oMath>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α</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1</m:t>
            </m:r>
            <m:ctrlPr>
              <w:rPr>
                <w:rFonts w:ascii="Cambria Math" w:hAnsi="Cambria Math" w:eastAsia="宋体" w:cs="Times New Roman"/>
                <w:i/>
                <w:spacing w:val="0"/>
                <w:sz w:val="21"/>
                <w:szCs w:val="21"/>
              </w:rPr>
            </m:ctrlPr>
          </m:sub>
        </m:sSub>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cw</m:t>
            </m:r>
            <m:ctrlPr>
              <w:rPr>
                <w:rFonts w:ascii="Cambria Math" w:hAnsi="Cambria Math" w:eastAsia="宋体" w:cs="Times New Roman"/>
                <w:i/>
                <w:spacing w:val="0"/>
                <w:sz w:val="21"/>
                <w:szCs w:val="21"/>
              </w:rPr>
            </m:ctrlPr>
          </m:sub>
        </m:sSub>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ℎ</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w</m:t>
            </m:r>
            <m:ctrlPr>
              <w:rPr>
                <w:rFonts w:ascii="Cambria Math" w:hAnsi="Cambria Math" w:eastAsia="宋体" w:cs="Times New Roman"/>
                <w:i/>
                <w:spacing w:val="0"/>
                <w:sz w:val="21"/>
                <w:szCs w:val="21"/>
              </w:rPr>
            </m:ctrlPr>
          </m:sub>
        </m:sSub>
        <m:r>
          <m:rPr/>
          <w:rPr>
            <w:rFonts w:ascii="Cambria Math" w:hAnsi="Cambria Math" w:eastAsia="宋体" w:cs="Times New Roman"/>
            <w:spacing w:val="0"/>
            <w:sz w:val="21"/>
            <w:szCs w:val="21"/>
          </w:rPr>
          <m:t>(</m:t>
        </m:r>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b</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sub>
        </m:sSub>
        <m:r>
          <m:rPr/>
          <w:rPr>
            <w:rFonts w:ascii="Cambria Math" w:hAnsi="Cambria Math" w:eastAsia="宋体" w:cs="Times New Roman"/>
            <w:spacing w:val="0"/>
            <w:sz w:val="21"/>
            <w:szCs w:val="21"/>
          </w:rPr>
          <m:t>−</m:t>
        </m:r>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t</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w</m:t>
            </m:r>
            <m:ctrlPr>
              <w:rPr>
                <w:rFonts w:ascii="Cambria Math" w:hAnsi="Cambria Math" w:eastAsia="宋体" w:cs="Times New Roman"/>
                <w:i/>
                <w:spacing w:val="0"/>
                <w:sz w:val="21"/>
                <w:szCs w:val="21"/>
              </w:rPr>
            </m:ctrlPr>
          </m:sub>
        </m:sSub>
        <m:r>
          <m:rPr/>
          <w:rPr>
            <w:rFonts w:ascii="Cambria Math" w:hAnsi="Cambria Math" w:eastAsia="宋体" w:cs="Times New Roman"/>
            <w:spacing w:val="0"/>
            <w:sz w:val="21"/>
            <w:szCs w:val="21"/>
          </w:rPr>
          <m:t>)/2&gt;</m:t>
        </m:r>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sub>
        </m:sSub>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ℎ</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sub>
        </m:sSub>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t</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w</m:t>
            </m:r>
            <m:ctrlPr>
              <w:rPr>
                <w:rFonts w:ascii="Cambria Math" w:hAnsi="Cambria Math" w:eastAsia="宋体" w:cs="Times New Roman"/>
                <w:i/>
                <w:spacing w:val="0"/>
                <w:sz w:val="21"/>
                <w:szCs w:val="21"/>
              </w:rPr>
            </m:ctrlPr>
          </m:sub>
        </m:sSub>
      </m:oMath>
      <w:r>
        <w:rPr>
          <w:rFonts w:hint="eastAsia" w:ascii="Times New Roman" w:hAnsi="Times New Roman" w:eastAsia="宋体" w:cs="Times New Roman"/>
          <w:spacing w:val="0"/>
          <w:sz w:val="21"/>
          <w:szCs w:val="21"/>
        </w:rPr>
        <w:t xml:space="preserve">时，塑性中和轴位于混凝土内，弱轴特征轴力按下 </w:t>
      </w:r>
    </w:p>
    <w:p>
      <w:pPr>
        <w:pStyle w:val="59"/>
        <w:shd w:val="clear" w:color="auto" w:fill="auto"/>
        <w:tabs>
          <w:tab w:val="left" w:pos="658"/>
        </w:tabs>
        <w:spacing w:before="0" w:after="0" w:line="240" w:lineRule="auto"/>
        <w:ind w:firstLine="1260" w:firstLineChars="6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列公式计算：</w:t>
      </w:r>
    </w:p>
    <w:p>
      <w:pPr>
        <w:pStyle w:val="59"/>
        <w:shd w:val="clear" w:color="auto" w:fill="auto"/>
        <w:tabs>
          <w:tab w:val="left" w:pos="658"/>
        </w:tabs>
        <w:spacing w:before="0" w:after="0" w:line="240" w:lineRule="auto"/>
        <w:ind w:firstLine="1260" w:firstLineChars="6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drawing>
          <wp:inline distT="0" distB="0" distL="0" distR="0">
            <wp:extent cx="4442460" cy="1439545"/>
            <wp:effectExtent l="0" t="0" r="15240" b="8255"/>
            <wp:docPr id="249" name="image45.jpe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9" name="image45.jpeg"/>
                    <pic:cNvPicPr>
                      <a:picLocks noChangeAspect="true"/>
                    </pic:cNvPicPr>
                  </pic:nvPicPr>
                  <pic:blipFill>
                    <a:blip r:embed="rId656" cstate="print">
                      <a:extLst>
                        <a:ext uri="{28A0092B-C50C-407E-A947-70E740481C1C}">
                          <a14:useLocalDpi xmlns:a14="http://schemas.microsoft.com/office/drawing/2010/main" val="false"/>
                        </a:ext>
                      </a:extLst>
                    </a:blip>
                    <a:srcRect/>
                    <a:stretch>
                      <a:fillRect/>
                    </a:stretch>
                  </pic:blipFill>
                  <pic:spPr>
                    <a:xfrm>
                      <a:off x="0" y="0"/>
                      <a:ext cx="4442460" cy="1439545"/>
                    </a:xfrm>
                    <a:prstGeom prst="rect">
                      <a:avLst/>
                    </a:prstGeom>
                    <a:ln>
                      <a:noFill/>
                    </a:ln>
                  </pic:spPr>
                </pic:pic>
              </a:graphicData>
            </a:graphic>
          </wp:inline>
        </w:drawing>
      </w:r>
    </w:p>
    <w:p>
      <w:pPr>
        <w:pStyle w:val="59"/>
        <w:shd w:val="clear" w:color="auto" w:fill="auto"/>
        <w:spacing w:before="0" w:after="0" w:line="240" w:lineRule="auto"/>
        <w:ind w:firstLine="0"/>
        <w:jc w:val="center"/>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图23  绕弱轴的特征轴力 </w:t>
      </w:r>
      <w:r>
        <w:rPr>
          <w:rFonts w:hint="eastAsia" w:ascii="Times New Roman" w:hAnsi="Times New Roman" w:eastAsia="宋体" w:cs="Times New Roman"/>
          <w:spacing w:val="0"/>
          <w:position w:val="-14"/>
          <w:sz w:val="21"/>
          <w:szCs w:val="21"/>
        </w:rPr>
        <w:object>
          <v:shape id="_x0000_i1332" o:spt="75" type="#_x0000_t75" style="height:18.75pt;width:18.75pt;" o:ole="t" filled="f" o:preferrelative="t" stroked="f" coordsize="21600,21600">
            <v:path/>
            <v:fill on="f" focussize="0,0"/>
            <v:stroke on="f" joinstyle="miter"/>
            <v:imagedata r:id="rId658" o:title=""/>
            <o:lock v:ext="edit" aspectratio="f"/>
            <w10:wrap type="none"/>
            <w10:anchorlock/>
          </v:shape>
          <o:OLEObject Type="Embed" ProgID="Equation.DSMT4" ShapeID="_x0000_i1332" DrawAspect="Content" ObjectID="_1468076032" r:id="rId657">
            <o:LockedField>false</o:LockedField>
          </o:OLEObject>
        </w:object>
      </w:r>
      <w:r>
        <w:rPr>
          <w:rFonts w:hint="eastAsia" w:ascii="Times New Roman" w:hAnsi="Times New Roman" w:eastAsia="宋体" w:cs="Times New Roman"/>
          <w:spacing w:val="0"/>
          <w:position w:val="-16"/>
          <w:sz w:val="21"/>
          <w:szCs w:val="21"/>
        </w:rPr>
        <w:t xml:space="preserve"> </w:t>
      </w:r>
      <w:r>
        <w:rPr>
          <w:rFonts w:hint="eastAsia" w:ascii="Times New Roman" w:hAnsi="Times New Roman" w:eastAsia="宋体" w:cs="Times New Roman"/>
          <w:spacing w:val="0"/>
          <w:sz w:val="21"/>
          <w:szCs w:val="21"/>
        </w:rPr>
        <w:t>计算应力图（中和轴在混凝土内）</w:t>
      </w:r>
    </w:p>
    <w:p>
      <w:pPr>
        <w:pStyle w:val="59"/>
        <w:shd w:val="clear" w:color="auto" w:fill="auto"/>
        <w:spacing w:before="0" w:after="0" w:line="240" w:lineRule="auto"/>
        <w:ind w:firstLine="0"/>
        <w:jc w:val="center"/>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（取 </w:t>
      </w:r>
      <m:oMath>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s</m:t>
            </m:r>
            <m:ctrlPr>
              <w:rPr>
                <w:rFonts w:ascii="Cambria Math" w:hAnsi="Cambria Math" w:eastAsia="宋体" w:cs="Times New Roman"/>
                <w:i/>
                <w:spacing w:val="0"/>
                <w:sz w:val="21"/>
                <w:szCs w:val="21"/>
              </w:rPr>
            </m:ctrlPr>
          </m:sub>
        </m:sSub>
        <m:r>
          <m:rPr/>
          <w:rPr>
            <w:rFonts w:ascii="Cambria Math" w:hAnsi="Cambria Math" w:eastAsia="宋体" w:cs="Times New Roman"/>
            <w:spacing w:val="0"/>
            <w:sz w:val="21"/>
            <w:szCs w:val="21"/>
          </w:rPr>
          <m:t>=</m:t>
        </m:r>
        <m:sSubSup>
          <m:sSubSupPr>
            <m:ctrlPr>
              <w:rPr>
                <w:rFonts w:ascii="Cambria Math" w:hAnsi="Cambria Math" w:eastAsia="宋体" w:cs="Times New Roman"/>
                <w:i/>
                <w:spacing w:val="0"/>
                <w:sz w:val="21"/>
                <w:szCs w:val="21"/>
              </w:rPr>
            </m:ctrlPr>
          </m:sSubSupPr>
          <m:e>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s</m:t>
            </m:r>
            <m:ctrlPr>
              <w:rPr>
                <w:rFonts w:ascii="Cambria Math" w:hAnsi="Cambria Math" w:eastAsia="宋体" w:cs="Times New Roman"/>
                <w:i/>
                <w:spacing w:val="0"/>
                <w:sz w:val="21"/>
                <w:szCs w:val="21"/>
              </w:rPr>
            </m:ctrlPr>
          </m:sub>
          <m:sup>
            <m:r>
              <m:rPr/>
              <w:rPr>
                <w:rFonts w:ascii="Cambria Math" w:hAnsi="Cambria Math" w:eastAsia="宋体" w:cs="Times New Roman"/>
                <w:spacing w:val="0"/>
                <w:sz w:val="21"/>
                <w:szCs w:val="21"/>
              </w:rPr>
              <m:t>‘</m:t>
            </m:r>
            <m:ctrlPr>
              <w:rPr>
                <w:rFonts w:ascii="Cambria Math" w:hAnsi="Cambria Math" w:eastAsia="宋体" w:cs="Times New Roman"/>
                <w:i/>
                <w:spacing w:val="0"/>
                <w:sz w:val="21"/>
                <w:szCs w:val="21"/>
              </w:rPr>
            </m:ctrlPr>
          </m:sup>
        </m:sSubSup>
        <m:r>
          <m:rPr/>
          <w:rPr>
            <w:rFonts w:ascii="Cambria Math" w:hAnsi="Cambria Math" w:eastAsia="宋体" w:cs="Times New Roman"/>
            <w:spacing w:val="0"/>
            <w:sz w:val="21"/>
            <w:szCs w:val="21"/>
          </w:rPr>
          <m:t>，</m:t>
        </m:r>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sub>
        </m:sSub>
        <m:r>
          <m:rPr/>
          <w:rPr>
            <w:rFonts w:ascii="Cambria Math" w:hAnsi="Cambria Math" w:eastAsia="宋体" w:cs="Times New Roman"/>
            <w:spacing w:val="0"/>
            <w:sz w:val="21"/>
            <w:szCs w:val="21"/>
          </w:rPr>
          <m:t>=</m:t>
        </m:r>
        <m:sSubSup>
          <m:sSubSupPr>
            <m:ctrlPr>
              <w:rPr>
                <w:rFonts w:ascii="Cambria Math" w:hAnsi="Cambria Math" w:eastAsia="宋体" w:cs="Times New Roman"/>
                <w:i/>
                <w:spacing w:val="0"/>
                <w:sz w:val="21"/>
                <w:szCs w:val="21"/>
              </w:rPr>
            </m:ctrlPr>
          </m:sSubSupPr>
          <m:e>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sub>
          <m:sup>
            <m:r>
              <m:rPr/>
              <w:rPr>
                <w:rFonts w:ascii="Cambria Math" w:hAnsi="Cambria Math" w:eastAsia="宋体" w:cs="Times New Roman"/>
                <w:spacing w:val="0"/>
                <w:sz w:val="21"/>
                <w:szCs w:val="21"/>
              </w:rPr>
              <m:t>’</m:t>
            </m:r>
            <m:ctrlPr>
              <w:rPr>
                <w:rFonts w:ascii="Cambria Math" w:hAnsi="Cambria Math" w:eastAsia="宋体" w:cs="Times New Roman"/>
                <w:i/>
                <w:spacing w:val="0"/>
                <w:sz w:val="21"/>
                <w:szCs w:val="21"/>
              </w:rPr>
            </m:ctrlPr>
          </m:sup>
        </m:sSubSup>
        <m:r>
          <m:rPr/>
          <w:rPr>
            <w:rFonts w:ascii="Cambria Math" w:hAnsi="Cambria Math" w:eastAsia="宋体" w:cs="Times New Roman"/>
            <w:spacing w:val="0"/>
            <w:sz w:val="21"/>
            <w:szCs w:val="21"/>
          </w:rPr>
          <m:t>，</m:t>
        </m:r>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y</m:t>
            </m:r>
            <m:ctrlPr>
              <w:rPr>
                <w:rFonts w:ascii="Cambria Math" w:hAnsi="Cambria Math" w:eastAsia="宋体" w:cs="Times New Roman"/>
                <w:i/>
                <w:spacing w:val="0"/>
                <w:sz w:val="21"/>
                <w:szCs w:val="21"/>
              </w:rPr>
            </m:ctrlPr>
          </m:sub>
        </m:sSub>
        <m:r>
          <m:rPr/>
          <w:rPr>
            <w:rFonts w:ascii="Cambria Math" w:hAnsi="Cambria Math" w:eastAsia="宋体" w:cs="Times New Roman"/>
            <w:spacing w:val="0"/>
            <w:sz w:val="21"/>
            <w:szCs w:val="21"/>
          </w:rPr>
          <m:t>=</m:t>
        </m:r>
        <m:sSubSup>
          <m:sSubSupPr>
            <m:ctrlPr>
              <w:rPr>
                <w:rFonts w:ascii="Cambria Math" w:hAnsi="Cambria Math" w:eastAsia="宋体" w:cs="Times New Roman"/>
                <w:i/>
                <w:spacing w:val="0"/>
                <w:sz w:val="21"/>
                <w:szCs w:val="21"/>
              </w:rPr>
            </m:ctrlPr>
          </m:sSubSupPr>
          <m:e>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y</m:t>
            </m:r>
            <m:ctrlPr>
              <w:rPr>
                <w:rFonts w:ascii="Cambria Math" w:hAnsi="Cambria Math" w:eastAsia="宋体" w:cs="Times New Roman"/>
                <w:i/>
                <w:spacing w:val="0"/>
                <w:sz w:val="21"/>
                <w:szCs w:val="21"/>
              </w:rPr>
            </m:ctrlPr>
          </m:sub>
          <m:sup>
            <m:r>
              <m:rPr/>
              <w:rPr>
                <w:rFonts w:ascii="Cambria Math" w:hAnsi="Cambria Math" w:eastAsia="宋体" w:cs="Times New Roman"/>
                <w:spacing w:val="0"/>
                <w:sz w:val="21"/>
                <w:szCs w:val="21"/>
              </w:rPr>
              <m:t>‘</m:t>
            </m:r>
            <m:ctrlPr>
              <w:rPr>
                <w:rFonts w:ascii="Cambria Math" w:hAnsi="Cambria Math" w:eastAsia="宋体" w:cs="Times New Roman"/>
                <w:i/>
                <w:spacing w:val="0"/>
                <w:sz w:val="21"/>
                <w:szCs w:val="21"/>
              </w:rPr>
            </m:ctrlPr>
          </m:sup>
        </m:sSubSup>
      </m:oMath>
      <w:r>
        <w:rPr>
          <w:rFonts w:hint="eastAsia" w:ascii="Times New Roman" w:hAnsi="Times New Roman" w:eastAsia="宋体" w:cs="Times New Roman"/>
          <w:spacing w:val="0"/>
          <w:sz w:val="21"/>
          <w:szCs w:val="21"/>
        </w:rPr>
        <w:t>）</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4"/>
          <w:sz w:val="21"/>
          <w:szCs w:val="21"/>
        </w:rPr>
        <w:object>
          <v:shape id="_x0000_i1333" o:spt="75" type="#_x0000_t75" style="height:19.5pt;width:261pt;" o:ole="t" filled="f" o:preferrelative="t" stroked="f" coordsize="21600,21600">
            <v:path/>
            <v:fill on="f" focussize="0,0"/>
            <v:stroke on="f" joinstyle="miter"/>
            <v:imagedata r:id="rId660" o:title=""/>
            <o:lock v:ext="edit" aspectratio="t"/>
            <w10:wrap type="none"/>
            <w10:anchorlock/>
          </v:shape>
          <o:OLEObject Type="Embed" ProgID="DSEquations" ShapeID="_x0000_i1333" DrawAspect="Content" ObjectID="_1468076033" r:id="rId659">
            <o:LockedField>false</o:LockedField>
          </o:OLEObject>
        </w:object>
      </w:r>
      <w:r>
        <w:rPr>
          <w:rFonts w:hint="eastAsia" w:ascii="宋体" w:hAnsi="宋体" w:eastAsia="宋体" w:cs="宋体"/>
          <w:spacing w:val="0"/>
          <w:sz w:val="21"/>
          <w:szCs w:val="21"/>
        </w:rPr>
        <w:t xml:space="preserve">     （109） </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2"/>
          <w:sz w:val="21"/>
          <w:szCs w:val="21"/>
        </w:rPr>
        <w:object>
          <v:shape id="_x0000_i1334" o:spt="75" type="#_x0000_t75" style="height:36.75pt;width:121.5pt;" o:ole="t" filled="f" o:preferrelative="t" stroked="f" coordsize="21600,21600">
            <v:path/>
            <v:fill on="f" focussize="0,0"/>
            <v:stroke on="f" joinstyle="miter"/>
            <v:imagedata r:id="rId662" o:title=""/>
            <o:lock v:ext="edit" aspectratio="t"/>
            <w10:wrap type="none"/>
            <w10:anchorlock/>
          </v:shape>
          <o:OLEObject Type="Embed" ProgID="DSEquations" ShapeID="_x0000_i1334" DrawAspect="Content" ObjectID="_1468076034" r:id="rId661">
            <o:LockedField>false</o:LockedField>
          </o:OLEObject>
        </w:object>
      </w:r>
      <w:r>
        <w:rPr>
          <w:rFonts w:hint="eastAsia" w:ascii="宋体" w:hAnsi="宋体" w:eastAsia="宋体" w:cs="宋体"/>
          <w:spacing w:val="0"/>
          <w:sz w:val="21"/>
          <w:szCs w:val="21"/>
        </w:rPr>
        <w:t xml:space="preserve">                       （110）</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24"/>
          <w:sz w:val="21"/>
          <w:szCs w:val="21"/>
        </w:rPr>
        <w:object>
          <v:shape id="_x0000_i1335" o:spt="75" type="#_x0000_t75" style="height:33pt;width:57.75pt;" o:ole="t" filled="f" o:preferrelative="t" stroked="f" coordsize="21600,21600">
            <v:path/>
            <v:fill on="f" focussize="0,0"/>
            <v:stroke on="f" joinstyle="miter"/>
            <v:imagedata r:id="rId664" o:title=""/>
            <o:lock v:ext="edit" aspectratio="t"/>
            <w10:wrap type="none"/>
            <w10:anchorlock/>
          </v:shape>
          <o:OLEObject Type="Embed" ProgID="DSEquations" ShapeID="_x0000_i1335" DrawAspect="Content" ObjectID="_1468076035" r:id="rId663">
            <o:LockedField>false</o:LockedField>
          </o:OLEObject>
        </w:object>
      </w:r>
      <w:r>
        <w:rPr>
          <w:rFonts w:hint="eastAsia" w:ascii="宋体" w:hAnsi="宋体" w:eastAsia="宋体" w:cs="宋体"/>
          <w:spacing w:val="0"/>
          <w:sz w:val="21"/>
          <w:szCs w:val="21"/>
        </w:rPr>
        <w:t xml:space="preserve">                             （111）</w:t>
      </w:r>
    </w:p>
    <w:p>
      <w:pPr>
        <w:pStyle w:val="59"/>
        <w:numPr>
          <w:ilvl w:val="0"/>
          <w:numId w:val="50"/>
        </w:numPr>
        <w:shd w:val="clear" w:color="auto" w:fill="auto"/>
        <w:tabs>
          <w:tab w:val="left" w:pos="658"/>
        </w:tabs>
        <w:spacing w:before="0" w:after="0" w:line="240" w:lineRule="auto"/>
        <w:ind w:firstLine="840" w:firstLineChars="400"/>
        <w:jc w:val="both"/>
        <w:rPr>
          <w:rFonts w:ascii="Cambria Math" w:hAnsi="Cambria Math" w:eastAsia="宋体" w:cs="Times New Roman"/>
          <w:spacing w:val="0"/>
          <w:sz w:val="21"/>
          <w:szCs w:val="21"/>
        </w:rPr>
      </w:pPr>
      <w:r>
        <w:rPr>
          <w:rFonts w:hint="eastAsia" w:ascii="Times New Roman" w:hAnsi="Times New Roman" w:eastAsia="宋体" w:cs="Times New Roman"/>
          <w:spacing w:val="0"/>
          <w:sz w:val="21"/>
          <w:szCs w:val="21"/>
        </w:rPr>
        <w:t>当</w:t>
      </w:r>
      <m:oMath>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α</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1</m:t>
            </m:r>
            <m:ctrlPr>
              <w:rPr>
                <w:rFonts w:ascii="Cambria Math" w:hAnsi="Cambria Math" w:eastAsia="宋体" w:cs="Times New Roman"/>
                <w:i/>
                <w:spacing w:val="0"/>
                <w:sz w:val="21"/>
                <w:szCs w:val="21"/>
              </w:rPr>
            </m:ctrlPr>
          </m:sub>
        </m:sSub>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cw</m:t>
            </m:r>
            <m:ctrlPr>
              <w:rPr>
                <w:rFonts w:ascii="Cambria Math" w:hAnsi="Cambria Math" w:eastAsia="宋体" w:cs="Times New Roman"/>
                <w:i/>
                <w:spacing w:val="0"/>
                <w:sz w:val="21"/>
                <w:szCs w:val="21"/>
              </w:rPr>
            </m:ctrlPr>
          </m:sub>
        </m:sSub>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ℎ</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w</m:t>
            </m:r>
            <m:ctrlPr>
              <w:rPr>
                <w:rFonts w:ascii="Cambria Math" w:hAnsi="Cambria Math" w:eastAsia="宋体" w:cs="Times New Roman"/>
                <w:i/>
                <w:spacing w:val="0"/>
                <w:sz w:val="21"/>
                <w:szCs w:val="21"/>
              </w:rPr>
            </m:ctrlPr>
          </m:sub>
        </m:sSub>
        <m:r>
          <m:rPr/>
          <w:rPr>
            <w:rFonts w:ascii="Cambria Math" w:hAnsi="Cambria Math" w:eastAsia="宋体" w:cs="Times New Roman"/>
            <w:spacing w:val="0"/>
            <w:sz w:val="21"/>
            <w:szCs w:val="21"/>
          </w:rPr>
          <m:t>(</m:t>
        </m:r>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b</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sub>
        </m:sSub>
        <m:r>
          <m:rPr/>
          <w:rPr>
            <w:rFonts w:ascii="Cambria Math" w:hAnsi="Cambria Math" w:eastAsia="宋体" w:cs="Times New Roman"/>
            <w:spacing w:val="0"/>
            <w:sz w:val="21"/>
            <w:szCs w:val="21"/>
          </w:rPr>
          <m:t>−</m:t>
        </m:r>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t</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w</m:t>
            </m:r>
            <m:ctrlPr>
              <w:rPr>
                <w:rFonts w:ascii="Cambria Math" w:hAnsi="Cambria Math" w:eastAsia="宋体" w:cs="Times New Roman"/>
                <w:i/>
                <w:spacing w:val="0"/>
                <w:sz w:val="21"/>
                <w:szCs w:val="21"/>
              </w:rPr>
            </m:ctrlPr>
          </m:sub>
        </m:sSub>
        <m:r>
          <m:rPr/>
          <w:rPr>
            <w:rFonts w:ascii="Cambria Math" w:hAnsi="Cambria Math" w:eastAsia="宋体" w:cs="Times New Roman"/>
            <w:spacing w:val="0"/>
            <w:sz w:val="21"/>
            <w:szCs w:val="21"/>
          </w:rPr>
          <m:t>)/2&lt;</m:t>
        </m:r>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f</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sub>
        </m:sSub>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ℎ</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a</m:t>
            </m:r>
            <m:ctrlPr>
              <w:rPr>
                <w:rFonts w:ascii="Cambria Math" w:hAnsi="Cambria Math" w:eastAsia="宋体" w:cs="Times New Roman"/>
                <w:i/>
                <w:spacing w:val="0"/>
                <w:sz w:val="21"/>
                <w:szCs w:val="21"/>
              </w:rPr>
            </m:ctrlPr>
          </m:sub>
        </m:sSub>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t</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w</m:t>
            </m:r>
            <m:ctrlPr>
              <w:rPr>
                <w:rFonts w:ascii="Cambria Math" w:hAnsi="Cambria Math" w:eastAsia="宋体" w:cs="Times New Roman"/>
                <w:i/>
                <w:spacing w:val="0"/>
                <w:sz w:val="21"/>
                <w:szCs w:val="21"/>
              </w:rPr>
            </m:ctrlPr>
          </m:sub>
        </m:sSub>
      </m:oMath>
      <w:r>
        <w:rPr>
          <w:rFonts w:ascii="Cambria Math" w:hAnsi="Cambria Math" w:eastAsia="宋体" w:cs="Times New Roman"/>
          <w:spacing w:val="0"/>
          <w:sz w:val="21"/>
          <w:szCs w:val="21"/>
        </w:rPr>
        <w:t>时，塑性中和轴位于主钢件腹板内，弱轴特征轴力</w:t>
      </w:r>
    </w:p>
    <w:p>
      <w:pPr>
        <w:pStyle w:val="59"/>
        <w:shd w:val="clear" w:color="auto" w:fill="auto"/>
        <w:tabs>
          <w:tab w:val="left" w:pos="658"/>
        </w:tabs>
        <w:spacing w:before="0" w:after="0" w:line="240" w:lineRule="auto"/>
        <w:ind w:firstLine="1260" w:firstLineChars="600"/>
        <w:jc w:val="both"/>
        <w:rPr>
          <w:rFonts w:ascii="Cambria Math" w:hAnsi="Cambria Math" w:eastAsia="宋体" w:cs="Times New Roman"/>
          <w:spacing w:val="0"/>
          <w:sz w:val="21"/>
          <w:szCs w:val="21"/>
        </w:rPr>
      </w:pPr>
      <w:r>
        <w:rPr>
          <w:rFonts w:ascii="Cambria Math" w:hAnsi="Cambria Math" w:eastAsia="宋体" w:cs="Times New Roman"/>
          <w:spacing w:val="0"/>
          <w:sz w:val="21"/>
          <w:szCs w:val="21"/>
        </w:rPr>
        <w:t>按下列公式计算：</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4"/>
          <w:sz w:val="21"/>
          <w:szCs w:val="21"/>
        </w:rPr>
        <w:object>
          <v:shape id="_x0000_i1336" o:spt="75" type="#_x0000_t75" style="height:19.5pt;width:171pt;" o:ole="t" filled="f" o:preferrelative="t" stroked="f" coordsize="21600,21600">
            <v:path/>
            <v:fill on="f" focussize="0,0"/>
            <v:stroke on="f" joinstyle="miter"/>
            <v:imagedata r:id="rId666" o:title=""/>
            <o:lock v:ext="edit" aspectratio="t"/>
            <w10:wrap type="none"/>
            <w10:anchorlock/>
          </v:shape>
          <o:OLEObject Type="Embed" ProgID="DSEquations" ShapeID="_x0000_i1336" DrawAspect="Content" ObjectID="_1468076036" r:id="rId665">
            <o:LockedField>false</o:LockedField>
          </o:OLEObject>
        </w:object>
      </w:r>
      <w:r>
        <w:rPr>
          <w:rFonts w:hint="eastAsia" w:ascii="宋体" w:hAnsi="宋体" w:eastAsia="宋体" w:cs="宋体"/>
          <w:spacing w:val="0"/>
          <w:sz w:val="21"/>
          <w:szCs w:val="21"/>
        </w:rPr>
        <w:t xml:space="preserve">                 （112） </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0"/>
          <w:sz w:val="21"/>
          <w:szCs w:val="21"/>
        </w:rPr>
        <w:object>
          <v:shape id="_x0000_i1337" o:spt="75" type="#_x0000_t75" style="height:36pt;width:123.75pt;" o:ole="t" filled="f" o:preferrelative="t" stroked="f" coordsize="21600,21600">
            <v:path/>
            <v:fill on="f" focussize="0,0"/>
            <v:stroke on="f" joinstyle="miter"/>
            <v:imagedata r:id="rId668" o:title=""/>
            <o:lock v:ext="edit" aspectratio="t"/>
            <w10:wrap type="none"/>
            <w10:anchorlock/>
          </v:shape>
          <o:OLEObject Type="Embed" ProgID="DSEquations" ShapeID="_x0000_i1337" DrawAspect="Content" ObjectID="_1468076037" r:id="rId667">
            <o:LockedField>false</o:LockedField>
          </o:OLEObject>
        </w:object>
      </w:r>
      <w:r>
        <w:rPr>
          <w:rFonts w:hint="eastAsia" w:ascii="宋体" w:hAnsi="宋体" w:eastAsia="宋体" w:cs="宋体"/>
          <w:spacing w:val="0"/>
          <w:sz w:val="21"/>
          <w:szCs w:val="21"/>
        </w:rPr>
        <w:t xml:space="preserve">                      （113）</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24"/>
          <w:sz w:val="21"/>
          <w:szCs w:val="21"/>
        </w:rPr>
        <w:object>
          <v:shape id="_x0000_i1338" o:spt="75" type="#_x0000_t75" style="height:33pt;width:57.75pt;" o:ole="t" filled="f" o:preferrelative="t" stroked="f" coordsize="21600,21600">
            <v:path/>
            <v:fill on="f" focussize="0,0"/>
            <v:stroke on="f" joinstyle="miter"/>
            <v:imagedata r:id="rId670" o:title=""/>
            <o:lock v:ext="edit" aspectratio="t"/>
            <w10:wrap type="none"/>
            <w10:anchorlock/>
          </v:shape>
          <o:OLEObject Type="Embed" ProgID="DSEquations" ShapeID="_x0000_i1338" DrawAspect="Content" ObjectID="_1468076038" r:id="rId669">
            <o:LockedField>false</o:LockedField>
          </o:OLEObject>
        </w:object>
      </w:r>
      <w:r>
        <w:rPr>
          <w:rFonts w:hint="eastAsia" w:ascii="宋体" w:hAnsi="宋体" w:eastAsia="宋体" w:cs="宋体"/>
          <w:spacing w:val="0"/>
          <w:sz w:val="21"/>
          <w:szCs w:val="21"/>
        </w:rPr>
        <w:t xml:space="preserve">                              （114）</w:t>
      </w:r>
    </w:p>
    <w:p>
      <w:pPr>
        <w:pStyle w:val="59"/>
        <w:numPr>
          <w:ilvl w:val="0"/>
          <w:numId w:val="49"/>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当PEC异形柱绕非对称轴受力时，采用图 24 所示的简化N-M相关曲线，应按下列公式</w:t>
      </w:r>
    </w:p>
    <w:p>
      <w:pPr>
        <w:pStyle w:val="59"/>
        <w:shd w:val="clear" w:color="auto" w:fill="auto"/>
        <w:spacing w:before="0" w:after="0" w:line="240" w:lineRule="auto"/>
        <w:ind w:firstLine="840" w:firstLineChars="4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计算：</w:t>
      </w:r>
    </w:p>
    <w:p>
      <w:pPr>
        <w:jc w:val="right"/>
        <w:rPr>
          <w:color w:val="auto"/>
        </w:rPr>
      </w:pPr>
      <w:r>
        <w:rPr>
          <w:rFonts w:hint="eastAsia" w:ascii="宋体" w:hAnsi="宋体" w:eastAsia="宋体" w:cs="宋体"/>
          <w:color w:val="auto"/>
          <w:kern w:val="2"/>
          <w:position w:val="-30"/>
          <w:sz w:val="21"/>
          <w:szCs w:val="21"/>
          <w:lang w:val="en-US"/>
        </w:rPr>
        <w:object>
          <v:shape id="_x0000_i1339" o:spt="75" type="#_x0000_t75" style="height:33.75pt;width:70.5pt;" o:ole="t" filled="f" o:preferrelative="t" stroked="f" coordsize="21600,21600">
            <v:path/>
            <v:fill on="f" focussize="0,0"/>
            <v:stroke on="f" joinstyle="miter"/>
            <v:imagedata r:id="rId672" o:title=""/>
            <o:lock v:ext="edit" aspectratio="t"/>
            <w10:wrap type="none"/>
            <w10:anchorlock/>
          </v:shape>
          <o:OLEObject Type="Embed" ProgID="DSEquations" ShapeID="_x0000_i1339" DrawAspect="Content" ObjectID="_1468076039" r:id="rId671">
            <o:LockedField>false</o:LockedField>
          </o:OLEObject>
        </w:object>
      </w:r>
      <w:r>
        <w:rPr>
          <w:rFonts w:hint="eastAsia" w:ascii="宋体" w:hAnsi="宋体" w:eastAsia="宋体" w:cs="宋体"/>
          <w:color w:val="auto"/>
          <w:kern w:val="2"/>
          <w:sz w:val="21"/>
          <w:szCs w:val="21"/>
          <w:lang w:val="en-US"/>
        </w:rPr>
        <w:t xml:space="preserve">                           （115）</w:t>
      </w:r>
    </w:p>
    <w:p>
      <w:pPr>
        <w:spacing w:before="120" w:beforeLines="50" w:after="120" w:afterLines="50"/>
        <w:jc w:val="right"/>
        <w:rPr>
          <w:rFonts w:hint="eastAsia" w:ascii="宋体" w:hAnsi="宋体" w:eastAsia="宋体" w:cs="宋体"/>
          <w:color w:val="auto"/>
          <w:kern w:val="2"/>
          <w:sz w:val="21"/>
          <w:szCs w:val="21"/>
          <w:lang w:val="en-US"/>
        </w:rPr>
      </w:pPr>
      <w:r>
        <w:rPr>
          <w:rFonts w:hint="eastAsia" w:ascii="宋体" w:hAnsi="宋体" w:eastAsia="宋体" w:cs="宋体"/>
          <w:color w:val="auto"/>
          <w:kern w:val="2"/>
          <w:position w:val="-30"/>
          <w:sz w:val="21"/>
          <w:szCs w:val="21"/>
          <w:lang w:val="en-US"/>
        </w:rPr>
        <w:object>
          <v:shape id="_x0000_i1340" o:spt="75" type="#_x0000_t75" style="height:33.75pt;width:92.25pt;" o:ole="t" filled="f" o:preferrelative="t" stroked="f" coordsize="21600,21600">
            <v:path/>
            <v:fill on="f" focussize="0,0"/>
            <v:stroke on="f" joinstyle="miter"/>
            <v:imagedata r:id="rId674" o:title=""/>
            <o:lock v:ext="edit" aspectratio="t"/>
            <w10:wrap type="none"/>
            <w10:anchorlock/>
          </v:shape>
          <o:OLEObject Type="Embed" ProgID="DSEquations" ShapeID="_x0000_i1340" DrawAspect="Content" ObjectID="_1468076040" r:id="rId673">
            <o:LockedField>false</o:LockedField>
          </o:OLEObject>
        </w:object>
      </w:r>
      <w:r>
        <w:rPr>
          <w:rFonts w:hint="eastAsia" w:ascii="宋体" w:hAnsi="宋体" w:eastAsia="宋体" w:cs="宋体"/>
          <w:color w:val="auto"/>
          <w:kern w:val="2"/>
          <w:sz w:val="21"/>
          <w:szCs w:val="21"/>
          <w:lang w:val="en-US"/>
        </w:rPr>
        <w:t xml:space="preserve">                        （116）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式中：</w:t>
      </w:r>
      <w:r>
        <w:rPr>
          <w:rFonts w:hint="eastAsia" w:ascii="Times New Roman" w:hAnsi="Times New Roman" w:eastAsia="宋体" w:cs="Times New Roman"/>
          <w:spacing w:val="0"/>
          <w:sz w:val="21"/>
          <w:szCs w:val="21"/>
        </w:rPr>
        <w:tab/>
      </w:r>
      <w:r>
        <w:rPr>
          <w:rFonts w:hint="eastAsia" w:ascii="Times New Roman" w:hAnsi="Times New Roman" w:eastAsia="宋体" w:cs="Times New Roman"/>
          <w:spacing w:val="0"/>
          <w:sz w:val="21"/>
          <w:szCs w:val="21"/>
        </w:rPr>
        <w:tab/>
      </w:r>
      <w:r>
        <w:rPr>
          <w:rFonts w:hint="eastAsia" w:ascii="Times New Roman" w:hAnsi="Times New Roman" w:eastAsia="宋体" w:cs="Times New Roman"/>
          <w:spacing w:val="0"/>
          <w:sz w:val="21"/>
          <w:szCs w:val="21"/>
        </w:rPr>
        <w:tab/>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ab/>
      </w:r>
      <w:r>
        <w:rPr>
          <w:rFonts w:ascii="Times New Roman" w:hAnsi="Times New Roman" w:eastAsia="宋体" w:cs="Times New Roman"/>
          <w:spacing w:val="0"/>
          <w:position w:val="-10"/>
          <w:sz w:val="21"/>
          <w:szCs w:val="21"/>
        </w:rPr>
        <w:object>
          <v:shape id="_x0000_i1341" o:spt="75" type="#_x0000_t75" style="height:15.75pt;width:17.25pt;" o:ole="t" filled="f" o:preferrelative="t" stroked="f" coordsize="21600,21600">
            <v:path/>
            <v:fill on="f" focussize="0,0"/>
            <v:stroke on="f" joinstyle="miter"/>
            <v:imagedata r:id="rId676" o:title=""/>
            <o:lock v:ext="edit" aspectratio="f"/>
            <w10:wrap type="none"/>
            <w10:anchorlock/>
          </v:shape>
          <o:OLEObject Type="Embed" ProgID="Equation.DSMT4" ShapeID="_x0000_i1341" DrawAspect="Content" ObjectID="_1468076041" r:id="rId675">
            <o:LockedField>false</o:LockedField>
          </o:OLEObject>
        </w:object>
      </w:r>
      <w:r>
        <w:rPr>
          <w:rFonts w:ascii="Times New Roman" w:hAnsi="Times New Roman" w:eastAsia="宋体" w:cs="Times New Roman"/>
          <w:spacing w:val="0"/>
          <w:sz w:val="21"/>
          <w:szCs w:val="21"/>
        </w:rPr>
        <w:t>——PEC异形柱截面受弯承载力设计值（N·mm），按本条第</w:t>
      </w:r>
      <w:r>
        <w:rPr>
          <w:rFonts w:hint="eastAsia" w:ascii="Times New Roman" w:hAnsi="Times New Roman" w:eastAsia="宋体" w:cs="Times New Roman"/>
          <w:spacing w:val="0"/>
          <w:sz w:val="21"/>
          <w:szCs w:val="21"/>
        </w:rPr>
        <w:t>f</w:t>
      </w:r>
      <w:r>
        <w:rPr>
          <w:rFonts w:ascii="Times New Roman" w:hAnsi="Times New Roman" w:eastAsia="宋体" w:cs="Times New Roman"/>
          <w:spacing w:val="0"/>
          <w:sz w:val="21"/>
          <w:szCs w:val="21"/>
        </w:rPr>
        <w:t>）款计算；</w:t>
      </w:r>
    </w:p>
    <w:p>
      <w:pPr>
        <w:pStyle w:val="59"/>
        <w:shd w:val="clear" w:color="auto" w:fill="auto"/>
        <w:spacing w:before="0" w:after="0" w:line="240" w:lineRule="auto"/>
        <w:ind w:left="1048" w:leftChars="174" w:hanging="630" w:hangingChars="300"/>
        <w:jc w:val="center"/>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drawing>
          <wp:inline distT="0" distB="0" distL="114300" distR="114300">
            <wp:extent cx="1590675" cy="1657985"/>
            <wp:effectExtent l="0" t="0" r="0" b="18415"/>
            <wp:docPr id="250" name="图片 44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0" name="图片 449"/>
                    <pic:cNvPicPr>
                      <a:picLocks noChangeAspect="true"/>
                    </pic:cNvPicPr>
                  </pic:nvPicPr>
                  <pic:blipFill>
                    <a:blip r:embed="rId677"/>
                    <a:stretch>
                      <a:fillRect/>
                    </a:stretch>
                  </pic:blipFill>
                  <pic:spPr>
                    <a:xfrm>
                      <a:off x="0" y="0"/>
                      <a:ext cx="1590675" cy="1657985"/>
                    </a:xfrm>
                    <a:prstGeom prst="rect">
                      <a:avLst/>
                    </a:prstGeom>
                    <a:noFill/>
                    <a:ln>
                      <a:noFill/>
                    </a:ln>
                  </pic:spPr>
                </pic:pic>
              </a:graphicData>
            </a:graphic>
          </wp:inline>
        </w:drawing>
      </w:r>
    </w:p>
    <w:p>
      <w:pPr>
        <w:pStyle w:val="59"/>
        <w:shd w:val="clear" w:color="auto" w:fill="auto"/>
        <w:spacing w:before="120" w:beforeLines="50" w:after="120" w:afterLines="50" w:line="240" w:lineRule="auto"/>
        <w:ind w:firstLine="0"/>
        <w:jc w:val="center"/>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图24  PEC异形柱轴力N-绕非对称轴弯矩</w:t>
      </w:r>
      <w:r>
        <w:rPr>
          <w:rFonts w:hint="eastAsia" w:ascii="Times New Roman" w:hAnsi="Times New Roman" w:eastAsia="宋体" w:cs="Times New Roman"/>
          <w:i/>
          <w:iCs/>
          <w:spacing w:val="0"/>
          <w:sz w:val="21"/>
          <w:szCs w:val="21"/>
        </w:rPr>
        <w:t>Mu</w:t>
      </w:r>
      <w:r>
        <w:rPr>
          <w:rFonts w:hint="eastAsia" w:ascii="Times New Roman" w:hAnsi="Times New Roman" w:eastAsia="宋体" w:cs="Times New Roman"/>
          <w:spacing w:val="0"/>
          <w:sz w:val="21"/>
          <w:szCs w:val="21"/>
        </w:rPr>
        <w:t>相关曲线及简化</w:t>
      </w:r>
    </w:p>
    <w:p>
      <w:pPr>
        <w:pStyle w:val="59"/>
        <w:numPr>
          <w:ilvl w:val="0"/>
          <w:numId w:val="49"/>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截面受弯承载力设计值应符合下列规定：</w:t>
      </w:r>
    </w:p>
    <w:p>
      <w:pPr>
        <w:pStyle w:val="59"/>
        <w:numPr>
          <w:ilvl w:val="0"/>
          <w:numId w:val="51"/>
        </w:numPr>
        <w:shd w:val="clear" w:color="auto" w:fill="auto"/>
        <w:tabs>
          <w:tab w:val="left" w:pos="658"/>
        </w:tabs>
        <w:spacing w:before="0" w:after="0" w:line="240" w:lineRule="auto"/>
        <w:ind w:firstLine="840" w:firstLineChars="4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绕强轴截面受弯承载力设计值 </w:t>
      </w:r>
      <w:r>
        <w:rPr>
          <w:rFonts w:hint="eastAsia" w:ascii="Times New Roman" w:hAnsi="Times New Roman" w:eastAsia="宋体" w:cs="Times New Roman"/>
          <w:spacing w:val="0"/>
          <w:position w:val="-10"/>
          <w:sz w:val="21"/>
          <w:szCs w:val="21"/>
        </w:rPr>
        <w:object>
          <v:shape id="_x0000_i1342" o:spt="75" type="#_x0000_t75" style="height:15.75pt;width:20.25pt;" o:ole="t" filled="f" o:preferrelative="t" stroked="f" coordsize="21600,21600">
            <v:path/>
            <v:fill on="f" focussize="0,0"/>
            <v:stroke on="f" joinstyle="miter"/>
            <v:imagedata r:id="rId679" o:title=""/>
            <o:lock v:ext="edit" aspectratio="f"/>
            <w10:wrap type="none"/>
            <w10:anchorlock/>
          </v:shape>
          <o:OLEObject Type="Embed" ProgID="Equation.DSMT4" ShapeID="_x0000_i1342" DrawAspect="Content" ObjectID="_1468076042" r:id="rId678">
            <o:LockedField>false</o:LockedField>
          </o:OLEObject>
        </w:object>
      </w:r>
      <w:r>
        <w:rPr>
          <w:rFonts w:hint="eastAsia" w:ascii="Times New Roman" w:hAnsi="Times New Roman" w:eastAsia="宋体" w:cs="Times New Roman"/>
          <w:spacing w:val="0"/>
          <w:sz w:val="21"/>
          <w:szCs w:val="21"/>
        </w:rPr>
        <w:t xml:space="preserve"> 应符合本规程第</w:t>
      </w:r>
      <w:r>
        <w:rPr>
          <w:rFonts w:hint="eastAsia" w:ascii="Times New Roman" w:hAnsi="Times New Roman" w:eastAsia="宋体" w:cs="Times New Roman"/>
          <w:spacing w:val="0"/>
          <w:sz w:val="21"/>
          <w:szCs w:val="21"/>
        </w:rPr>
        <w:fldChar w:fldCharType="begin"/>
      </w:r>
      <w:r>
        <w:rPr>
          <w:rFonts w:hint="eastAsia" w:ascii="Times New Roman" w:hAnsi="Times New Roman" w:eastAsia="宋体" w:cs="Times New Roman"/>
          <w:spacing w:val="0"/>
          <w:sz w:val="21"/>
          <w:szCs w:val="21"/>
        </w:rPr>
        <w:instrText xml:space="preserve"> REF  _Ref76721754 \h \r  \* MERGEFORMAT </w:instrText>
      </w:r>
      <w:r>
        <w:rPr>
          <w:rFonts w:hint="eastAsia" w:ascii="Times New Roman" w:hAnsi="Times New Roman" w:eastAsia="宋体" w:cs="Times New Roman"/>
          <w:spacing w:val="0"/>
          <w:sz w:val="21"/>
          <w:szCs w:val="21"/>
        </w:rPr>
        <w:fldChar w:fldCharType="separate"/>
      </w:r>
      <w:r>
        <w:rPr>
          <w:rFonts w:hint="eastAsia" w:ascii="Times New Roman" w:hAnsi="Times New Roman" w:eastAsia="宋体" w:cs="Times New Roman"/>
          <w:spacing w:val="0"/>
          <w:sz w:val="21"/>
          <w:szCs w:val="21"/>
        </w:rPr>
        <w:t>6.2.1</w:t>
      </w:r>
      <w:r>
        <w:rPr>
          <w:rFonts w:hint="eastAsia" w:ascii="Times New Roman" w:hAnsi="Times New Roman" w:eastAsia="宋体" w:cs="Times New Roman"/>
          <w:spacing w:val="0"/>
          <w:sz w:val="21"/>
          <w:szCs w:val="21"/>
        </w:rPr>
        <w:fldChar w:fldCharType="end"/>
      </w:r>
      <w:r>
        <w:rPr>
          <w:rFonts w:hint="eastAsia" w:ascii="Times New Roman" w:hAnsi="Times New Roman" w:eastAsia="宋体" w:cs="Times New Roman"/>
          <w:spacing w:val="0"/>
          <w:sz w:val="21"/>
          <w:szCs w:val="21"/>
        </w:rPr>
        <w:t>条的规定。</w:t>
      </w:r>
    </w:p>
    <w:p>
      <w:pPr>
        <w:pStyle w:val="59"/>
        <w:numPr>
          <w:ilvl w:val="0"/>
          <w:numId w:val="51"/>
        </w:numPr>
        <w:shd w:val="clear" w:color="auto" w:fill="auto"/>
        <w:tabs>
          <w:tab w:val="left" w:pos="658"/>
        </w:tabs>
        <w:spacing w:before="0" w:after="0" w:line="240" w:lineRule="auto"/>
        <w:ind w:firstLine="840" w:firstLineChars="4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绕弱轴截面受弯，塑性中和轴位于混凝土内时，承载力设计值 </w:t>
      </w:r>
      <w:r>
        <w:rPr>
          <w:rFonts w:hint="eastAsia" w:ascii="Times New Roman" w:hAnsi="Times New Roman" w:eastAsia="宋体" w:cs="Times New Roman"/>
          <w:spacing w:val="0"/>
          <w:position w:val="-14"/>
          <w:sz w:val="21"/>
          <w:szCs w:val="21"/>
        </w:rPr>
        <w:object>
          <v:shape id="_x0000_i1343" o:spt="75" type="#_x0000_t75" style="height:18.75pt;width:20.25pt;" o:ole="t" filled="f" o:preferrelative="t" stroked="f" coordsize="21600,21600">
            <v:path/>
            <v:fill on="f" focussize="0,0"/>
            <v:stroke on="f" joinstyle="miter"/>
            <v:imagedata r:id="rId681" o:title=""/>
            <o:lock v:ext="edit" aspectratio="f"/>
            <w10:wrap type="none"/>
            <w10:anchorlock/>
          </v:shape>
          <o:OLEObject Type="Embed" ProgID="Equation.DSMT4" ShapeID="_x0000_i1343" DrawAspect="Content" ObjectID="_1468076043" r:id="rId680">
            <o:LockedField>false</o:LockedField>
          </o:OLEObject>
        </w:object>
      </w:r>
      <w:r>
        <w:rPr>
          <w:rFonts w:hint="eastAsia" w:ascii="Times New Roman" w:hAnsi="Times New Roman" w:eastAsia="宋体" w:cs="Times New Roman"/>
          <w:spacing w:val="0"/>
          <w:sz w:val="21"/>
          <w:szCs w:val="21"/>
        </w:rPr>
        <w:t xml:space="preserve"> 应按下列公式计算：</w:t>
      </w:r>
    </w:p>
    <w:p>
      <w:pPr>
        <w:pStyle w:val="59"/>
        <w:shd w:val="clear" w:color="auto" w:fill="auto"/>
        <w:tabs>
          <w:tab w:val="left" w:pos="658"/>
        </w:tabs>
        <w:spacing w:before="0" w:after="0" w:line="240" w:lineRule="auto"/>
        <w:ind w:firstLine="0"/>
        <w:jc w:val="center"/>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drawing>
          <wp:inline distT="0" distB="0" distL="0" distR="0">
            <wp:extent cx="4244340" cy="1365250"/>
            <wp:effectExtent l="0" t="0" r="3810" b="6350"/>
            <wp:docPr id="131" name="image46.jpe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1" name="image46.jpeg"/>
                    <pic:cNvPicPr>
                      <a:picLocks noChangeAspect="true"/>
                    </pic:cNvPicPr>
                  </pic:nvPicPr>
                  <pic:blipFill>
                    <a:blip r:embed="rId682" cstate="print"/>
                    <a:stretch>
                      <a:fillRect/>
                    </a:stretch>
                  </pic:blipFill>
                  <pic:spPr>
                    <a:xfrm>
                      <a:off x="0" y="0"/>
                      <a:ext cx="4264593" cy="1371692"/>
                    </a:xfrm>
                    <a:prstGeom prst="rect">
                      <a:avLst/>
                    </a:prstGeom>
                  </pic:spPr>
                </pic:pic>
              </a:graphicData>
            </a:graphic>
          </wp:inline>
        </w:drawing>
      </w:r>
    </w:p>
    <w:p>
      <w:pPr>
        <w:pStyle w:val="59"/>
        <w:shd w:val="clear" w:color="auto" w:fill="auto"/>
        <w:spacing w:before="120" w:beforeLines="50" w:after="120" w:afterLines="50" w:line="240" w:lineRule="auto"/>
        <w:ind w:firstLine="0"/>
        <w:jc w:val="center"/>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图25  绕弱轴截面受弯承载力计算应力图</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4"/>
          <w:sz w:val="21"/>
          <w:szCs w:val="21"/>
        </w:rPr>
        <w:object>
          <v:shape id="_x0000_i1344" o:spt="75" type="#_x0000_t75" style="height:39.75pt;width:290.25pt;" o:ole="t" filled="f" o:preferrelative="t" stroked="f" coordsize="21600,21600">
            <v:path/>
            <v:fill on="f" focussize="0,0"/>
            <v:stroke on="f" joinstyle="miter"/>
            <v:imagedata r:id="rId684" o:title=""/>
            <o:lock v:ext="edit" aspectratio="t"/>
            <w10:wrap type="none"/>
            <w10:anchorlock/>
          </v:shape>
          <o:OLEObject Type="Embed" ProgID="DSEquations" ShapeID="_x0000_i1344" DrawAspect="Content" ObjectID="_1468076044" r:id="rId683">
            <o:LockedField>false</o:LockedField>
          </o:OLEObject>
        </w:object>
      </w:r>
      <w:r>
        <w:rPr>
          <w:rFonts w:hint="eastAsia" w:ascii="宋体" w:hAnsi="宋体" w:eastAsia="宋体" w:cs="宋体"/>
          <w:spacing w:val="0"/>
          <w:sz w:val="21"/>
          <w:szCs w:val="21"/>
        </w:rPr>
        <w:t xml:space="preserve">    （117） </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4"/>
          <w:sz w:val="21"/>
          <w:szCs w:val="21"/>
        </w:rPr>
        <w:object>
          <v:shape id="_x0000_i1345" o:spt="75" type="#_x0000_t75" style="height:20.25pt;width:287.25pt;" o:ole="t" filled="f" o:preferrelative="t" stroked="f" coordsize="21600,21600">
            <v:path/>
            <v:fill on="f" focussize="0,0"/>
            <v:stroke on="f" joinstyle="miter"/>
            <v:imagedata r:id="rId686" o:title=""/>
            <o:lock v:ext="edit" aspectratio="t"/>
            <w10:wrap type="none"/>
            <w10:anchorlock/>
          </v:shape>
          <o:OLEObject Type="Embed" ProgID="DSEquations" ShapeID="_x0000_i1345" DrawAspect="Content" ObjectID="_1468076045" r:id="rId685">
            <o:LockedField>false</o:LockedField>
          </o:OLEObject>
        </w:object>
      </w:r>
      <w:r>
        <w:rPr>
          <w:rFonts w:hint="eastAsia" w:ascii="宋体" w:hAnsi="宋体" w:eastAsia="宋体" w:cs="宋体"/>
          <w:spacing w:val="0"/>
          <w:sz w:val="21"/>
          <w:szCs w:val="21"/>
        </w:rPr>
        <w:t xml:space="preserve">      （118）</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2"/>
          <w:sz w:val="21"/>
          <w:szCs w:val="21"/>
        </w:rPr>
        <w:object>
          <v:shape id="_x0000_i1346" o:spt="75" type="#_x0000_t75" style="height:19.5pt;width:69pt;" o:ole="t" filled="f" o:preferrelative="t" stroked="f" coordsize="21600,21600">
            <v:path/>
            <v:fill on="f" focussize="0,0"/>
            <v:stroke on="f" joinstyle="miter"/>
            <v:imagedata r:id="rId688" o:title=""/>
            <o:lock v:ext="edit" aspectratio="t"/>
            <w10:wrap type="none"/>
            <w10:anchorlock/>
          </v:shape>
          <o:OLEObject Type="Embed" ProgID="DSEquations" ShapeID="_x0000_i1346" DrawAspect="Content" ObjectID="_1468076046" r:id="rId687">
            <o:LockedField>false</o:LockedField>
          </o:OLEObject>
        </w:object>
      </w:r>
      <w:r>
        <w:rPr>
          <w:rFonts w:hint="eastAsia" w:ascii="宋体" w:hAnsi="宋体" w:eastAsia="宋体" w:cs="宋体"/>
          <w:spacing w:val="0"/>
          <w:sz w:val="21"/>
          <w:szCs w:val="21"/>
        </w:rPr>
        <w:t xml:space="preserve">                        （119）</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式中: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347" o:spt="75" type="#_x0000_t75" style="height:15.75pt;width:14.25pt;" o:ole="t" filled="f" o:preferrelative="t" stroked="f" coordsize="21600,21600">
            <v:path/>
            <v:fill on="f" focussize="0,0"/>
            <v:stroke on="f" joinstyle="miter"/>
            <v:imagedata r:id="rId690" o:title=""/>
            <o:lock v:ext="edit" aspectratio="f"/>
            <w10:wrap type="none"/>
            <w10:anchorlock/>
          </v:shape>
          <o:OLEObject Type="Embed" ProgID="Equation.DSMT4" ShapeID="_x0000_i1347" DrawAspect="Content" ObjectID="_1468076047" r:id="rId689">
            <o:LockedField>false</o:LockedField>
          </o:OLEObject>
        </w:object>
      </w:r>
      <w:r>
        <w:rPr>
          <w:rFonts w:ascii="Times New Roman" w:hAnsi="Times New Roman" w:eastAsia="宋体" w:cs="Times New Roman"/>
          <w:spacing w:val="0"/>
          <w:sz w:val="21"/>
          <w:szCs w:val="21"/>
        </w:rPr>
        <w:t>——计算参数，取中和轴到截面中心轴的距离（mm）；</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348" o:spt="75" type="#_x0000_t75" style="height:15.75pt;width:31.5pt;" o:ole="t" filled="f" o:preferrelative="t" stroked="f" coordsize="21600,21600">
            <v:path/>
            <v:fill on="f" focussize="0,0"/>
            <v:stroke on="f" joinstyle="miter"/>
            <v:imagedata r:id="rId692" o:title=""/>
            <o:lock v:ext="edit" aspectratio="f"/>
            <w10:wrap type="none"/>
            <w10:anchorlock/>
          </v:shape>
          <o:OLEObject Type="Embed" ProgID="Equation.DSMT4" ShapeID="_x0000_i1348" DrawAspect="Content" ObjectID="_1468076048" r:id="rId691">
            <o:LockedField>false</o:LockedField>
          </o:OLEObject>
        </w:object>
      </w:r>
      <w:r>
        <w:rPr>
          <w:rFonts w:ascii="Times New Roman" w:hAnsi="Times New Roman" w:eastAsia="宋体" w:cs="Times New Roman"/>
          <w:spacing w:val="0"/>
          <w:sz w:val="21"/>
          <w:szCs w:val="21"/>
        </w:rPr>
        <w:t>——钢材弹性模量（N/mm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），受拉钢筋面积重心到受压混凝土边缘的距离（mm）；</w:t>
      </w:r>
    </w:p>
    <w:p>
      <w:pPr>
        <w:pStyle w:val="59"/>
        <w:numPr>
          <w:ilvl w:val="0"/>
          <w:numId w:val="51"/>
        </w:numPr>
        <w:shd w:val="clear" w:color="auto" w:fill="auto"/>
        <w:tabs>
          <w:tab w:val="left" w:pos="658"/>
        </w:tabs>
        <w:spacing w:before="0" w:after="0" w:line="240" w:lineRule="auto"/>
        <w:ind w:firstLine="840" w:firstLineChars="4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绕弱轴截面受弯，塑性中和轴位于钢腹板内时，承载力设计值</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position w:val="-14"/>
          <w:sz w:val="21"/>
          <w:szCs w:val="21"/>
        </w:rPr>
        <w:object>
          <v:shape id="_x0000_i1349" o:spt="75" type="#_x0000_t75" style="height:18.75pt;width:20.25pt;" o:ole="t" filled="f" o:preferrelative="t" stroked="f" coordsize="21600,21600">
            <v:path/>
            <v:fill on="f" focussize="0,0"/>
            <v:stroke on="f" joinstyle="miter"/>
            <v:imagedata r:id="rId694" o:title=""/>
            <o:lock v:ext="edit" aspectratio="f"/>
            <w10:wrap type="none"/>
            <w10:anchorlock/>
          </v:shape>
          <o:OLEObject Type="Embed" ProgID="Equation.DSMT4" ShapeID="_x0000_i1349" DrawAspect="Content" ObjectID="_1468076049" r:id="rId693">
            <o:LockedField>false</o:LockedField>
          </o:OLEObject>
        </w:object>
      </w:r>
      <w:r>
        <w:rPr>
          <w:rFonts w:ascii="Times New Roman" w:hAnsi="Times New Roman" w:eastAsia="宋体" w:cs="Times New Roman"/>
          <w:spacing w:val="0"/>
          <w:sz w:val="21"/>
          <w:szCs w:val="21"/>
        </w:rPr>
        <w:t xml:space="preserve"> 应按下列公式计算：</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62"/>
          <w:sz w:val="21"/>
          <w:szCs w:val="21"/>
        </w:rPr>
        <w:object>
          <v:shape id="_x0000_i1350" o:spt="75" type="#_x0000_t75" style="height:66.75pt;width:365.25pt;" o:ole="t" filled="f" o:preferrelative="t" stroked="f" coordsize="21600,21600">
            <v:path/>
            <v:fill on="f" focussize="0,0"/>
            <v:stroke on="f" joinstyle="miter"/>
            <v:imagedata r:id="rId696" o:title=""/>
            <o:lock v:ext="edit" aspectratio="t"/>
            <w10:wrap type="none"/>
            <w10:anchorlock/>
          </v:shape>
          <o:OLEObject Type="Embed" ProgID="DSEquations" ShapeID="_x0000_i1350" DrawAspect="Content" ObjectID="_1468076050" r:id="rId695">
            <o:LockedField>false</o:LockedField>
          </o:OLEObject>
        </w:object>
      </w:r>
      <w:r>
        <w:rPr>
          <w:rFonts w:hint="eastAsia" w:ascii="宋体" w:hAnsi="宋体" w:eastAsia="宋体" w:cs="宋体"/>
          <w:spacing w:val="0"/>
          <w:sz w:val="21"/>
          <w:szCs w:val="21"/>
        </w:rPr>
        <w:t xml:space="preserve">（120） </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4"/>
          <w:sz w:val="21"/>
          <w:szCs w:val="21"/>
        </w:rPr>
        <w:object>
          <v:shape id="_x0000_i1351" o:spt="75" type="#_x0000_t75" style="height:20.25pt;width:211.5pt;" o:ole="t" filled="f" o:preferrelative="t" stroked="f" coordsize="21600,21600">
            <v:path/>
            <v:fill on="f" focussize="0,0"/>
            <v:stroke on="f" joinstyle="miter"/>
            <v:imagedata r:id="rId698" o:title=""/>
            <o:lock v:ext="edit" aspectratio="t"/>
            <w10:wrap type="none"/>
            <w10:anchorlock/>
          </v:shape>
          <o:OLEObject Type="Embed" ProgID="DSEquations" ShapeID="_x0000_i1351" DrawAspect="Content" ObjectID="_1468076051" r:id="rId697">
            <o:LockedField>false</o:LockedField>
          </o:OLEObject>
        </w:object>
      </w:r>
      <w:r>
        <w:rPr>
          <w:rFonts w:hint="eastAsia" w:ascii="宋体" w:hAnsi="宋体" w:eastAsia="宋体" w:cs="宋体"/>
          <w:spacing w:val="0"/>
          <w:sz w:val="21"/>
          <w:szCs w:val="21"/>
        </w:rPr>
        <w:t xml:space="preserve">            （121）</w:t>
      </w:r>
    </w:p>
    <w:p>
      <w:pPr>
        <w:pStyle w:val="59"/>
        <w:numPr>
          <w:ilvl w:val="0"/>
          <w:numId w:val="49"/>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异形PEC柱截面受弯承载力设计值应符合下列规定：</w:t>
      </w:r>
    </w:p>
    <w:p>
      <w:pPr>
        <w:pStyle w:val="59"/>
        <w:numPr>
          <w:ilvl w:val="0"/>
          <w:numId w:val="52"/>
        </w:numPr>
        <w:shd w:val="clear" w:color="auto" w:fill="auto"/>
        <w:tabs>
          <w:tab w:val="left" w:pos="658"/>
        </w:tabs>
        <w:spacing w:before="0" w:after="0" w:line="240" w:lineRule="auto"/>
        <w:ind w:firstLine="840" w:firstLineChars="4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将柱截面划分为有限个混凝土单元、钢筋单元及型钢单元，近似取单元内的应变和应力为 </w:t>
      </w:r>
    </w:p>
    <w:p>
      <w:pPr>
        <w:pStyle w:val="59"/>
        <w:shd w:val="clear" w:color="auto" w:fill="auto"/>
        <w:tabs>
          <w:tab w:val="left" w:pos="658"/>
        </w:tabs>
        <w:spacing w:before="0" w:after="0" w:line="240" w:lineRule="auto"/>
        <w:ind w:firstLine="1260" w:firstLineChars="6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均匀分布，合力点在单元重心处。</w:t>
      </w:r>
    </w:p>
    <w:p>
      <w:pPr>
        <w:pStyle w:val="59"/>
        <w:numPr>
          <w:ilvl w:val="0"/>
          <w:numId w:val="52"/>
        </w:numPr>
        <w:shd w:val="clear" w:color="auto" w:fill="auto"/>
        <w:tabs>
          <w:tab w:val="left" w:pos="658"/>
        </w:tabs>
        <w:spacing w:before="0" w:after="0" w:line="240" w:lineRule="auto"/>
        <w:ind w:firstLine="840" w:firstLineChars="4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截面达到承载能力极限状态时各单元的应变按截面应变保持平面的假定确定。</w:t>
      </w:r>
    </w:p>
    <w:p>
      <w:pPr>
        <w:pStyle w:val="59"/>
        <w:numPr>
          <w:ilvl w:val="0"/>
          <w:numId w:val="52"/>
        </w:numPr>
        <w:shd w:val="clear" w:color="auto" w:fill="auto"/>
        <w:tabs>
          <w:tab w:val="left" w:pos="658"/>
        </w:tabs>
        <w:spacing w:before="0" w:after="0" w:line="240" w:lineRule="auto"/>
        <w:ind w:firstLine="840" w:firstLineChars="4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混凝土单元、钢筋单元及型钢单元的应力-应变关系应按国家现行标准《混凝土结构设计</w:t>
      </w:r>
    </w:p>
    <w:p>
      <w:pPr>
        <w:pStyle w:val="59"/>
        <w:shd w:val="clear" w:color="auto" w:fill="auto"/>
        <w:tabs>
          <w:tab w:val="left" w:pos="658"/>
        </w:tabs>
        <w:spacing w:before="0" w:after="0" w:line="240" w:lineRule="auto"/>
        <w:ind w:firstLine="1260" w:firstLineChars="6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标准》GB/T 50010和《组合结构设计规范》JGJ 138 的相关规定取用。</w:t>
      </w:r>
    </w:p>
    <w:p>
      <w:pPr>
        <w:pStyle w:val="59"/>
        <w:numPr>
          <w:ilvl w:val="0"/>
          <w:numId w:val="52"/>
        </w:numPr>
        <w:shd w:val="clear" w:color="auto" w:fill="auto"/>
        <w:tabs>
          <w:tab w:val="left" w:pos="658"/>
        </w:tabs>
        <w:spacing w:before="0" w:after="0" w:line="240" w:lineRule="auto"/>
        <w:ind w:firstLine="840" w:firstLineChars="4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PEC异形柱截面受弯承载力设计值 </w:t>
      </w:r>
      <w:r>
        <w:rPr>
          <w:rFonts w:hint="eastAsia" w:ascii="Times New Roman" w:hAnsi="Times New Roman" w:eastAsia="宋体" w:cs="Times New Roman"/>
          <w:spacing w:val="0"/>
          <w:position w:val="-10"/>
          <w:sz w:val="21"/>
          <w:szCs w:val="21"/>
        </w:rPr>
        <w:object>
          <v:shape id="_x0000_i1352" o:spt="75" type="#_x0000_t75" style="height:15.75pt;width:18.75pt;" o:ole="t" filled="f" o:preferrelative="t" stroked="f" coordsize="21600,21600">
            <v:path/>
            <v:fill on="f" focussize="0,0"/>
            <v:stroke on="f" joinstyle="miter"/>
            <v:imagedata r:id="rId700" o:title=""/>
            <o:lock v:ext="edit" aspectratio="f"/>
            <w10:wrap type="none"/>
            <w10:anchorlock/>
          </v:shape>
          <o:OLEObject Type="Embed" ProgID="Equation.DSMT4" ShapeID="_x0000_i1352" DrawAspect="Content" ObjectID="_1468076052" r:id="rId699">
            <o:LockedField>false</o:LockedField>
          </o:OLEObject>
        </w:object>
      </w:r>
      <w:r>
        <w:rPr>
          <w:rFonts w:hint="eastAsia" w:ascii="Times New Roman" w:hAnsi="Times New Roman" w:eastAsia="宋体" w:cs="Times New Roman"/>
          <w:spacing w:val="0"/>
          <w:sz w:val="21"/>
          <w:szCs w:val="21"/>
        </w:rPr>
        <w:t xml:space="preserve"> 应符合下列公式的规定（具体计算方法见附录</w:t>
      </w:r>
    </w:p>
    <w:p>
      <w:pPr>
        <w:pStyle w:val="59"/>
        <w:shd w:val="clear" w:color="auto" w:fill="auto"/>
        <w:tabs>
          <w:tab w:val="left" w:pos="658"/>
        </w:tabs>
        <w:spacing w:before="0" w:after="0" w:line="240" w:lineRule="auto"/>
        <w:ind w:firstLine="1260" w:firstLineChars="6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D）：</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4"/>
          <w:sz w:val="21"/>
          <w:szCs w:val="21"/>
        </w:rPr>
        <w:object>
          <v:shape id="_x0000_i1353" o:spt="75" type="#_x0000_t75" style="height:18pt;width:152.25pt;" o:ole="t" filled="f" o:preferrelative="t" stroked="f" coordsize="21600,21600">
            <v:path/>
            <v:fill on="f" focussize="0,0"/>
            <v:stroke on="f" joinstyle="miter"/>
            <v:imagedata r:id="rId702" o:title=""/>
            <o:lock v:ext="edit" aspectratio="t"/>
            <w10:wrap type="none"/>
            <w10:anchorlock/>
          </v:shape>
          <o:OLEObject Type="Embed" ProgID="DSEquations" ShapeID="_x0000_i1353" DrawAspect="Content" ObjectID="_1468076053" r:id="rId701">
            <o:LockedField>false</o:LockedField>
          </o:OLEObject>
        </w:object>
      </w:r>
      <w:r>
        <w:rPr>
          <w:rFonts w:hint="eastAsia" w:ascii="宋体" w:hAnsi="宋体" w:eastAsia="宋体" w:cs="宋体"/>
          <w:spacing w:val="0"/>
          <w:sz w:val="21"/>
          <w:szCs w:val="21"/>
        </w:rPr>
        <w:t xml:space="preserve">                  （122）</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4"/>
          <w:sz w:val="21"/>
          <w:szCs w:val="21"/>
        </w:rPr>
        <w:object>
          <v:shape id="_x0000_i1354" o:spt="75" type="#_x0000_t75" style="height:18.75pt;width:322.5pt;" o:ole="t" filled="f" o:preferrelative="t" stroked="f" coordsize="21600,21600">
            <v:path/>
            <v:fill on="f" focussize="0,0"/>
            <v:stroke on="f" joinstyle="miter"/>
            <v:imagedata r:id="rId704" o:title=""/>
            <o:lock v:ext="edit" aspectratio="t"/>
            <w10:wrap type="none"/>
            <w10:anchorlock/>
          </v:shape>
          <o:OLEObject Type="Embed" ProgID="DSEquations" ShapeID="_x0000_i1354" DrawAspect="Content" ObjectID="_1468076054" r:id="rId703">
            <o:LockedField>false</o:LockedField>
          </o:OLEObject>
        </w:object>
      </w:r>
      <w:r>
        <w:rPr>
          <w:rFonts w:hint="eastAsia" w:ascii="宋体" w:hAnsi="宋体" w:eastAsia="宋体" w:cs="宋体"/>
          <w:spacing w:val="0"/>
          <w:sz w:val="21"/>
          <w:szCs w:val="21"/>
        </w:rPr>
        <w:t xml:space="preserve">      （123）</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4"/>
          <w:sz w:val="21"/>
          <w:szCs w:val="21"/>
        </w:rPr>
        <w:object>
          <v:shape id="_x0000_i1355" o:spt="75" type="#_x0000_t75" style="height:18.75pt;width:303pt;" o:ole="t" filled="f" o:preferrelative="t" stroked="f" coordsize="21600,21600">
            <v:path/>
            <v:fill on="f" focussize="0,0"/>
            <v:stroke on="f" joinstyle="miter"/>
            <v:imagedata r:id="rId706" o:title=""/>
            <o:lock v:ext="edit" aspectratio="t"/>
            <w10:wrap type="none"/>
            <w10:anchorlock/>
          </v:shape>
          <o:OLEObject Type="Embed" ProgID="DSEquations" ShapeID="_x0000_i1355" DrawAspect="Content" ObjectID="_1468076055" r:id="rId705">
            <o:LockedField>false</o:LockedField>
          </o:OLEObject>
        </w:object>
      </w:r>
      <w:r>
        <w:rPr>
          <w:rFonts w:hint="eastAsia" w:ascii="宋体" w:hAnsi="宋体" w:eastAsia="宋体" w:cs="宋体"/>
          <w:spacing w:val="0"/>
          <w:sz w:val="21"/>
          <w:szCs w:val="21"/>
        </w:rPr>
        <w:t xml:space="preserve">   （124）</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2"/>
          <w:sz w:val="21"/>
          <w:szCs w:val="21"/>
        </w:rPr>
        <w:object>
          <v:shape id="_x0000_i1356" o:spt="75" type="#_x0000_t75" style="height:38.25pt;width:225.75pt;" o:ole="t" filled="f" o:preferrelative="t" stroked="f" coordsize="21600,21600">
            <v:path/>
            <v:fill on="f" focussize="0,0"/>
            <v:stroke on="f" joinstyle="miter"/>
            <v:imagedata r:id="rId708" o:title=""/>
            <o:lock v:ext="edit" aspectratio="t"/>
            <w10:wrap type="none"/>
            <w10:anchorlock/>
          </v:shape>
          <o:OLEObject Type="Embed" ProgID="DSEquations" ShapeID="_x0000_i1356" DrawAspect="Content" ObjectID="_1468076056" r:id="rId707">
            <o:LockedField>false</o:LockedField>
          </o:OLEObject>
        </w:object>
      </w:r>
      <w:r>
        <w:rPr>
          <w:rFonts w:hint="eastAsia" w:ascii="宋体" w:hAnsi="宋体" w:eastAsia="宋体" w:cs="宋体"/>
          <w:spacing w:val="0"/>
          <w:sz w:val="21"/>
          <w:szCs w:val="21"/>
        </w:rPr>
        <w:t xml:space="preserve">            （125）</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2"/>
          <w:sz w:val="21"/>
          <w:szCs w:val="21"/>
        </w:rPr>
        <w:object>
          <v:shape id="_x0000_i1357" o:spt="75" type="#_x0000_t75" style="height:38.25pt;width:209.25pt;" o:ole="t" filled="f" o:preferrelative="t" stroked="f" coordsize="21600,21600">
            <v:path/>
            <v:fill on="f" focussize="0,0"/>
            <v:stroke on="f" joinstyle="miter"/>
            <v:imagedata r:id="rId710" o:title=""/>
            <o:lock v:ext="edit" aspectratio="t"/>
            <w10:wrap type="none"/>
            <w10:anchorlock/>
          </v:shape>
          <o:OLEObject Type="Embed" ProgID="DSEquations" ShapeID="_x0000_i1357" DrawAspect="Content" ObjectID="_1468076057" r:id="rId709">
            <o:LockedField>false</o:LockedField>
          </o:OLEObject>
        </w:object>
      </w:r>
      <w:r>
        <w:rPr>
          <w:rFonts w:hint="eastAsia" w:ascii="宋体" w:hAnsi="宋体" w:eastAsia="宋体" w:cs="宋体"/>
          <w:spacing w:val="0"/>
          <w:sz w:val="21"/>
          <w:szCs w:val="21"/>
        </w:rPr>
        <w:t xml:space="preserve">               （126）</w:t>
      </w:r>
    </w:p>
    <w:p>
      <w:pPr>
        <w:pStyle w:val="59"/>
        <w:shd w:val="clear" w:color="auto" w:fill="auto"/>
        <w:spacing w:before="0" w:after="0" w:line="240" w:lineRule="auto"/>
        <w:ind w:firstLine="0"/>
        <w:jc w:val="center"/>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drawing>
          <wp:inline distT="0" distB="0" distL="114300" distR="114300">
            <wp:extent cx="2386965" cy="2153285"/>
            <wp:effectExtent l="0" t="0" r="13335" b="0"/>
            <wp:docPr id="251" name="图片 46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1" name="图片 461"/>
                    <pic:cNvPicPr>
                      <a:picLocks noChangeAspect="true"/>
                    </pic:cNvPicPr>
                  </pic:nvPicPr>
                  <pic:blipFill>
                    <a:blip r:embed="rId711"/>
                    <a:stretch>
                      <a:fillRect/>
                    </a:stretch>
                  </pic:blipFill>
                  <pic:spPr>
                    <a:xfrm>
                      <a:off x="0" y="0"/>
                      <a:ext cx="2386965" cy="2153285"/>
                    </a:xfrm>
                    <a:prstGeom prst="rect">
                      <a:avLst/>
                    </a:prstGeom>
                    <a:noFill/>
                    <a:ln>
                      <a:noFill/>
                    </a:ln>
                  </pic:spPr>
                </pic:pic>
              </a:graphicData>
            </a:graphic>
          </wp:inline>
        </w:drawing>
      </w:r>
    </w:p>
    <w:p>
      <w:pPr>
        <w:pStyle w:val="59"/>
        <w:shd w:val="clear" w:color="auto" w:fill="auto"/>
        <w:spacing w:before="120" w:beforeLines="50" w:after="120" w:afterLines="50" w:line="240" w:lineRule="auto"/>
        <w:ind w:firstLine="0"/>
        <w:jc w:val="center"/>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图26 异形 PEC 柱截面受弯承载力计算模式示意</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式中：</w:t>
      </w:r>
      <w:r>
        <w:rPr>
          <w:rFonts w:hint="eastAsia" w:ascii="Times New Roman" w:hAnsi="Times New Roman" w:eastAsia="宋体" w:cs="Times New Roman"/>
          <w:spacing w:val="0"/>
          <w:sz w:val="21"/>
          <w:szCs w:val="21"/>
        </w:rPr>
        <w:tab/>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358" o:spt="75" type="#_x0000_t75" style="height:16.5pt;width:34.5pt;" o:ole="t" filled="f" o:preferrelative="t" stroked="f" coordsize="21600,21600">
            <v:path/>
            <v:fill on="f" focussize="0,0"/>
            <v:stroke on="f" joinstyle="miter"/>
            <v:imagedata r:id="rId713" o:title=""/>
            <o:lock v:ext="edit" aspectratio="f"/>
            <w10:wrap type="none"/>
            <w10:anchorlock/>
          </v:shape>
          <o:OLEObject Type="Embed" ProgID="Equation.DSMT4" ShapeID="_x0000_i1358" DrawAspect="Content" ObjectID="_1468076058" r:id="rId712">
            <o:LockedField>false</o:LockedField>
          </o:OLEObject>
        </w:object>
      </w:r>
      <w:r>
        <w:rPr>
          <w:rFonts w:ascii="Times New Roman" w:hAnsi="Times New Roman" w:eastAsia="宋体" w:cs="Times New Roman"/>
          <w:spacing w:val="0"/>
          <w:sz w:val="21"/>
          <w:szCs w:val="21"/>
        </w:rPr>
        <w:t>——PEC异形柱截面中心坐标；</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359" o:spt="75" type="#_x0000_t75" style="height:16.5pt;width:34.5pt;" o:ole="t" filled="f" o:preferrelative="t" stroked="f" coordsize="21600,21600">
            <v:path/>
            <v:fill on="f" focussize="0,0"/>
            <v:stroke on="f" joinstyle="miter"/>
            <v:imagedata r:id="rId715" o:title=""/>
            <o:lock v:ext="edit" aspectratio="f"/>
            <w10:wrap type="none"/>
            <w10:anchorlock/>
          </v:shape>
          <o:OLEObject Type="Embed" ProgID="Equation.DSMT4" ShapeID="_x0000_i1359" DrawAspect="Content" ObjectID="_1468076059" r:id="rId714">
            <o:LockedField>false</o:LockedField>
          </o:OLEObject>
        </w:object>
      </w:r>
      <w:r>
        <w:rPr>
          <w:rFonts w:ascii="Times New Roman" w:hAnsi="Times New Roman" w:eastAsia="宋体" w:cs="Times New Roman"/>
          <w:spacing w:val="0"/>
          <w:sz w:val="21"/>
          <w:szCs w:val="21"/>
        </w:rPr>
        <w:t>——第i个混凝土单元的轴心抗压强度、面积及单元中心至混凝土受压边缘的距离；</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4"/>
          <w:sz w:val="21"/>
          <w:szCs w:val="21"/>
        </w:rPr>
        <w:object>
          <v:shape id="_x0000_i1360" o:spt="75" type="#_x0000_t75" style="height:18pt;width:34.5pt;" o:ole="t" filled="f" o:preferrelative="t" stroked="f" coordsize="21600,21600">
            <v:path/>
            <v:fill on="f" focussize="0,0"/>
            <v:stroke on="f" joinstyle="miter"/>
            <v:imagedata r:id="rId717" o:title=""/>
            <o:lock v:ext="edit" aspectratio="f"/>
            <w10:wrap type="none"/>
            <w10:anchorlock/>
          </v:shape>
          <o:OLEObject Type="Embed" ProgID="Equation.DSMT4" ShapeID="_x0000_i1360" DrawAspect="Content" ObjectID="_1468076060" r:id="rId716">
            <o:LockedField>false</o:LockedField>
          </o:OLEObject>
        </w:object>
      </w:r>
      <w:r>
        <w:rPr>
          <w:rFonts w:ascii="Times New Roman" w:hAnsi="Times New Roman" w:eastAsia="宋体" w:cs="Times New Roman"/>
          <w:spacing w:val="0"/>
          <w:sz w:val="21"/>
          <w:szCs w:val="21"/>
        </w:rPr>
        <w:t>——第j个型钢单元的屈服强度、面积及单元中心至混凝土受压边缘的距离；</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4"/>
          <w:sz w:val="21"/>
          <w:szCs w:val="21"/>
        </w:rPr>
        <w:object>
          <v:shape id="_x0000_i1361" o:spt="75" type="#_x0000_t75" style="height:18pt;width:37.5pt;" o:ole="t" filled="f" o:preferrelative="t" stroked="f" coordsize="21600,21600">
            <v:path/>
            <v:fill on="f" focussize="0,0"/>
            <v:stroke on="f" joinstyle="miter"/>
            <v:imagedata r:id="rId719" o:title=""/>
            <o:lock v:ext="edit" aspectratio="f"/>
            <w10:wrap type="none"/>
            <w10:anchorlock/>
          </v:shape>
          <o:OLEObject Type="Embed" ProgID="Equation.DSMT4" ShapeID="_x0000_i1361" DrawAspect="Content" ObjectID="_1468076061" r:id="rId718">
            <o:LockedField>false</o:LockedField>
          </o:OLEObject>
        </w:object>
      </w:r>
      <w:r>
        <w:rPr>
          <w:rFonts w:ascii="Times New Roman" w:hAnsi="Times New Roman" w:eastAsia="宋体" w:cs="Times New Roman"/>
          <w:spacing w:val="0"/>
          <w:sz w:val="21"/>
          <w:szCs w:val="21"/>
        </w:rPr>
        <w:t>——第k个钢筋单元的屈服强度、面积及单元中心至混凝土受压边缘的距离；</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362" o:spt="75" type="#_x0000_t75" style="height:16.5pt;width:36.75pt;" o:ole="t" filled="f" o:preferrelative="t" stroked="f" coordsize="21600,21600">
            <v:path/>
            <v:fill on="f" focussize="0,0"/>
            <v:stroke on="f" joinstyle="miter"/>
            <v:imagedata r:id="rId721" o:title=""/>
            <o:lock v:ext="edit" aspectratio="f"/>
            <w10:wrap type="none"/>
            <w10:anchorlock/>
          </v:shape>
          <o:OLEObject Type="Embed" ProgID="Equation.DSMT4" ShapeID="_x0000_i1362" DrawAspect="Content" ObjectID="_1468076062" r:id="rId720">
            <o:LockedField>false</o:LockedField>
          </o:OLEObject>
        </w:object>
      </w:r>
      <w:r>
        <w:rPr>
          <w:rFonts w:ascii="Times New Roman" w:hAnsi="Times New Roman" w:eastAsia="宋体" w:cs="Times New Roman"/>
          <w:spacing w:val="0"/>
          <w:sz w:val="21"/>
          <w:szCs w:val="21"/>
        </w:rPr>
        <w:t>——第i个混凝土单元的中心坐标；</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4"/>
          <w:sz w:val="21"/>
          <w:szCs w:val="21"/>
        </w:rPr>
        <w:object>
          <v:shape id="_x0000_i1363" o:spt="75" type="#_x0000_t75" style="height:18pt;width:38.25pt;" o:ole="t" filled="f" o:preferrelative="t" stroked="f" coordsize="21600,21600">
            <v:path/>
            <v:fill on="f" focussize="0,0"/>
            <v:stroke on="f" joinstyle="miter"/>
            <v:imagedata r:id="rId723" o:title=""/>
            <o:lock v:ext="edit" aspectratio="f"/>
            <w10:wrap type="none"/>
            <w10:anchorlock/>
          </v:shape>
          <o:OLEObject Type="Embed" ProgID="Equation.DSMT4" ShapeID="_x0000_i1363" DrawAspect="Content" ObjectID="_1468076063" r:id="rId722">
            <o:LockedField>false</o:LockedField>
          </o:OLEObject>
        </w:object>
      </w:r>
      <w:r>
        <w:rPr>
          <w:rFonts w:ascii="Times New Roman" w:hAnsi="Times New Roman" w:eastAsia="宋体" w:cs="Times New Roman"/>
          <w:spacing w:val="0"/>
          <w:sz w:val="21"/>
          <w:szCs w:val="21"/>
        </w:rPr>
        <w:t>——第j个型钢单元的中心坐标；</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4"/>
          <w:sz w:val="21"/>
          <w:szCs w:val="21"/>
        </w:rPr>
        <w:object>
          <v:shape id="_x0000_i1364" o:spt="75" type="#_x0000_t75" style="height:18pt;width:41.25pt;" o:ole="t" filled="f" o:preferrelative="t" stroked="f" coordsize="21600,21600">
            <v:path/>
            <v:fill on="f" focussize="0,0"/>
            <v:stroke on="f" joinstyle="miter"/>
            <v:imagedata r:id="rId725" o:title=""/>
            <o:lock v:ext="edit" aspectratio="f"/>
            <w10:wrap type="none"/>
            <w10:anchorlock/>
          </v:shape>
          <o:OLEObject Type="Embed" ProgID="Equation.DSMT4" ShapeID="_x0000_i1364" DrawAspect="Content" ObjectID="_1468076064" r:id="rId724">
            <o:LockedField>false</o:LockedField>
          </o:OLEObject>
        </w:object>
      </w:r>
      <w:r>
        <w:rPr>
          <w:rFonts w:ascii="Times New Roman" w:hAnsi="Times New Roman" w:eastAsia="宋体" w:cs="Times New Roman"/>
          <w:spacing w:val="0"/>
          <w:sz w:val="21"/>
          <w:szCs w:val="21"/>
        </w:rPr>
        <w:t>——第k个钢筋单元的中心坐标；</w:t>
      </w:r>
    </w:p>
    <w:p>
      <w:pPr>
        <w:pStyle w:val="59"/>
        <w:numPr>
          <w:ilvl w:val="0"/>
          <w:numId w:val="48"/>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单向压弯</w:t>
      </w:r>
      <w:r>
        <w:rPr>
          <w:rFonts w:hint="eastAsia" w:ascii="Times New Roman" w:hAnsi="Times New Roman" w:eastAsia="宋体" w:cs="Times New Roman"/>
          <w:spacing w:val="0"/>
          <w:sz w:val="21"/>
          <w:szCs w:val="21"/>
        </w:rPr>
        <w:t xml:space="preserve"> PEC </w:t>
      </w:r>
      <w:r>
        <w:rPr>
          <w:rFonts w:ascii="Times New Roman" w:hAnsi="Times New Roman" w:eastAsia="宋体" w:cs="Times New Roman"/>
          <w:spacing w:val="0"/>
          <w:sz w:val="21"/>
          <w:szCs w:val="21"/>
        </w:rPr>
        <w:t>构件</w:t>
      </w:r>
      <w:r>
        <w:rPr>
          <w:rFonts w:hint="eastAsia" w:ascii="Times New Roman" w:hAnsi="Times New Roman" w:eastAsia="宋体" w:cs="Times New Roman"/>
          <w:spacing w:val="0"/>
          <w:sz w:val="21"/>
          <w:szCs w:val="21"/>
        </w:rPr>
        <w:t>绕强轴受弯时</w:t>
      </w:r>
      <w:r>
        <w:rPr>
          <w:rFonts w:ascii="Times New Roman" w:hAnsi="Times New Roman" w:eastAsia="宋体" w:cs="Times New Roman"/>
          <w:spacing w:val="0"/>
          <w:sz w:val="21"/>
          <w:szCs w:val="21"/>
        </w:rPr>
        <w:t>的受剪承载力计算应符合下列规定：</w:t>
      </w:r>
    </w:p>
    <w:p>
      <w:pPr>
        <w:pStyle w:val="59"/>
        <w:numPr>
          <w:ilvl w:val="0"/>
          <w:numId w:val="53"/>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受剪承载力计算可分为持久设计状况、短暂设计状况和地震设计状况两类，应按下列公式计算： </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2"/>
          <w:sz w:val="21"/>
          <w:szCs w:val="21"/>
        </w:rPr>
        <w:object>
          <v:shape id="_x0000_i1365" o:spt="75" type="#_x0000_t75" style="height:18pt;width:33pt;" o:ole="t" filled="f" o:preferrelative="t" stroked="f" coordsize="21600,21600">
            <v:path/>
            <v:fill on="f" focussize="0,0"/>
            <v:stroke on="f" joinstyle="miter"/>
            <v:imagedata r:id="rId727" o:title=""/>
            <o:lock v:ext="edit" aspectratio="t"/>
            <w10:wrap type="none"/>
            <w10:anchorlock/>
          </v:shape>
          <o:OLEObject Type="Embed" ProgID="DSEquations" ShapeID="_x0000_i1365" DrawAspect="Content" ObjectID="_1468076065" r:id="rId726">
            <o:LockedField>false</o:LockedField>
          </o:OLEObject>
        </w:object>
      </w:r>
      <w:r>
        <w:rPr>
          <w:rFonts w:hint="eastAsia" w:ascii="宋体" w:hAnsi="宋体" w:eastAsia="宋体" w:cs="宋体"/>
          <w:spacing w:val="0"/>
          <w:sz w:val="21"/>
          <w:szCs w:val="21"/>
        </w:rPr>
        <w:t xml:space="preserve">                              （127） </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2"/>
          <w:sz w:val="21"/>
          <w:szCs w:val="21"/>
        </w:rPr>
        <w:object>
          <v:shape id="_x0000_i1366" o:spt="75" type="#_x0000_t75" style="height:18pt;width:57pt;" o:ole="t" filled="f" o:preferrelative="t" stroked="f" coordsize="21600,21600">
            <v:path/>
            <v:fill on="f" focussize="0,0"/>
            <v:stroke on="f" joinstyle="miter"/>
            <v:imagedata r:id="rId729" o:title=""/>
            <o:lock v:ext="edit" aspectratio="t"/>
            <w10:wrap type="none"/>
            <w10:anchorlock/>
          </v:shape>
          <o:OLEObject Type="Embed" ProgID="DSEquations" ShapeID="_x0000_i1366" DrawAspect="Content" ObjectID="_1468076066" r:id="rId728">
            <o:LockedField>false</o:LockedField>
          </o:OLEObject>
        </w:object>
      </w:r>
      <w:r>
        <w:rPr>
          <w:rFonts w:hint="eastAsia" w:ascii="宋体" w:hAnsi="宋体" w:eastAsia="宋体" w:cs="宋体"/>
          <w:spacing w:val="0"/>
          <w:sz w:val="21"/>
          <w:szCs w:val="21"/>
        </w:rPr>
        <w:t xml:space="preserve">                           （128）</w:t>
      </w:r>
    </w:p>
    <w:p>
      <w:pPr>
        <w:pStyle w:val="59"/>
        <w:shd w:val="clear" w:color="auto" w:fill="auto"/>
        <w:spacing w:before="0" w:after="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2"/>
          <w:sz w:val="21"/>
          <w:szCs w:val="21"/>
        </w:rPr>
        <w:object>
          <v:shape id="_x0000_i1367" o:spt="75" type="#_x0000_t75" style="height:18pt;width:51.75pt;" o:ole="t" filled="f" o:preferrelative="t" stroked="f" coordsize="21600,21600">
            <v:path/>
            <v:fill on="f" focussize="0,0"/>
            <v:stroke on="f" joinstyle="miter"/>
            <v:imagedata r:id="rId731" o:title=""/>
            <o:lock v:ext="edit" aspectratio="t"/>
            <w10:wrap type="none"/>
            <w10:anchorlock/>
          </v:shape>
          <o:OLEObject Type="Embed" ProgID="DSEquations" ShapeID="_x0000_i1367" DrawAspect="Content" ObjectID="_1468076067" r:id="rId730">
            <o:LockedField>false</o:LockedField>
          </o:OLEObject>
        </w:object>
      </w:r>
      <w:r>
        <w:rPr>
          <w:rFonts w:hint="eastAsia" w:ascii="宋体" w:hAnsi="宋体" w:eastAsia="宋体" w:cs="宋体"/>
          <w:spacing w:val="0"/>
          <w:sz w:val="21"/>
          <w:szCs w:val="21"/>
        </w:rPr>
        <w:t xml:space="preserve">                            （129）</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式中: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6"/>
          <w:sz w:val="21"/>
          <w:szCs w:val="21"/>
        </w:rPr>
        <w:object>
          <v:shape id="_x0000_i1368" o:spt="75" type="#_x0000_t75" style="height:12.75pt;width:11.25pt;" o:ole="t" filled="f" o:preferrelative="t" stroked="f" coordsize="21600,21600">
            <v:path/>
            <v:fill on="f" focussize="0,0"/>
            <v:stroke on="f" joinstyle="miter"/>
            <v:imagedata r:id="rId733" o:title=""/>
            <o:lock v:ext="edit" aspectratio="f"/>
            <w10:wrap type="none"/>
            <w10:anchorlock/>
          </v:shape>
          <o:OLEObject Type="Embed" ProgID="Equation.DSMT4" ShapeID="_x0000_i1368" DrawAspect="Content" ObjectID="_1468076068" r:id="rId732">
            <o:LockedField>false</o:LockedField>
          </o:OLEObject>
        </w:object>
      </w:r>
      <w:r>
        <w:rPr>
          <w:rFonts w:ascii="Times New Roman" w:hAnsi="Times New Roman" w:eastAsia="宋体" w:cs="Times New Roman"/>
          <w:spacing w:val="0"/>
          <w:sz w:val="21"/>
          <w:szCs w:val="21"/>
        </w:rPr>
        <w:t>——剪力设计值（N）；</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369" o:spt="75" type="#_x0000_t75" style="height:15.75pt;width:12pt;" o:ole="t" filled="f" o:preferrelative="t" stroked="f" coordsize="21600,21600">
            <v:path/>
            <v:fill on="f" focussize="0,0"/>
            <v:stroke on="f" joinstyle="miter"/>
            <v:imagedata r:id="rId735" o:title=""/>
            <o:lock v:ext="edit" aspectratio="f"/>
            <w10:wrap type="none"/>
            <w10:anchorlock/>
          </v:shape>
          <o:OLEObject Type="Embed" ProgID="Equation.DSMT4" ShapeID="_x0000_i1369" DrawAspect="Content" ObjectID="_1468076069" r:id="rId734">
            <o:LockedField>false</o:LockedField>
          </o:OLEObject>
        </w:object>
      </w:r>
      <w:r>
        <w:rPr>
          <w:rFonts w:ascii="Times New Roman" w:hAnsi="Times New Roman" w:eastAsia="宋体" w:cs="Times New Roman"/>
          <w:spacing w:val="0"/>
          <w:sz w:val="21"/>
          <w:szCs w:val="21"/>
        </w:rPr>
        <w:t>——主钢件受剪承载力设计值（N）；</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370" o:spt="75" type="#_x0000_t75" style="height:15.75pt;width:14.25pt;" o:ole="t" filled="f" o:preferrelative="t" stroked="f" coordsize="21600,21600">
            <v:path/>
            <v:fill on="f" focussize="0,0"/>
            <v:stroke on="f" joinstyle="miter"/>
            <v:imagedata r:id="rId737" o:title=""/>
            <o:lock v:ext="edit" aspectratio="f"/>
            <w10:wrap type="none"/>
            <w10:anchorlock/>
          </v:shape>
          <o:OLEObject Type="Embed" ProgID="Equation.DSMT4" ShapeID="_x0000_i1370" DrawAspect="Content" ObjectID="_1468076070" r:id="rId736">
            <o:LockedField>false</o:LockedField>
          </o:OLEObject>
        </w:object>
      </w:r>
      <w:r>
        <w:rPr>
          <w:rFonts w:ascii="Times New Roman" w:hAnsi="Times New Roman" w:eastAsia="宋体" w:cs="Times New Roman"/>
          <w:spacing w:val="0"/>
          <w:sz w:val="21"/>
          <w:szCs w:val="21"/>
        </w:rPr>
        <w:t>——主钢件受剪板件（板件宽度平行于剪力方向）的截面面积（mm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）（当为H 形截面腹板时，取翼缘间的净高和厚度的乘积计算）；</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371" o:spt="75" type="#_x0000_t75" style="height:15.75pt;width:15pt;" o:ole="t" filled="f" o:preferrelative="t" stroked="f" coordsize="21600,21600">
            <v:path/>
            <v:fill on="f" focussize="0,0"/>
            <v:stroke on="f" joinstyle="miter"/>
            <v:imagedata r:id="rId739" o:title=""/>
            <o:lock v:ext="edit" aspectratio="f"/>
            <w10:wrap type="none"/>
            <w10:anchorlock/>
          </v:shape>
          <o:OLEObject Type="Embed" ProgID="Equation.DSMT4" ShapeID="_x0000_i1371" DrawAspect="Content" ObjectID="_1468076071" r:id="rId738">
            <o:LockedField>false</o:LockedField>
          </o:OLEObject>
        </w:object>
      </w:r>
      <w:r>
        <w:rPr>
          <w:rFonts w:ascii="Times New Roman" w:hAnsi="Times New Roman" w:eastAsia="宋体" w:cs="Times New Roman"/>
          <w:spacing w:val="0"/>
          <w:sz w:val="21"/>
          <w:szCs w:val="21"/>
        </w:rPr>
        <w:t>——钢材的抗剪强度设计值（N/mm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numPr>
          <w:ilvl w:val="0"/>
          <w:numId w:val="53"/>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如 </w:t>
      </w:r>
      <w:r>
        <w:rPr>
          <w:rFonts w:hint="eastAsia" w:ascii="Times New Roman" w:hAnsi="Times New Roman" w:eastAsia="宋体" w:cs="Times New Roman"/>
          <w:spacing w:val="0"/>
          <w:position w:val="-10"/>
          <w:sz w:val="21"/>
          <w:szCs w:val="21"/>
        </w:rPr>
        <w:object>
          <v:shape id="_x0000_i1372" o:spt="75" type="#_x0000_t75" style="height:15.75pt;width:42.75pt;" o:ole="t" filled="f" o:preferrelative="t" stroked="f" coordsize="21600,21600">
            <v:path/>
            <v:fill on="f" focussize="0,0"/>
            <v:stroke on="f" joinstyle="miter"/>
            <v:imagedata r:id="rId741" o:title=""/>
            <o:lock v:ext="edit" aspectratio="t"/>
            <w10:wrap type="none"/>
            <w10:anchorlock/>
          </v:shape>
          <o:OLEObject Type="Embed" ProgID="DSEquations" ShapeID="_x0000_i1372" DrawAspect="Content" ObjectID="_1468076072" r:id="rId740">
            <o:LockedField>false</o:LockedField>
          </o:OLEObject>
        </w:object>
      </w:r>
      <w:r>
        <w:rPr>
          <w:rFonts w:hint="eastAsia" w:ascii="Times New Roman" w:hAnsi="Times New Roman" w:eastAsia="宋体" w:cs="Times New Roman"/>
          <w:spacing w:val="0"/>
          <w:sz w:val="21"/>
          <w:szCs w:val="21"/>
        </w:rPr>
        <w:t xml:space="preserve"> ，按本规程式（15）计算截面受弯承载力，主钢件腹板设计强度应按本</w:t>
      </w:r>
    </w:p>
    <w:p>
      <w:pPr>
        <w:pStyle w:val="59"/>
        <w:shd w:val="clear" w:color="auto" w:fill="auto"/>
        <w:spacing w:before="0" w:after="0" w:line="240" w:lineRule="auto"/>
        <w:ind w:firstLine="840" w:firstLineChars="4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规范第 6.2.5 条规则进行折减。</w:t>
      </w:r>
    </w:p>
    <w:p>
      <w:pPr>
        <w:pStyle w:val="59"/>
        <w:numPr>
          <w:ilvl w:val="0"/>
          <w:numId w:val="53"/>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PEC异形柱受剪承载力按本条第 a）款和第 b）款计算，式中 </w:t>
      </w:r>
      <w:r>
        <w:rPr>
          <w:rFonts w:hint="eastAsia" w:ascii="Times New Roman" w:hAnsi="Times New Roman" w:eastAsia="宋体" w:cs="Times New Roman"/>
          <w:spacing w:val="0"/>
          <w:position w:val="-10"/>
          <w:sz w:val="21"/>
          <w:szCs w:val="21"/>
        </w:rPr>
        <w:object>
          <v:shape id="_x0000_i1373" o:spt="75" type="#_x0000_t75" style="height:15.75pt;width:14.25pt;" o:ole="t" filled="f" o:preferrelative="t" stroked="f" coordsize="21600,21600">
            <v:path/>
            <v:fill on="f" focussize="0,0"/>
            <v:stroke on="f" joinstyle="miter"/>
            <v:imagedata r:id="rId743" o:title=""/>
            <o:lock v:ext="edit" aspectratio="f"/>
            <w10:wrap type="none"/>
            <w10:anchorlock/>
          </v:shape>
          <o:OLEObject Type="Embed" ProgID="Equation.DSMT4" ShapeID="_x0000_i1373" DrawAspect="Content" ObjectID="_1468076073" r:id="rId742">
            <o:LockedField>false</o:LockedField>
          </o:OLEObject>
        </w:object>
      </w:r>
      <w:r>
        <w:rPr>
          <w:rFonts w:hint="eastAsia" w:ascii="Times New Roman" w:hAnsi="Times New Roman" w:eastAsia="宋体" w:cs="Times New Roman"/>
          <w:spacing w:val="0"/>
          <w:sz w:val="21"/>
          <w:szCs w:val="21"/>
        </w:rPr>
        <w:t xml:space="preserve"> 取宽度平行于剪力方向的</w:t>
      </w:r>
    </w:p>
    <w:p>
      <w:pPr>
        <w:pStyle w:val="59"/>
        <w:shd w:val="clear" w:color="auto" w:fill="auto"/>
        <w:spacing w:before="0" w:after="0" w:line="240" w:lineRule="auto"/>
        <w:ind w:firstLine="840" w:firstLineChars="4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主钢件受剪板件面积（mm2）。</w:t>
      </w:r>
    </w:p>
    <w:p>
      <w:pPr>
        <w:pStyle w:val="59"/>
        <w:numPr>
          <w:ilvl w:val="0"/>
          <w:numId w:val="48"/>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单向压弯</w:t>
      </w:r>
      <w:r>
        <w:rPr>
          <w:rFonts w:hint="eastAsia" w:ascii="Times New Roman" w:hAnsi="Times New Roman" w:eastAsia="宋体" w:cs="Times New Roman"/>
          <w:spacing w:val="0"/>
          <w:sz w:val="21"/>
          <w:szCs w:val="21"/>
        </w:rPr>
        <w:t xml:space="preserve"> PEC </w:t>
      </w:r>
      <w:r>
        <w:rPr>
          <w:rFonts w:ascii="Times New Roman" w:hAnsi="Times New Roman" w:eastAsia="宋体" w:cs="Times New Roman"/>
          <w:spacing w:val="0"/>
          <w:sz w:val="21"/>
          <w:szCs w:val="21"/>
        </w:rPr>
        <w:t>构件的整体稳定承载力计算应符合下列规定：</w:t>
      </w:r>
    </w:p>
    <w:p>
      <w:pPr>
        <w:pStyle w:val="59"/>
        <w:numPr>
          <w:ilvl w:val="0"/>
          <w:numId w:val="54"/>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单向压弯 PEC 构件平面内整体稳定计算可分为持久设计状况、短暂设计状况和地震设计状况</w:t>
      </w:r>
    </w:p>
    <w:p>
      <w:pPr>
        <w:pStyle w:val="59"/>
        <w:shd w:val="clear" w:color="auto" w:fill="auto"/>
        <w:spacing w:before="0" w:after="0" w:line="240" w:lineRule="auto"/>
        <w:ind w:firstLine="840" w:firstLineChars="4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两类，应按下列公式计算：</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0"/>
          <w:sz w:val="21"/>
          <w:szCs w:val="21"/>
        </w:rPr>
        <w:object>
          <v:shape id="_x0000_i1374" o:spt="75" type="#_x0000_t75" style="height:33.75pt;width:153.75pt;" o:ole="t" filled="f" o:preferrelative="t" stroked="f" coordsize="21600,21600">
            <v:path/>
            <v:fill on="f" focussize="0,0"/>
            <v:stroke on="f" joinstyle="miter"/>
            <v:imagedata r:id="rId745" o:title=""/>
            <o:lock v:ext="edit" aspectratio="t"/>
            <w10:wrap type="none"/>
            <w10:anchorlock/>
          </v:shape>
          <o:OLEObject Type="Embed" ProgID="DSEquations" ShapeID="_x0000_i1374" DrawAspect="Content" ObjectID="_1468076074" r:id="rId744">
            <o:LockedField>false</o:LockedField>
          </o:OLEObject>
        </w:object>
      </w:r>
      <w:r>
        <w:rPr>
          <w:rFonts w:hint="eastAsia" w:ascii="宋体" w:hAnsi="宋体" w:eastAsia="宋体" w:cs="宋体"/>
          <w:spacing w:val="0"/>
          <w:sz w:val="21"/>
          <w:szCs w:val="21"/>
        </w:rPr>
        <w:t xml:space="preserve">                    （130） </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0"/>
          <w:sz w:val="21"/>
          <w:szCs w:val="21"/>
        </w:rPr>
        <w:object>
          <v:shape id="_x0000_i1375" o:spt="75" type="#_x0000_t75" style="height:33.75pt;width:179.25pt;" o:ole="t" filled="f" o:preferrelative="t" stroked="f" coordsize="21600,21600">
            <v:path/>
            <v:fill on="f" focussize="0,0"/>
            <v:stroke on="f" joinstyle="miter"/>
            <v:imagedata r:id="rId747" o:title=""/>
            <o:lock v:ext="edit" aspectratio="t"/>
            <w10:wrap type="none"/>
            <w10:anchorlock/>
          </v:shape>
          <o:OLEObject Type="Embed" ProgID="DSEquations" ShapeID="_x0000_i1375" DrawAspect="Content" ObjectID="_1468076075" r:id="rId746">
            <o:LockedField>false</o:LockedField>
          </o:OLEObject>
        </w:object>
      </w:r>
      <w:r>
        <w:rPr>
          <w:rFonts w:hint="eastAsia" w:ascii="宋体" w:hAnsi="宋体" w:eastAsia="宋体" w:cs="宋体"/>
          <w:spacing w:val="0"/>
          <w:sz w:val="21"/>
          <w:szCs w:val="21"/>
        </w:rPr>
        <w:t xml:space="preserve">               （131）</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式中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376" o:spt="75" type="#_x0000_t75" style="height:15.75pt;width:12.75pt;" o:ole="t" filled="f" o:preferrelative="t" stroked="f" coordsize="21600,21600">
            <v:path/>
            <v:fill on="f" focussize="0,0"/>
            <v:stroke on="f" joinstyle="miter"/>
            <v:imagedata r:id="rId749" o:title=""/>
            <o:lock v:ext="edit" aspectratio="f"/>
            <w10:wrap type="none"/>
            <w10:anchorlock/>
          </v:shape>
          <o:OLEObject Type="Embed" ProgID="Equation.DSMT4" ShapeID="_x0000_i1376" DrawAspect="Content" ObjectID="_1468076076" r:id="rId748">
            <o:LockedField>false</o:LockedField>
          </o:OLEObject>
        </w:object>
      </w:r>
      <w:r>
        <w:rPr>
          <w:rFonts w:ascii="Times New Roman" w:hAnsi="Times New Roman" w:eastAsia="宋体" w:cs="Times New Roman"/>
          <w:spacing w:val="0"/>
          <w:sz w:val="21"/>
          <w:szCs w:val="21"/>
        </w:rPr>
        <w:t>——轴心受压构件绕 x 轴整体稳定系数；</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377" o:spt="75" type="#_x0000_t75" style="height:15.75pt;width:18.75pt;" o:ole="t" filled="f" o:preferrelative="t" stroked="f" coordsize="21600,21600">
            <v:path/>
            <v:fill on="f" focussize="0,0"/>
            <v:stroke on="f" joinstyle="miter"/>
            <v:imagedata r:id="rId751" o:title=""/>
            <o:lock v:ext="edit" aspectratio="f"/>
            <w10:wrap type="none"/>
            <w10:anchorlock/>
          </v:shape>
          <o:OLEObject Type="Embed" ProgID="Equation.DSMT4" ShapeID="_x0000_i1377" DrawAspect="Content" ObjectID="_1468076077" r:id="rId750">
            <o:LockedField>false</o:LockedField>
          </o:OLEObject>
        </w:object>
      </w:r>
      <w:r>
        <w:rPr>
          <w:rFonts w:ascii="Times New Roman" w:hAnsi="Times New Roman" w:eastAsia="宋体" w:cs="Times New Roman"/>
          <w:spacing w:val="0"/>
          <w:sz w:val="21"/>
          <w:szCs w:val="21"/>
        </w:rPr>
        <w:t>——轴心受压构件绕 x 轴的弹性稳定临界力（N）；</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378" o:spt="75" type="#_x0000_t75" style="height:15.75pt;width:18pt;" o:ole="t" filled="f" o:preferrelative="t" stroked="f" coordsize="21600,21600">
            <v:path/>
            <v:fill on="f" focussize="0,0"/>
            <v:stroke on="f" joinstyle="miter"/>
            <v:imagedata r:id="rId753" o:title=""/>
            <o:lock v:ext="edit" aspectratio="f"/>
            <w10:wrap type="none"/>
            <w10:anchorlock/>
          </v:shape>
          <o:OLEObject Type="Embed" ProgID="Equation.DSMT4" ShapeID="_x0000_i1378" DrawAspect="Content" ObjectID="_1468076078" r:id="rId752">
            <o:LockedField>false</o:LockedField>
          </o:OLEObject>
        </w:object>
      </w:r>
      <w:r>
        <w:rPr>
          <w:rFonts w:ascii="Times New Roman" w:hAnsi="Times New Roman" w:eastAsia="宋体" w:cs="Times New Roman"/>
          <w:spacing w:val="0"/>
          <w:sz w:val="21"/>
          <w:szCs w:val="21"/>
        </w:rPr>
        <w:t>——等效弯矩系数，按现行国家标准《钢结构设计标准》GB 50017 的规定计算。</w:t>
      </w:r>
    </w:p>
    <w:p>
      <w:pPr>
        <w:pStyle w:val="59"/>
        <w:numPr>
          <w:ilvl w:val="0"/>
          <w:numId w:val="54"/>
        </w:numPr>
        <w:shd w:val="clear" w:color="auto" w:fill="auto"/>
        <w:spacing w:before="0" w:after="0" w:line="240" w:lineRule="auto"/>
        <w:ind w:firstLine="420"/>
        <w:jc w:val="both"/>
        <w:rPr>
          <w:rFonts w:ascii="Times New Roman" w:hAnsi="Times New Roman" w:eastAsia="宋体" w:cs="Times New Roman"/>
          <w:spacing w:val="0"/>
          <w:sz w:val="21"/>
          <w:szCs w:val="21"/>
        </w:rPr>
      </w:pPr>
      <w:bookmarkStart w:id="279" w:name="_Toc172187831"/>
      <w:r>
        <w:rPr>
          <w:rFonts w:hint="eastAsia" w:ascii="Times New Roman" w:hAnsi="Times New Roman" w:eastAsia="宋体" w:cs="Times New Roman"/>
          <w:spacing w:val="0"/>
          <w:sz w:val="21"/>
          <w:szCs w:val="21"/>
        </w:rPr>
        <w:t xml:space="preserve">单向压弯 PEC 构件平面外整体稳定计算可分为持久设计状况、短暂设计状况和地震设计状况 </w:t>
      </w:r>
    </w:p>
    <w:p>
      <w:pPr>
        <w:pStyle w:val="59"/>
        <w:shd w:val="clear" w:color="auto" w:fill="auto"/>
        <w:spacing w:before="0" w:after="0" w:line="240" w:lineRule="auto"/>
        <w:ind w:firstLine="840" w:firstLineChars="4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两类，应按下列公式计算：</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2"/>
          <w:sz w:val="21"/>
          <w:szCs w:val="21"/>
        </w:rPr>
        <w:object>
          <v:shape id="_x0000_i1379" o:spt="75" type="#_x0000_t75" style="height:34.5pt;width:99.75pt;" o:ole="t" filled="f" o:preferrelative="t" stroked="f" coordsize="21600,21600">
            <v:path/>
            <v:fill on="f" focussize="0,0"/>
            <v:stroke on="f" joinstyle="miter"/>
            <v:imagedata r:id="rId755" o:title=""/>
            <o:lock v:ext="edit" aspectratio="t"/>
            <w10:wrap type="none"/>
            <w10:anchorlock/>
          </v:shape>
          <o:OLEObject Type="Embed" ProgID="DSEquations" ShapeID="_x0000_i1379" DrawAspect="Content" ObjectID="_1468076079" r:id="rId754">
            <o:LockedField>false</o:LockedField>
          </o:OLEObject>
        </w:object>
      </w:r>
      <w:r>
        <w:rPr>
          <w:rFonts w:hint="eastAsia" w:ascii="宋体" w:hAnsi="宋体" w:eastAsia="宋体" w:cs="宋体"/>
          <w:spacing w:val="0"/>
          <w:sz w:val="21"/>
          <w:szCs w:val="21"/>
        </w:rPr>
        <w:t xml:space="preserve">                          （132） </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2"/>
          <w:sz w:val="21"/>
          <w:szCs w:val="21"/>
        </w:rPr>
        <w:object>
          <v:shape id="_x0000_i1380" o:spt="75" type="#_x0000_t75" style="height:34.5pt;width:125.25pt;" o:ole="t" filled="f" o:preferrelative="t" stroked="f" coordsize="21600,21600">
            <v:path/>
            <v:fill on="f" focussize="0,0"/>
            <v:stroke on="f" joinstyle="miter"/>
            <v:imagedata r:id="rId757" o:title=""/>
            <o:lock v:ext="edit" aspectratio="t"/>
            <w10:wrap type="none"/>
            <w10:anchorlock/>
          </v:shape>
          <o:OLEObject Type="Embed" ProgID="DSEquations" ShapeID="_x0000_i1380" DrawAspect="Content" ObjectID="_1468076080" r:id="rId756">
            <o:LockedField>false</o:LockedField>
          </o:OLEObject>
        </w:object>
      </w:r>
      <w:r>
        <w:rPr>
          <w:rFonts w:hint="eastAsia" w:ascii="宋体" w:hAnsi="宋体" w:eastAsia="宋体" w:cs="宋体"/>
          <w:spacing w:val="0"/>
          <w:sz w:val="21"/>
          <w:szCs w:val="21"/>
        </w:rPr>
        <w:t xml:space="preserve">                      （133）</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式中:          </w:t>
      </w:r>
      <w:r>
        <w:rPr>
          <w:rFonts w:hint="eastAsia" w:ascii="Times New Roman" w:hAnsi="Times New Roman" w:eastAsia="宋体" w:cs="Times New Roman"/>
          <w:spacing w:val="0"/>
          <w:sz w:val="21"/>
          <w:szCs w:val="21"/>
        </w:rPr>
        <w:tab/>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4"/>
          <w:sz w:val="21"/>
          <w:szCs w:val="21"/>
        </w:rPr>
        <w:object>
          <v:shape id="_x0000_i1381" o:spt="75" type="#_x0000_t75" style="height:18.75pt;width:12.75pt;" o:ole="t" filled="f" o:preferrelative="t" stroked="f" coordsize="21600,21600">
            <v:path/>
            <v:fill on="f" focussize="0,0"/>
            <v:stroke on="f" joinstyle="miter"/>
            <v:imagedata r:id="rId759" o:title=""/>
            <o:lock v:ext="edit" aspectratio="f"/>
            <w10:wrap type="none"/>
            <w10:anchorlock/>
          </v:shape>
          <o:OLEObject Type="Embed" ProgID="Equation.DSMT4" ShapeID="_x0000_i1381" DrawAspect="Content" ObjectID="_1468076081" r:id="rId758">
            <o:LockedField>false</o:LockedField>
          </o:OLEObject>
        </w:object>
      </w:r>
      <w:r>
        <w:rPr>
          <w:rFonts w:ascii="Times New Roman" w:hAnsi="Times New Roman" w:eastAsia="宋体" w:cs="Times New Roman"/>
          <w:spacing w:val="0"/>
          <w:sz w:val="21"/>
          <w:szCs w:val="21"/>
        </w:rPr>
        <w:t>——轴心受压构件绕 y 轴整体稳定系数；</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382" o:spt="75" type="#_x0000_t75" style="height:15.75pt;width:15pt;" o:ole="t" filled="f" o:preferrelative="t" stroked="f" coordsize="21600,21600">
            <v:path/>
            <v:fill on="f" focussize="0,0"/>
            <v:stroke on="f" joinstyle="miter"/>
            <v:imagedata r:id="rId761" o:title=""/>
            <o:lock v:ext="edit" aspectratio="f"/>
            <w10:wrap type="none"/>
            <w10:anchorlock/>
          </v:shape>
          <o:OLEObject Type="Embed" ProgID="Equation.DSMT4" ShapeID="_x0000_i1382" DrawAspect="Content" ObjectID="_1468076082" r:id="rId760">
            <o:LockedField>false</o:LockedField>
          </o:OLEObject>
        </w:object>
      </w:r>
      <w:r>
        <w:rPr>
          <w:rFonts w:ascii="Times New Roman" w:hAnsi="Times New Roman" w:eastAsia="宋体" w:cs="Times New Roman"/>
          <w:spacing w:val="0"/>
          <w:sz w:val="21"/>
          <w:szCs w:val="21"/>
        </w:rPr>
        <w:t>——等效弯矩系数，按现行国家标准《钢结构设计标准》GB 50017 的有关规定取值。</w:t>
      </w:r>
    </w:p>
    <w:p>
      <w:pPr>
        <w:pStyle w:val="59"/>
        <w:numPr>
          <w:ilvl w:val="0"/>
          <w:numId w:val="48"/>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轴心受压 PEC 构件绕强轴 x 轴的弹性稳定临界力按下式计算：</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0"/>
          <w:sz w:val="21"/>
          <w:szCs w:val="21"/>
        </w:rPr>
        <w:object>
          <v:shape id="_x0000_i1383" o:spt="75" type="#_x0000_t75" style="height:36pt;width:75pt;" o:ole="t" filled="f" o:preferrelative="t" stroked="f" coordsize="21600,21600">
            <v:path/>
            <v:fill on="f" focussize="0,0"/>
            <v:stroke on="f" joinstyle="miter"/>
            <v:imagedata r:id="rId763" o:title=""/>
            <o:lock v:ext="edit" aspectratio="t"/>
            <w10:wrap type="none"/>
            <w10:anchorlock/>
          </v:shape>
          <o:OLEObject Type="Embed" ProgID="DSEquations" ShapeID="_x0000_i1383" DrawAspect="Content" ObjectID="_1468076083" r:id="rId762">
            <o:LockedField>false</o:LockedField>
          </o:OLEObject>
        </w:object>
      </w:r>
      <w:r>
        <w:rPr>
          <w:rFonts w:hint="eastAsia" w:ascii="宋体" w:hAnsi="宋体" w:eastAsia="宋体" w:cs="宋体"/>
          <w:spacing w:val="0"/>
          <w:sz w:val="21"/>
          <w:szCs w:val="21"/>
        </w:rPr>
        <w:t xml:space="preserve">                             （134） </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2"/>
          <w:sz w:val="21"/>
          <w:szCs w:val="21"/>
        </w:rPr>
        <w:object>
          <v:shape id="_x0000_i1384" o:spt="75" type="#_x0000_t75" style="height:18pt;width:135pt;" o:ole="t" filled="f" o:preferrelative="t" stroked="f" coordsize="21600,21600">
            <v:path/>
            <v:fill on="f" focussize="0,0"/>
            <v:stroke on="f" joinstyle="miter"/>
            <v:imagedata r:id="rId765" o:title=""/>
            <o:lock v:ext="edit" aspectratio="t"/>
            <w10:wrap type="none"/>
            <w10:anchorlock/>
          </v:shape>
          <o:OLEObject Type="Embed" ProgID="DSEquations" ShapeID="_x0000_i1384" DrawAspect="Content" ObjectID="_1468076084" r:id="rId764">
            <o:LockedField>false</o:LockedField>
          </o:OLEObject>
        </w:object>
      </w:r>
      <w:r>
        <w:rPr>
          <w:rFonts w:hint="eastAsia" w:ascii="宋体" w:hAnsi="宋体" w:eastAsia="宋体" w:cs="宋体"/>
          <w:spacing w:val="0"/>
          <w:sz w:val="21"/>
          <w:szCs w:val="21"/>
        </w:rPr>
        <w:t xml:space="preserve">                       （135）</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式中: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385" o:spt="75" type="#_x0000_t75" style="height:15.75pt;width:9pt;" o:ole="t" filled="f" o:preferrelative="t" stroked="f" coordsize="21600,21600">
            <v:path/>
            <v:fill on="f" focussize="0,0"/>
            <v:stroke on="f" joinstyle="miter"/>
            <v:imagedata r:id="rId767" o:title=""/>
            <o:lock v:ext="edit" aspectratio="f"/>
            <w10:wrap type="none"/>
            <w10:anchorlock/>
          </v:shape>
          <o:OLEObject Type="Embed" ProgID="Equation.DSMT4" ShapeID="_x0000_i1385" DrawAspect="Content" ObjectID="_1468076085" r:id="rId766">
            <o:LockedField>false</o:LockedField>
          </o:OLEObject>
        </w:object>
      </w:r>
      <w:r>
        <w:rPr>
          <w:rFonts w:ascii="Times New Roman" w:hAnsi="Times New Roman" w:eastAsia="宋体" w:cs="Times New Roman"/>
          <w:spacing w:val="0"/>
          <w:sz w:val="21"/>
          <w:szCs w:val="21"/>
        </w:rPr>
        <w:t>——轴心受压构件计算长度（mm）；</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386" o:spt="75" type="#_x0000_t75" style="height:15.75pt;width:26.25pt;" o:ole="t" filled="f" o:preferrelative="t" stroked="f" coordsize="21600,21600">
            <v:path/>
            <v:fill on="f" focussize="0,0"/>
            <v:stroke on="f" joinstyle="miter"/>
            <v:imagedata r:id="rId769" o:title=""/>
            <o:lock v:ext="edit" aspectratio="f"/>
            <w10:wrap type="none"/>
            <w10:anchorlock/>
          </v:shape>
          <o:OLEObject Type="Embed" ProgID="Equation.DSMT4" ShapeID="_x0000_i1386" DrawAspect="Content" ObjectID="_1468076086" r:id="rId768">
            <o:LockedField>false</o:LockedField>
          </o:OLEObject>
        </w:object>
      </w:r>
      <w:r>
        <w:rPr>
          <w:rFonts w:ascii="Times New Roman" w:hAnsi="Times New Roman" w:eastAsia="宋体" w:cs="Times New Roman"/>
          <w:spacing w:val="0"/>
          <w:sz w:val="21"/>
          <w:szCs w:val="21"/>
        </w:rPr>
        <w:t>——构件等效抗弯刚度（N·mm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387" o:spt="75" type="#_x0000_t75" style="height:15.75pt;width:52.5pt;" o:ole="t" filled="f" o:preferrelative="t" stroked="f" coordsize="21600,21600">
            <v:path/>
            <v:fill on="f" focussize="0,0"/>
            <v:stroke on="f" joinstyle="miter"/>
            <v:imagedata r:id="rId771" o:title=""/>
            <o:lock v:ext="edit" aspectratio="f"/>
            <w10:wrap type="none"/>
            <w10:anchorlock/>
          </v:shape>
          <o:OLEObject Type="Embed" ProgID="Equation.DSMT4" ShapeID="_x0000_i1387" DrawAspect="Content" ObjectID="_1468076087" r:id="rId770">
            <o:LockedField>false</o:LockedField>
          </o:OLEObject>
        </w:object>
      </w:r>
      <w:r>
        <w:rPr>
          <w:rFonts w:ascii="Times New Roman" w:hAnsi="Times New Roman" w:eastAsia="宋体" w:cs="Times New Roman"/>
          <w:spacing w:val="0"/>
          <w:sz w:val="21"/>
          <w:szCs w:val="21"/>
        </w:rPr>
        <w:t>——钢材、钢筋、混凝土弹性模量（N/mm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388" o:spt="75" type="#_x0000_t75" style="height:15.75pt;width:45.75pt;" o:ole="t" filled="f" o:preferrelative="t" stroked="f" coordsize="21600,21600">
            <v:path/>
            <v:fill on="f" focussize="0,0"/>
            <v:stroke on="f" joinstyle="miter"/>
            <v:imagedata r:id="rId773" o:title=""/>
            <o:lock v:ext="edit" aspectratio="f"/>
            <w10:wrap type="none"/>
            <w10:anchorlock/>
          </v:shape>
          <o:OLEObject Type="Embed" ProgID="Equation.DSMT4" ShapeID="_x0000_i1388" DrawAspect="Content" ObjectID="_1468076088" r:id="rId772">
            <o:LockedField>false</o:LockedField>
          </o:OLEObject>
        </w:object>
      </w:r>
      <w:r>
        <w:rPr>
          <w:rFonts w:ascii="Times New Roman" w:hAnsi="Times New Roman" w:eastAsia="宋体" w:cs="Times New Roman"/>
          <w:spacing w:val="0"/>
          <w:sz w:val="21"/>
          <w:szCs w:val="21"/>
        </w:rPr>
        <w:t>——柱主钢件、钢筋、混凝土截面惯性矩（mm</w:t>
      </w:r>
      <w:r>
        <w:rPr>
          <w:rFonts w:ascii="Times New Roman" w:hAnsi="Times New Roman" w:eastAsia="宋体" w:cs="Times New Roman"/>
          <w:spacing w:val="0"/>
          <w:sz w:val="21"/>
          <w:szCs w:val="21"/>
          <w:vertAlign w:val="superscript"/>
        </w:rPr>
        <w:t>4</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389" o:spt="75" type="#_x0000_t75" style="height:15.75pt;width:12pt;" o:ole="t" filled="f" o:preferrelative="t" stroked="f" coordsize="21600,21600">
            <v:path/>
            <v:fill on="f" focussize="0,0"/>
            <v:stroke on="f" joinstyle="miter"/>
            <v:imagedata r:id="rId775" o:title=""/>
            <o:lock v:ext="edit" aspectratio="f"/>
            <w10:wrap type="none"/>
            <w10:anchorlock/>
          </v:shape>
          <o:OLEObject Type="Embed" ProgID="Equation.DSMT4" ShapeID="_x0000_i1389" DrawAspect="Content" ObjectID="_1468076089" r:id="rId774">
            <o:LockedField>false</o:LockedField>
          </o:OLEObject>
        </w:object>
      </w:r>
      <w:r>
        <w:rPr>
          <w:rFonts w:ascii="Times New Roman" w:hAnsi="Times New Roman" w:eastAsia="宋体" w:cs="Times New Roman"/>
          <w:spacing w:val="0"/>
          <w:sz w:val="21"/>
          <w:szCs w:val="21"/>
        </w:rPr>
        <w:t>——折减系数，取 0.5。</w:t>
      </w:r>
    </w:p>
    <w:p>
      <w:pPr>
        <w:pStyle w:val="218"/>
        <w:spacing w:before="240" w:after="240"/>
        <w:outlineLvl w:val="2"/>
        <w:rPr>
          <w:rFonts w:hint="eastAsia" w:ascii="黑体" w:hAnsi="黑体" w:eastAsia="黑体"/>
          <w:b w:val="0"/>
          <w:color w:val="auto"/>
          <w:sz w:val="21"/>
          <w:szCs w:val="21"/>
        </w:rPr>
      </w:pPr>
      <w:bookmarkStart w:id="280" w:name="_Toc179738807"/>
      <w:bookmarkStart w:id="281" w:name="_Toc176006378"/>
      <w:bookmarkStart w:id="282" w:name="_Toc179738030"/>
      <w:bookmarkStart w:id="283" w:name="_Toc179738316"/>
      <w:bookmarkStart w:id="284" w:name="_Toc179738689"/>
      <w:bookmarkStart w:id="285" w:name="_Toc179737812"/>
      <w:r>
        <w:rPr>
          <w:rFonts w:ascii="黑体" w:hAnsi="黑体" w:eastAsia="黑体"/>
          <w:b w:val="0"/>
          <w:color w:val="auto"/>
          <w:sz w:val="21"/>
          <w:szCs w:val="21"/>
        </w:rPr>
        <w:t xml:space="preserve">7.5 </w:t>
      </w:r>
      <w:bookmarkEnd w:id="279"/>
      <w:bookmarkStart w:id="286" w:name="_Toc101538540"/>
      <w:bookmarkStart w:id="287" w:name="_Toc161315797"/>
      <w:bookmarkStart w:id="288" w:name="_Toc101538457"/>
      <w:bookmarkStart w:id="289" w:name="_Toc9045"/>
      <w:bookmarkStart w:id="290" w:name="_Toc77321690"/>
      <w:r>
        <w:rPr>
          <w:rFonts w:ascii="黑体" w:hAnsi="黑体" w:eastAsia="黑体"/>
          <w:b w:val="0"/>
          <w:color w:val="auto"/>
          <w:sz w:val="21"/>
          <w:szCs w:val="21"/>
        </w:rPr>
        <w:t>双向压弯构件承载力计</w:t>
      </w:r>
      <w:r>
        <w:rPr>
          <w:rFonts w:hint="eastAsia" w:ascii="黑体" w:hAnsi="黑体" w:eastAsia="黑体"/>
          <w:b w:val="0"/>
          <w:color w:val="auto"/>
          <w:sz w:val="21"/>
          <w:szCs w:val="21"/>
        </w:rPr>
        <w:t>算</w:t>
      </w:r>
      <w:bookmarkEnd w:id="280"/>
      <w:bookmarkEnd w:id="281"/>
      <w:bookmarkEnd w:id="282"/>
      <w:bookmarkEnd w:id="283"/>
      <w:bookmarkEnd w:id="284"/>
      <w:bookmarkEnd w:id="285"/>
      <w:bookmarkEnd w:id="286"/>
      <w:bookmarkEnd w:id="287"/>
      <w:bookmarkEnd w:id="288"/>
      <w:bookmarkEnd w:id="289"/>
      <w:bookmarkEnd w:id="290"/>
    </w:p>
    <w:p>
      <w:pPr>
        <w:pStyle w:val="59"/>
        <w:numPr>
          <w:ilvl w:val="0"/>
          <w:numId w:val="55"/>
        </w:numPr>
        <w:shd w:val="clear" w:color="auto" w:fill="auto"/>
        <w:tabs>
          <w:tab w:val="left" w:pos="678"/>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双向压弯</w:t>
      </w:r>
      <w:r>
        <w:rPr>
          <w:rFonts w:hint="eastAsia" w:ascii="Times New Roman" w:hAnsi="Times New Roman" w:eastAsia="宋体" w:cs="Times New Roman"/>
          <w:spacing w:val="0"/>
          <w:sz w:val="21"/>
          <w:szCs w:val="21"/>
        </w:rPr>
        <w:t xml:space="preserve"> PEC </w:t>
      </w:r>
      <w:r>
        <w:rPr>
          <w:rFonts w:ascii="Times New Roman" w:hAnsi="Times New Roman" w:eastAsia="宋体" w:cs="Times New Roman"/>
          <w:spacing w:val="0"/>
          <w:sz w:val="21"/>
          <w:szCs w:val="21"/>
        </w:rPr>
        <w:t>构件的承载力计算应符合下列规定：</w:t>
      </w:r>
    </w:p>
    <w:p>
      <w:pPr>
        <w:pStyle w:val="59"/>
        <w:numPr>
          <w:ilvl w:val="0"/>
          <w:numId w:val="56"/>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 构件双向压弯承载力计算可分为持久设计状况、短暂设计状况和地震设计状况两类，应</w:t>
      </w:r>
    </w:p>
    <w:p>
      <w:pPr>
        <w:pStyle w:val="59"/>
        <w:shd w:val="clear" w:color="auto" w:fill="auto"/>
        <w:spacing w:before="0" w:after="0" w:line="240" w:lineRule="auto"/>
        <w:ind w:firstLine="840" w:firstLineChars="4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按下列公式计算：</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2"/>
          <w:sz w:val="21"/>
          <w:szCs w:val="21"/>
        </w:rPr>
        <w:object>
          <v:shape id="_x0000_i1390" o:spt="75" type="#_x0000_t75" style="height:36.75pt;width:175.5pt;" o:ole="t" filled="f" o:preferrelative="t" stroked="f" coordsize="21600,21600">
            <v:path/>
            <v:fill on="f" focussize="0,0"/>
            <v:stroke on="f" joinstyle="miter"/>
            <v:imagedata r:id="rId777" o:title=""/>
            <o:lock v:ext="edit" aspectratio="t"/>
            <w10:wrap type="none"/>
            <w10:anchorlock/>
          </v:shape>
          <o:OLEObject Type="Embed" ProgID="DSEquations" ShapeID="_x0000_i1390" DrawAspect="Content" ObjectID="_1468076090" r:id="rId776">
            <o:LockedField>false</o:LockedField>
          </o:OLEObject>
        </w:object>
      </w:r>
      <w:r>
        <w:rPr>
          <w:rFonts w:hint="eastAsia" w:ascii="宋体" w:hAnsi="宋体" w:eastAsia="宋体" w:cs="宋体"/>
          <w:spacing w:val="0"/>
          <w:sz w:val="21"/>
          <w:szCs w:val="21"/>
        </w:rPr>
        <w:t xml:space="preserve">                   （136） </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2"/>
          <w:sz w:val="21"/>
          <w:szCs w:val="21"/>
        </w:rPr>
        <w:object>
          <v:shape id="_x0000_i1391" o:spt="75" type="#_x0000_t75" style="height:36.75pt;width:71.25pt;" o:ole="t" filled="f" o:preferrelative="t" stroked="f" coordsize="21600,21600">
            <v:path/>
            <v:fill on="f" focussize="0,0"/>
            <v:stroke on="f" joinstyle="miter"/>
            <v:imagedata r:id="rId779" o:title=""/>
            <o:lock v:ext="edit" aspectratio="t"/>
            <w10:wrap type="none"/>
            <w10:anchorlock/>
          </v:shape>
          <o:OLEObject Type="Embed" ProgID="DSEquations" ShapeID="_x0000_i1391" DrawAspect="Content" ObjectID="_1468076091" r:id="rId778">
            <o:LockedField>false</o:LockedField>
          </o:OLEObject>
        </w:object>
      </w:r>
      <w:r>
        <w:rPr>
          <w:rFonts w:hint="eastAsia" w:ascii="宋体" w:hAnsi="宋体" w:eastAsia="宋体" w:cs="宋体"/>
          <w:spacing w:val="0"/>
          <w:sz w:val="21"/>
          <w:szCs w:val="21"/>
        </w:rPr>
        <w:t xml:space="preserve">                            （137）</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2"/>
          <w:sz w:val="21"/>
          <w:szCs w:val="21"/>
        </w:rPr>
        <w:object>
          <v:shape id="_x0000_i1392" o:spt="75" type="#_x0000_t75" style="height:36.75pt;width:200.25pt;" o:ole="t" filled="f" o:preferrelative="t" stroked="f" coordsize="21600,21600">
            <v:path/>
            <v:fill on="f" focussize="0,0"/>
            <v:stroke on="f" joinstyle="miter"/>
            <v:imagedata r:id="rId781" o:title=""/>
            <o:lock v:ext="edit" aspectratio="t"/>
            <w10:wrap type="none"/>
            <w10:anchorlock/>
          </v:shape>
          <o:OLEObject Type="Embed" ProgID="DSEquations" ShapeID="_x0000_i1392" DrawAspect="Content" ObjectID="_1468076092" r:id="rId780">
            <o:LockedField>false</o:LockedField>
          </o:OLEObject>
        </w:object>
      </w:r>
      <w:r>
        <w:rPr>
          <w:rFonts w:hint="eastAsia" w:ascii="宋体" w:hAnsi="宋体" w:eastAsia="宋体" w:cs="宋体"/>
          <w:spacing w:val="0"/>
          <w:sz w:val="21"/>
          <w:szCs w:val="21"/>
        </w:rPr>
        <w:t xml:space="preserve">               （138） </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2"/>
          <w:sz w:val="21"/>
          <w:szCs w:val="21"/>
        </w:rPr>
        <w:object>
          <v:shape id="_x0000_i1393" o:spt="75" type="#_x0000_t75" style="height:36.75pt;width:96.75pt;" o:ole="t" filled="f" o:preferrelative="t" stroked="f" coordsize="21600,21600">
            <v:path/>
            <v:fill on="f" focussize="0,0"/>
            <v:stroke on="f" joinstyle="miter"/>
            <v:imagedata r:id="rId783" o:title=""/>
            <o:lock v:ext="edit" aspectratio="t"/>
            <w10:wrap type="none"/>
            <w10:anchorlock/>
          </v:shape>
          <o:OLEObject Type="Embed" ProgID="DSEquations" ShapeID="_x0000_i1393" DrawAspect="Content" ObjectID="_1468076093" r:id="rId782">
            <o:LockedField>false</o:LockedField>
          </o:OLEObject>
        </w:object>
      </w:r>
      <w:r>
        <w:rPr>
          <w:rFonts w:hint="eastAsia" w:ascii="宋体" w:hAnsi="宋体" w:eastAsia="宋体" w:cs="宋体"/>
          <w:spacing w:val="0"/>
          <w:sz w:val="21"/>
          <w:szCs w:val="21"/>
        </w:rPr>
        <w:t xml:space="preserve">                        （139）</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式中: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4"/>
          <w:sz w:val="21"/>
          <w:szCs w:val="21"/>
        </w:rPr>
        <w:object>
          <v:shape id="_x0000_i1394" o:spt="75" type="#_x0000_t75" style="height:12pt;width:12pt;" o:ole="t" filled="f" o:preferrelative="t" stroked="f" coordsize="21600,21600">
            <v:path/>
            <v:fill on="f" focussize="0,0"/>
            <v:stroke on="f" joinstyle="miter"/>
            <v:imagedata r:id="rId785" o:title=""/>
            <o:lock v:ext="edit" aspectratio="f"/>
            <w10:wrap type="none"/>
            <w10:anchorlock/>
          </v:shape>
          <o:OLEObject Type="Embed" ProgID="Equation.DSMT4" ShapeID="_x0000_i1394" DrawAspect="Content" ObjectID="_1468076094" r:id="rId784">
            <o:LockedField>false</o:LockedField>
          </o:OLEObject>
        </w:object>
      </w:r>
      <w:r>
        <w:rPr>
          <w:rFonts w:ascii="Times New Roman" w:hAnsi="Times New Roman" w:eastAsia="宋体" w:cs="Times New Roman"/>
          <w:spacing w:val="0"/>
          <w:sz w:val="21"/>
          <w:szCs w:val="21"/>
        </w:rPr>
        <w:t>——截面上的轴力设计值（N）；</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4"/>
          <w:sz w:val="21"/>
          <w:szCs w:val="21"/>
        </w:rPr>
        <w:object>
          <v:shape id="_x0000_i1395" o:spt="75" type="#_x0000_t75" style="height:18.75pt;width:39pt;" o:ole="t" filled="f" o:preferrelative="t" stroked="f" coordsize="21600,21600">
            <v:path/>
            <v:fill on="f" focussize="0,0"/>
            <v:stroke on="f" joinstyle="miter"/>
            <v:imagedata r:id="rId787" o:title=""/>
            <o:lock v:ext="edit" aspectratio="f"/>
            <w10:wrap type="none"/>
            <w10:anchorlock/>
          </v:shape>
          <o:OLEObject Type="Embed" ProgID="Equation.DSMT4" ShapeID="_x0000_i1395" DrawAspect="Content" ObjectID="_1468076095" r:id="rId786">
            <o:LockedField>false</o:LockedField>
          </o:OLEObject>
        </w:object>
      </w:r>
      <w:r>
        <w:rPr>
          <w:rFonts w:ascii="Times New Roman" w:hAnsi="Times New Roman" w:eastAsia="宋体" w:cs="Times New Roman"/>
          <w:spacing w:val="0"/>
          <w:sz w:val="21"/>
          <w:szCs w:val="21"/>
        </w:rPr>
        <w:t>——绕 x 轴的弯矩设计值、绕 y 轴的弯矩设计值（N·mm）；</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396" o:spt="75" type="#_x0000_t75" style="height:15.75pt;width:14.25pt;" o:ole="t" filled="f" o:preferrelative="t" stroked="f" coordsize="21600,21600">
            <v:path/>
            <v:fill on="f" focussize="0,0"/>
            <v:stroke on="f" joinstyle="miter"/>
            <v:imagedata r:id="rId789" o:title=""/>
            <o:lock v:ext="edit" aspectratio="f"/>
            <w10:wrap type="none"/>
            <w10:anchorlock/>
          </v:shape>
          <o:OLEObject Type="Embed" ProgID="Equation.DSMT4" ShapeID="_x0000_i1396" DrawAspect="Content" ObjectID="_1468076096" r:id="rId788">
            <o:LockedField>false</o:LockedField>
          </o:OLEObject>
        </w:object>
      </w:r>
      <w:r>
        <w:rPr>
          <w:rFonts w:ascii="Times New Roman" w:hAnsi="Times New Roman" w:eastAsia="宋体" w:cs="Times New Roman"/>
          <w:spacing w:val="0"/>
          <w:sz w:val="21"/>
          <w:szCs w:val="21"/>
        </w:rPr>
        <w:t>——截面受压承载力设计值（N），按本规程第</w:t>
      </w:r>
      <w:r>
        <w:rPr>
          <w:rFonts w:hint="eastAsia" w:ascii="Times New Roman" w:hAnsi="Times New Roman" w:eastAsia="宋体" w:cs="Times New Roman"/>
          <w:spacing w:val="0"/>
          <w:sz w:val="21"/>
          <w:szCs w:val="21"/>
        </w:rPr>
        <w:t xml:space="preserve"> 7.2.3 </w:t>
      </w:r>
      <w:r>
        <w:rPr>
          <w:rFonts w:ascii="Times New Roman" w:hAnsi="Times New Roman" w:eastAsia="宋体" w:cs="Times New Roman"/>
          <w:spacing w:val="0"/>
          <w:sz w:val="21"/>
          <w:szCs w:val="21"/>
        </w:rPr>
        <w:t>条计算；</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4"/>
          <w:sz w:val="21"/>
          <w:szCs w:val="21"/>
        </w:rPr>
        <w:object>
          <v:shape id="_x0000_i1397" o:spt="75" type="#_x0000_t75" style="height:18.75pt;width:44.25pt;" o:ole="t" filled="f" o:preferrelative="t" stroked="f" coordsize="21600,21600">
            <v:path/>
            <v:fill on="f" focussize="0,0"/>
            <v:stroke on="f" joinstyle="miter"/>
            <v:imagedata r:id="rId791" o:title=""/>
            <o:lock v:ext="edit" aspectratio="f"/>
            <w10:wrap type="none"/>
            <w10:anchorlock/>
          </v:shape>
          <o:OLEObject Type="Embed" ProgID="Equation.DSMT4" ShapeID="_x0000_i1397" DrawAspect="Content" ObjectID="_1468076097" r:id="rId790">
            <o:LockedField>false</o:LockedField>
          </o:OLEObject>
        </w:object>
      </w:r>
      <w:r>
        <w:rPr>
          <w:rFonts w:ascii="Times New Roman" w:hAnsi="Times New Roman" w:eastAsia="宋体" w:cs="Times New Roman"/>
          <w:spacing w:val="0"/>
          <w:sz w:val="21"/>
          <w:szCs w:val="21"/>
        </w:rPr>
        <w:t>——针对 x 轴和 y 轴的特征轴力（N），应符合本规程第</w:t>
      </w:r>
      <w:r>
        <w:rPr>
          <w:rFonts w:hint="eastAsia" w:ascii="Times New Roman" w:hAnsi="Times New Roman" w:eastAsia="宋体" w:cs="Times New Roman"/>
          <w:spacing w:val="0"/>
          <w:sz w:val="21"/>
          <w:szCs w:val="21"/>
        </w:rPr>
        <w:t xml:space="preserve"> 7.4.1 </w:t>
      </w:r>
      <w:r>
        <w:rPr>
          <w:rFonts w:ascii="Times New Roman" w:hAnsi="Times New Roman" w:eastAsia="宋体" w:cs="Times New Roman"/>
          <w:spacing w:val="0"/>
          <w:sz w:val="21"/>
          <w:szCs w:val="21"/>
        </w:rPr>
        <w:t xml:space="preserve">条第 </w:t>
      </w:r>
      <w:r>
        <w:rPr>
          <w:rFonts w:hint="eastAsia" w:ascii="Times New Roman" w:hAnsi="Times New Roman" w:eastAsia="宋体" w:cs="Times New Roman"/>
          <w:spacing w:val="0"/>
          <w:sz w:val="21"/>
          <w:szCs w:val="21"/>
        </w:rPr>
        <w:t>b）、c）</w:t>
      </w:r>
      <w:r>
        <w:rPr>
          <w:rFonts w:ascii="Times New Roman" w:hAnsi="Times New Roman" w:eastAsia="宋体" w:cs="Times New Roman"/>
          <w:spacing w:val="0"/>
          <w:sz w:val="21"/>
          <w:szCs w:val="21"/>
        </w:rPr>
        <w:t>款规定；</w:t>
      </w:r>
    </w:p>
    <w:p>
      <w:pPr>
        <w:pStyle w:val="59"/>
        <w:shd w:val="clear" w:color="auto" w:fill="auto"/>
        <w:spacing w:before="0" w:after="0" w:line="240" w:lineRule="auto"/>
        <w:ind w:left="1888" w:leftChars="174" w:hanging="1470" w:hangingChars="7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4"/>
          <w:sz w:val="21"/>
          <w:szCs w:val="21"/>
        </w:rPr>
        <w:object>
          <v:shape id="_x0000_i1398" o:spt="75" type="#_x0000_t75" style="height:18.75pt;width:43.5pt;" o:ole="t" filled="f" o:preferrelative="t" stroked="f" coordsize="21600,21600">
            <v:path/>
            <v:fill on="f" focussize="0,0"/>
            <v:stroke on="f" joinstyle="miter"/>
            <v:imagedata r:id="rId793" o:title=""/>
            <o:lock v:ext="edit" aspectratio="f"/>
            <w10:wrap type="none"/>
            <w10:anchorlock/>
          </v:shape>
          <o:OLEObject Type="Embed" ProgID="Equation.DSMT4" ShapeID="_x0000_i1398" DrawAspect="Content" ObjectID="_1468076098" r:id="rId792">
            <o:LockedField>false</o:LockedField>
          </o:OLEObject>
        </w:object>
      </w:r>
      <w:r>
        <w:rPr>
          <w:rFonts w:ascii="Times New Roman" w:hAnsi="Times New Roman" w:eastAsia="宋体" w:cs="Times New Roman"/>
          <w:spacing w:val="0"/>
          <w:sz w:val="21"/>
          <w:szCs w:val="21"/>
        </w:rPr>
        <w:t>——绕 x 轴和绕 y 轴的受弯承载力设计值（N·mm），应符合本规程第</w:t>
      </w:r>
      <w:r>
        <w:rPr>
          <w:rFonts w:hint="eastAsia" w:ascii="Times New Roman" w:hAnsi="Times New Roman" w:eastAsia="宋体" w:cs="Times New Roman"/>
          <w:spacing w:val="0"/>
          <w:sz w:val="21"/>
          <w:szCs w:val="21"/>
        </w:rPr>
        <w:t xml:space="preserve"> 7.4.1</w:t>
      </w:r>
      <w:r>
        <w:rPr>
          <w:rFonts w:ascii="Times New Roman" w:hAnsi="Times New Roman" w:eastAsia="宋体" w:cs="Times New Roman"/>
          <w:spacing w:val="0"/>
          <w:sz w:val="21"/>
          <w:szCs w:val="21"/>
        </w:rPr>
        <w:t xml:space="preserve"> 条第</w:t>
      </w:r>
      <w:r>
        <w:rPr>
          <w:rFonts w:hint="eastAsia" w:ascii="Times New Roman" w:hAnsi="Times New Roman" w:eastAsia="宋体" w:cs="Times New Roman"/>
          <w:spacing w:val="0"/>
          <w:sz w:val="21"/>
          <w:szCs w:val="21"/>
        </w:rPr>
        <w:t xml:space="preserve"> e）</w:t>
      </w:r>
      <w:r>
        <w:rPr>
          <w:rFonts w:ascii="Times New Roman" w:hAnsi="Times New Roman" w:eastAsia="宋体" w:cs="Times New Roman"/>
          <w:spacing w:val="0"/>
          <w:sz w:val="21"/>
          <w:szCs w:val="21"/>
        </w:rPr>
        <w:t>款规定。</w:t>
      </w:r>
    </w:p>
    <w:p>
      <w:pPr>
        <w:pStyle w:val="59"/>
        <w:numPr>
          <w:ilvl w:val="0"/>
          <w:numId w:val="56"/>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 构件双向受剪承载力按符合下列规定：</w:t>
      </w:r>
    </w:p>
    <w:p>
      <w:pPr>
        <w:pStyle w:val="59"/>
        <w:numPr>
          <w:ilvl w:val="0"/>
          <w:numId w:val="57"/>
        </w:numPr>
        <w:shd w:val="clear" w:color="auto" w:fill="auto"/>
        <w:tabs>
          <w:tab w:val="left" w:pos="658"/>
        </w:tabs>
        <w:spacing w:before="0" w:after="0" w:line="240" w:lineRule="auto"/>
        <w:ind w:firstLine="840" w:firstLineChars="4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 构件双向受剪承载力计算可仅计入主钢件中平行于剪力方向的板件受力，忽略内填</w:t>
      </w:r>
      <w:r>
        <w:rPr>
          <w:rFonts w:hint="eastAsia" w:ascii="Times New Roman" w:hAnsi="Times New Roman" w:eastAsia="宋体" w:cs="Times New Roman"/>
          <w:spacing w:val="0"/>
          <w:sz w:val="21"/>
          <w:szCs w:val="21"/>
        </w:rPr>
        <w:t xml:space="preserve"> </w:t>
      </w:r>
    </w:p>
    <w:p>
      <w:pPr>
        <w:pStyle w:val="59"/>
        <w:shd w:val="clear" w:color="auto" w:fill="auto"/>
        <w:tabs>
          <w:tab w:val="left" w:pos="658"/>
        </w:tabs>
        <w:spacing w:before="0" w:after="0" w:line="240" w:lineRule="auto"/>
        <w:ind w:left="1253" w:leftChars="522" w:firstLine="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混凝土和</w:t>
      </w:r>
      <w:r>
        <w:rPr>
          <w:rFonts w:hint="eastAsia" w:ascii="Times New Roman" w:hAnsi="Times New Roman" w:eastAsia="宋体" w:cs="Times New Roman"/>
          <w:spacing w:val="0"/>
          <w:sz w:val="21"/>
          <w:szCs w:val="21"/>
        </w:rPr>
        <w:t>连杆</w:t>
      </w:r>
      <w:r>
        <w:rPr>
          <w:rFonts w:ascii="Times New Roman" w:hAnsi="Times New Roman" w:eastAsia="宋体" w:cs="Times New Roman"/>
          <w:spacing w:val="0"/>
          <w:sz w:val="21"/>
          <w:szCs w:val="21"/>
        </w:rPr>
        <w:t>的作用，对主钢件为单一H 形钢的截面，双向受剪承载力计算可分为持久设计状况、短暂设计状况和地震设计状况两类，应按下列公式计算：</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4"/>
          <w:sz w:val="21"/>
          <w:szCs w:val="21"/>
        </w:rPr>
        <w:object>
          <v:shape id="_x0000_i1399" o:spt="75" type="#_x0000_t75" style="height:19.5pt;width:39pt;" o:ole="t" filled="f" o:preferrelative="t" stroked="f" coordsize="21600,21600">
            <v:path/>
            <v:fill on="f" focussize="0,0"/>
            <v:stroke on="f" joinstyle="miter"/>
            <v:imagedata r:id="rId795" o:title=""/>
            <o:lock v:ext="edit" aspectratio="t"/>
            <w10:wrap type="none"/>
            <w10:anchorlock/>
          </v:shape>
          <o:OLEObject Type="Embed" ProgID="DSEquations" ShapeID="_x0000_i1399" DrawAspect="Content" ObjectID="_1468076099" r:id="rId794">
            <o:LockedField>false</o:LockedField>
          </o:OLEObject>
        </w:object>
      </w:r>
      <w:r>
        <w:rPr>
          <w:rFonts w:hint="eastAsia" w:ascii="宋体" w:hAnsi="宋体" w:eastAsia="宋体" w:cs="宋体"/>
          <w:spacing w:val="0"/>
          <w:sz w:val="21"/>
          <w:szCs w:val="21"/>
        </w:rPr>
        <w:t xml:space="preserve">                          （140） </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2"/>
          <w:sz w:val="21"/>
          <w:szCs w:val="21"/>
        </w:rPr>
        <w:object>
          <v:shape id="_x0000_i1400" o:spt="75" type="#_x0000_t75" style="height:18pt;width:39pt;" o:ole="t" filled="f" o:preferrelative="t" stroked="f" coordsize="21600,21600">
            <v:path/>
            <v:fill on="f" focussize="0,0"/>
            <v:stroke on="f" joinstyle="miter"/>
            <v:imagedata r:id="rId797" o:title=""/>
            <o:lock v:ext="edit" aspectratio="t"/>
            <w10:wrap type="none"/>
            <w10:anchorlock/>
          </v:shape>
          <o:OLEObject Type="Embed" ProgID="DSEquations" ShapeID="_x0000_i1400" DrawAspect="Content" ObjectID="_1468076100" r:id="rId796">
            <o:LockedField>false</o:LockedField>
          </o:OLEObject>
        </w:object>
      </w:r>
      <w:r>
        <w:rPr>
          <w:rFonts w:hint="eastAsia" w:ascii="宋体" w:hAnsi="宋体" w:eastAsia="宋体" w:cs="宋体"/>
          <w:spacing w:val="0"/>
          <w:sz w:val="21"/>
          <w:szCs w:val="21"/>
        </w:rPr>
        <w:t xml:space="preserve">                          （141）</w:t>
      </w:r>
    </w:p>
    <w:p>
      <w:pPr>
        <w:pStyle w:val="59"/>
        <w:shd w:val="clear" w:color="auto" w:fill="auto"/>
        <w:tabs>
          <w:tab w:val="left" w:pos="658"/>
        </w:tabs>
        <w:spacing w:before="0" w:after="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4"/>
          <w:sz w:val="21"/>
          <w:szCs w:val="21"/>
        </w:rPr>
        <w:object>
          <v:shape id="_x0000_i1401" o:spt="75" type="#_x0000_t75" style="height:19.5pt;width:64.5pt;" o:ole="t" filled="f" o:preferrelative="t" stroked="f" coordsize="21600,21600">
            <v:path/>
            <v:fill on="f" focussize="0,0"/>
            <v:stroke on="f" joinstyle="miter"/>
            <v:imagedata r:id="rId799" o:title=""/>
            <o:lock v:ext="edit" aspectratio="t"/>
            <w10:wrap type="none"/>
            <w10:anchorlock/>
          </v:shape>
          <o:OLEObject Type="Embed" ProgID="DSEquations" ShapeID="_x0000_i1401" DrawAspect="Content" ObjectID="_1468076101" r:id="rId798">
            <o:LockedField>false</o:LockedField>
          </o:OLEObject>
        </w:object>
      </w:r>
      <w:r>
        <w:rPr>
          <w:rFonts w:hint="eastAsia" w:ascii="宋体" w:hAnsi="宋体" w:eastAsia="宋体" w:cs="宋体"/>
          <w:spacing w:val="0"/>
          <w:sz w:val="21"/>
          <w:szCs w:val="21"/>
        </w:rPr>
        <w:t xml:space="preserve">                        （142）</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2"/>
          <w:sz w:val="21"/>
          <w:szCs w:val="21"/>
        </w:rPr>
        <w:object>
          <v:shape id="_x0000_i1402" o:spt="75" type="#_x0000_t75" style="height:18pt;width:64.5pt;" o:ole="t" filled="f" o:preferrelative="t" stroked="f" coordsize="21600,21600">
            <v:path/>
            <v:fill on="f" focussize="0,0"/>
            <v:stroke on="f" joinstyle="miter"/>
            <v:imagedata r:id="rId801" o:title=""/>
            <o:lock v:ext="edit" aspectratio="t"/>
            <w10:wrap type="none"/>
            <w10:anchorlock/>
          </v:shape>
          <o:OLEObject Type="Embed" ProgID="DSEquations" ShapeID="_x0000_i1402" DrawAspect="Content" ObjectID="_1468076102" r:id="rId800">
            <o:LockedField>false</o:LockedField>
          </o:OLEObject>
        </w:object>
      </w:r>
      <w:r>
        <w:rPr>
          <w:rFonts w:hint="eastAsia" w:ascii="宋体" w:hAnsi="宋体" w:eastAsia="宋体" w:cs="宋体"/>
          <w:spacing w:val="0"/>
          <w:sz w:val="21"/>
          <w:szCs w:val="21"/>
        </w:rPr>
        <w:t xml:space="preserve">                        （143） </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14"/>
          <w:sz w:val="21"/>
          <w:szCs w:val="21"/>
        </w:rPr>
        <w:object>
          <v:shape id="_x0000_i1403" o:spt="75" type="#_x0000_t75" style="height:19.5pt;width:59.25pt;" o:ole="t" filled="f" o:preferrelative="t" stroked="f" coordsize="21600,21600">
            <v:path/>
            <v:fill on="f" focussize="0,0"/>
            <v:stroke on="f" joinstyle="miter"/>
            <v:imagedata r:id="rId803" o:title=""/>
            <o:lock v:ext="edit" aspectratio="t"/>
            <w10:wrap type="none"/>
            <w10:anchorlock/>
          </v:shape>
          <o:OLEObject Type="Embed" ProgID="DSEquations" ShapeID="_x0000_i1403" DrawAspect="Content" ObjectID="_1468076103" r:id="rId802">
            <o:LockedField>false</o:LockedField>
          </o:OLEObject>
        </w:object>
      </w:r>
      <w:r>
        <w:rPr>
          <w:rFonts w:hint="eastAsia" w:ascii="宋体" w:hAnsi="宋体" w:eastAsia="宋体" w:cs="宋体"/>
          <w:spacing w:val="0"/>
          <w:sz w:val="21"/>
          <w:szCs w:val="21"/>
        </w:rPr>
        <w:t xml:space="preserve">                        （144）</w:t>
      </w:r>
    </w:p>
    <w:p>
      <w:pPr>
        <w:pStyle w:val="59"/>
        <w:shd w:val="clear" w:color="auto" w:fill="auto"/>
        <w:tabs>
          <w:tab w:val="left" w:pos="658"/>
        </w:tabs>
        <w:spacing w:before="0" w:after="0" w:line="240" w:lineRule="auto"/>
        <w:ind w:firstLine="0"/>
        <w:rPr>
          <w:rFonts w:ascii="Times New Roman" w:hAnsi="Times New Roman" w:eastAsia="宋体" w:cs="Times New Roman"/>
          <w:spacing w:val="0"/>
          <w:sz w:val="21"/>
          <w:szCs w:val="21"/>
        </w:rPr>
      </w:pPr>
      <w:r>
        <w:rPr>
          <w:rFonts w:hint="eastAsia" w:ascii="宋体" w:hAnsi="宋体" w:eastAsia="宋体" w:cs="宋体"/>
          <w:spacing w:val="0"/>
          <w:position w:val="-14"/>
          <w:sz w:val="21"/>
          <w:szCs w:val="21"/>
        </w:rPr>
        <w:object>
          <v:shape id="_x0000_i1404" o:spt="75" type="#_x0000_t75" style="height:19.5pt;width:63.75pt;" o:ole="t" filled="f" o:preferrelative="t" stroked="f" coordsize="21600,21600">
            <v:path/>
            <v:fill on="f" focussize="0,0"/>
            <v:stroke on="f" joinstyle="miter"/>
            <v:imagedata r:id="rId805" o:title=""/>
            <o:lock v:ext="edit" aspectratio="t"/>
            <w10:wrap type="none"/>
            <w10:anchorlock/>
          </v:shape>
          <o:OLEObject Type="Embed" ProgID="DSEquations" ShapeID="_x0000_i1404" DrawAspect="Content" ObjectID="_1468076104" r:id="rId804">
            <o:LockedField>false</o:LockedField>
          </o:OLEObject>
        </w:object>
      </w:r>
      <w:r>
        <w:rPr>
          <w:rFonts w:hint="eastAsia" w:ascii="宋体" w:hAnsi="宋体" w:eastAsia="宋体" w:cs="宋体"/>
          <w:spacing w:val="0"/>
          <w:sz w:val="21"/>
          <w:szCs w:val="21"/>
        </w:rPr>
        <w:t xml:space="preserve">                       （145）</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式中:  </w:t>
      </w:r>
    </w:p>
    <w:p>
      <w:pPr>
        <w:pStyle w:val="59"/>
        <w:shd w:val="clear" w:color="auto" w:fill="auto"/>
        <w:spacing w:before="0" w:after="0" w:line="240" w:lineRule="auto"/>
        <w:ind w:left="1678" w:leftChars="174" w:hanging="1260" w:hangingChars="6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4"/>
          <w:sz w:val="21"/>
          <w:szCs w:val="21"/>
        </w:rPr>
        <w:object>
          <v:shape id="_x0000_i1405" o:spt="75" type="#_x0000_t75" style="height:18.75pt;width:31.5pt;" o:ole="t" filled="f" o:preferrelative="t" stroked="f" coordsize="21600,21600">
            <v:path/>
            <v:fill on="f" focussize="0,0"/>
            <v:stroke on="f" joinstyle="miter"/>
            <v:imagedata r:id="rId807" o:title=""/>
            <o:lock v:ext="edit" aspectratio="f"/>
            <w10:wrap type="none"/>
            <w10:anchorlock/>
          </v:shape>
          <o:OLEObject Type="Embed" ProgID="Equation.DSMT4" ShapeID="_x0000_i1405" DrawAspect="Content" ObjectID="_1468076105" r:id="rId806">
            <o:LockedField>false</o:LockedField>
          </o:OLEObject>
        </w:object>
      </w:r>
      <w:r>
        <w:rPr>
          <w:rFonts w:ascii="Times New Roman" w:hAnsi="Times New Roman" w:eastAsia="宋体" w:cs="Times New Roman"/>
          <w:spacing w:val="0"/>
          <w:sz w:val="21"/>
          <w:szCs w:val="21"/>
        </w:rPr>
        <w:t>——截面上沿 x 轴，即主钢件翼缘板面方向和 y 轴，即主钢件腹板面方向的剪力设计值（N）；</w:t>
      </w:r>
    </w:p>
    <w:p>
      <w:pPr>
        <w:pStyle w:val="59"/>
        <w:shd w:val="clear" w:color="auto" w:fill="auto"/>
        <w:spacing w:before="0" w:after="0" w:line="240" w:lineRule="auto"/>
        <w:ind w:left="1678" w:leftChars="174" w:hanging="1260" w:hangingChars="6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4"/>
          <w:sz w:val="21"/>
          <w:szCs w:val="21"/>
        </w:rPr>
        <w:object>
          <v:shape id="_x0000_i1406" o:spt="75" type="#_x0000_t75" style="height:18.75pt;width:36.75pt;" o:ole="t" filled="f" o:preferrelative="t" stroked="f" coordsize="21600,21600">
            <v:path/>
            <v:fill on="f" focussize="0,0"/>
            <v:stroke on="f" joinstyle="miter"/>
            <v:imagedata r:id="rId809" o:title=""/>
            <o:lock v:ext="edit" aspectratio="f"/>
            <w10:wrap type="none"/>
            <w10:anchorlock/>
          </v:shape>
          <o:OLEObject Type="Embed" ProgID="Equation.DSMT4" ShapeID="_x0000_i1406" DrawAspect="Content" ObjectID="_1468076106" r:id="rId808">
            <o:LockedField>false</o:LockedField>
          </o:OLEObject>
        </w:object>
      </w:r>
      <w:r>
        <w:rPr>
          <w:rFonts w:ascii="Times New Roman" w:hAnsi="Times New Roman" w:eastAsia="宋体" w:cs="Times New Roman"/>
          <w:spacing w:val="0"/>
          <w:sz w:val="21"/>
          <w:szCs w:val="21"/>
        </w:rPr>
        <w:t>——截面上沿 x 轴，即主钢件翼缘板面方向和 y 轴，即主钢件腹板面方向的受剪承载力设计值（N）；</w:t>
      </w:r>
    </w:p>
    <w:p>
      <w:pPr>
        <w:pStyle w:val="59"/>
        <w:shd w:val="clear" w:color="auto" w:fill="auto"/>
        <w:spacing w:before="0" w:after="0" w:line="240" w:lineRule="auto"/>
        <w:ind w:left="1888" w:leftChars="174" w:hanging="1470" w:hangingChars="7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4"/>
          <w:sz w:val="21"/>
          <w:szCs w:val="21"/>
        </w:rPr>
        <w:object>
          <v:shape id="_x0000_i1407" o:spt="75" type="#_x0000_t75" style="height:18.75pt;width:39pt;" o:ole="t" filled="f" o:preferrelative="t" stroked="f" coordsize="21600,21600">
            <v:path/>
            <v:fill on="f" focussize="0,0"/>
            <v:stroke on="f" joinstyle="miter"/>
            <v:imagedata r:id="rId811" o:title=""/>
            <o:lock v:ext="edit" aspectratio="f"/>
            <w10:wrap type="none"/>
            <w10:anchorlock/>
          </v:shape>
          <o:OLEObject Type="Embed" ProgID="Equation.DSMT4" ShapeID="_x0000_i1407" DrawAspect="Content" ObjectID="_1468076107" r:id="rId810">
            <o:LockedField>false</o:LockedField>
          </o:OLEObject>
        </w:object>
      </w:r>
      <w:r>
        <w:rPr>
          <w:rFonts w:ascii="Times New Roman" w:hAnsi="Times New Roman" w:eastAsia="宋体" w:cs="Times New Roman"/>
          <w:spacing w:val="0"/>
          <w:sz w:val="21"/>
          <w:szCs w:val="21"/>
        </w:rPr>
        <w:t>——主钢件一个翼缘的截面面积、腹板的截面面积（mm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），计算腹板的截面面积时取翼缘间的净高计算；</w:t>
      </w:r>
    </w:p>
    <w:p>
      <w:pPr>
        <w:pStyle w:val="59"/>
        <w:shd w:val="clear" w:color="auto" w:fill="auto"/>
        <w:spacing w:before="0" w:after="0" w:line="240" w:lineRule="auto"/>
        <w:ind w:left="1258" w:leftChars="174" w:hanging="840" w:hangingChars="4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408" o:spt="75" type="#_x0000_t75" style="height:15.75pt;width:15pt;" o:ole="t" filled="f" o:preferrelative="t" stroked="f" coordsize="21600,21600">
            <v:path/>
            <v:fill on="f" focussize="0,0"/>
            <v:stroke on="f" joinstyle="miter"/>
            <v:imagedata r:id="rId813" o:title=""/>
            <o:lock v:ext="edit" aspectratio="f"/>
            <w10:wrap type="none"/>
            <w10:anchorlock/>
          </v:shape>
          <o:OLEObject Type="Embed" ProgID="Equation.DSMT4" ShapeID="_x0000_i1408" DrawAspect="Content" ObjectID="_1468076108" r:id="rId812">
            <o:LockedField>false</o:LockedField>
          </o:OLEObject>
        </w:object>
      </w:r>
      <w:r>
        <w:rPr>
          <w:rFonts w:ascii="Times New Roman" w:hAnsi="Times New Roman" w:eastAsia="宋体" w:cs="Times New Roman"/>
          <w:spacing w:val="0"/>
          <w:sz w:val="21"/>
          <w:szCs w:val="21"/>
        </w:rPr>
        <w:t>——钢材的抗剪强度设计值（N/mm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），当翼缘与腹板的钢材牌号不同时，分别取对应的抗剪强度设计值。</w:t>
      </w:r>
    </w:p>
    <w:p>
      <w:pPr>
        <w:pStyle w:val="59"/>
        <w:numPr>
          <w:ilvl w:val="0"/>
          <w:numId w:val="57"/>
        </w:numPr>
        <w:shd w:val="clear" w:color="auto" w:fill="auto"/>
        <w:tabs>
          <w:tab w:val="left" w:pos="658"/>
        </w:tabs>
        <w:spacing w:before="0" w:after="0" w:line="240" w:lineRule="auto"/>
        <w:ind w:firstLine="840" w:firstLineChars="4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如 </w:t>
      </w:r>
      <w:r>
        <w:rPr>
          <w:rFonts w:ascii="Times New Roman" w:hAnsi="Times New Roman" w:eastAsia="宋体" w:cs="Times New Roman"/>
          <w:spacing w:val="0"/>
          <w:position w:val="-14"/>
          <w:sz w:val="21"/>
          <w:szCs w:val="21"/>
        </w:rPr>
        <w:object>
          <v:shape id="_x0000_i1409" o:spt="75" type="#_x0000_t75" style="height:18.75pt;width:12.75pt;" o:ole="t" filled="f" o:preferrelative="t" stroked="f" coordsize="21600,21600">
            <v:path/>
            <v:fill on="f" focussize="0,0"/>
            <v:stroke on="f" joinstyle="miter"/>
            <v:imagedata r:id="rId815" o:title=""/>
            <o:lock v:ext="edit" aspectratio="f"/>
            <w10:wrap type="none"/>
            <w10:anchorlock/>
          </v:shape>
          <o:OLEObject Type="Embed" ProgID="Equation.DSMT4" ShapeID="_x0000_i1409" DrawAspect="Content" ObjectID="_1468076109" r:id="rId814">
            <o:LockedField>false</o:LockedField>
          </o:OLEObject>
        </w:object>
      </w:r>
      <w:r>
        <w:rPr>
          <w:rFonts w:ascii="Times New Roman" w:hAnsi="Times New Roman" w:eastAsia="宋体" w:cs="Times New Roman"/>
          <w:spacing w:val="0"/>
          <w:sz w:val="21"/>
          <w:szCs w:val="21"/>
        </w:rPr>
        <w:t xml:space="preserve"> 大于 </w:t>
      </w:r>
      <w:r>
        <w:rPr>
          <w:rFonts w:ascii="Times New Roman" w:hAnsi="Times New Roman" w:eastAsia="宋体" w:cs="Times New Roman"/>
          <w:spacing w:val="0"/>
          <w:position w:val="-14"/>
          <w:sz w:val="21"/>
          <w:szCs w:val="21"/>
        </w:rPr>
        <w:object>
          <v:shape id="_x0000_i1410" o:spt="75" type="#_x0000_t75" style="height:18.75pt;width:30pt;" o:ole="t" filled="f" o:preferrelative="t" stroked="f" coordsize="21600,21600">
            <v:path/>
            <v:fill on="f" focussize="0,0"/>
            <v:stroke on="f" joinstyle="miter"/>
            <v:imagedata r:id="rId817" o:title=""/>
            <o:lock v:ext="edit" aspectratio="f"/>
            <w10:wrap type="none"/>
            <w10:anchorlock/>
          </v:shape>
          <o:OLEObject Type="Embed" ProgID="Equation.DSMT4" ShapeID="_x0000_i1410" DrawAspect="Content" ObjectID="_1468076110" r:id="rId816">
            <o:LockedField>false</o:LockedField>
          </o:OLEObject>
        </w:object>
      </w:r>
      <w:r>
        <w:rPr>
          <w:rFonts w:ascii="Times New Roman" w:hAnsi="Times New Roman" w:eastAsia="宋体" w:cs="Times New Roman"/>
          <w:spacing w:val="0"/>
          <w:sz w:val="21"/>
          <w:szCs w:val="21"/>
        </w:rPr>
        <w:t xml:space="preserve"> 或 </w:t>
      </w:r>
      <w:r>
        <w:rPr>
          <w:rFonts w:ascii="Times New Roman" w:hAnsi="Times New Roman" w:eastAsia="宋体" w:cs="Times New Roman"/>
          <w:spacing w:val="0"/>
          <w:position w:val="-10"/>
          <w:sz w:val="21"/>
          <w:szCs w:val="21"/>
        </w:rPr>
        <w:object>
          <v:shape id="_x0000_i1411" o:spt="75" type="#_x0000_t75" style="height:15.75pt;width:12pt;" o:ole="t" filled="f" o:preferrelative="t" stroked="f" coordsize="21600,21600">
            <v:path/>
            <v:fill on="f" focussize="0,0"/>
            <v:stroke on="f" joinstyle="miter"/>
            <v:imagedata r:id="rId819" o:title=""/>
            <o:lock v:ext="edit" aspectratio="f"/>
            <w10:wrap type="none"/>
            <w10:anchorlock/>
          </v:shape>
          <o:OLEObject Type="Embed" ProgID="Equation.DSMT4" ShapeID="_x0000_i1411" DrawAspect="Content" ObjectID="_1468076111" r:id="rId818">
            <o:LockedField>false</o:LockedField>
          </o:OLEObject>
        </w:object>
      </w:r>
      <w:r>
        <w:rPr>
          <w:rFonts w:ascii="Times New Roman" w:hAnsi="Times New Roman" w:eastAsia="宋体" w:cs="Times New Roman"/>
          <w:spacing w:val="0"/>
          <w:sz w:val="21"/>
          <w:szCs w:val="21"/>
        </w:rPr>
        <w:t xml:space="preserve"> 大于 </w:t>
      </w:r>
      <w:r>
        <w:rPr>
          <w:rFonts w:ascii="Times New Roman" w:hAnsi="Times New Roman" w:eastAsia="宋体" w:cs="Times New Roman"/>
          <w:spacing w:val="0"/>
          <w:position w:val="-10"/>
          <w:sz w:val="21"/>
          <w:szCs w:val="21"/>
        </w:rPr>
        <w:object>
          <v:shape id="_x0000_i1412" o:spt="75" type="#_x0000_t75" style="height:15.75pt;width:29.25pt;" o:ole="t" filled="f" o:preferrelative="t" stroked="f" coordsize="21600,21600">
            <v:path/>
            <v:fill on="f" focussize="0,0"/>
            <v:stroke on="f" joinstyle="miter"/>
            <v:imagedata r:id="rId821" o:title=""/>
            <o:lock v:ext="edit" aspectratio="f"/>
            <w10:wrap type="none"/>
            <w10:anchorlock/>
          </v:shape>
          <o:OLEObject Type="Embed" ProgID="Equation.DSMT4" ShapeID="_x0000_i1412" DrawAspect="Content" ObjectID="_1468076112" r:id="rId820">
            <o:LockedField>false</o:LockedField>
          </o:OLEObject>
        </w:object>
      </w:r>
      <w:r>
        <w:rPr>
          <w:rFonts w:ascii="Times New Roman" w:hAnsi="Times New Roman" w:eastAsia="宋体" w:cs="Times New Roman"/>
          <w:spacing w:val="0"/>
          <w:sz w:val="21"/>
          <w:szCs w:val="21"/>
        </w:rPr>
        <w:t>，则采用本规程式（</w:t>
      </w:r>
      <w:r>
        <w:rPr>
          <w:rFonts w:hint="eastAsia" w:ascii="Times New Roman" w:hAnsi="Times New Roman" w:eastAsia="宋体" w:cs="Times New Roman"/>
          <w:spacing w:val="0"/>
          <w:sz w:val="21"/>
          <w:szCs w:val="21"/>
        </w:rPr>
        <w:t>15</w:t>
      </w:r>
      <w:r>
        <w:rPr>
          <w:rFonts w:ascii="Times New Roman" w:hAnsi="Times New Roman" w:eastAsia="宋体" w:cs="Times New Roman"/>
          <w:spacing w:val="0"/>
          <w:sz w:val="21"/>
          <w:szCs w:val="21"/>
        </w:rPr>
        <w:t>）和式（</w:t>
      </w:r>
      <w:r>
        <w:rPr>
          <w:rFonts w:hint="eastAsia" w:ascii="Times New Roman" w:hAnsi="Times New Roman" w:eastAsia="宋体" w:cs="Times New Roman"/>
          <w:spacing w:val="0"/>
          <w:sz w:val="21"/>
          <w:szCs w:val="21"/>
        </w:rPr>
        <w:t>117</w:t>
      </w:r>
      <w:r>
        <w:rPr>
          <w:rFonts w:ascii="Times New Roman" w:hAnsi="Times New Roman" w:eastAsia="宋体" w:cs="Times New Roman"/>
          <w:spacing w:val="0"/>
          <w:sz w:val="21"/>
          <w:szCs w:val="21"/>
        </w:rPr>
        <w:t xml:space="preserve">）计算截面受弯承载力 </w:t>
      </w:r>
      <w:r>
        <w:rPr>
          <w:rFonts w:ascii="Times New Roman" w:hAnsi="Times New Roman" w:eastAsia="宋体" w:cs="Times New Roman"/>
          <w:spacing w:val="0"/>
          <w:position w:val="-10"/>
          <w:sz w:val="21"/>
          <w:szCs w:val="21"/>
        </w:rPr>
        <w:object>
          <v:shape id="_x0000_i1413" o:spt="75" type="#_x0000_t75" style="height:15.75pt;width:20.25pt;" o:ole="t" filled="f" o:preferrelative="t" stroked="f" coordsize="21600,21600">
            <v:path/>
            <v:fill on="f" focussize="0,0"/>
            <v:stroke on="f" joinstyle="miter"/>
            <v:imagedata r:id="rId823" o:title=""/>
            <o:lock v:ext="edit" aspectratio="f"/>
            <w10:wrap type="none"/>
            <w10:anchorlock/>
          </v:shape>
          <o:OLEObject Type="Embed" ProgID="Equation.DSMT4" ShapeID="_x0000_i1413" DrawAspect="Content" ObjectID="_1468076113" r:id="rId822">
            <o:LockedField>false</o:LockedField>
          </o:OLEObject>
        </w:object>
      </w:r>
      <w:r>
        <w:rPr>
          <w:rFonts w:ascii="Times New Roman" w:hAnsi="Times New Roman" w:eastAsia="宋体" w:cs="Times New Roman"/>
          <w:spacing w:val="0"/>
          <w:sz w:val="21"/>
          <w:szCs w:val="21"/>
        </w:rPr>
        <w:t>、</w:t>
      </w:r>
      <w:r>
        <w:rPr>
          <w:rFonts w:ascii="Times New Roman" w:hAnsi="Times New Roman" w:eastAsia="宋体" w:cs="Times New Roman"/>
          <w:spacing w:val="0"/>
          <w:position w:val="-14"/>
          <w:sz w:val="21"/>
          <w:szCs w:val="21"/>
        </w:rPr>
        <w:object>
          <v:shape id="_x0000_i1414" o:spt="75" type="#_x0000_t75" style="height:18.75pt;width:20.25pt;" o:ole="t" filled="f" o:preferrelative="t" stroked="f" coordsize="21600,21600">
            <v:path/>
            <v:fill on="f" focussize="0,0"/>
            <v:stroke on="f" joinstyle="miter"/>
            <v:imagedata r:id="rId825" o:title=""/>
            <o:lock v:ext="edit" aspectratio="f"/>
            <w10:wrap type="none"/>
            <w10:anchorlock/>
          </v:shape>
          <o:OLEObject Type="Embed" ProgID="Equation.DSMT4" ShapeID="_x0000_i1414" DrawAspect="Content" ObjectID="_1468076114" r:id="rId824">
            <o:LockedField>false</o:LockedField>
          </o:OLEObject>
        </w:object>
      </w:r>
      <w:r>
        <w:rPr>
          <w:rFonts w:hint="eastAsia" w:ascii="Times New Roman" w:hAnsi="Times New Roman" w:eastAsia="宋体" w:cs="Times New Roman"/>
          <w:spacing w:val="0"/>
          <w:position w:val="-16"/>
          <w:sz w:val="21"/>
          <w:szCs w:val="21"/>
        </w:rPr>
        <w:t xml:space="preserve"> </w:t>
      </w:r>
      <w:r>
        <w:rPr>
          <w:rFonts w:ascii="Times New Roman" w:hAnsi="Times New Roman" w:eastAsia="宋体" w:cs="Times New Roman"/>
          <w:spacing w:val="0"/>
          <w:sz w:val="21"/>
          <w:szCs w:val="21"/>
        </w:rPr>
        <w:t>时，翼缘板和腹板的设计强度应分别按本规</w:t>
      </w:r>
      <w:r>
        <w:rPr>
          <w:rFonts w:hint="eastAsia" w:ascii="Times New Roman" w:hAnsi="Times New Roman" w:eastAsia="宋体" w:cs="Times New Roman"/>
          <w:spacing w:val="0"/>
          <w:sz w:val="21"/>
          <w:szCs w:val="21"/>
        </w:rPr>
        <w:t>程</w:t>
      </w:r>
      <w:r>
        <w:rPr>
          <w:rFonts w:ascii="Times New Roman" w:hAnsi="Times New Roman" w:eastAsia="宋体" w:cs="Times New Roman"/>
          <w:spacing w:val="0"/>
          <w:sz w:val="21"/>
          <w:szCs w:val="21"/>
        </w:rPr>
        <w:t>第</w:t>
      </w:r>
      <w:r>
        <w:rPr>
          <w:rFonts w:hint="eastAsia" w:ascii="Times New Roman" w:hAnsi="Times New Roman" w:eastAsia="宋体" w:cs="Times New Roman"/>
          <w:spacing w:val="0"/>
          <w:sz w:val="21"/>
          <w:szCs w:val="21"/>
        </w:rPr>
        <w:t>6</w:t>
      </w:r>
      <w:r>
        <w:rPr>
          <w:rFonts w:ascii="Times New Roman" w:hAnsi="Times New Roman" w:eastAsia="宋体" w:cs="Times New Roman"/>
          <w:spacing w:val="0"/>
          <w:sz w:val="21"/>
          <w:szCs w:val="21"/>
        </w:rPr>
        <w:t>.2.5条规则进行折减。</w:t>
      </w:r>
    </w:p>
    <w:p>
      <w:pPr>
        <w:pStyle w:val="59"/>
        <w:numPr>
          <w:ilvl w:val="0"/>
          <w:numId w:val="55"/>
        </w:numPr>
        <w:shd w:val="clear" w:color="auto" w:fill="auto"/>
        <w:tabs>
          <w:tab w:val="left" w:pos="678"/>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双向压弯</w:t>
      </w:r>
      <w:r>
        <w:rPr>
          <w:rFonts w:hint="eastAsia" w:ascii="Times New Roman" w:hAnsi="Times New Roman" w:eastAsia="宋体" w:cs="Times New Roman"/>
          <w:spacing w:val="0"/>
          <w:sz w:val="21"/>
          <w:szCs w:val="21"/>
        </w:rPr>
        <w:t xml:space="preserve"> PEC </w:t>
      </w:r>
      <w:r>
        <w:rPr>
          <w:rFonts w:ascii="Times New Roman" w:hAnsi="Times New Roman" w:eastAsia="宋体" w:cs="Times New Roman"/>
          <w:spacing w:val="0"/>
          <w:sz w:val="21"/>
          <w:szCs w:val="21"/>
        </w:rPr>
        <w:t>构件的整体稳定承载力</w:t>
      </w:r>
      <w:r>
        <w:rPr>
          <w:rFonts w:hint="eastAsia" w:ascii="Times New Roman" w:hAnsi="Times New Roman" w:eastAsia="宋体" w:cs="Times New Roman"/>
          <w:spacing w:val="0"/>
          <w:sz w:val="21"/>
          <w:szCs w:val="21"/>
        </w:rPr>
        <w:t>计算</w:t>
      </w:r>
      <w:r>
        <w:rPr>
          <w:rFonts w:ascii="Times New Roman" w:hAnsi="Times New Roman" w:eastAsia="宋体" w:cs="Times New Roman"/>
          <w:spacing w:val="0"/>
          <w:sz w:val="21"/>
          <w:szCs w:val="21"/>
        </w:rPr>
        <w:t>可分为持久设计状况、短暂设计状况</w:t>
      </w:r>
      <w:r>
        <w:rPr>
          <w:rFonts w:hint="eastAsia" w:ascii="Times New Roman" w:hAnsi="Times New Roman" w:eastAsia="宋体" w:cs="Times New Roman"/>
          <w:spacing w:val="0"/>
          <w:sz w:val="21"/>
          <w:szCs w:val="21"/>
        </w:rPr>
        <w:t>和</w:t>
      </w:r>
      <w:r>
        <w:rPr>
          <w:rFonts w:ascii="Times New Roman" w:hAnsi="Times New Roman" w:eastAsia="宋体" w:cs="Times New Roman"/>
          <w:spacing w:val="0"/>
          <w:sz w:val="21"/>
          <w:szCs w:val="21"/>
        </w:rPr>
        <w:t>地震设计状况</w:t>
      </w:r>
      <w:r>
        <w:rPr>
          <w:rFonts w:hint="eastAsia" w:ascii="Times New Roman" w:hAnsi="Times New Roman" w:eastAsia="宋体" w:cs="Times New Roman"/>
          <w:spacing w:val="0"/>
          <w:sz w:val="21"/>
          <w:szCs w:val="21"/>
        </w:rPr>
        <w:t>两类</w:t>
      </w:r>
      <w:r>
        <w:rPr>
          <w:rFonts w:ascii="Times New Roman" w:hAnsi="Times New Roman" w:eastAsia="宋体" w:cs="Times New Roman"/>
          <w:spacing w:val="0"/>
          <w:sz w:val="21"/>
          <w:szCs w:val="21"/>
        </w:rPr>
        <w:t>，应</w:t>
      </w:r>
      <w:r>
        <w:rPr>
          <w:rFonts w:hint="eastAsia" w:ascii="Times New Roman" w:hAnsi="Times New Roman" w:eastAsia="宋体" w:cs="Times New Roman"/>
          <w:spacing w:val="0"/>
          <w:sz w:val="21"/>
          <w:szCs w:val="21"/>
        </w:rPr>
        <w:t>按</w:t>
      </w:r>
      <w:r>
        <w:rPr>
          <w:rFonts w:ascii="Times New Roman" w:hAnsi="Times New Roman" w:eastAsia="宋体" w:cs="Times New Roman"/>
          <w:spacing w:val="0"/>
          <w:sz w:val="21"/>
          <w:szCs w:val="21"/>
        </w:rPr>
        <w:t>下列公式计算：</w:t>
      </w:r>
    </w:p>
    <w:p>
      <w:pPr>
        <w:pStyle w:val="59"/>
        <w:shd w:val="clear" w:color="auto" w:fill="auto"/>
        <w:tabs>
          <w:tab w:val="left" w:pos="658"/>
        </w:tabs>
        <w:spacing w:before="0" w:after="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2"/>
          <w:sz w:val="21"/>
          <w:szCs w:val="21"/>
        </w:rPr>
        <w:object>
          <v:shape id="_x0000_i1415" o:spt="75" type="#_x0000_t75" style="height:36.75pt;width:200.25pt;" o:ole="t" filled="f" o:preferrelative="t" stroked="f" coordsize="21600,21600">
            <v:path/>
            <v:fill on="f" focussize="0,0"/>
            <v:stroke on="f" joinstyle="miter"/>
            <v:imagedata r:id="rId827" o:title=""/>
            <o:lock v:ext="edit" aspectratio="t"/>
            <w10:wrap type="none"/>
            <w10:anchorlock/>
          </v:shape>
          <o:OLEObject Type="Embed" ProgID="DSEquations" ShapeID="_x0000_i1415" DrawAspect="Content" ObjectID="_1468076115" r:id="rId826">
            <o:LockedField>false</o:LockedField>
          </o:OLEObject>
        </w:object>
      </w:r>
      <w:r>
        <w:rPr>
          <w:rFonts w:hint="eastAsia" w:ascii="宋体" w:hAnsi="宋体" w:eastAsia="宋体" w:cs="宋体"/>
          <w:spacing w:val="0"/>
          <w:position w:val="-38"/>
          <w:sz w:val="21"/>
          <w:szCs w:val="21"/>
        </w:rPr>
        <w:t xml:space="preserve">    </w:t>
      </w:r>
      <w:r>
        <w:rPr>
          <w:rFonts w:hint="eastAsia" w:ascii="宋体" w:hAnsi="宋体" w:eastAsia="宋体" w:cs="宋体"/>
          <w:spacing w:val="0"/>
          <w:sz w:val="21"/>
          <w:szCs w:val="21"/>
        </w:rPr>
        <w:t xml:space="preserve">              （146）</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2"/>
          <w:sz w:val="21"/>
          <w:szCs w:val="21"/>
        </w:rPr>
        <w:object>
          <v:shape id="_x0000_i1416" o:spt="75" type="#_x0000_t75" style="height:36.75pt;width:201pt;" o:ole="t" filled="f" o:preferrelative="t" stroked="f" coordsize="21600,21600">
            <v:path/>
            <v:fill on="f" focussize="0,0"/>
            <v:stroke on="f" joinstyle="miter"/>
            <v:imagedata r:id="rId829" o:title=""/>
            <o:lock v:ext="edit" aspectratio="t"/>
            <w10:wrap type="none"/>
            <w10:anchorlock/>
          </v:shape>
          <o:OLEObject Type="Embed" ProgID="DSEquations" ShapeID="_x0000_i1416" DrawAspect="Content" ObjectID="_1468076116" r:id="rId828">
            <o:LockedField>false</o:LockedField>
          </o:OLEObject>
        </w:object>
      </w:r>
      <w:r>
        <w:rPr>
          <w:rFonts w:hint="eastAsia" w:ascii="宋体" w:hAnsi="宋体" w:eastAsia="宋体" w:cs="宋体"/>
          <w:spacing w:val="0"/>
          <w:sz w:val="21"/>
          <w:szCs w:val="21"/>
        </w:rPr>
        <w:t xml:space="preserve">                  （147） </w:t>
      </w:r>
    </w:p>
    <w:p>
      <w:pPr>
        <w:pStyle w:val="59"/>
        <w:shd w:val="clear" w:color="auto" w:fill="auto"/>
        <w:spacing w:before="120" w:beforeLines="50" w:after="120" w:afterLines="5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2"/>
          <w:sz w:val="21"/>
          <w:szCs w:val="21"/>
        </w:rPr>
        <w:object>
          <v:shape id="_x0000_i1417" o:spt="75" type="#_x0000_t75" style="height:36.75pt;width:222.75pt;" o:ole="t" filled="f" o:preferrelative="t" stroked="f" coordsize="21600,21600">
            <v:path/>
            <v:fill on="f" focussize="0,0"/>
            <v:stroke on="f" joinstyle="miter"/>
            <v:imagedata r:id="rId831" o:title=""/>
            <o:lock v:ext="edit" aspectratio="t"/>
            <w10:wrap type="none"/>
            <w10:anchorlock/>
          </v:shape>
          <o:OLEObject Type="Embed" ProgID="DSEquations" ShapeID="_x0000_i1417" DrawAspect="Content" ObjectID="_1468076117" r:id="rId830">
            <o:LockedField>false</o:LockedField>
          </o:OLEObject>
        </w:object>
      </w:r>
      <w:r>
        <w:rPr>
          <w:rFonts w:hint="eastAsia" w:ascii="宋体" w:hAnsi="宋体" w:eastAsia="宋体" w:cs="宋体"/>
          <w:spacing w:val="0"/>
          <w:sz w:val="21"/>
          <w:szCs w:val="21"/>
        </w:rPr>
        <w:t xml:space="preserve">              （148）</w:t>
      </w:r>
    </w:p>
    <w:p>
      <w:pPr>
        <w:pStyle w:val="59"/>
        <w:shd w:val="clear" w:color="auto" w:fill="auto"/>
        <w:tabs>
          <w:tab w:val="left" w:pos="658"/>
        </w:tabs>
        <w:spacing w:before="0" w:after="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2"/>
          <w:sz w:val="21"/>
          <w:szCs w:val="21"/>
        </w:rPr>
        <w:object>
          <v:shape id="_x0000_i1418" o:spt="75" type="#_x0000_t75" style="height:36.75pt;width:223.5pt;" o:ole="t" filled="f" o:preferrelative="t" stroked="f" coordsize="21600,21600">
            <v:path/>
            <v:fill on="f" focussize="0,0"/>
            <v:stroke on="f" joinstyle="miter"/>
            <v:imagedata r:id="rId833" o:title=""/>
            <o:lock v:ext="edit" aspectratio="t"/>
            <w10:wrap type="none"/>
            <w10:anchorlock/>
          </v:shape>
          <o:OLEObject Type="Embed" ProgID="DSEquations" ShapeID="_x0000_i1418" DrawAspect="Content" ObjectID="_1468076118" r:id="rId832">
            <o:LockedField>false</o:LockedField>
          </o:OLEObject>
        </w:object>
      </w:r>
      <w:r>
        <w:rPr>
          <w:rFonts w:hint="eastAsia" w:ascii="宋体" w:hAnsi="宋体" w:eastAsia="宋体" w:cs="宋体"/>
          <w:spacing w:val="0"/>
          <w:sz w:val="21"/>
          <w:szCs w:val="21"/>
        </w:rPr>
        <w:t xml:space="preserve">              （149）</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式中: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4"/>
          <w:sz w:val="21"/>
          <w:szCs w:val="21"/>
        </w:rPr>
        <w:object>
          <v:shape id="_x0000_i1419" o:spt="75" type="#_x0000_t75" style="height:18.75pt;width:33pt;" o:ole="t" filled="f" o:preferrelative="t" stroked="f" coordsize="21600,21600">
            <v:path/>
            <v:fill on="f" focussize="0,0"/>
            <v:stroke on="f" joinstyle="miter"/>
            <v:imagedata r:id="rId835" o:title=""/>
            <o:lock v:ext="edit" aspectratio="f"/>
            <w10:wrap type="none"/>
            <w10:anchorlock/>
          </v:shape>
          <o:OLEObject Type="Embed" ProgID="Equation.DSMT4" ShapeID="_x0000_i1419" DrawAspect="Content" ObjectID="_1468076119" r:id="rId834">
            <o:LockedField>false</o:LockedField>
          </o:OLEObject>
        </w:object>
      </w:r>
      <w:r>
        <w:rPr>
          <w:rFonts w:ascii="Times New Roman" w:hAnsi="Times New Roman" w:eastAsia="宋体" w:cs="Times New Roman"/>
          <w:spacing w:val="0"/>
          <w:sz w:val="21"/>
          <w:szCs w:val="21"/>
        </w:rPr>
        <w:t xml:space="preserve">——轴心受压构件整体稳定系数，应符合本规程第 </w:t>
      </w:r>
      <w:r>
        <w:rPr>
          <w:rFonts w:hint="eastAsia" w:ascii="Times New Roman" w:hAnsi="Times New Roman" w:eastAsia="宋体" w:cs="Times New Roman"/>
          <w:spacing w:val="0"/>
          <w:sz w:val="21"/>
          <w:szCs w:val="21"/>
        </w:rPr>
        <w:t>7.3.1</w:t>
      </w:r>
      <w:r>
        <w:rPr>
          <w:rFonts w:ascii="Times New Roman" w:hAnsi="Times New Roman" w:eastAsia="宋体" w:cs="Times New Roman"/>
          <w:spacing w:val="0"/>
          <w:sz w:val="21"/>
          <w:szCs w:val="21"/>
        </w:rPr>
        <w:t xml:space="preserve"> 条规定；</w:t>
      </w:r>
    </w:p>
    <w:p>
      <w:pPr>
        <w:pStyle w:val="59"/>
        <w:shd w:val="clear" w:color="auto" w:fill="auto"/>
        <w:spacing w:before="0" w:after="0" w:line="240" w:lineRule="auto"/>
        <w:ind w:left="1888" w:leftChars="174" w:hanging="1470" w:hangingChars="7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4"/>
          <w:sz w:val="21"/>
          <w:szCs w:val="21"/>
        </w:rPr>
        <w:object>
          <v:shape id="_x0000_i1420" o:spt="75" type="#_x0000_t75" style="height:18.75pt;width:43.5pt;" o:ole="t" filled="f" o:preferrelative="t" stroked="f" coordsize="21600,21600">
            <v:path/>
            <v:fill on="f" focussize="0,0"/>
            <v:stroke on="f" joinstyle="miter"/>
            <v:imagedata r:id="rId837" o:title=""/>
            <o:lock v:ext="edit" aspectratio="f"/>
            <w10:wrap type="none"/>
            <w10:anchorlock/>
          </v:shape>
          <o:OLEObject Type="Embed" ProgID="Equation.DSMT4" ShapeID="_x0000_i1420" DrawAspect="Content" ObjectID="_1468076120" r:id="rId836">
            <o:LockedField>false</o:LockedField>
          </o:OLEObject>
        </w:object>
      </w:r>
      <w:r>
        <w:rPr>
          <w:rFonts w:ascii="Times New Roman" w:hAnsi="Times New Roman" w:eastAsia="宋体" w:cs="Times New Roman"/>
          <w:spacing w:val="0"/>
          <w:sz w:val="21"/>
          <w:szCs w:val="21"/>
        </w:rPr>
        <w:t>——轴心受压构件弹性稳定临界力（N），</w:t>
      </w:r>
      <w:r>
        <w:rPr>
          <w:rFonts w:ascii="Times New Roman" w:hAnsi="Times New Roman" w:eastAsia="宋体" w:cs="Times New Roman"/>
          <w:spacing w:val="0"/>
          <w:position w:val="-10"/>
          <w:sz w:val="21"/>
          <w:szCs w:val="21"/>
        </w:rPr>
        <w:object>
          <v:shape id="_x0000_i1421" o:spt="75" type="#_x0000_t75" style="height:15.75pt;width:18.75pt;" o:ole="t" filled="f" o:preferrelative="t" stroked="f" coordsize="21600,21600">
            <v:path/>
            <v:fill on="f" focussize="0,0"/>
            <v:stroke on="f" joinstyle="miter"/>
            <v:imagedata r:id="rId839" o:title=""/>
            <o:lock v:ext="edit" aspectratio="f"/>
            <w10:wrap type="none"/>
            <w10:anchorlock/>
          </v:shape>
          <o:OLEObject Type="Embed" ProgID="Equation.DSMT4" ShapeID="_x0000_i1421" DrawAspect="Content" ObjectID="_1468076121" r:id="rId838">
            <o:LockedField>false</o:LockedField>
          </o:OLEObject>
        </w:object>
      </w:r>
      <w:r>
        <w:rPr>
          <w:rFonts w:ascii="Times New Roman" w:hAnsi="Times New Roman" w:eastAsia="宋体" w:cs="Times New Roman"/>
          <w:spacing w:val="0"/>
          <w:sz w:val="21"/>
          <w:szCs w:val="21"/>
        </w:rPr>
        <w:t>应按本规程式（</w:t>
      </w:r>
      <w:r>
        <w:rPr>
          <w:rFonts w:hint="eastAsia" w:ascii="Times New Roman" w:hAnsi="Times New Roman" w:eastAsia="宋体" w:cs="Times New Roman"/>
          <w:spacing w:val="0"/>
          <w:sz w:val="21"/>
          <w:szCs w:val="21"/>
        </w:rPr>
        <w:t>134</w:t>
      </w:r>
      <w:r>
        <w:rPr>
          <w:rFonts w:ascii="Times New Roman" w:hAnsi="Times New Roman" w:eastAsia="宋体" w:cs="Times New Roman"/>
          <w:spacing w:val="0"/>
          <w:sz w:val="21"/>
          <w:szCs w:val="21"/>
        </w:rPr>
        <w:t>）计算，计算</w:t>
      </w:r>
      <w:r>
        <w:rPr>
          <w:rFonts w:ascii="Times New Roman" w:hAnsi="Times New Roman" w:eastAsia="宋体" w:cs="Times New Roman"/>
          <w:spacing w:val="0"/>
          <w:position w:val="-14"/>
          <w:sz w:val="21"/>
          <w:szCs w:val="21"/>
        </w:rPr>
        <w:object>
          <v:shape id="_x0000_i1422" o:spt="75" type="#_x0000_t75" style="height:18.75pt;width:18.75pt;" o:ole="t" filled="f" o:preferrelative="t" stroked="f" coordsize="21600,21600">
            <v:path/>
            <v:fill on="f" focussize="0,0"/>
            <v:stroke on="f" joinstyle="miter"/>
            <v:imagedata r:id="rId841" o:title=""/>
            <o:lock v:ext="edit" aspectratio="f"/>
            <w10:wrap type="none"/>
            <w10:anchorlock/>
          </v:shape>
          <o:OLEObject Type="Embed" ProgID="Equation.DSMT4" ShapeID="_x0000_i1422" DrawAspect="Content" ObjectID="_1468076122" r:id="rId840">
            <o:LockedField>false</o:LockedField>
          </o:OLEObject>
        </w:object>
      </w:r>
      <w:r>
        <w:rPr>
          <w:rFonts w:ascii="Times New Roman" w:hAnsi="Times New Roman" w:eastAsia="宋体" w:cs="Times New Roman"/>
          <w:spacing w:val="0"/>
          <w:sz w:val="21"/>
          <w:szCs w:val="21"/>
        </w:rPr>
        <w:t>时取弱轴方向的计算长度和等效抗弯刚度作相应代换；</w:t>
      </w:r>
    </w:p>
    <w:p>
      <w:pPr>
        <w:pStyle w:val="59"/>
        <w:shd w:val="clear" w:color="auto" w:fill="auto"/>
        <w:spacing w:before="0" w:after="0" w:line="240" w:lineRule="auto"/>
        <w:ind w:left="1888" w:leftChars="174" w:hanging="1470" w:hangingChars="7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4"/>
          <w:sz w:val="21"/>
          <w:szCs w:val="21"/>
        </w:rPr>
        <w:object>
          <v:shape id="_x0000_i1423" o:spt="75" type="#_x0000_t75" style="height:18.75pt;width:41.25pt;" o:ole="t" filled="f" o:preferrelative="t" stroked="f" coordsize="21600,21600">
            <v:path/>
            <v:fill on="f" focussize="0,0"/>
            <v:stroke on="f" joinstyle="miter"/>
            <v:imagedata r:id="rId843" o:title=""/>
            <o:lock v:ext="edit" aspectratio="f"/>
            <w10:wrap type="none"/>
            <w10:anchorlock/>
          </v:shape>
          <o:OLEObject Type="Embed" ProgID="Equation.DSMT4" ShapeID="_x0000_i1423" DrawAspect="Content" ObjectID="_1468076123" r:id="rId842">
            <o:LockedField>false</o:LockedField>
          </o:OLEObject>
        </w:object>
      </w:r>
      <w:r>
        <w:rPr>
          <w:rFonts w:ascii="Times New Roman" w:hAnsi="Times New Roman" w:eastAsia="宋体" w:cs="Times New Roman"/>
          <w:spacing w:val="0"/>
          <w:sz w:val="21"/>
          <w:szCs w:val="21"/>
        </w:rPr>
        <w:t>——绕 x 轴或 y 轴单向压弯时的弯矩等效系数，应符合现行国家标准《钢结构设计标准》GB 50017 的规定；</w:t>
      </w:r>
    </w:p>
    <w:p>
      <w:pPr>
        <w:pStyle w:val="59"/>
        <w:shd w:val="clear" w:color="auto" w:fill="auto"/>
        <w:spacing w:before="0" w:after="0" w:line="240" w:lineRule="auto"/>
        <w:ind w:left="1678" w:leftChars="174" w:hanging="1260" w:hangingChars="6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4"/>
          <w:sz w:val="21"/>
          <w:szCs w:val="21"/>
        </w:rPr>
        <w:object>
          <v:shape id="_x0000_i1424" o:spt="75" type="#_x0000_t75" style="height:18.75pt;width:36pt;" o:ole="t" filled="f" o:preferrelative="t" stroked="f" coordsize="21600,21600">
            <v:path/>
            <v:fill on="f" focussize="0,0"/>
            <v:stroke on="f" joinstyle="miter"/>
            <v:imagedata r:id="rId845" o:title=""/>
            <o:lock v:ext="edit" aspectratio="f"/>
            <w10:wrap type="none"/>
            <w10:anchorlock/>
          </v:shape>
          <o:OLEObject Type="Embed" ProgID="Equation.DSMT4" ShapeID="_x0000_i1424" DrawAspect="Content" ObjectID="_1468076124" r:id="rId844">
            <o:LockedField>false</o:LockedField>
          </o:OLEObject>
        </w:object>
      </w:r>
      <w:r>
        <w:rPr>
          <w:rFonts w:ascii="Times New Roman" w:hAnsi="Times New Roman" w:eastAsia="宋体" w:cs="Times New Roman"/>
          <w:spacing w:val="0"/>
          <w:sz w:val="21"/>
          <w:szCs w:val="21"/>
        </w:rPr>
        <w:t>——绕 x 轴或 y 轴单向压弯时的平面外稳定弯矩等效系数，应符合现行国家标准《钢结构设计标准》GB 50017 的规定。</w:t>
      </w:r>
    </w:p>
    <w:p>
      <w:pPr>
        <w:pStyle w:val="218"/>
        <w:spacing w:before="240" w:after="240"/>
        <w:outlineLvl w:val="2"/>
        <w:rPr>
          <w:rFonts w:hint="eastAsia" w:ascii="黑体" w:hAnsi="黑体" w:eastAsia="黑体"/>
          <w:b w:val="0"/>
          <w:color w:val="auto"/>
          <w:sz w:val="21"/>
          <w:szCs w:val="21"/>
        </w:rPr>
      </w:pPr>
      <w:bookmarkStart w:id="291" w:name="_Toc172187832"/>
      <w:bookmarkStart w:id="292" w:name="_Toc176006379"/>
      <w:bookmarkStart w:id="293" w:name="_Toc179737813"/>
      <w:bookmarkStart w:id="294" w:name="_Toc179738031"/>
      <w:bookmarkStart w:id="295" w:name="_Toc179738317"/>
      <w:bookmarkStart w:id="296" w:name="_Toc179738690"/>
      <w:bookmarkStart w:id="297" w:name="_Toc179738808"/>
      <w:r>
        <w:rPr>
          <w:rFonts w:ascii="黑体" w:hAnsi="黑体" w:eastAsia="黑体"/>
          <w:b w:val="0"/>
          <w:color w:val="auto"/>
          <w:sz w:val="21"/>
          <w:szCs w:val="21"/>
        </w:rPr>
        <w:t xml:space="preserve">7.6 </w:t>
      </w:r>
      <w:bookmarkStart w:id="298" w:name="_Toc77321693"/>
      <w:bookmarkStart w:id="299" w:name="_Toc101538458"/>
      <w:bookmarkStart w:id="300" w:name="_Toc161315798"/>
      <w:bookmarkStart w:id="301" w:name="_Toc101538541"/>
      <w:bookmarkStart w:id="302" w:name="_Toc2418"/>
      <w:r>
        <w:rPr>
          <w:rFonts w:hint="eastAsia" w:ascii="黑体" w:hAnsi="黑体" w:eastAsia="黑体"/>
          <w:b w:val="0"/>
          <w:color w:val="auto"/>
          <w:sz w:val="21"/>
          <w:szCs w:val="21"/>
        </w:rPr>
        <w:t>抗震</w:t>
      </w:r>
      <w:bookmarkEnd w:id="298"/>
      <w:r>
        <w:rPr>
          <w:rFonts w:hint="eastAsia" w:ascii="黑体" w:hAnsi="黑体" w:eastAsia="黑体"/>
          <w:b w:val="0"/>
          <w:color w:val="auto"/>
          <w:sz w:val="21"/>
          <w:szCs w:val="21"/>
        </w:rPr>
        <w:t>设计及构造</w:t>
      </w:r>
      <w:bookmarkEnd w:id="291"/>
      <w:bookmarkEnd w:id="292"/>
      <w:bookmarkEnd w:id="293"/>
      <w:bookmarkEnd w:id="294"/>
      <w:bookmarkEnd w:id="295"/>
      <w:bookmarkEnd w:id="296"/>
      <w:bookmarkEnd w:id="297"/>
      <w:bookmarkEnd w:id="299"/>
      <w:bookmarkEnd w:id="300"/>
      <w:bookmarkEnd w:id="301"/>
      <w:bookmarkEnd w:id="302"/>
    </w:p>
    <w:p>
      <w:pPr>
        <w:pStyle w:val="59"/>
        <w:numPr>
          <w:ilvl w:val="0"/>
          <w:numId w:val="58"/>
        </w:numPr>
        <w:shd w:val="clear" w:color="auto" w:fill="auto"/>
        <w:spacing w:before="120" w:beforeLines="50" w:after="120" w:afterLines="50" w:line="240" w:lineRule="auto"/>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抗震设计时，</w:t>
      </w:r>
      <w:r>
        <w:rPr>
          <w:rStyle w:val="126"/>
          <w:rFonts w:hint="eastAsia" w:ascii="Times New Roman" w:hAnsi="Times New Roman" w:eastAsia="宋体" w:cs="Times New Roman"/>
          <w:color w:val="auto"/>
          <w:spacing w:val="0"/>
          <w:sz w:val="21"/>
          <w:szCs w:val="21"/>
        </w:rPr>
        <w:t>PE</w:t>
      </w:r>
      <w:r>
        <w:rPr>
          <w:rStyle w:val="126"/>
          <w:rFonts w:ascii="Times New Roman" w:hAnsi="Times New Roman" w:eastAsia="宋体" w:cs="Times New Roman"/>
          <w:color w:val="auto"/>
          <w:spacing w:val="0"/>
          <w:sz w:val="21"/>
          <w:szCs w:val="21"/>
        </w:rPr>
        <w:t>C 柱的轴压比</w:t>
      </w:r>
      <w:r>
        <w:rPr>
          <w:rStyle w:val="126"/>
          <w:rFonts w:hint="eastAsia" w:ascii="Times New Roman" w:hAnsi="Times New Roman" w:eastAsia="宋体" w:cs="Times New Roman"/>
          <w:color w:val="auto"/>
          <w:spacing w:val="0"/>
          <w:sz w:val="21"/>
          <w:szCs w:val="21"/>
        </w:rPr>
        <w:t xml:space="preserve"> </w:t>
      </w:r>
      <w:r>
        <w:rPr>
          <w:rStyle w:val="126"/>
          <w:rFonts w:ascii="Times New Roman" w:hAnsi="Times New Roman" w:eastAsia="宋体" w:cs="Times New Roman"/>
          <w:i/>
          <w:iCs/>
          <w:color w:val="auto"/>
          <w:spacing w:val="0"/>
          <w:sz w:val="21"/>
          <w:szCs w:val="21"/>
        </w:rPr>
        <w:t>n</w:t>
      </w:r>
      <w:r>
        <w:rPr>
          <w:rStyle w:val="126"/>
          <w:rFonts w:ascii="Times New Roman" w:hAnsi="Times New Roman" w:eastAsia="宋体" w:cs="Times New Roman"/>
          <w:color w:val="auto"/>
          <w:spacing w:val="0"/>
          <w:sz w:val="21"/>
          <w:szCs w:val="21"/>
        </w:rPr>
        <w:t xml:space="preserve"> 按</w:t>
      </w:r>
      <w:r>
        <w:rPr>
          <w:rStyle w:val="126"/>
          <w:rFonts w:hint="eastAsia" w:ascii="Times New Roman" w:hAnsi="Times New Roman" w:eastAsia="宋体" w:cs="Times New Roman"/>
          <w:color w:val="auto"/>
          <w:spacing w:val="0"/>
          <w:sz w:val="21"/>
          <w:szCs w:val="21"/>
        </w:rPr>
        <w:t>下式</w:t>
      </w:r>
      <w:r>
        <w:rPr>
          <w:rStyle w:val="126"/>
          <w:rFonts w:ascii="Times New Roman" w:hAnsi="Times New Roman" w:eastAsia="宋体" w:cs="Times New Roman"/>
          <w:color w:val="auto"/>
          <w:spacing w:val="0"/>
          <w:sz w:val="21"/>
          <w:szCs w:val="21"/>
        </w:rPr>
        <w:t>计算，且不宜大于表</w:t>
      </w:r>
      <w:r>
        <w:rPr>
          <w:rStyle w:val="126"/>
          <w:rFonts w:hint="eastAsia" w:ascii="Times New Roman" w:hAnsi="Times New Roman" w:eastAsia="宋体" w:cs="Times New Roman"/>
          <w:color w:val="auto"/>
          <w:spacing w:val="0"/>
          <w:sz w:val="21"/>
          <w:szCs w:val="21"/>
        </w:rPr>
        <w:t xml:space="preserve"> 20 </w:t>
      </w:r>
      <w:r>
        <w:rPr>
          <w:rStyle w:val="126"/>
          <w:rFonts w:ascii="Times New Roman" w:hAnsi="Times New Roman" w:eastAsia="宋体" w:cs="Times New Roman"/>
          <w:color w:val="auto"/>
          <w:spacing w:val="0"/>
          <w:sz w:val="21"/>
          <w:szCs w:val="21"/>
        </w:rPr>
        <w:t>规定的</w:t>
      </w:r>
      <w:r>
        <w:rPr>
          <w:rStyle w:val="126"/>
          <w:rFonts w:hint="eastAsia" w:ascii="Times New Roman" w:hAnsi="Times New Roman" w:eastAsia="宋体" w:cs="Times New Roman"/>
          <w:color w:val="auto"/>
          <w:spacing w:val="0"/>
          <w:sz w:val="21"/>
          <w:szCs w:val="21"/>
        </w:rPr>
        <w:t>轴压比</w:t>
      </w:r>
      <w:r>
        <w:rPr>
          <w:rStyle w:val="126"/>
          <w:rFonts w:ascii="Times New Roman" w:hAnsi="Times New Roman" w:eastAsia="宋体" w:cs="Times New Roman"/>
          <w:color w:val="auto"/>
          <w:spacing w:val="0"/>
          <w:sz w:val="21"/>
          <w:szCs w:val="21"/>
        </w:rPr>
        <w:t>限值。</w:t>
      </w:r>
    </w:p>
    <w:p>
      <w:pPr>
        <w:pStyle w:val="59"/>
        <w:shd w:val="clear" w:color="auto" w:fill="auto"/>
        <w:tabs>
          <w:tab w:val="left" w:pos="658"/>
        </w:tabs>
        <w:spacing w:before="0" w:after="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0"/>
          <w:sz w:val="21"/>
          <w:szCs w:val="21"/>
        </w:rPr>
        <w:object>
          <v:shape id="_x0000_i1425" o:spt="75" type="#_x0000_t75" style="height:33.75pt;width:76.5pt;" o:ole="t" filled="f" o:preferrelative="t" stroked="f" coordsize="21600,21600">
            <v:path/>
            <v:fill on="f" focussize="0,0"/>
            <v:stroke on="f" joinstyle="miter"/>
            <v:imagedata r:id="rId847" o:title=""/>
            <o:lock v:ext="edit" aspectratio="t"/>
            <w10:wrap type="none"/>
            <w10:anchorlock/>
          </v:shape>
          <o:OLEObject Type="Embed" ProgID="DSEquations" ShapeID="_x0000_i1425" DrawAspect="Content" ObjectID="_1468076125" r:id="rId846">
            <o:LockedField>false</o:LockedField>
          </o:OLEObject>
        </w:object>
      </w:r>
      <w:r>
        <w:rPr>
          <w:rFonts w:hint="eastAsia" w:ascii="宋体" w:hAnsi="宋体" w:eastAsia="宋体" w:cs="宋体"/>
          <w:spacing w:val="0"/>
          <w:sz w:val="21"/>
          <w:szCs w:val="21"/>
        </w:rPr>
        <w:t xml:space="preserve">                          （150）</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式中：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4"/>
          <w:sz w:val="21"/>
          <w:szCs w:val="21"/>
        </w:rPr>
        <w:object>
          <v:shape id="_x0000_i1426" o:spt="75" type="#_x0000_t75" style="height:12.75pt;width:12.75pt;" o:ole="t" filled="f" o:preferrelative="t" stroked="f" coordsize="21600,21600">
            <v:path/>
            <v:fill on="f" focussize="0,0"/>
            <v:stroke on="f" joinstyle="miter"/>
            <v:imagedata r:id="rId849" o:title=""/>
            <o:lock v:ext="edit" aspectratio="f"/>
            <w10:wrap type="none"/>
            <w10:anchorlock/>
          </v:shape>
          <o:OLEObject Type="Embed" ProgID="Equation.DSMT4" ShapeID="_x0000_i1426" DrawAspect="Content" ObjectID="_1468076126" r:id="rId848">
            <o:LockedField>false</o:LockedField>
          </o:OLEObject>
        </w:object>
      </w:r>
      <w:r>
        <w:rPr>
          <w:rFonts w:ascii="Times New Roman" w:hAnsi="Times New Roman" w:eastAsia="宋体" w:cs="Times New Roman"/>
          <w:spacing w:val="0"/>
          <w:sz w:val="21"/>
          <w:szCs w:val="21"/>
        </w:rPr>
        <w:t>——地震作用组合下框架柱承受的最大轴压力设计值（N）；</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2"/>
          <w:sz w:val="21"/>
          <w:szCs w:val="21"/>
        </w:rPr>
        <w:object>
          <v:shape id="_x0000_i1427" o:spt="75" type="#_x0000_t75" style="height:18pt;width:13.5pt;" o:ole="t" filled="f" o:preferrelative="t" stroked="f" coordsize="21600,21600">
            <v:path/>
            <v:fill on="f" focussize="0,0"/>
            <v:stroke on="f" joinstyle="miter"/>
            <v:imagedata r:id="rId851" o:title=""/>
            <o:lock v:ext="edit" aspectratio="f"/>
            <w10:wrap type="none"/>
            <w10:anchorlock/>
          </v:shape>
          <o:OLEObject Type="Embed" ProgID="Equation.DSMT4" ShapeID="_x0000_i1427" DrawAspect="Content" ObjectID="_1468076127" r:id="rId850">
            <o:LockedField>false</o:LockedField>
          </o:OLEObject>
        </w:objec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PEC柱混凝土截面面积（mm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2"/>
          <w:sz w:val="21"/>
          <w:szCs w:val="21"/>
        </w:rPr>
        <w:object>
          <v:shape id="_x0000_i1428" o:spt="75" type="#_x0000_t75" style="height:18pt;width:14.25pt;" o:ole="t" filled="f" o:preferrelative="t" stroked="f" coordsize="21600,21600">
            <v:path/>
            <v:fill on="f" focussize="0,0"/>
            <v:stroke on="f" joinstyle="miter"/>
            <v:imagedata r:id="rId853" o:title=""/>
            <o:lock v:ext="edit" aspectratio="f"/>
            <w10:wrap type="none"/>
            <w10:anchorlock/>
          </v:shape>
          <o:OLEObject Type="Embed" ProgID="Equation.DSMT4" ShapeID="_x0000_i1428" DrawAspect="Content" ObjectID="_1468076128" r:id="rId852">
            <o:LockedField>false</o:LockedField>
          </o:OLEObject>
        </w:objec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PEC柱主钢件截面面积（mm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numPr>
          <w:ilvl w:val="2"/>
          <w:numId w:val="0"/>
        </w:numPr>
        <w:autoSpaceDE w:val="0"/>
        <w:autoSpaceDN w:val="0"/>
        <w:snapToGrid w:val="0"/>
        <w:spacing w:line="450" w:lineRule="exact"/>
        <w:jc w:val="center"/>
        <w:rPr>
          <w:rStyle w:val="92"/>
          <w:rFonts w:hint="eastAsia" w:ascii="黑体" w:hAnsi="黑体" w:eastAsia="黑体" w:cs="Times New Roman"/>
          <w:b w:val="0"/>
          <w:color w:val="auto"/>
          <w:spacing w:val="0"/>
          <w:kern w:val="2"/>
          <w:sz w:val="21"/>
          <w:szCs w:val="21"/>
          <w:lang w:val="en-US"/>
        </w:rPr>
      </w:pPr>
      <w:r>
        <w:rPr>
          <w:rStyle w:val="92"/>
          <w:rFonts w:hint="eastAsia" w:ascii="黑体" w:hAnsi="黑体" w:eastAsia="黑体" w:cs="Times New Roman"/>
          <w:b w:val="0"/>
          <w:color w:val="auto"/>
          <w:spacing w:val="0"/>
          <w:kern w:val="2"/>
          <w:sz w:val="21"/>
          <w:szCs w:val="21"/>
          <w:lang w:val="en-US"/>
        </w:rPr>
        <w:t>表20  框架柱的轴压比限值</w:t>
      </w:r>
    </w:p>
    <w:tbl>
      <w:tblPr>
        <w:tblStyle w:val="31"/>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3649"/>
        <w:gridCol w:w="2165"/>
        <w:gridCol w:w="940"/>
        <w:gridCol w:w="940"/>
        <w:gridCol w:w="940"/>
        <w:gridCol w:w="93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1" w:hRule="atLeast"/>
          <w:jc w:val="center"/>
        </w:trPr>
        <w:tc>
          <w:tcPr>
            <w:tcW w:w="1906" w:type="pct"/>
            <w:vMerge w:val="restart"/>
            <w:tcBorders>
              <w:tl2br w:val="nil"/>
              <w:tr2bl w:val="nil"/>
            </w:tcBorders>
            <w:vAlign w:val="center"/>
          </w:tcPr>
          <w:p>
            <w:pPr>
              <w:pStyle w:val="59"/>
              <w:shd w:val="clear" w:color="auto" w:fill="auto"/>
              <w:tabs>
                <w:tab w:val="left" w:pos="683"/>
              </w:tabs>
              <w:spacing w:before="120" w:beforeLines="50" w:after="120" w:afterLines="50" w:line="240" w:lineRule="auto"/>
              <w:ind w:firstLine="360" w:firstLineChars="20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结构类型</w:t>
            </w:r>
          </w:p>
        </w:tc>
        <w:tc>
          <w:tcPr>
            <w:tcW w:w="1131" w:type="pct"/>
            <w:vMerge w:val="restart"/>
            <w:tcBorders>
              <w:tl2br w:val="nil"/>
              <w:tr2bl w:val="nil"/>
            </w:tcBorders>
            <w:vAlign w:val="center"/>
          </w:tcPr>
          <w:p>
            <w:pPr>
              <w:pStyle w:val="59"/>
              <w:shd w:val="clear" w:color="auto" w:fill="auto"/>
              <w:tabs>
                <w:tab w:val="left" w:pos="683"/>
              </w:tabs>
              <w:spacing w:before="120" w:beforeLines="50" w:after="120" w:afterLines="50" w:line="240" w:lineRule="auto"/>
              <w:ind w:firstLine="360" w:firstLineChars="200"/>
              <w:jc w:val="both"/>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柱类型</w:t>
            </w:r>
          </w:p>
        </w:tc>
        <w:tc>
          <w:tcPr>
            <w:tcW w:w="1963" w:type="pct"/>
            <w:gridSpan w:val="4"/>
            <w:tcBorders>
              <w:tl2br w:val="nil"/>
              <w:tr2bl w:val="nil"/>
            </w:tcBorders>
            <w:vAlign w:val="center"/>
          </w:tcPr>
          <w:p>
            <w:pPr>
              <w:pStyle w:val="59"/>
              <w:shd w:val="clear" w:color="auto" w:fill="auto"/>
              <w:tabs>
                <w:tab w:val="left" w:pos="683"/>
              </w:tabs>
              <w:spacing w:before="120" w:beforeLines="50" w:after="120" w:afterLines="50" w:line="240" w:lineRule="auto"/>
              <w:ind w:firstLine="360" w:firstLineChars="20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抗震等级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1" w:hRule="atLeast"/>
          <w:jc w:val="center"/>
        </w:trPr>
        <w:tc>
          <w:tcPr>
            <w:tcW w:w="1906" w:type="pct"/>
            <w:vMerge w:val="continue"/>
            <w:tcBorders>
              <w:tl2br w:val="nil"/>
              <w:tr2bl w:val="nil"/>
            </w:tcBorders>
            <w:vAlign w:val="center"/>
          </w:tcPr>
          <w:p>
            <w:pPr>
              <w:pStyle w:val="59"/>
              <w:shd w:val="clear" w:color="auto" w:fill="auto"/>
              <w:tabs>
                <w:tab w:val="left" w:pos="683"/>
              </w:tabs>
              <w:spacing w:before="120" w:beforeLines="50" w:after="120" w:afterLines="50" w:line="240" w:lineRule="auto"/>
              <w:ind w:firstLine="360" w:firstLineChars="200"/>
              <w:jc w:val="center"/>
              <w:rPr>
                <w:rFonts w:ascii="Times New Roman" w:hAnsi="Times New Roman" w:eastAsia="宋体" w:cs="Times New Roman"/>
                <w:spacing w:val="0"/>
                <w:sz w:val="18"/>
                <w:szCs w:val="18"/>
              </w:rPr>
            </w:pPr>
          </w:p>
        </w:tc>
        <w:tc>
          <w:tcPr>
            <w:tcW w:w="1131" w:type="pct"/>
            <w:vMerge w:val="continue"/>
            <w:tcBorders>
              <w:tl2br w:val="nil"/>
              <w:tr2bl w:val="nil"/>
            </w:tcBorders>
            <w:vAlign w:val="center"/>
          </w:tcPr>
          <w:p>
            <w:pPr>
              <w:pStyle w:val="59"/>
              <w:shd w:val="clear" w:color="auto" w:fill="auto"/>
              <w:tabs>
                <w:tab w:val="left" w:pos="683"/>
              </w:tabs>
              <w:spacing w:before="120" w:beforeLines="50" w:after="120" w:afterLines="50" w:line="240" w:lineRule="auto"/>
              <w:ind w:firstLine="360" w:firstLineChars="200"/>
              <w:jc w:val="center"/>
              <w:rPr>
                <w:rFonts w:ascii="Times New Roman" w:hAnsi="Times New Roman" w:eastAsia="宋体" w:cs="Times New Roman"/>
                <w:spacing w:val="0"/>
                <w:sz w:val="18"/>
                <w:szCs w:val="18"/>
              </w:rPr>
            </w:pPr>
          </w:p>
        </w:tc>
        <w:tc>
          <w:tcPr>
            <w:tcW w:w="491" w:type="pct"/>
            <w:tcBorders>
              <w:tl2br w:val="nil"/>
              <w:tr2bl w:val="nil"/>
            </w:tcBorders>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一级</w:t>
            </w:r>
          </w:p>
        </w:tc>
        <w:tc>
          <w:tcPr>
            <w:tcW w:w="491" w:type="pct"/>
            <w:tcBorders>
              <w:tl2br w:val="nil"/>
              <w:tr2bl w:val="nil"/>
            </w:tcBorders>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二级</w:t>
            </w:r>
          </w:p>
        </w:tc>
        <w:tc>
          <w:tcPr>
            <w:tcW w:w="491" w:type="pct"/>
            <w:tcBorders>
              <w:tl2br w:val="nil"/>
              <w:tr2bl w:val="nil"/>
            </w:tcBorders>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三级</w:t>
            </w:r>
          </w:p>
        </w:tc>
        <w:tc>
          <w:tcPr>
            <w:tcW w:w="491" w:type="pct"/>
            <w:tcBorders>
              <w:tl2br w:val="nil"/>
              <w:tr2bl w:val="nil"/>
            </w:tcBorders>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四级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1" w:hRule="atLeast"/>
          <w:jc w:val="center"/>
        </w:trPr>
        <w:tc>
          <w:tcPr>
            <w:tcW w:w="1906" w:type="pct"/>
            <w:tcBorders>
              <w:tl2br w:val="nil"/>
              <w:tr2bl w:val="nil"/>
            </w:tcBorders>
            <w:vAlign w:val="center"/>
          </w:tcPr>
          <w:p>
            <w:pPr>
              <w:pStyle w:val="59"/>
              <w:shd w:val="clear" w:color="auto" w:fill="auto"/>
              <w:tabs>
                <w:tab w:val="left" w:pos="683"/>
              </w:tabs>
              <w:spacing w:before="120" w:beforeLines="50" w:after="120" w:afterLines="50" w:line="240" w:lineRule="auto"/>
              <w:ind w:firstLine="360" w:firstLineChars="20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框架结构</w:t>
            </w:r>
          </w:p>
          <w:p>
            <w:pPr>
              <w:pStyle w:val="59"/>
              <w:shd w:val="clear" w:color="auto" w:fill="auto"/>
              <w:tabs>
                <w:tab w:val="left" w:pos="683"/>
              </w:tabs>
              <w:spacing w:before="120" w:beforeLines="50" w:after="120" w:afterLines="50" w:line="240" w:lineRule="auto"/>
              <w:ind w:firstLine="360" w:firstLineChars="20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框架-支撑结构</w:t>
            </w:r>
          </w:p>
        </w:tc>
        <w:tc>
          <w:tcPr>
            <w:tcW w:w="1131" w:type="pct"/>
            <w:tcBorders>
              <w:tl2br w:val="nil"/>
              <w:tr2bl w:val="nil"/>
            </w:tcBorders>
            <w:vAlign w:val="center"/>
          </w:tcPr>
          <w:p>
            <w:pPr>
              <w:pStyle w:val="59"/>
              <w:shd w:val="clear" w:color="auto" w:fill="auto"/>
              <w:tabs>
                <w:tab w:val="left" w:pos="683"/>
              </w:tabs>
              <w:spacing w:before="120" w:beforeLines="50" w:after="120" w:afterLines="50" w:line="240" w:lineRule="auto"/>
              <w:ind w:firstLine="360" w:firstLineChars="200"/>
              <w:jc w:val="both"/>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框架柱</w:t>
            </w:r>
          </w:p>
        </w:tc>
        <w:tc>
          <w:tcPr>
            <w:tcW w:w="491" w:type="pct"/>
            <w:tcBorders>
              <w:tl2br w:val="nil"/>
              <w:tr2bl w:val="nil"/>
            </w:tcBorders>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0.65</w:t>
            </w:r>
          </w:p>
        </w:tc>
        <w:tc>
          <w:tcPr>
            <w:tcW w:w="491" w:type="pct"/>
            <w:tcBorders>
              <w:tl2br w:val="nil"/>
              <w:tr2bl w:val="nil"/>
            </w:tcBorders>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0.75</w:t>
            </w:r>
          </w:p>
        </w:tc>
        <w:tc>
          <w:tcPr>
            <w:tcW w:w="491" w:type="pct"/>
            <w:tcBorders>
              <w:tl2br w:val="nil"/>
              <w:tr2bl w:val="nil"/>
            </w:tcBorders>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0.85</w:t>
            </w:r>
          </w:p>
        </w:tc>
        <w:tc>
          <w:tcPr>
            <w:tcW w:w="491" w:type="pct"/>
            <w:tcBorders>
              <w:tl2br w:val="nil"/>
              <w:tr2bl w:val="nil"/>
            </w:tcBorders>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0.90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1906" w:type="pct"/>
            <w:tcBorders>
              <w:tl2br w:val="nil"/>
              <w:tr2bl w:val="nil"/>
            </w:tcBorders>
            <w:vAlign w:val="center"/>
          </w:tcPr>
          <w:p>
            <w:pPr>
              <w:pStyle w:val="59"/>
              <w:shd w:val="clear" w:color="auto" w:fill="auto"/>
              <w:tabs>
                <w:tab w:val="left" w:pos="683"/>
              </w:tabs>
              <w:spacing w:before="120" w:beforeLines="50" w:after="120" w:afterLines="50" w:line="240" w:lineRule="auto"/>
              <w:ind w:firstLine="360" w:firstLineChars="20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框架-剪力墙结构</w:t>
            </w:r>
          </w:p>
        </w:tc>
        <w:tc>
          <w:tcPr>
            <w:tcW w:w="1131" w:type="pct"/>
            <w:tcBorders>
              <w:tl2br w:val="nil"/>
              <w:tr2bl w:val="nil"/>
            </w:tcBorders>
            <w:vAlign w:val="center"/>
          </w:tcPr>
          <w:p>
            <w:pPr>
              <w:pStyle w:val="59"/>
              <w:shd w:val="clear" w:color="auto" w:fill="auto"/>
              <w:tabs>
                <w:tab w:val="left" w:pos="683"/>
              </w:tabs>
              <w:spacing w:before="120" w:beforeLines="50" w:after="120" w:afterLines="50" w:line="240" w:lineRule="auto"/>
              <w:ind w:firstLine="360" w:firstLineChars="200"/>
              <w:jc w:val="both"/>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框架柱</w:t>
            </w:r>
          </w:p>
        </w:tc>
        <w:tc>
          <w:tcPr>
            <w:tcW w:w="491" w:type="pct"/>
            <w:tcBorders>
              <w:tl2br w:val="nil"/>
              <w:tr2bl w:val="nil"/>
            </w:tcBorders>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0.70</w:t>
            </w:r>
          </w:p>
        </w:tc>
        <w:tc>
          <w:tcPr>
            <w:tcW w:w="491" w:type="pct"/>
            <w:tcBorders>
              <w:tl2br w:val="nil"/>
              <w:tr2bl w:val="nil"/>
            </w:tcBorders>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0.80</w:t>
            </w:r>
          </w:p>
        </w:tc>
        <w:tc>
          <w:tcPr>
            <w:tcW w:w="491" w:type="pct"/>
            <w:tcBorders>
              <w:tl2br w:val="nil"/>
              <w:tr2bl w:val="nil"/>
            </w:tcBorders>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0.90</w:t>
            </w:r>
          </w:p>
        </w:tc>
        <w:tc>
          <w:tcPr>
            <w:tcW w:w="491" w:type="pct"/>
            <w:tcBorders>
              <w:tl2br w:val="nil"/>
              <w:tr2bl w:val="nil"/>
            </w:tcBorders>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0.95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1" w:hRule="atLeast"/>
          <w:jc w:val="center"/>
        </w:trPr>
        <w:tc>
          <w:tcPr>
            <w:tcW w:w="1906" w:type="pct"/>
            <w:tcBorders>
              <w:tl2br w:val="nil"/>
              <w:tr2bl w:val="nil"/>
            </w:tcBorders>
            <w:vAlign w:val="center"/>
          </w:tcPr>
          <w:p>
            <w:pPr>
              <w:pStyle w:val="59"/>
              <w:shd w:val="clear" w:color="auto" w:fill="auto"/>
              <w:tabs>
                <w:tab w:val="left" w:pos="683"/>
              </w:tabs>
              <w:spacing w:before="120" w:beforeLines="50" w:after="120" w:afterLines="50" w:line="240" w:lineRule="auto"/>
              <w:ind w:firstLine="360" w:firstLineChars="20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框架-核心筒结构</w:t>
            </w:r>
          </w:p>
        </w:tc>
        <w:tc>
          <w:tcPr>
            <w:tcW w:w="1131" w:type="pct"/>
            <w:tcBorders>
              <w:tl2br w:val="nil"/>
              <w:tr2bl w:val="nil"/>
            </w:tcBorders>
            <w:vAlign w:val="center"/>
          </w:tcPr>
          <w:p>
            <w:pPr>
              <w:pStyle w:val="59"/>
              <w:shd w:val="clear" w:color="auto" w:fill="auto"/>
              <w:tabs>
                <w:tab w:val="left" w:pos="683"/>
              </w:tabs>
              <w:spacing w:before="120" w:beforeLines="50" w:after="120" w:afterLines="50" w:line="240" w:lineRule="auto"/>
              <w:ind w:firstLine="360" w:firstLineChars="200"/>
              <w:jc w:val="both"/>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框架柱</w:t>
            </w:r>
          </w:p>
        </w:tc>
        <w:tc>
          <w:tcPr>
            <w:tcW w:w="491" w:type="pct"/>
            <w:tcBorders>
              <w:tl2br w:val="nil"/>
              <w:tr2bl w:val="nil"/>
            </w:tcBorders>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0.70</w:t>
            </w:r>
          </w:p>
        </w:tc>
        <w:tc>
          <w:tcPr>
            <w:tcW w:w="491" w:type="pct"/>
            <w:tcBorders>
              <w:tl2br w:val="nil"/>
              <w:tr2bl w:val="nil"/>
            </w:tcBorders>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0.80</w:t>
            </w:r>
          </w:p>
        </w:tc>
        <w:tc>
          <w:tcPr>
            <w:tcW w:w="491" w:type="pct"/>
            <w:tcBorders>
              <w:tl2br w:val="nil"/>
              <w:tr2bl w:val="nil"/>
            </w:tcBorders>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0.90</w:t>
            </w:r>
          </w:p>
        </w:tc>
        <w:tc>
          <w:tcPr>
            <w:tcW w:w="491" w:type="pct"/>
            <w:tcBorders>
              <w:tl2br w:val="nil"/>
              <w:tr2bl w:val="nil"/>
            </w:tcBorders>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1" w:hRule="atLeast"/>
          <w:jc w:val="center"/>
        </w:trPr>
        <w:tc>
          <w:tcPr>
            <w:tcW w:w="5000" w:type="pct"/>
            <w:gridSpan w:val="6"/>
            <w:tcBorders>
              <w:tl2br w:val="nil"/>
              <w:tr2bl w:val="nil"/>
            </w:tcBorders>
            <w:vAlign w:val="center"/>
          </w:tcPr>
          <w:p>
            <w:pPr>
              <w:pStyle w:val="59"/>
              <w:shd w:val="clear" w:color="auto" w:fill="auto"/>
              <w:spacing w:before="0" w:after="0" w:line="240" w:lineRule="auto"/>
              <w:ind w:firstLine="696" w:firstLineChars="400"/>
              <w:jc w:val="both"/>
              <w:rPr>
                <w:rStyle w:val="79"/>
                <w:rFonts w:ascii="Times New Roman" w:hAnsi="Times New Roman" w:eastAsia="宋体" w:cs="Times New Roman"/>
                <w:color w:val="auto"/>
              </w:rPr>
            </w:pPr>
            <w:r>
              <w:rPr>
                <w:rStyle w:val="79"/>
                <w:rFonts w:ascii="Times New Roman" w:hAnsi="Times New Roman" w:eastAsia="宋体" w:cs="Times New Roman"/>
                <w:color w:val="auto"/>
              </w:rPr>
              <w:t>注：</w:t>
            </w:r>
          </w:p>
          <w:p>
            <w:pPr>
              <w:pStyle w:val="59"/>
              <w:shd w:val="clear" w:color="auto" w:fill="auto"/>
              <w:spacing w:before="0" w:after="0" w:line="240" w:lineRule="auto"/>
              <w:ind w:firstLine="696" w:firstLineChars="400"/>
              <w:jc w:val="both"/>
              <w:rPr>
                <w:rStyle w:val="79"/>
                <w:rFonts w:ascii="Times New Roman" w:hAnsi="Times New Roman" w:eastAsia="宋体" w:cs="Times New Roman"/>
                <w:color w:val="auto"/>
              </w:rPr>
            </w:pPr>
            <w:r>
              <w:rPr>
                <w:rStyle w:val="79"/>
                <w:rFonts w:ascii="Times New Roman" w:hAnsi="Times New Roman" w:eastAsia="宋体" w:cs="Times New Roman"/>
                <w:color w:val="auto"/>
              </w:rPr>
              <w:t>1 剪跨比不大于 2 的柱，其轴压比限值应比表中限值减小 0.05；</w:t>
            </w:r>
          </w:p>
          <w:p>
            <w:pPr>
              <w:pStyle w:val="59"/>
              <w:shd w:val="clear" w:color="auto" w:fill="auto"/>
              <w:spacing w:before="0" w:after="0" w:line="240" w:lineRule="auto"/>
              <w:ind w:firstLine="696" w:firstLineChars="400"/>
              <w:jc w:val="both"/>
              <w:rPr>
                <w:rStyle w:val="79"/>
                <w:rFonts w:ascii="Times New Roman" w:hAnsi="Times New Roman" w:eastAsia="宋体" w:cs="Times New Roman"/>
                <w:color w:val="auto"/>
              </w:rPr>
            </w:pPr>
            <w:r>
              <w:rPr>
                <w:rStyle w:val="79"/>
                <w:rFonts w:ascii="Times New Roman" w:hAnsi="Times New Roman" w:eastAsia="宋体" w:cs="Times New Roman"/>
                <w:color w:val="auto"/>
              </w:rPr>
              <w:t>2 当混凝土强度等级采用 C65、C70 时，轴压比限值应比表中限值减小 0.05；</w:t>
            </w:r>
          </w:p>
          <w:p>
            <w:pPr>
              <w:pStyle w:val="59"/>
              <w:shd w:val="clear" w:color="auto" w:fill="auto"/>
              <w:spacing w:before="0" w:after="0" w:line="240" w:lineRule="auto"/>
              <w:ind w:firstLine="696" w:firstLineChars="400"/>
              <w:jc w:val="both"/>
              <w:rPr>
                <w:rFonts w:ascii="Times New Roman" w:hAnsi="Times New Roman" w:eastAsia="宋体" w:cs="Times New Roman"/>
                <w:spacing w:val="0"/>
                <w:sz w:val="21"/>
                <w:szCs w:val="21"/>
              </w:rPr>
            </w:pPr>
            <w:r>
              <w:rPr>
                <w:rStyle w:val="79"/>
                <w:rFonts w:ascii="Times New Roman" w:hAnsi="Times New Roman" w:eastAsia="宋体" w:cs="Times New Roman"/>
                <w:color w:val="auto"/>
              </w:rPr>
              <w:t>3 “-”表示不采用。</w:t>
            </w:r>
          </w:p>
        </w:tc>
      </w:tr>
    </w:tbl>
    <w:p>
      <w:pPr>
        <w:pStyle w:val="59"/>
        <w:numPr>
          <w:ilvl w:val="0"/>
          <w:numId w:val="58"/>
        </w:numPr>
        <w:shd w:val="clear" w:color="auto" w:fill="auto"/>
        <w:spacing w:before="120" w:beforeLines="50" w:after="120" w:afterLines="50" w:line="240" w:lineRule="auto"/>
        <w:jc w:val="both"/>
        <w:rPr>
          <w:rFonts w:ascii="Times New Roman" w:hAnsi="Times New Roman" w:eastAsia="宋体" w:cs="Times New Roman"/>
          <w:spacing w:val="0"/>
          <w:sz w:val="21"/>
          <w:szCs w:val="21"/>
        </w:rPr>
      </w:pPr>
      <w:r>
        <w:rPr>
          <w:rStyle w:val="126"/>
          <w:rFonts w:hint="eastAsia" w:ascii="Times New Roman" w:hAnsi="Times New Roman" w:eastAsia="宋体" w:cs="Times New Roman"/>
          <w:color w:val="auto"/>
          <w:spacing w:val="0"/>
          <w:sz w:val="21"/>
          <w:szCs w:val="21"/>
        </w:rPr>
        <w:t>考虑</w:t>
      </w:r>
      <w:r>
        <w:rPr>
          <w:rStyle w:val="126"/>
          <w:rFonts w:ascii="Times New Roman" w:hAnsi="Times New Roman" w:eastAsia="宋体" w:cs="Times New Roman"/>
          <w:color w:val="auto"/>
          <w:spacing w:val="0"/>
          <w:sz w:val="21"/>
          <w:szCs w:val="21"/>
        </w:rPr>
        <w:t>地震组合</w:t>
      </w:r>
      <w:r>
        <w:rPr>
          <w:rStyle w:val="126"/>
          <w:rFonts w:hint="eastAsia" w:ascii="Times New Roman" w:hAnsi="Times New Roman" w:eastAsia="宋体" w:cs="Times New Roman"/>
          <w:color w:val="auto"/>
          <w:spacing w:val="0"/>
          <w:sz w:val="21"/>
          <w:szCs w:val="21"/>
        </w:rPr>
        <w:t>时</w:t>
      </w:r>
      <w:r>
        <w:rPr>
          <w:rStyle w:val="126"/>
          <w:rFonts w:ascii="Times New Roman" w:hAnsi="Times New Roman" w:eastAsia="宋体" w:cs="Times New Roman"/>
          <w:color w:val="auto"/>
          <w:spacing w:val="0"/>
          <w:sz w:val="21"/>
          <w:szCs w:val="21"/>
        </w:rPr>
        <w:t>，框架节点上、下柱端</w:t>
      </w:r>
      <w:r>
        <w:rPr>
          <w:rStyle w:val="126"/>
          <w:rFonts w:hint="eastAsia" w:ascii="Times New Roman" w:hAnsi="Times New Roman" w:eastAsia="宋体" w:cs="Times New Roman"/>
          <w:color w:val="auto"/>
          <w:spacing w:val="0"/>
          <w:sz w:val="21"/>
          <w:szCs w:val="21"/>
        </w:rPr>
        <w:t>内力</w:t>
      </w:r>
      <w:r>
        <w:rPr>
          <w:rStyle w:val="126"/>
          <w:rFonts w:ascii="Times New Roman" w:hAnsi="Times New Roman" w:eastAsia="宋体" w:cs="Times New Roman"/>
          <w:color w:val="auto"/>
          <w:spacing w:val="0"/>
          <w:sz w:val="21"/>
          <w:szCs w:val="21"/>
        </w:rPr>
        <w:t>设计值应符合下列规定：</w:t>
      </w:r>
    </w:p>
    <w:p>
      <w:pPr>
        <w:pStyle w:val="59"/>
        <w:numPr>
          <w:ilvl w:val="0"/>
          <w:numId w:val="59"/>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节点上、下柱端的弯矩设计</w:t>
      </w:r>
      <w:r>
        <w:rPr>
          <w:rFonts w:hint="eastAsia" w:ascii="Times New Roman" w:hAnsi="Times New Roman" w:eastAsia="宋体" w:cs="Times New Roman"/>
          <w:spacing w:val="0"/>
          <w:sz w:val="21"/>
          <w:szCs w:val="21"/>
        </w:rPr>
        <w:t>值</w:t>
      </w:r>
      <w:r>
        <w:rPr>
          <w:rFonts w:ascii="Times New Roman" w:hAnsi="Times New Roman" w:eastAsia="宋体" w:cs="Times New Roman"/>
          <w:spacing w:val="0"/>
          <w:sz w:val="21"/>
          <w:szCs w:val="21"/>
        </w:rPr>
        <w:t>按下列公式计算：</w:t>
      </w:r>
    </w:p>
    <w:p>
      <w:pPr>
        <w:pStyle w:val="59"/>
        <w:numPr>
          <w:ilvl w:val="0"/>
          <w:numId w:val="60"/>
        </w:numPr>
        <w:shd w:val="clear" w:color="auto" w:fill="auto"/>
        <w:tabs>
          <w:tab w:val="left" w:pos="658"/>
        </w:tabs>
        <w:spacing w:before="0" w:after="0" w:line="240" w:lineRule="auto"/>
        <w:ind w:firstLine="840" w:firstLineChars="4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PEC框架结构</w:t>
      </w:r>
    </w:p>
    <w:p>
      <w:pPr>
        <w:pStyle w:val="59"/>
        <w:shd w:val="clear" w:color="auto" w:fill="auto"/>
        <w:tabs>
          <w:tab w:val="left" w:pos="658"/>
        </w:tabs>
        <w:spacing w:before="0" w:after="0" w:line="240" w:lineRule="auto"/>
        <w:ind w:firstLine="0"/>
        <w:rPr>
          <w:rFonts w:hint="eastAsia" w:ascii="宋体" w:hAnsi="宋体" w:eastAsia="宋体" w:cs="宋体"/>
          <w:spacing w:val="0"/>
          <w:sz w:val="21"/>
          <w:szCs w:val="21"/>
        </w:rPr>
      </w:pPr>
      <w:r>
        <w:rPr>
          <w:rFonts w:hint="eastAsia" w:ascii="宋体" w:hAnsi="宋体" w:eastAsia="宋体" w:cs="宋体"/>
          <w:spacing w:val="0"/>
          <w:sz w:val="21"/>
          <w:szCs w:val="21"/>
        </w:rPr>
        <w:t>一级抗震等级</w:t>
      </w:r>
      <w:r>
        <w:rPr>
          <w:rFonts w:hint="eastAsia" w:ascii="宋体" w:hAnsi="宋体" w:eastAsia="宋体" w:cs="宋体"/>
          <w:spacing w:val="0"/>
          <w:position w:val="-12"/>
          <w:sz w:val="21"/>
          <w:szCs w:val="21"/>
        </w:rPr>
        <w:t xml:space="preserve">              </w:t>
      </w:r>
      <w:r>
        <w:rPr>
          <w:rFonts w:hint="eastAsia" w:ascii="宋体" w:hAnsi="宋体" w:eastAsia="宋体" w:cs="宋体"/>
          <w:spacing w:val="0"/>
          <w:position w:val="-16"/>
          <w:sz w:val="21"/>
          <w:szCs w:val="21"/>
        </w:rPr>
        <w:object>
          <v:shape id="_x0000_i1429" o:spt="75" type="#_x0000_t75" style="height:21.75pt;width:98.25pt;" o:ole="t" filled="f" o:preferrelative="t" stroked="f" coordsize="21600,21600">
            <v:path/>
            <v:fill on="f" focussize="0,0"/>
            <v:stroke on="f" joinstyle="miter"/>
            <v:imagedata r:id="rId855" o:title=""/>
            <o:lock v:ext="edit" aspectratio="t"/>
            <w10:wrap type="none"/>
            <w10:anchorlock/>
          </v:shape>
          <o:OLEObject Type="Embed" ProgID="DSEquations" ShapeID="_x0000_i1429" DrawAspect="Content" ObjectID="_1468076129" r:id="rId854">
            <o:LockedField>false</o:LockedField>
          </o:OLEObject>
        </w:object>
      </w:r>
      <w:r>
        <w:rPr>
          <w:rFonts w:hint="eastAsia" w:ascii="宋体" w:hAnsi="宋体" w:eastAsia="宋体" w:cs="宋体"/>
          <w:spacing w:val="0"/>
          <w:sz w:val="21"/>
          <w:szCs w:val="21"/>
        </w:rPr>
        <w:t xml:space="preserve">                      （151）</w:t>
      </w:r>
    </w:p>
    <w:p>
      <w:pPr>
        <w:pStyle w:val="59"/>
        <w:shd w:val="clear" w:color="auto" w:fill="auto"/>
        <w:tabs>
          <w:tab w:val="left" w:pos="658"/>
        </w:tabs>
        <w:spacing w:before="0" w:after="0" w:line="240" w:lineRule="auto"/>
        <w:ind w:firstLine="0"/>
        <w:rPr>
          <w:rFonts w:ascii="Times New Roman" w:hAnsi="Times New Roman" w:eastAsia="宋体" w:cs="Times New Roman"/>
          <w:spacing w:val="0"/>
          <w:sz w:val="21"/>
          <w:szCs w:val="21"/>
        </w:rPr>
      </w:pPr>
      <w:r>
        <w:rPr>
          <w:rFonts w:hint="eastAsia" w:ascii="宋体" w:hAnsi="宋体" w:eastAsia="宋体" w:cs="宋体"/>
          <w:spacing w:val="0"/>
          <w:sz w:val="21"/>
          <w:szCs w:val="21"/>
        </w:rPr>
        <w:t xml:space="preserve">二级抗震等级 </w:t>
      </w:r>
      <w:r>
        <w:rPr>
          <w:rFonts w:hint="eastAsia" w:ascii="宋体" w:hAnsi="宋体" w:eastAsia="宋体" w:cs="宋体"/>
          <w:spacing w:val="0"/>
          <w:position w:val="-12"/>
          <w:sz w:val="21"/>
          <w:szCs w:val="21"/>
        </w:rPr>
        <w:t xml:space="preserve">             </w:t>
      </w:r>
      <w:r>
        <w:rPr>
          <w:rFonts w:hint="eastAsia" w:ascii="宋体" w:hAnsi="宋体" w:eastAsia="宋体" w:cs="宋体"/>
          <w:spacing w:val="0"/>
          <w:position w:val="-16"/>
          <w:sz w:val="21"/>
          <w:szCs w:val="21"/>
        </w:rPr>
        <w:object>
          <v:shape id="_x0000_i1430" o:spt="75" type="#_x0000_t75" style="height:21.75pt;width:90.75pt;" o:ole="t" filled="f" o:preferrelative="t" stroked="f" coordsize="21600,21600">
            <v:path/>
            <v:fill on="f" focussize="0,0"/>
            <v:stroke on="f" joinstyle="miter"/>
            <v:imagedata r:id="rId857" o:title=""/>
            <o:lock v:ext="edit" aspectratio="t"/>
            <w10:wrap type="none"/>
            <w10:anchorlock/>
          </v:shape>
          <o:OLEObject Type="Embed" ProgID="DSEquations" ShapeID="_x0000_i1430" DrawAspect="Content" ObjectID="_1468076130" r:id="rId856">
            <o:LockedField>false</o:LockedField>
          </o:OLEObject>
        </w:object>
      </w:r>
      <w:r>
        <w:rPr>
          <w:rFonts w:hint="eastAsia" w:ascii="宋体" w:hAnsi="宋体" w:eastAsia="宋体" w:cs="宋体"/>
          <w:spacing w:val="0"/>
          <w:sz w:val="21"/>
          <w:szCs w:val="21"/>
        </w:rPr>
        <w:t xml:space="preserve">                        （152）</w:t>
      </w:r>
    </w:p>
    <w:p>
      <w:pPr>
        <w:pStyle w:val="59"/>
        <w:shd w:val="clear" w:color="auto" w:fill="auto"/>
        <w:tabs>
          <w:tab w:val="left" w:pos="658"/>
        </w:tabs>
        <w:spacing w:before="0" w:after="0" w:line="240" w:lineRule="auto"/>
        <w:ind w:firstLine="0"/>
        <w:rPr>
          <w:rFonts w:ascii="Times New Roman" w:hAnsi="Times New Roman" w:eastAsia="宋体" w:cs="Times New Roman"/>
          <w:spacing w:val="0"/>
          <w:sz w:val="21"/>
          <w:szCs w:val="21"/>
        </w:rPr>
      </w:pPr>
      <w:r>
        <w:rPr>
          <w:rFonts w:hint="eastAsia" w:ascii="宋体" w:hAnsi="宋体" w:eastAsia="宋体" w:cs="宋体"/>
          <w:spacing w:val="0"/>
          <w:sz w:val="21"/>
          <w:szCs w:val="21"/>
        </w:rPr>
        <w:t xml:space="preserve">三级抗震等级 </w:t>
      </w:r>
      <w:r>
        <w:rPr>
          <w:rFonts w:hint="eastAsia" w:ascii="宋体" w:hAnsi="宋体" w:eastAsia="宋体" w:cs="宋体"/>
          <w:spacing w:val="0"/>
          <w:position w:val="-12"/>
          <w:sz w:val="21"/>
          <w:szCs w:val="21"/>
        </w:rPr>
        <w:t xml:space="preserve">             </w:t>
      </w:r>
      <w:r>
        <w:rPr>
          <w:rFonts w:hint="eastAsia" w:ascii="宋体" w:hAnsi="宋体" w:eastAsia="宋体" w:cs="宋体"/>
          <w:spacing w:val="0"/>
          <w:position w:val="-16"/>
          <w:sz w:val="21"/>
          <w:szCs w:val="21"/>
        </w:rPr>
        <w:object>
          <v:shape id="_x0000_i1431" o:spt="75" type="#_x0000_t75" style="height:21.75pt;width:90.75pt;" o:ole="t" filled="f" o:preferrelative="t" stroked="f" coordsize="21600,21600">
            <v:path/>
            <v:fill on="f" focussize="0,0"/>
            <v:stroke on="f" joinstyle="miter"/>
            <v:imagedata r:id="rId859" o:title=""/>
            <o:lock v:ext="edit" aspectratio="t"/>
            <w10:wrap type="none"/>
            <w10:anchorlock/>
          </v:shape>
          <o:OLEObject Type="Embed" ProgID="DSEquations" ShapeID="_x0000_i1431" DrawAspect="Content" ObjectID="_1468076131" r:id="rId858">
            <o:LockedField>false</o:LockedField>
          </o:OLEObject>
        </w:object>
      </w:r>
      <w:r>
        <w:rPr>
          <w:rFonts w:hint="eastAsia" w:ascii="宋体" w:hAnsi="宋体" w:eastAsia="宋体" w:cs="宋体"/>
          <w:spacing w:val="0"/>
          <w:sz w:val="21"/>
          <w:szCs w:val="21"/>
        </w:rPr>
        <w:t xml:space="preserve">                        （153）</w:t>
      </w:r>
    </w:p>
    <w:p>
      <w:pPr>
        <w:pStyle w:val="59"/>
        <w:shd w:val="clear" w:color="auto" w:fill="auto"/>
        <w:tabs>
          <w:tab w:val="left" w:pos="658"/>
        </w:tabs>
        <w:spacing w:before="0" w:after="0" w:line="240" w:lineRule="auto"/>
        <w:ind w:firstLine="0"/>
        <w:rPr>
          <w:rFonts w:hint="eastAsia" w:ascii="宋体" w:hAnsi="宋体" w:eastAsia="宋体" w:cs="宋体"/>
          <w:spacing w:val="0"/>
          <w:sz w:val="21"/>
          <w:szCs w:val="21"/>
        </w:rPr>
      </w:pPr>
      <w:r>
        <w:rPr>
          <w:rFonts w:hint="eastAsia" w:ascii="宋体" w:hAnsi="宋体" w:eastAsia="宋体" w:cs="宋体"/>
          <w:spacing w:val="0"/>
          <w:sz w:val="21"/>
          <w:szCs w:val="21"/>
        </w:rPr>
        <w:t xml:space="preserve">四级抗震等级 </w:t>
      </w:r>
      <w:r>
        <w:rPr>
          <w:rFonts w:hint="eastAsia" w:ascii="宋体" w:hAnsi="宋体" w:eastAsia="宋体" w:cs="宋体"/>
          <w:spacing w:val="0"/>
          <w:position w:val="-12"/>
          <w:sz w:val="21"/>
          <w:szCs w:val="21"/>
        </w:rPr>
        <w:t xml:space="preserve">             </w:t>
      </w:r>
      <w:r>
        <w:rPr>
          <w:rFonts w:hint="eastAsia" w:ascii="宋体" w:hAnsi="宋体" w:eastAsia="宋体" w:cs="宋体"/>
          <w:spacing w:val="0"/>
          <w:position w:val="-16"/>
          <w:sz w:val="21"/>
          <w:szCs w:val="21"/>
        </w:rPr>
        <w:object>
          <v:shape id="_x0000_i1432" o:spt="75" type="#_x0000_t75" style="height:21.75pt;width:90.75pt;" o:ole="t" filled="f" o:preferrelative="t" stroked="f" coordsize="21600,21600">
            <v:path/>
            <v:fill on="f" focussize="0,0"/>
            <v:stroke on="f" joinstyle="miter"/>
            <v:imagedata r:id="rId861" o:title=""/>
            <o:lock v:ext="edit" aspectratio="t"/>
            <w10:wrap type="none"/>
            <w10:anchorlock/>
          </v:shape>
          <o:OLEObject Type="Embed" ProgID="DSEquations" ShapeID="_x0000_i1432" DrawAspect="Content" ObjectID="_1468076132" r:id="rId860">
            <o:LockedField>false</o:LockedField>
          </o:OLEObject>
        </w:object>
      </w:r>
      <w:r>
        <w:rPr>
          <w:rFonts w:hint="eastAsia" w:ascii="宋体" w:hAnsi="宋体" w:eastAsia="宋体" w:cs="宋体"/>
          <w:spacing w:val="0"/>
          <w:sz w:val="21"/>
          <w:szCs w:val="21"/>
        </w:rPr>
        <w:t xml:space="preserve">                        （154）</w:t>
      </w:r>
    </w:p>
    <w:p>
      <w:pPr>
        <w:pStyle w:val="59"/>
        <w:numPr>
          <w:ilvl w:val="0"/>
          <w:numId w:val="60"/>
        </w:numPr>
        <w:shd w:val="clear" w:color="auto" w:fill="auto"/>
        <w:tabs>
          <w:tab w:val="left" w:pos="658"/>
        </w:tabs>
        <w:spacing w:before="0" w:after="0" w:line="240" w:lineRule="auto"/>
        <w:ind w:firstLine="840" w:firstLineChars="4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其他各类结构体系中的框架</w:t>
      </w:r>
    </w:p>
    <w:p>
      <w:pPr>
        <w:pStyle w:val="59"/>
        <w:shd w:val="clear" w:color="auto" w:fill="auto"/>
        <w:tabs>
          <w:tab w:val="left" w:pos="658"/>
        </w:tabs>
        <w:spacing w:before="0" w:after="0" w:line="240" w:lineRule="auto"/>
        <w:ind w:firstLine="0"/>
        <w:rPr>
          <w:rFonts w:hint="eastAsia" w:ascii="宋体" w:hAnsi="宋体" w:eastAsia="宋体" w:cs="宋体"/>
          <w:spacing w:val="0"/>
          <w:sz w:val="21"/>
          <w:szCs w:val="21"/>
        </w:rPr>
      </w:pPr>
      <w:r>
        <w:rPr>
          <w:rFonts w:hint="eastAsia" w:ascii="宋体" w:hAnsi="宋体" w:eastAsia="宋体" w:cs="宋体"/>
          <w:spacing w:val="0"/>
          <w:sz w:val="21"/>
          <w:szCs w:val="21"/>
        </w:rPr>
        <w:t xml:space="preserve">一级抗震等级 </w:t>
      </w:r>
      <w:r>
        <w:rPr>
          <w:rFonts w:hint="eastAsia" w:ascii="宋体" w:hAnsi="宋体" w:eastAsia="宋体" w:cs="宋体"/>
          <w:spacing w:val="0"/>
          <w:position w:val="-12"/>
          <w:sz w:val="21"/>
          <w:szCs w:val="21"/>
        </w:rPr>
        <w:t xml:space="preserve">             </w:t>
      </w:r>
      <w:r>
        <w:rPr>
          <w:rFonts w:hint="eastAsia" w:ascii="宋体" w:hAnsi="宋体" w:eastAsia="宋体" w:cs="宋体"/>
          <w:spacing w:val="0"/>
          <w:position w:val="-16"/>
          <w:sz w:val="21"/>
          <w:szCs w:val="21"/>
        </w:rPr>
        <w:object>
          <v:shape id="_x0000_i1433" o:spt="75" type="#_x0000_t75" style="height:21.75pt;width:91.5pt;" o:ole="t" filled="f" o:preferrelative="t" stroked="f" coordsize="21600,21600">
            <v:path/>
            <v:fill on="f" focussize="0,0"/>
            <v:stroke on="f" joinstyle="miter"/>
            <v:imagedata r:id="rId863" o:title=""/>
            <o:lock v:ext="edit" aspectratio="t"/>
            <w10:wrap type="none"/>
            <w10:anchorlock/>
          </v:shape>
          <o:OLEObject Type="Embed" ProgID="DSEquations" ShapeID="_x0000_i1433" DrawAspect="Content" ObjectID="_1468076133" r:id="rId862">
            <o:LockedField>false</o:LockedField>
          </o:OLEObject>
        </w:object>
      </w:r>
      <w:r>
        <w:rPr>
          <w:rFonts w:hint="eastAsia" w:ascii="宋体" w:hAnsi="宋体" w:eastAsia="宋体" w:cs="宋体"/>
          <w:spacing w:val="0"/>
          <w:sz w:val="21"/>
          <w:szCs w:val="21"/>
        </w:rPr>
        <w:t xml:space="preserve">                        （155）</w:t>
      </w:r>
    </w:p>
    <w:p>
      <w:pPr>
        <w:pStyle w:val="59"/>
        <w:shd w:val="clear" w:color="auto" w:fill="auto"/>
        <w:tabs>
          <w:tab w:val="left" w:pos="658"/>
        </w:tabs>
        <w:spacing w:before="0" w:after="0" w:line="240" w:lineRule="auto"/>
        <w:ind w:firstLine="0"/>
        <w:rPr>
          <w:rFonts w:ascii="Times New Roman" w:hAnsi="Times New Roman" w:eastAsia="宋体" w:cs="Times New Roman"/>
          <w:spacing w:val="0"/>
          <w:sz w:val="21"/>
          <w:szCs w:val="21"/>
        </w:rPr>
      </w:pPr>
      <w:r>
        <w:rPr>
          <w:rFonts w:hint="eastAsia" w:ascii="宋体" w:hAnsi="宋体" w:eastAsia="宋体" w:cs="宋体"/>
          <w:spacing w:val="0"/>
          <w:sz w:val="21"/>
          <w:szCs w:val="21"/>
        </w:rPr>
        <w:t xml:space="preserve">二级抗震等级 </w:t>
      </w:r>
      <w:r>
        <w:rPr>
          <w:rFonts w:hint="eastAsia" w:ascii="宋体" w:hAnsi="宋体" w:eastAsia="宋体" w:cs="宋体"/>
          <w:spacing w:val="0"/>
          <w:position w:val="-12"/>
          <w:sz w:val="21"/>
          <w:szCs w:val="21"/>
        </w:rPr>
        <w:t xml:space="preserve">             </w:t>
      </w:r>
      <w:r>
        <w:rPr>
          <w:rFonts w:hint="eastAsia" w:ascii="宋体" w:hAnsi="宋体" w:eastAsia="宋体" w:cs="宋体"/>
          <w:spacing w:val="0"/>
          <w:position w:val="-16"/>
          <w:sz w:val="21"/>
          <w:szCs w:val="21"/>
        </w:rPr>
        <w:object>
          <v:shape id="_x0000_i1434" o:spt="75" type="#_x0000_t75" style="height:21.75pt;width:90.75pt;" o:ole="t" filled="f" o:preferrelative="t" stroked="f" coordsize="21600,21600">
            <v:path/>
            <v:fill on="f" focussize="0,0"/>
            <v:stroke on="f" joinstyle="miter"/>
            <v:imagedata r:id="rId865" o:title=""/>
            <o:lock v:ext="edit" aspectratio="t"/>
            <w10:wrap type="none"/>
            <w10:anchorlock/>
          </v:shape>
          <o:OLEObject Type="Embed" ProgID="DSEquations" ShapeID="_x0000_i1434" DrawAspect="Content" ObjectID="_1468076134" r:id="rId864">
            <o:LockedField>false</o:LockedField>
          </o:OLEObject>
        </w:object>
      </w:r>
      <w:r>
        <w:rPr>
          <w:rFonts w:hint="eastAsia" w:ascii="宋体" w:hAnsi="宋体" w:eastAsia="宋体" w:cs="宋体"/>
          <w:spacing w:val="0"/>
          <w:sz w:val="21"/>
          <w:szCs w:val="21"/>
        </w:rPr>
        <w:t xml:space="preserve">                        （156）</w:t>
      </w:r>
    </w:p>
    <w:p>
      <w:pPr>
        <w:pStyle w:val="59"/>
        <w:shd w:val="clear" w:color="auto" w:fill="auto"/>
        <w:tabs>
          <w:tab w:val="left" w:pos="658"/>
        </w:tabs>
        <w:spacing w:before="0" w:after="0" w:line="240" w:lineRule="auto"/>
        <w:ind w:firstLine="0"/>
        <w:rPr>
          <w:rFonts w:hint="eastAsia" w:ascii="宋体" w:hAnsi="宋体" w:eastAsia="宋体" w:cs="宋体"/>
          <w:spacing w:val="0"/>
          <w:sz w:val="21"/>
          <w:szCs w:val="21"/>
        </w:rPr>
      </w:pPr>
      <w:r>
        <w:rPr>
          <w:rFonts w:hint="eastAsia" w:ascii="宋体" w:hAnsi="宋体" w:eastAsia="宋体" w:cs="宋体"/>
          <w:spacing w:val="0"/>
          <w:sz w:val="21"/>
          <w:szCs w:val="21"/>
        </w:rPr>
        <w:t xml:space="preserve">三、四级抗震等级 </w:t>
      </w:r>
      <w:r>
        <w:rPr>
          <w:rFonts w:hint="eastAsia" w:ascii="宋体" w:hAnsi="宋体" w:eastAsia="宋体" w:cs="宋体"/>
          <w:spacing w:val="0"/>
          <w:position w:val="-12"/>
          <w:sz w:val="21"/>
          <w:szCs w:val="21"/>
        </w:rPr>
        <w:t xml:space="preserve">         </w:t>
      </w:r>
      <w:r>
        <w:rPr>
          <w:rFonts w:hint="eastAsia" w:ascii="宋体" w:hAnsi="宋体" w:eastAsia="宋体" w:cs="宋体"/>
          <w:spacing w:val="0"/>
          <w:position w:val="-16"/>
          <w:sz w:val="21"/>
          <w:szCs w:val="21"/>
        </w:rPr>
        <w:object>
          <v:shape id="_x0000_i1435" o:spt="75" type="#_x0000_t75" style="height:21.75pt;width:89.25pt;" o:ole="t" filled="f" o:preferrelative="t" stroked="f" coordsize="21600,21600">
            <v:path/>
            <v:fill on="f" focussize="0,0"/>
            <v:stroke on="f" joinstyle="miter"/>
            <v:imagedata r:id="rId867" o:title=""/>
            <o:lock v:ext="edit" aspectratio="t"/>
            <w10:wrap type="none"/>
            <w10:anchorlock/>
          </v:shape>
          <o:OLEObject Type="Embed" ProgID="DSEquations" ShapeID="_x0000_i1435" DrawAspect="Content" ObjectID="_1468076135" r:id="rId866">
            <o:LockedField>false</o:LockedField>
          </o:OLEObject>
        </w:object>
      </w:r>
      <w:r>
        <w:rPr>
          <w:rFonts w:hint="eastAsia" w:ascii="宋体" w:hAnsi="宋体" w:eastAsia="宋体" w:cs="宋体"/>
          <w:spacing w:val="0"/>
          <w:sz w:val="21"/>
          <w:szCs w:val="21"/>
        </w:rPr>
        <w:t xml:space="preserve">                        （157）</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式中：  </w:t>
      </w:r>
    </w:p>
    <w:p>
      <w:pPr>
        <w:pStyle w:val="59"/>
        <w:shd w:val="clear" w:color="auto" w:fill="auto"/>
        <w:spacing w:before="0" w:after="0" w:line="240" w:lineRule="auto"/>
        <w:ind w:left="1468" w:leftChars="174" w:hanging="1050" w:hangingChars="5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2"/>
          <w:sz w:val="21"/>
          <w:szCs w:val="21"/>
        </w:rPr>
        <w:object>
          <v:shape id="_x0000_i1436" o:spt="75" type="#_x0000_t75" style="height:16.5pt;width:26.25pt;" o:ole="t" filled="f" o:preferrelative="t" stroked="f" coordsize="21600,21600">
            <v:path/>
            <v:fill on="f" focussize="0,0"/>
            <v:stroke on="f" joinstyle="miter"/>
            <v:imagedata r:id="rId869" o:title=""/>
            <o:lock v:ext="edit" aspectratio="f"/>
            <w10:wrap type="none"/>
            <w10:anchorlock/>
          </v:shape>
          <o:OLEObject Type="Embed" ProgID="Equation.DSMT4" ShapeID="_x0000_i1436" DrawAspect="Content" ObjectID="_1468076136" r:id="rId868">
            <o:LockedField>false</o:LockedField>
          </o:OLEObject>
        </w:object>
      </w:r>
      <w:r>
        <w:rPr>
          <w:rFonts w:ascii="Times New Roman" w:hAnsi="Times New Roman" w:eastAsia="宋体" w:cs="Times New Roman"/>
          <w:spacing w:val="0"/>
          <w:sz w:val="21"/>
          <w:szCs w:val="21"/>
        </w:rPr>
        <w:t>——采用地震作用组合的节点上、下柱端弯矩设计值之和（N·mm）， 柱端弯矩设计值可取调整后的弯矩设计值之和按弹性分析的弯矩比例进行分配；</w:t>
      </w:r>
    </w:p>
    <w:p>
      <w:pPr>
        <w:pStyle w:val="59"/>
        <w:shd w:val="clear" w:color="auto" w:fill="auto"/>
        <w:spacing w:before="0" w:after="0" w:line="240" w:lineRule="auto"/>
        <w:ind w:left="1678" w:leftChars="174" w:hanging="1260" w:hangingChars="6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2"/>
          <w:sz w:val="21"/>
          <w:szCs w:val="21"/>
        </w:rPr>
        <w:object>
          <v:shape id="_x0000_i1437" o:spt="75" type="#_x0000_t75" style="height:16.5pt;width:32.25pt;" o:ole="t" filled="f" o:preferrelative="t" stroked="f" coordsize="21600,21600">
            <v:path/>
            <v:fill on="f" focussize="0,0"/>
            <v:stroke on="f" joinstyle="miter"/>
            <v:imagedata r:id="rId871" o:title=""/>
            <o:lock v:ext="edit" aspectratio="f"/>
            <w10:wrap type="none"/>
            <w10:anchorlock/>
          </v:shape>
          <o:OLEObject Type="Embed" ProgID="Equation.DSMT4" ShapeID="_x0000_i1437" DrawAspect="Content" ObjectID="_1468076137" r:id="rId870">
            <o:LockedField>false</o:LockedField>
          </o:OLEObject>
        </w:object>
      </w:r>
      <w:r>
        <w:rPr>
          <w:rFonts w:ascii="Times New Roman" w:hAnsi="Times New Roman" w:eastAsia="宋体" w:cs="Times New Roman"/>
          <w:spacing w:val="0"/>
          <w:sz w:val="21"/>
          <w:szCs w:val="21"/>
        </w:rPr>
        <w:t>——同一节点左、右梁端按顺时针和逆时针方向采用实配钢筋，计入梁纵向钢筋及框架梁有效翼缘宽度范围内的楼板钢筋，当上述钢筋未能可靠锚固时则不计入，和实配主钢件截面积用材料强度标准值计算且考虑抗震调整系数的正截面受弯承载力之和的较大值（N·mm）。</w:t>
      </w:r>
    </w:p>
    <w:p>
      <w:pPr>
        <w:pStyle w:val="59"/>
        <w:shd w:val="clear" w:color="auto" w:fill="auto"/>
        <w:spacing w:before="0" w:after="0" w:line="240" w:lineRule="auto"/>
        <w:ind w:left="1468" w:leftChars="174" w:hanging="1050" w:hangingChars="5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2"/>
          <w:sz w:val="21"/>
          <w:szCs w:val="21"/>
        </w:rPr>
        <w:object>
          <v:shape id="_x0000_i1438" o:spt="75" type="#_x0000_t75" style="height:16.5pt;width:27pt;" o:ole="t" filled="f" o:preferrelative="t" stroked="f" coordsize="21600,21600">
            <v:path/>
            <v:fill on="f" focussize="0,0"/>
            <v:stroke on="f" joinstyle="miter"/>
            <v:imagedata r:id="rId873" o:title=""/>
            <o:lock v:ext="edit" aspectratio="f"/>
            <w10:wrap type="none"/>
            <w10:anchorlock/>
          </v:shape>
          <o:OLEObject Type="Embed" ProgID="Equation.DSMT4" ShapeID="_x0000_i1438" DrawAspect="Content" ObjectID="_1468076138" r:id="rId872">
            <o:LockedField>false</o:LockedField>
          </o:OLEObject>
        </w:object>
      </w:r>
      <w:r>
        <w:rPr>
          <w:rFonts w:ascii="Times New Roman" w:hAnsi="Times New Roman" w:eastAsia="宋体" w:cs="Times New Roman"/>
          <w:spacing w:val="0"/>
          <w:sz w:val="21"/>
          <w:szCs w:val="21"/>
        </w:rPr>
        <w:t>——同一节点左、右梁端按顺时针和逆时针方向计算的两端考虑地震作用组合的弯矩设计值之和的较大值（N·mm）；一级抗震等级，当两端弯矩均为负弯矩时，绝对值较小的弯矩值应取零。</w:t>
      </w:r>
    </w:p>
    <w:p>
      <w:pPr>
        <w:pStyle w:val="59"/>
        <w:numPr>
          <w:ilvl w:val="0"/>
          <w:numId w:val="59"/>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框架结构底层柱下端截面的弯矩设计值，对一、二、三、四级抗震等级应分别乘以弯矩增大系</w:t>
      </w:r>
      <w:r>
        <w:rPr>
          <w:rFonts w:hint="eastAsia" w:ascii="Times New Roman" w:hAnsi="Times New Roman" w:eastAsia="宋体" w:cs="Times New Roman"/>
          <w:spacing w:val="0"/>
          <w:sz w:val="21"/>
          <w:szCs w:val="21"/>
        </w:rPr>
        <w:t xml:space="preserve"> </w:t>
      </w:r>
    </w:p>
    <w:p>
      <w:pPr>
        <w:pStyle w:val="59"/>
        <w:shd w:val="clear" w:color="auto" w:fill="auto"/>
        <w:spacing w:before="0" w:after="0" w:line="240" w:lineRule="auto"/>
        <w:ind w:firstLine="840" w:firstLineChars="4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数 1.7、1.5、1.3 和 1.2。底层柱纵向钢筋宜按上、下端的不利情况配置。</w:t>
      </w:r>
    </w:p>
    <w:p>
      <w:pPr>
        <w:pStyle w:val="59"/>
        <w:numPr>
          <w:ilvl w:val="0"/>
          <w:numId w:val="59"/>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顶层柱、轴压比小于 0.15 的柱，柱端弯矩设计值可取地震作用组合下的弯矩设计值。</w:t>
      </w:r>
    </w:p>
    <w:p>
      <w:pPr>
        <w:pStyle w:val="59"/>
        <w:numPr>
          <w:ilvl w:val="0"/>
          <w:numId w:val="59"/>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节点上、下柱端的轴向力设计值，应取地震作用组合下各自的轴向力设计值。</w:t>
      </w:r>
    </w:p>
    <w:p>
      <w:pPr>
        <w:pStyle w:val="59"/>
        <w:numPr>
          <w:ilvl w:val="0"/>
          <w:numId w:val="58"/>
        </w:numPr>
        <w:shd w:val="clear" w:color="auto" w:fill="auto"/>
        <w:spacing w:before="120" w:beforeLines="50" w:after="120" w:afterLines="50" w:line="240" w:lineRule="auto"/>
        <w:jc w:val="both"/>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考虑</w:t>
      </w:r>
      <w:r>
        <w:rPr>
          <w:rStyle w:val="126"/>
          <w:rFonts w:ascii="Times New Roman" w:hAnsi="Times New Roman" w:eastAsia="宋体" w:cs="Times New Roman"/>
          <w:color w:val="auto"/>
          <w:spacing w:val="0"/>
          <w:sz w:val="21"/>
          <w:szCs w:val="21"/>
        </w:rPr>
        <w:t>地震组合</w:t>
      </w:r>
      <w:r>
        <w:rPr>
          <w:rStyle w:val="126"/>
          <w:rFonts w:hint="eastAsia" w:ascii="Times New Roman" w:hAnsi="Times New Roman" w:eastAsia="宋体" w:cs="Times New Roman"/>
          <w:color w:val="auto"/>
          <w:spacing w:val="0"/>
          <w:sz w:val="21"/>
          <w:szCs w:val="21"/>
        </w:rPr>
        <w:t>时</w:t>
      </w:r>
      <w:r>
        <w:rPr>
          <w:rStyle w:val="126"/>
          <w:rFonts w:ascii="Times New Roman" w:hAnsi="Times New Roman" w:eastAsia="宋体" w:cs="Times New Roman"/>
          <w:color w:val="auto"/>
          <w:spacing w:val="0"/>
          <w:sz w:val="21"/>
          <w:szCs w:val="21"/>
        </w:rPr>
        <w:t>，框架柱的剪力设计值应按下列</w:t>
      </w:r>
      <w:r>
        <w:rPr>
          <w:rStyle w:val="126"/>
          <w:rFonts w:hint="eastAsia" w:ascii="Times New Roman" w:hAnsi="Times New Roman" w:eastAsia="宋体" w:cs="Times New Roman"/>
          <w:color w:val="auto"/>
          <w:spacing w:val="0"/>
          <w:sz w:val="21"/>
          <w:szCs w:val="21"/>
        </w:rPr>
        <w:t>公式</w:t>
      </w:r>
      <w:r>
        <w:rPr>
          <w:rStyle w:val="126"/>
          <w:rFonts w:ascii="Times New Roman" w:hAnsi="Times New Roman" w:eastAsia="宋体" w:cs="Times New Roman"/>
          <w:color w:val="auto"/>
          <w:spacing w:val="0"/>
          <w:sz w:val="21"/>
          <w:szCs w:val="21"/>
        </w:rPr>
        <w:t>计算：</w:t>
      </w:r>
    </w:p>
    <w:p>
      <w:pPr>
        <w:pStyle w:val="59"/>
        <w:numPr>
          <w:ilvl w:val="0"/>
          <w:numId w:val="61"/>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 框架结构</w:t>
      </w:r>
    </w:p>
    <w:p>
      <w:pPr>
        <w:pStyle w:val="59"/>
        <w:shd w:val="clear" w:color="auto" w:fill="auto"/>
        <w:tabs>
          <w:tab w:val="left" w:pos="658"/>
        </w:tabs>
        <w:spacing w:before="0" w:after="0" w:line="240" w:lineRule="auto"/>
        <w:ind w:firstLine="0"/>
        <w:rPr>
          <w:rFonts w:hint="eastAsia" w:ascii="宋体" w:hAnsi="宋体" w:eastAsia="宋体" w:cs="宋体"/>
          <w:spacing w:val="0"/>
          <w:sz w:val="21"/>
          <w:szCs w:val="21"/>
        </w:rPr>
      </w:pPr>
      <w:r>
        <w:rPr>
          <w:rFonts w:hint="eastAsia" w:ascii="宋体" w:hAnsi="宋体" w:eastAsia="宋体" w:cs="宋体"/>
          <w:spacing w:val="0"/>
          <w:sz w:val="21"/>
          <w:szCs w:val="21"/>
        </w:rPr>
        <w:t xml:space="preserve">一级抗震等级       </w:t>
      </w:r>
      <w:r>
        <w:rPr>
          <w:rFonts w:hint="eastAsia" w:ascii="宋体" w:hAnsi="宋体" w:eastAsia="宋体" w:cs="宋体"/>
          <w:spacing w:val="0"/>
          <w:position w:val="-12"/>
          <w:sz w:val="21"/>
          <w:szCs w:val="21"/>
        </w:rPr>
        <w:t xml:space="preserve">       </w:t>
      </w:r>
      <w:r>
        <w:rPr>
          <w:rFonts w:hint="eastAsia" w:ascii="宋体" w:hAnsi="宋体" w:eastAsia="宋体" w:cs="宋体"/>
          <w:spacing w:val="0"/>
          <w:position w:val="-30"/>
          <w:sz w:val="21"/>
          <w:szCs w:val="21"/>
        </w:rPr>
        <w:object>
          <v:shape id="_x0000_i1439" o:spt="75" type="#_x0000_t75" style="height:36pt;width:111pt;" o:ole="t" filled="f" o:preferrelative="t" stroked="f" coordsize="21600,21600">
            <v:path/>
            <v:fill on="f" focussize="0,0"/>
            <v:stroke on="f" joinstyle="miter"/>
            <v:imagedata r:id="rId875" o:title=""/>
            <o:lock v:ext="edit" aspectratio="t"/>
            <w10:wrap type="none"/>
            <w10:anchorlock/>
          </v:shape>
          <o:OLEObject Type="Embed" ProgID="DSEquations" ShapeID="_x0000_i1439" DrawAspect="Content" ObjectID="_1468076139" r:id="rId874">
            <o:LockedField>false</o:LockedField>
          </o:OLEObject>
        </w:object>
      </w:r>
      <w:r>
        <w:rPr>
          <w:rFonts w:hint="eastAsia" w:ascii="宋体" w:hAnsi="宋体" w:eastAsia="宋体" w:cs="宋体"/>
          <w:spacing w:val="0"/>
          <w:sz w:val="21"/>
          <w:szCs w:val="21"/>
        </w:rPr>
        <w:t xml:space="preserve">                      （158）</w:t>
      </w:r>
    </w:p>
    <w:p>
      <w:pPr>
        <w:pStyle w:val="59"/>
        <w:shd w:val="clear" w:color="auto" w:fill="auto"/>
        <w:tabs>
          <w:tab w:val="left" w:pos="658"/>
        </w:tabs>
        <w:spacing w:before="0" w:after="0" w:line="240" w:lineRule="auto"/>
        <w:ind w:firstLine="0"/>
        <w:rPr>
          <w:rFonts w:ascii="Times New Roman" w:hAnsi="Times New Roman" w:eastAsia="宋体" w:cs="Times New Roman"/>
          <w:spacing w:val="0"/>
          <w:sz w:val="21"/>
          <w:szCs w:val="21"/>
        </w:rPr>
      </w:pPr>
      <w:r>
        <w:rPr>
          <w:rFonts w:hint="eastAsia" w:ascii="宋体" w:hAnsi="宋体" w:eastAsia="宋体" w:cs="宋体"/>
          <w:spacing w:val="0"/>
          <w:sz w:val="21"/>
          <w:szCs w:val="21"/>
        </w:rPr>
        <w:t xml:space="preserve">二级抗震等级   </w:t>
      </w:r>
      <w:r>
        <w:rPr>
          <w:rFonts w:hint="eastAsia" w:ascii="宋体" w:hAnsi="宋体" w:eastAsia="宋体" w:cs="宋体"/>
          <w:spacing w:val="0"/>
          <w:position w:val="-12"/>
          <w:sz w:val="21"/>
          <w:szCs w:val="21"/>
        </w:rPr>
        <w:t xml:space="preserve">           </w:t>
      </w:r>
      <w:r>
        <w:rPr>
          <w:rFonts w:hint="eastAsia" w:ascii="宋体" w:hAnsi="宋体" w:eastAsia="宋体" w:cs="宋体"/>
          <w:spacing w:val="0"/>
          <w:position w:val="-30"/>
          <w:sz w:val="21"/>
          <w:szCs w:val="21"/>
        </w:rPr>
        <w:object>
          <v:shape id="_x0000_i1440" o:spt="75" type="#_x0000_t75" style="height:36pt;width:99pt;" o:ole="t" filled="f" o:preferrelative="t" stroked="f" coordsize="21600,21600">
            <v:path/>
            <v:fill on="f" focussize="0,0"/>
            <v:stroke on="f" joinstyle="miter"/>
            <v:imagedata r:id="rId877" o:title=""/>
            <o:lock v:ext="edit" aspectratio="t"/>
            <w10:wrap type="none"/>
            <w10:anchorlock/>
          </v:shape>
          <o:OLEObject Type="Embed" ProgID="DSEquations" ShapeID="_x0000_i1440" DrawAspect="Content" ObjectID="_1468076140" r:id="rId876">
            <o:LockedField>false</o:LockedField>
          </o:OLEObject>
        </w:object>
      </w:r>
      <w:r>
        <w:rPr>
          <w:rFonts w:hint="eastAsia" w:ascii="宋体" w:hAnsi="宋体" w:eastAsia="宋体" w:cs="宋体"/>
          <w:spacing w:val="0"/>
          <w:sz w:val="21"/>
          <w:szCs w:val="21"/>
        </w:rPr>
        <w:t xml:space="preserve">                        （159）</w:t>
      </w:r>
    </w:p>
    <w:p>
      <w:pPr>
        <w:pStyle w:val="59"/>
        <w:shd w:val="clear" w:color="auto" w:fill="auto"/>
        <w:tabs>
          <w:tab w:val="left" w:pos="658"/>
        </w:tabs>
        <w:spacing w:before="0" w:after="0" w:line="240" w:lineRule="auto"/>
        <w:ind w:firstLine="0"/>
        <w:rPr>
          <w:rFonts w:ascii="Times New Roman" w:hAnsi="Times New Roman" w:eastAsia="宋体" w:cs="Times New Roman"/>
          <w:spacing w:val="0"/>
          <w:sz w:val="21"/>
          <w:szCs w:val="21"/>
        </w:rPr>
      </w:pPr>
      <w:r>
        <w:rPr>
          <w:rFonts w:hint="eastAsia" w:ascii="宋体" w:hAnsi="宋体" w:eastAsia="宋体" w:cs="宋体"/>
          <w:spacing w:val="0"/>
          <w:sz w:val="21"/>
          <w:szCs w:val="21"/>
        </w:rPr>
        <w:t xml:space="preserve">三级抗震等级 </w:t>
      </w:r>
      <w:r>
        <w:rPr>
          <w:rFonts w:hint="eastAsia" w:ascii="宋体" w:hAnsi="宋体" w:eastAsia="宋体" w:cs="宋体"/>
          <w:spacing w:val="0"/>
          <w:position w:val="-12"/>
          <w:sz w:val="21"/>
          <w:szCs w:val="21"/>
        </w:rPr>
        <w:t xml:space="preserve">             </w:t>
      </w:r>
      <w:r>
        <w:rPr>
          <w:rFonts w:hint="eastAsia" w:ascii="宋体" w:hAnsi="宋体" w:eastAsia="宋体" w:cs="宋体"/>
          <w:spacing w:val="0"/>
          <w:position w:val="-30"/>
          <w:sz w:val="21"/>
          <w:szCs w:val="21"/>
        </w:rPr>
        <w:object>
          <v:shape id="_x0000_i1441" o:spt="75" type="#_x0000_t75" style="height:36pt;width:98.25pt;" o:ole="t" filled="f" o:preferrelative="t" stroked="f" coordsize="21600,21600">
            <v:path/>
            <v:fill on="f" focussize="0,0"/>
            <v:stroke on="f" joinstyle="miter"/>
            <v:imagedata r:id="rId879" o:title=""/>
            <o:lock v:ext="edit" aspectratio="t"/>
            <w10:wrap type="none"/>
            <w10:anchorlock/>
          </v:shape>
          <o:OLEObject Type="Embed" ProgID="DSEquations" ShapeID="_x0000_i1441" DrawAspect="Content" ObjectID="_1468076141" r:id="rId878">
            <o:LockedField>false</o:LockedField>
          </o:OLEObject>
        </w:object>
      </w:r>
      <w:r>
        <w:rPr>
          <w:rFonts w:hint="eastAsia" w:ascii="宋体" w:hAnsi="宋体" w:eastAsia="宋体" w:cs="宋体"/>
          <w:spacing w:val="0"/>
          <w:sz w:val="21"/>
          <w:szCs w:val="21"/>
        </w:rPr>
        <w:t xml:space="preserve">                        （160）</w:t>
      </w:r>
    </w:p>
    <w:p>
      <w:pPr>
        <w:pStyle w:val="59"/>
        <w:shd w:val="clear" w:color="auto" w:fill="auto"/>
        <w:tabs>
          <w:tab w:val="left" w:pos="658"/>
        </w:tabs>
        <w:spacing w:before="0" w:after="0" w:line="240" w:lineRule="auto"/>
        <w:ind w:firstLine="0"/>
        <w:rPr>
          <w:rFonts w:hint="eastAsia" w:ascii="宋体" w:hAnsi="宋体" w:eastAsia="宋体" w:cs="宋体"/>
          <w:spacing w:val="0"/>
          <w:sz w:val="21"/>
          <w:szCs w:val="21"/>
        </w:rPr>
      </w:pPr>
      <w:r>
        <w:rPr>
          <w:rFonts w:hint="eastAsia" w:ascii="宋体" w:hAnsi="宋体" w:eastAsia="宋体" w:cs="宋体"/>
          <w:spacing w:val="0"/>
          <w:sz w:val="21"/>
          <w:szCs w:val="21"/>
        </w:rPr>
        <w:t>四级抗震等级</w:t>
      </w:r>
      <w:r>
        <w:rPr>
          <w:rFonts w:hint="eastAsia" w:ascii="宋体" w:hAnsi="宋体" w:eastAsia="宋体" w:cs="宋体"/>
          <w:spacing w:val="0"/>
          <w:position w:val="-12"/>
          <w:sz w:val="21"/>
          <w:szCs w:val="21"/>
        </w:rPr>
        <w:t xml:space="preserve">             </w:t>
      </w:r>
      <w:r>
        <w:rPr>
          <w:rFonts w:hint="eastAsia" w:ascii="宋体" w:hAnsi="宋体" w:eastAsia="宋体" w:cs="宋体"/>
          <w:spacing w:val="0"/>
          <w:position w:val="-30"/>
          <w:sz w:val="21"/>
          <w:szCs w:val="21"/>
        </w:rPr>
        <w:object>
          <v:shape id="_x0000_i1442" o:spt="75" type="#_x0000_t75" style="height:36pt;width:105pt;" o:ole="t" filled="f" o:preferrelative="t" stroked="f" coordsize="21600,21600">
            <v:path/>
            <v:fill on="f" focussize="0,0"/>
            <v:stroke on="f" joinstyle="miter"/>
            <v:imagedata r:id="rId881" o:title=""/>
            <o:lock v:ext="edit" aspectratio="t"/>
            <w10:wrap type="none"/>
            <w10:anchorlock/>
          </v:shape>
          <o:OLEObject Type="Embed" ProgID="DSEquations" ShapeID="_x0000_i1442" DrawAspect="Content" ObjectID="_1468076142" r:id="rId880">
            <o:LockedField>false</o:LockedField>
          </o:OLEObject>
        </w:object>
      </w:r>
      <w:r>
        <w:rPr>
          <w:rFonts w:hint="eastAsia" w:ascii="宋体" w:hAnsi="宋体" w:eastAsia="宋体" w:cs="宋体"/>
          <w:spacing w:val="0"/>
          <w:sz w:val="21"/>
          <w:szCs w:val="21"/>
        </w:rPr>
        <w:t xml:space="preserve">                        （161）</w:t>
      </w:r>
    </w:p>
    <w:p>
      <w:pPr>
        <w:pStyle w:val="59"/>
        <w:numPr>
          <w:ilvl w:val="0"/>
          <w:numId w:val="61"/>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其他各类结构体系中的框架结构</w:t>
      </w:r>
    </w:p>
    <w:p>
      <w:pPr>
        <w:pStyle w:val="59"/>
        <w:shd w:val="clear" w:color="auto" w:fill="auto"/>
        <w:tabs>
          <w:tab w:val="left" w:pos="658"/>
        </w:tabs>
        <w:spacing w:before="0" w:after="0" w:line="240" w:lineRule="auto"/>
        <w:ind w:firstLine="0"/>
        <w:rPr>
          <w:rFonts w:hint="eastAsia" w:ascii="宋体" w:hAnsi="宋体" w:eastAsia="宋体" w:cs="宋体"/>
          <w:spacing w:val="0"/>
          <w:sz w:val="21"/>
          <w:szCs w:val="21"/>
        </w:rPr>
      </w:pPr>
      <w:r>
        <w:rPr>
          <w:rFonts w:hint="eastAsia" w:ascii="宋体" w:hAnsi="宋体" w:eastAsia="宋体" w:cs="宋体"/>
          <w:spacing w:val="0"/>
          <w:sz w:val="21"/>
          <w:szCs w:val="21"/>
        </w:rPr>
        <w:t>一级抗震等级</w:t>
      </w:r>
      <w:r>
        <w:rPr>
          <w:rFonts w:hint="eastAsia" w:ascii="宋体" w:hAnsi="宋体" w:eastAsia="宋体" w:cs="宋体"/>
          <w:spacing w:val="0"/>
          <w:position w:val="-12"/>
          <w:sz w:val="21"/>
          <w:szCs w:val="21"/>
        </w:rPr>
        <w:t xml:space="preserve">              </w:t>
      </w:r>
      <w:r>
        <w:rPr>
          <w:rFonts w:hint="eastAsia" w:ascii="宋体" w:hAnsi="宋体" w:eastAsia="宋体" w:cs="宋体"/>
          <w:spacing w:val="0"/>
          <w:position w:val="-30"/>
          <w:sz w:val="21"/>
          <w:szCs w:val="21"/>
        </w:rPr>
        <w:object>
          <v:shape id="_x0000_i1443" o:spt="75" type="#_x0000_t75" style="height:36pt;width:98.25pt;" o:ole="t" filled="f" o:preferrelative="t" stroked="f" coordsize="21600,21600">
            <v:path/>
            <v:fill on="f" focussize="0,0"/>
            <v:stroke on="f" joinstyle="miter"/>
            <v:imagedata r:id="rId883" o:title=""/>
            <o:lock v:ext="edit" aspectratio="t"/>
            <w10:wrap type="none"/>
            <w10:anchorlock/>
          </v:shape>
          <o:OLEObject Type="Embed" ProgID="DSEquations" ShapeID="_x0000_i1443" DrawAspect="Content" ObjectID="_1468076143" r:id="rId882">
            <o:LockedField>false</o:LockedField>
          </o:OLEObject>
        </w:object>
      </w:r>
      <w:r>
        <w:rPr>
          <w:rFonts w:hint="eastAsia" w:ascii="宋体" w:hAnsi="宋体" w:eastAsia="宋体" w:cs="宋体"/>
          <w:spacing w:val="0"/>
          <w:sz w:val="21"/>
          <w:szCs w:val="21"/>
        </w:rPr>
        <w:t xml:space="preserve">                        （162）</w:t>
      </w:r>
    </w:p>
    <w:p>
      <w:pPr>
        <w:pStyle w:val="59"/>
        <w:shd w:val="clear" w:color="auto" w:fill="auto"/>
        <w:tabs>
          <w:tab w:val="left" w:pos="658"/>
        </w:tabs>
        <w:spacing w:before="0" w:after="0" w:line="240" w:lineRule="auto"/>
        <w:ind w:firstLine="0"/>
        <w:rPr>
          <w:rFonts w:ascii="Times New Roman" w:hAnsi="Times New Roman" w:eastAsia="宋体" w:cs="Times New Roman"/>
          <w:spacing w:val="0"/>
          <w:sz w:val="21"/>
          <w:szCs w:val="21"/>
        </w:rPr>
      </w:pPr>
      <w:r>
        <w:rPr>
          <w:rFonts w:hint="eastAsia" w:ascii="宋体" w:hAnsi="宋体" w:eastAsia="宋体" w:cs="宋体"/>
          <w:spacing w:val="0"/>
          <w:sz w:val="21"/>
          <w:szCs w:val="21"/>
        </w:rPr>
        <w:t>二级抗震等级</w:t>
      </w:r>
      <w:r>
        <w:rPr>
          <w:rFonts w:hint="eastAsia" w:ascii="宋体" w:hAnsi="宋体" w:eastAsia="宋体" w:cs="宋体"/>
          <w:spacing w:val="0"/>
          <w:position w:val="-12"/>
          <w:sz w:val="21"/>
          <w:szCs w:val="21"/>
        </w:rPr>
        <w:t xml:space="preserve">              </w:t>
      </w:r>
      <w:r>
        <w:rPr>
          <w:rFonts w:hint="eastAsia" w:ascii="宋体" w:hAnsi="宋体" w:eastAsia="宋体" w:cs="宋体"/>
          <w:spacing w:val="0"/>
          <w:position w:val="-30"/>
          <w:sz w:val="21"/>
          <w:szCs w:val="21"/>
        </w:rPr>
        <w:object>
          <v:shape id="_x0000_i1444" o:spt="75" type="#_x0000_t75" style="height:36pt;width:98.25pt;" o:ole="t" filled="f" o:preferrelative="t" stroked="f" coordsize="21600,21600">
            <v:path/>
            <v:fill on="f" focussize="0,0"/>
            <v:stroke on="f" joinstyle="miter"/>
            <v:imagedata r:id="rId885" o:title=""/>
            <o:lock v:ext="edit" aspectratio="t"/>
            <w10:wrap type="none"/>
            <w10:anchorlock/>
          </v:shape>
          <o:OLEObject Type="Embed" ProgID="DSEquations" ShapeID="_x0000_i1444" DrawAspect="Content" ObjectID="_1468076144" r:id="rId884">
            <o:LockedField>false</o:LockedField>
          </o:OLEObject>
        </w:object>
      </w:r>
      <w:r>
        <w:rPr>
          <w:rFonts w:hint="eastAsia" w:ascii="宋体" w:hAnsi="宋体" w:eastAsia="宋体" w:cs="宋体"/>
          <w:spacing w:val="0"/>
          <w:sz w:val="21"/>
          <w:szCs w:val="21"/>
        </w:rPr>
        <w:t xml:space="preserve">                        （163）</w:t>
      </w:r>
    </w:p>
    <w:p>
      <w:pPr>
        <w:pStyle w:val="59"/>
        <w:shd w:val="clear" w:color="auto" w:fill="auto"/>
        <w:tabs>
          <w:tab w:val="left" w:pos="658"/>
        </w:tabs>
        <w:spacing w:before="0" w:after="0" w:line="240" w:lineRule="auto"/>
        <w:ind w:firstLine="0"/>
        <w:rPr>
          <w:rFonts w:hint="eastAsia" w:ascii="宋体" w:hAnsi="宋体" w:eastAsia="宋体" w:cs="宋体"/>
          <w:spacing w:val="0"/>
          <w:sz w:val="21"/>
          <w:szCs w:val="21"/>
        </w:rPr>
      </w:pPr>
      <w:r>
        <w:rPr>
          <w:rFonts w:hint="eastAsia" w:ascii="宋体" w:hAnsi="宋体" w:eastAsia="宋体" w:cs="宋体"/>
          <w:spacing w:val="0"/>
          <w:sz w:val="21"/>
          <w:szCs w:val="21"/>
        </w:rPr>
        <w:t xml:space="preserve">三、四级抗震等级 </w:t>
      </w:r>
      <w:r>
        <w:rPr>
          <w:rFonts w:hint="eastAsia" w:ascii="宋体" w:hAnsi="宋体" w:eastAsia="宋体" w:cs="宋体"/>
          <w:spacing w:val="0"/>
          <w:position w:val="-12"/>
          <w:sz w:val="21"/>
          <w:szCs w:val="21"/>
        </w:rPr>
        <w:t xml:space="preserve">         </w:t>
      </w:r>
      <w:r>
        <w:rPr>
          <w:rFonts w:hint="eastAsia" w:ascii="宋体" w:hAnsi="宋体" w:eastAsia="宋体" w:cs="宋体"/>
          <w:spacing w:val="0"/>
          <w:position w:val="-30"/>
          <w:sz w:val="21"/>
          <w:szCs w:val="21"/>
        </w:rPr>
        <w:object>
          <v:shape id="_x0000_i1445" o:spt="75" type="#_x0000_t75" style="height:36pt;width:105pt;" o:ole="t" filled="f" o:preferrelative="t" stroked="f" coordsize="21600,21600">
            <v:path/>
            <v:fill on="f" focussize="0,0"/>
            <v:stroke on="f" joinstyle="miter"/>
            <v:imagedata r:id="rId887" o:title=""/>
            <o:lock v:ext="edit" aspectratio="t"/>
            <w10:wrap type="none"/>
            <w10:anchorlock/>
          </v:shape>
          <o:OLEObject Type="Embed" ProgID="DSEquations" ShapeID="_x0000_i1445" DrawAspect="Content" ObjectID="_1468076145" r:id="rId886">
            <o:LockedField>false</o:LockedField>
          </o:OLEObject>
        </w:object>
      </w:r>
      <w:r>
        <w:rPr>
          <w:rFonts w:hint="eastAsia" w:ascii="宋体" w:hAnsi="宋体" w:eastAsia="宋体" w:cs="宋体"/>
          <w:spacing w:val="0"/>
          <w:sz w:val="21"/>
          <w:szCs w:val="21"/>
        </w:rPr>
        <w:t xml:space="preserve">                        （164）</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式中：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446" o:spt="75" type="#_x0000_t75" style="height:15.75pt;width:12pt;" o:ole="t" filled="f" o:preferrelative="t" stroked="f" coordsize="21600,21600">
            <v:path/>
            <v:fill on="f" focussize="0,0"/>
            <v:stroke on="f" joinstyle="miter"/>
            <v:imagedata r:id="rId889" o:title=""/>
            <o:lock v:ext="edit" aspectratio="f"/>
            <w10:wrap type="none"/>
            <w10:anchorlock/>
          </v:shape>
          <o:OLEObject Type="Embed" ProgID="Equation.DSMT4" ShapeID="_x0000_i1446" DrawAspect="Content" ObjectID="_1468076146" r:id="rId888">
            <o:LockedField>false</o:LockedField>
          </o:OLEObject>
        </w:object>
      </w:r>
      <w:r>
        <w:rPr>
          <w:rFonts w:ascii="Times New Roman" w:hAnsi="Times New Roman" w:eastAsia="宋体" w:cs="Times New Roman"/>
          <w:spacing w:val="0"/>
          <w:sz w:val="21"/>
          <w:szCs w:val="21"/>
        </w:rPr>
        <w:t>——框架柱剪力设计值（N）；</w:t>
      </w:r>
    </w:p>
    <w:p>
      <w:pPr>
        <w:pStyle w:val="59"/>
        <w:shd w:val="clear" w:color="auto" w:fill="auto"/>
        <w:spacing w:before="0" w:after="0" w:line="240" w:lineRule="auto"/>
        <w:ind w:left="2098" w:leftChars="174" w:hanging="1680" w:hangingChars="8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447" o:spt="75" type="#_x0000_t75" style="height:17.25pt;width:54.75pt;" o:ole="t" filled="f" o:preferrelative="t" stroked="f" coordsize="21600,21600">
            <v:path/>
            <v:fill on="f" focussize="0,0"/>
            <v:stroke on="f" joinstyle="miter"/>
            <v:imagedata r:id="rId891" o:title=""/>
            <o:lock v:ext="edit" aspectratio="f"/>
            <w10:wrap type="none"/>
            <w10:anchorlock/>
          </v:shape>
          <o:OLEObject Type="Embed" ProgID="Equation.DSMT4" ShapeID="_x0000_i1447" DrawAspect="Content" ObjectID="_1468076147" r:id="rId890">
            <o:LockedField>false</o:LockedField>
          </o:OLEObject>
        </w:object>
      </w:r>
      <w:r>
        <w:rPr>
          <w:rFonts w:ascii="Times New Roman" w:hAnsi="Times New Roman" w:eastAsia="宋体" w:cs="Times New Roman"/>
          <w:spacing w:val="0"/>
          <w:sz w:val="21"/>
          <w:szCs w:val="21"/>
        </w:rPr>
        <w:t>——框架柱上、下端顺时针或逆时针方向按实配钢筋，但不计柱端未能有效锚固的钢筋，和主钢件截面积用材料强度标准值计算，且考虑承载力抗震调整系数的正截面受弯承载力所对应的弯矩值（N·mm）</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 </w:t>
      </w:r>
      <w:r>
        <w:rPr>
          <w:rFonts w:ascii="Times New Roman" w:hAnsi="Times New Roman" w:eastAsia="宋体" w:cs="Times New Roman"/>
          <w:spacing w:val="0"/>
          <w:position w:val="-10"/>
          <w:sz w:val="21"/>
          <w:szCs w:val="21"/>
        </w:rPr>
        <w:object>
          <v:shape id="_x0000_i1448" o:spt="75" type="#_x0000_t75" style="height:17.25pt;width:44.25pt;" o:ole="t" filled="f" o:preferrelative="t" stroked="f" coordsize="21600,21600">
            <v:path/>
            <v:fill on="f" focussize="0,0"/>
            <v:stroke on="f" joinstyle="miter"/>
            <v:imagedata r:id="rId893" o:title=""/>
            <o:lock v:ext="edit" aspectratio="f"/>
            <w10:wrap type="none"/>
            <w10:anchorlock/>
          </v:shape>
          <o:OLEObject Type="Embed" ProgID="Equation.DSMT4" ShapeID="_x0000_i1448" DrawAspect="Content" ObjectID="_1468076148" r:id="rId892">
            <o:LockedField>false</o:LockedField>
          </o:OLEObject>
        </w:object>
      </w:r>
      <w:r>
        <w:rPr>
          <w:rFonts w:ascii="Times New Roman" w:hAnsi="Times New Roman" w:eastAsia="宋体" w:cs="Times New Roman"/>
          <w:spacing w:val="0"/>
          <w:sz w:val="21"/>
          <w:szCs w:val="21"/>
        </w:rPr>
        <w:t>——按地震作用组合，且经调整后的柱上、下端弯矩设计值（N·mm）</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0"/>
          <w:sz w:val="21"/>
          <w:szCs w:val="21"/>
        </w:rPr>
        <w:object>
          <v:shape id="_x0000_i1449" o:spt="75" type="#_x0000_t75" style="height:15.75pt;width:15.75pt;" o:ole="t" filled="f" o:preferrelative="t" stroked="f" coordsize="21600,21600">
            <v:path/>
            <v:fill on="f" focussize="0,0"/>
            <v:stroke on="f" joinstyle="miter"/>
            <v:imagedata r:id="rId895" o:title=""/>
            <o:lock v:ext="edit" aspectratio="f"/>
            <w10:wrap type="none"/>
            <w10:anchorlock/>
          </v:shape>
          <o:OLEObject Type="Embed" ProgID="Equation.DSMT4" ShapeID="_x0000_i1449" DrawAspect="Content" ObjectID="_1468076149" r:id="rId894">
            <o:LockedField>false</o:LockedField>
          </o:OLEObject>
        </w:object>
      </w:r>
      <w:r>
        <w:rPr>
          <w:rFonts w:ascii="Times New Roman" w:hAnsi="Times New Roman" w:eastAsia="宋体" w:cs="Times New Roman"/>
          <w:spacing w:val="0"/>
          <w:sz w:val="21"/>
          <w:szCs w:val="21"/>
        </w:rPr>
        <w:t>——框架柱的净高（mm）。</w:t>
      </w:r>
    </w:p>
    <w:p>
      <w:pPr>
        <w:pStyle w:val="59"/>
        <w:numPr>
          <w:ilvl w:val="0"/>
          <w:numId w:val="61"/>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公式（158）中 </w:t>
      </w:r>
      <m:oMath>
        <m:sSubSup>
          <m:sSubSupPr>
            <m:ctrlPr>
              <w:rPr>
                <w:rFonts w:ascii="Cambria Math" w:hAnsi="Cambria Math" w:eastAsia="宋体" w:cs="Times New Roman"/>
                <w:i/>
                <w:iCs/>
                <w:spacing w:val="0"/>
                <w:sz w:val="21"/>
                <w:szCs w:val="21"/>
              </w:rPr>
            </m:ctrlPr>
          </m:sSubSupPr>
          <m:e>
            <m:r>
              <m:rPr/>
              <w:rPr>
                <w:rFonts w:ascii="Cambria Math" w:hAnsi="Cambria Math" w:eastAsia="宋体" w:cs="Times New Roman"/>
                <w:spacing w:val="0"/>
                <w:sz w:val="21"/>
                <w:szCs w:val="21"/>
              </w:rPr>
              <m:t>M</m:t>
            </m:r>
            <m:ctrlPr>
              <w:rPr>
                <w:rFonts w:ascii="Cambria Math" w:hAnsi="Cambria Math" w:eastAsia="宋体" w:cs="Times New Roman"/>
                <w:i/>
                <w:iCs/>
                <w:spacing w:val="0"/>
                <w:sz w:val="21"/>
                <w:szCs w:val="21"/>
              </w:rPr>
            </m:ctrlPr>
          </m:e>
          <m:sub>
            <m:r>
              <m:rPr/>
              <w:rPr>
                <w:rFonts w:ascii="Cambria Math" w:hAnsi="Cambria Math" w:eastAsia="宋体" w:cs="Times New Roman"/>
                <w:spacing w:val="0"/>
                <w:sz w:val="21"/>
                <w:szCs w:val="21"/>
              </w:rPr>
              <m:t>cua</m:t>
            </m:r>
            <m:ctrlPr>
              <w:rPr>
                <w:rFonts w:ascii="Cambria Math" w:hAnsi="Cambria Math" w:eastAsia="宋体" w:cs="Times New Roman"/>
                <w:i/>
                <w:iCs/>
                <w:spacing w:val="0"/>
                <w:sz w:val="21"/>
                <w:szCs w:val="21"/>
              </w:rPr>
            </m:ctrlPr>
          </m:sub>
          <m:sup>
            <m:r>
              <m:rPr/>
              <w:rPr>
                <w:rFonts w:ascii="Cambria Math" w:hAnsi="Cambria Math" w:eastAsia="宋体" w:cs="Times New Roman"/>
                <w:spacing w:val="0"/>
                <w:sz w:val="21"/>
                <w:szCs w:val="21"/>
              </w:rPr>
              <m:t>t</m:t>
            </m:r>
            <m:ctrlPr>
              <w:rPr>
                <w:rFonts w:ascii="Cambria Math" w:hAnsi="Cambria Math" w:eastAsia="宋体" w:cs="Times New Roman"/>
                <w:i/>
                <w:iCs/>
                <w:spacing w:val="0"/>
                <w:sz w:val="21"/>
                <w:szCs w:val="21"/>
              </w:rPr>
            </m:ctrlPr>
          </m:sup>
        </m:sSubSup>
        <m:r>
          <m:rPr/>
          <w:rPr>
            <w:rFonts w:ascii="Cambria Math" w:hAnsi="Cambria Math" w:eastAsia="宋体" w:cs="Times New Roman"/>
            <w:spacing w:val="0"/>
            <w:sz w:val="21"/>
            <w:szCs w:val="21"/>
          </w:rPr>
          <m:t xml:space="preserve"> </m:t>
        </m:r>
        <m:r>
          <m:rPr>
            <m:sty m:val="p"/>
          </m:rPr>
          <w:rPr>
            <w:rFonts w:ascii="Cambria Math" w:hAnsi="Cambria Math" w:eastAsia="宋体" w:cs="Times New Roman"/>
            <w:spacing w:val="0"/>
            <w:sz w:val="21"/>
            <w:szCs w:val="21"/>
          </w:rPr>
          <m:t>与</m:t>
        </m:r>
        <m:sSubSup>
          <m:sSubSupPr>
            <m:ctrlPr>
              <w:rPr>
                <w:rFonts w:ascii="Cambria Math" w:hAnsi="Cambria Math" w:eastAsia="宋体" w:cs="Times New Roman"/>
                <w:i/>
                <w:iCs/>
                <w:spacing w:val="0"/>
                <w:sz w:val="21"/>
                <w:szCs w:val="21"/>
              </w:rPr>
            </m:ctrlPr>
          </m:sSubSupPr>
          <m:e>
            <m:r>
              <m:rPr/>
              <w:rPr>
                <w:rFonts w:ascii="Cambria Math" w:hAnsi="Cambria Math" w:eastAsia="宋体" w:cs="Times New Roman"/>
                <w:spacing w:val="0"/>
                <w:sz w:val="21"/>
                <w:szCs w:val="21"/>
              </w:rPr>
              <m:t xml:space="preserve"> M</m:t>
            </m:r>
            <m:ctrlPr>
              <w:rPr>
                <w:rFonts w:ascii="Cambria Math" w:hAnsi="Cambria Math" w:eastAsia="宋体" w:cs="Times New Roman"/>
                <w:i/>
                <w:iCs/>
                <w:spacing w:val="0"/>
                <w:sz w:val="21"/>
                <w:szCs w:val="21"/>
              </w:rPr>
            </m:ctrlPr>
          </m:e>
          <m:sub>
            <m:r>
              <m:rPr/>
              <w:rPr>
                <w:rFonts w:ascii="Cambria Math" w:hAnsi="Cambria Math" w:eastAsia="宋体" w:cs="Times New Roman"/>
                <w:spacing w:val="0"/>
                <w:sz w:val="21"/>
                <w:szCs w:val="21"/>
              </w:rPr>
              <m:t>cua</m:t>
            </m:r>
            <m:ctrlPr>
              <w:rPr>
                <w:rFonts w:ascii="Cambria Math" w:hAnsi="Cambria Math" w:eastAsia="宋体" w:cs="Times New Roman"/>
                <w:i/>
                <w:iCs/>
                <w:spacing w:val="0"/>
                <w:sz w:val="21"/>
                <w:szCs w:val="21"/>
              </w:rPr>
            </m:ctrlPr>
          </m:sub>
          <m:sup>
            <m:r>
              <m:rPr/>
              <w:rPr>
                <w:rFonts w:ascii="Cambria Math" w:hAnsi="Cambria Math" w:eastAsia="宋体" w:cs="Times New Roman"/>
                <w:spacing w:val="0"/>
                <w:sz w:val="21"/>
                <w:szCs w:val="21"/>
              </w:rPr>
              <m:t>b</m:t>
            </m:r>
            <m:ctrlPr>
              <w:rPr>
                <w:rFonts w:ascii="Cambria Math" w:hAnsi="Cambria Math" w:eastAsia="宋体" w:cs="Times New Roman"/>
                <w:i/>
                <w:iCs/>
                <w:spacing w:val="0"/>
                <w:sz w:val="21"/>
                <w:szCs w:val="21"/>
              </w:rPr>
            </m:ctrlPr>
          </m:sup>
        </m:sSubSup>
        <m:r>
          <m:rPr>
            <m:sty m:val="p"/>
          </m:rPr>
          <w:rPr>
            <w:rFonts w:ascii="Cambria Math" w:hAnsi="Cambria Math" w:eastAsia="宋体" w:cs="Times New Roman"/>
            <w:spacing w:val="0"/>
            <w:sz w:val="21"/>
            <w:szCs w:val="21"/>
          </w:rPr>
          <m:t xml:space="preserve"> </m:t>
        </m:r>
      </m:oMath>
      <w:r>
        <w:rPr>
          <w:rFonts w:hint="eastAsia" w:ascii="Times New Roman" w:hAnsi="Times New Roman" w:eastAsia="宋体" w:cs="Times New Roman"/>
          <w:spacing w:val="0"/>
          <w:sz w:val="21"/>
          <w:szCs w:val="21"/>
        </w:rPr>
        <w:t xml:space="preserve">之和，应分别按顺时针和逆时针方向进行计算，并取其较大值。公式（159～164）中 </w:t>
      </w:r>
      <m:oMath>
        <m:sSubSup>
          <m:sSubSupPr>
            <m:ctrlPr>
              <w:rPr>
                <w:rFonts w:ascii="Cambria Math" w:hAnsi="Cambria Math" w:eastAsia="宋体" w:cs="Times New Roman"/>
                <w:i/>
                <w:iCs/>
                <w:spacing w:val="0"/>
                <w:sz w:val="21"/>
                <w:szCs w:val="21"/>
              </w:rPr>
            </m:ctrlPr>
          </m:sSubSupPr>
          <m:e>
            <m:r>
              <m:rPr/>
              <w:rPr>
                <w:rFonts w:ascii="Cambria Math" w:hAnsi="Cambria Math" w:eastAsia="宋体" w:cs="Times New Roman"/>
                <w:spacing w:val="0"/>
                <w:sz w:val="21"/>
                <w:szCs w:val="21"/>
              </w:rPr>
              <m:t>M</m:t>
            </m:r>
            <m:ctrlPr>
              <w:rPr>
                <w:rFonts w:ascii="Cambria Math" w:hAnsi="Cambria Math" w:eastAsia="宋体" w:cs="Times New Roman"/>
                <w:i/>
                <w:iCs/>
                <w:spacing w:val="0"/>
                <w:sz w:val="21"/>
                <w:szCs w:val="21"/>
              </w:rPr>
            </m:ctrlPr>
          </m:e>
          <m:sub>
            <m:r>
              <m:rPr/>
              <w:rPr>
                <w:rFonts w:ascii="Cambria Math" w:hAnsi="Cambria Math" w:eastAsia="宋体" w:cs="Times New Roman"/>
                <w:spacing w:val="0"/>
                <w:sz w:val="21"/>
                <w:szCs w:val="21"/>
              </w:rPr>
              <m:t>c</m:t>
            </m:r>
            <m:ctrlPr>
              <w:rPr>
                <w:rFonts w:ascii="Cambria Math" w:hAnsi="Cambria Math" w:eastAsia="宋体" w:cs="Times New Roman"/>
                <w:i/>
                <w:iCs/>
                <w:spacing w:val="0"/>
                <w:sz w:val="21"/>
                <w:szCs w:val="21"/>
              </w:rPr>
            </m:ctrlPr>
          </m:sub>
          <m:sup>
            <m:r>
              <m:rPr/>
              <w:rPr>
                <w:rFonts w:ascii="Cambria Math" w:hAnsi="Cambria Math" w:eastAsia="宋体" w:cs="Times New Roman"/>
                <w:spacing w:val="0"/>
                <w:sz w:val="21"/>
                <w:szCs w:val="21"/>
              </w:rPr>
              <m:t>t</m:t>
            </m:r>
            <m:ctrlPr>
              <w:rPr>
                <w:rFonts w:ascii="Cambria Math" w:hAnsi="Cambria Math" w:eastAsia="宋体" w:cs="Times New Roman"/>
                <w:i/>
                <w:iCs/>
                <w:spacing w:val="0"/>
                <w:sz w:val="21"/>
                <w:szCs w:val="21"/>
              </w:rPr>
            </m:ctrlPr>
          </m:sup>
        </m:sSubSup>
        <m:r>
          <m:rPr/>
          <w:rPr>
            <w:rFonts w:ascii="Cambria Math" w:hAnsi="Cambria Math" w:eastAsia="宋体" w:cs="Times New Roman"/>
            <w:spacing w:val="0"/>
            <w:sz w:val="21"/>
            <w:szCs w:val="21"/>
          </w:rPr>
          <m:t xml:space="preserve"> </m:t>
        </m:r>
        <m:r>
          <m:rPr>
            <m:sty m:val="p"/>
          </m:rPr>
          <w:rPr>
            <w:rFonts w:ascii="Cambria Math" w:hAnsi="Cambria Math" w:eastAsia="宋体" w:cs="Times New Roman"/>
            <w:spacing w:val="0"/>
            <w:sz w:val="21"/>
            <w:szCs w:val="21"/>
          </w:rPr>
          <m:t>和</m:t>
        </m:r>
        <m:sSubSup>
          <m:sSubSupPr>
            <m:ctrlPr>
              <w:rPr>
                <w:rFonts w:ascii="Cambria Math" w:hAnsi="Cambria Math" w:eastAsia="宋体" w:cs="Times New Roman"/>
                <w:spacing w:val="0"/>
                <w:sz w:val="21"/>
                <w:szCs w:val="21"/>
              </w:rPr>
            </m:ctrlPr>
          </m:sSubSupPr>
          <m:e>
            <m:r>
              <m:rPr>
                <m:sty m:val="p"/>
              </m:rPr>
              <w:rPr>
                <w:rFonts w:ascii="Cambria Math" w:hAnsi="Cambria Math" w:eastAsia="宋体" w:cs="Times New Roman"/>
                <w:spacing w:val="0"/>
                <w:sz w:val="21"/>
                <w:szCs w:val="21"/>
              </w:rPr>
              <m:t xml:space="preserve"> M</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c</m:t>
            </m:r>
            <m:ctrlPr>
              <w:rPr>
                <w:rFonts w:ascii="Cambria Math" w:hAnsi="Cambria Math" w:eastAsia="宋体" w:cs="Times New Roman"/>
                <w:spacing w:val="0"/>
                <w:sz w:val="21"/>
                <w:szCs w:val="21"/>
              </w:rPr>
            </m:ctrlPr>
          </m:sub>
          <m:sup>
            <m:r>
              <m:rPr>
                <m:sty m:val="p"/>
              </m:rPr>
              <w:rPr>
                <w:rFonts w:ascii="Cambria Math" w:hAnsi="Cambria Math" w:eastAsia="宋体" w:cs="Times New Roman"/>
                <w:spacing w:val="0"/>
                <w:sz w:val="21"/>
                <w:szCs w:val="21"/>
              </w:rPr>
              <m:t>b</m:t>
            </m:r>
            <m:ctrlPr>
              <w:rPr>
                <w:rFonts w:ascii="Cambria Math" w:hAnsi="Cambria Math" w:eastAsia="宋体" w:cs="Times New Roman"/>
                <w:spacing w:val="0"/>
                <w:sz w:val="21"/>
                <w:szCs w:val="21"/>
              </w:rPr>
            </m:ctrlPr>
          </m:sup>
        </m:sSubSup>
      </m:oMath>
      <w:r>
        <w:rPr>
          <w:rFonts w:hint="eastAsia" w:hAnsi="DejaVu Math TeX Gyre" w:eastAsia="宋体" w:cs="Times New Roman"/>
          <w:spacing w:val="0"/>
          <w:sz w:val="21"/>
          <w:szCs w:val="21"/>
        </w:rPr>
        <w:t xml:space="preserve"> </w:t>
      </w:r>
      <w:r>
        <w:rPr>
          <w:rFonts w:hint="eastAsia" w:ascii="Times New Roman" w:hAnsi="Times New Roman" w:eastAsia="宋体" w:cs="Times New Roman"/>
          <w:spacing w:val="0"/>
          <w:sz w:val="21"/>
          <w:szCs w:val="21"/>
        </w:rPr>
        <w:t>之和应分别按顺时针和逆时针方向进行计算，并取其较大值。</w:t>
      </w:r>
    </w:p>
    <w:p>
      <w:pPr>
        <w:pStyle w:val="59"/>
        <w:numPr>
          <w:ilvl w:val="0"/>
          <w:numId w:val="58"/>
        </w:numPr>
        <w:shd w:val="clear" w:color="auto" w:fill="auto"/>
        <w:spacing w:before="120" w:beforeLines="50" w:after="120" w:afterLines="50" w:line="240" w:lineRule="auto"/>
        <w:jc w:val="both"/>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PEC</w:t>
      </w:r>
      <w:r>
        <w:rPr>
          <w:rStyle w:val="126"/>
          <w:rFonts w:ascii="Times New Roman" w:hAnsi="Times New Roman" w:eastAsia="宋体" w:cs="Times New Roman"/>
          <w:color w:val="auto"/>
          <w:spacing w:val="0"/>
          <w:sz w:val="21"/>
          <w:szCs w:val="21"/>
        </w:rPr>
        <w:t xml:space="preserve"> </w:t>
      </w:r>
      <w:r>
        <w:rPr>
          <w:rStyle w:val="126"/>
          <w:rFonts w:hint="eastAsia" w:ascii="Times New Roman" w:hAnsi="Times New Roman" w:eastAsia="宋体" w:cs="Times New Roman"/>
          <w:color w:val="auto"/>
          <w:spacing w:val="0"/>
          <w:sz w:val="21"/>
          <w:szCs w:val="21"/>
        </w:rPr>
        <w:t>柱应采用配筋混凝土包覆主钢件，一、二、三、四级抗震等级 PEC 柱的纵筋宜符合下列规定：</w:t>
      </w:r>
      <w:r>
        <w:rPr>
          <w:rStyle w:val="126"/>
          <w:rFonts w:ascii="Times New Roman" w:hAnsi="Times New Roman" w:eastAsia="宋体" w:cs="Times New Roman"/>
          <w:color w:val="auto"/>
          <w:spacing w:val="0"/>
          <w:sz w:val="21"/>
          <w:szCs w:val="21"/>
        </w:rPr>
        <w:t xml:space="preserve"> </w:t>
      </w:r>
    </w:p>
    <w:p>
      <w:pPr>
        <w:pStyle w:val="59"/>
        <w:numPr>
          <w:ilvl w:val="0"/>
          <w:numId w:val="62"/>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抗震设计时宜采用对称配筋；</w:t>
      </w:r>
    </w:p>
    <w:p>
      <w:pPr>
        <w:pStyle w:val="59"/>
        <w:numPr>
          <w:ilvl w:val="0"/>
          <w:numId w:val="62"/>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纵向钢筋直径不宜小于12mm；一、二、三级抗震设计时，纵向钢筋间距不宜大于250mm；</w:t>
      </w:r>
    </w:p>
    <w:p>
      <w:pPr>
        <w:pStyle w:val="59"/>
        <w:shd w:val="clear" w:color="auto" w:fill="auto"/>
        <w:spacing w:before="0" w:after="0" w:line="240" w:lineRule="auto"/>
        <w:ind w:firstLine="840" w:firstLineChars="4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四级抗震设计时，纵向钢筋间距不宜大于300mm；柱纵向钢筋净距均不应小于50mm；</w:t>
      </w:r>
    </w:p>
    <w:p>
      <w:pPr>
        <w:pStyle w:val="59"/>
        <w:numPr>
          <w:ilvl w:val="0"/>
          <w:numId w:val="62"/>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全部纵向钢筋的最小配筋率不应小于0.4%。</w:t>
      </w:r>
    </w:p>
    <w:p>
      <w:pPr>
        <w:pStyle w:val="59"/>
        <w:numPr>
          <w:ilvl w:val="0"/>
          <w:numId w:val="58"/>
        </w:numPr>
        <w:shd w:val="clear" w:color="auto" w:fill="auto"/>
        <w:spacing w:before="120" w:beforeLines="50" w:after="120" w:afterLines="50" w:line="240" w:lineRule="auto"/>
        <w:jc w:val="both"/>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 xml:space="preserve">PEC </w:t>
      </w:r>
      <w:r>
        <w:rPr>
          <w:rStyle w:val="126"/>
          <w:rFonts w:ascii="Times New Roman" w:hAnsi="Times New Roman" w:eastAsia="宋体" w:cs="Times New Roman"/>
          <w:color w:val="auto"/>
          <w:spacing w:val="0"/>
          <w:sz w:val="21"/>
          <w:szCs w:val="21"/>
        </w:rPr>
        <w:t>柱配置</w:t>
      </w:r>
      <w:r>
        <w:rPr>
          <w:rStyle w:val="126"/>
          <w:rFonts w:hint="eastAsia" w:ascii="Times New Roman" w:hAnsi="Times New Roman" w:eastAsia="宋体" w:cs="Times New Roman"/>
          <w:color w:val="auto"/>
          <w:spacing w:val="0"/>
          <w:sz w:val="21"/>
          <w:szCs w:val="21"/>
        </w:rPr>
        <w:t>连杆</w:t>
      </w:r>
      <w:r>
        <w:rPr>
          <w:rStyle w:val="126"/>
          <w:rFonts w:ascii="Times New Roman" w:hAnsi="Times New Roman" w:eastAsia="宋体" w:cs="Times New Roman"/>
          <w:color w:val="auto"/>
          <w:spacing w:val="0"/>
          <w:sz w:val="21"/>
          <w:szCs w:val="21"/>
        </w:rPr>
        <w:t>时应符合下列要求</w:t>
      </w:r>
      <w:r>
        <w:rPr>
          <w:rStyle w:val="126"/>
          <w:rFonts w:hint="eastAsia" w:ascii="Times New Roman" w:hAnsi="Times New Roman" w:eastAsia="宋体" w:cs="Times New Roman"/>
          <w:color w:val="auto"/>
          <w:spacing w:val="0"/>
          <w:sz w:val="21"/>
          <w:szCs w:val="21"/>
        </w:rPr>
        <w:t>：</w:t>
      </w:r>
    </w:p>
    <w:p>
      <w:pPr>
        <w:pStyle w:val="59"/>
        <w:numPr>
          <w:ilvl w:val="0"/>
          <w:numId w:val="63"/>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柱端应设置连杆加密区，加密区最大间距应符合本规程第 </w:t>
      </w:r>
      <w:r>
        <w:rPr>
          <w:rFonts w:hint="eastAsia" w:ascii="Times New Roman" w:hAnsi="Times New Roman" w:eastAsia="宋体" w:cs="Times New Roman"/>
          <w:spacing w:val="0"/>
          <w:sz w:val="21"/>
          <w:szCs w:val="21"/>
        </w:rPr>
        <w:fldChar w:fldCharType="begin"/>
      </w:r>
      <w:r>
        <w:rPr>
          <w:rFonts w:hint="eastAsia" w:ascii="Times New Roman" w:hAnsi="Times New Roman" w:eastAsia="宋体" w:cs="Times New Roman"/>
          <w:spacing w:val="0"/>
          <w:sz w:val="21"/>
          <w:szCs w:val="21"/>
        </w:rPr>
        <w:instrText xml:space="preserve"> REF _Ref77239945 \r \h  \* MERGEFORMAT </w:instrText>
      </w:r>
      <w:r>
        <w:rPr>
          <w:rFonts w:hint="eastAsia" w:ascii="Times New Roman" w:hAnsi="Times New Roman" w:eastAsia="宋体" w:cs="Times New Roman"/>
          <w:spacing w:val="0"/>
          <w:sz w:val="21"/>
          <w:szCs w:val="21"/>
        </w:rPr>
        <w:fldChar w:fldCharType="separate"/>
      </w:r>
      <w:r>
        <w:rPr>
          <w:rFonts w:hint="eastAsia" w:ascii="Times New Roman" w:hAnsi="Times New Roman" w:eastAsia="宋体" w:cs="Times New Roman"/>
          <w:spacing w:val="0"/>
          <w:sz w:val="21"/>
          <w:szCs w:val="21"/>
        </w:rPr>
        <w:t>6.5.5</w:t>
      </w:r>
      <w:r>
        <w:rPr>
          <w:rFonts w:hint="eastAsia" w:ascii="Times New Roman" w:hAnsi="Times New Roman" w:eastAsia="宋体" w:cs="Times New Roman"/>
          <w:spacing w:val="0"/>
          <w:sz w:val="21"/>
          <w:szCs w:val="21"/>
        </w:rPr>
        <w:fldChar w:fldCharType="end"/>
      </w:r>
      <w:r>
        <w:rPr>
          <w:rFonts w:hint="eastAsia" w:ascii="Times New Roman" w:hAnsi="Times New Roman" w:eastAsia="宋体" w:cs="Times New Roman"/>
          <w:spacing w:val="0"/>
          <w:sz w:val="21"/>
          <w:szCs w:val="21"/>
        </w:rPr>
        <w:t xml:space="preserve"> 条的规定；</w:t>
      </w:r>
    </w:p>
    <w:p>
      <w:pPr>
        <w:pStyle w:val="59"/>
        <w:numPr>
          <w:ilvl w:val="0"/>
          <w:numId w:val="63"/>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非加密区的连杆宜与加密区相同，连杆间距不宜大于加密区间距的2倍、主钢件翼缘全宽的</w:t>
      </w:r>
    </w:p>
    <w:p>
      <w:pPr>
        <w:pStyle w:val="59"/>
        <w:shd w:val="clear" w:color="auto" w:fill="auto"/>
        <w:spacing w:before="0" w:after="0" w:line="240" w:lineRule="auto"/>
        <w:ind w:firstLine="840" w:firstLineChars="4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1.5倍和300mm三者的较小值；</w:t>
      </w:r>
    </w:p>
    <w:p>
      <w:pPr>
        <w:pStyle w:val="59"/>
        <w:numPr>
          <w:ilvl w:val="0"/>
          <w:numId w:val="63"/>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连杆的设置和构造要求应符合本规程第 6.5.6条的规定。钢筋连杆和钢板连杆的面积、间距、</w:t>
      </w:r>
    </w:p>
    <w:p>
      <w:pPr>
        <w:pStyle w:val="59"/>
        <w:shd w:val="clear" w:color="auto" w:fill="auto"/>
        <w:spacing w:before="0" w:after="0" w:line="240" w:lineRule="auto"/>
        <w:ind w:firstLine="840" w:firstLineChars="400"/>
        <w:jc w:val="both"/>
        <w:rPr>
          <w:rStyle w:val="126"/>
          <w:rFonts w:ascii="Times New Roman" w:hAnsi="Times New Roman" w:eastAsia="宋体" w:cs="Times New Roman"/>
          <w:color w:val="auto"/>
          <w:spacing w:val="0"/>
          <w:sz w:val="21"/>
          <w:szCs w:val="21"/>
        </w:rPr>
      </w:pPr>
      <w:r>
        <w:rPr>
          <w:rFonts w:hint="eastAsia" w:ascii="Times New Roman" w:hAnsi="Times New Roman" w:eastAsia="宋体" w:cs="Times New Roman"/>
          <w:spacing w:val="0"/>
          <w:sz w:val="21"/>
          <w:szCs w:val="21"/>
        </w:rPr>
        <w:t>焊接质量及混凝土保护层厚度要求应符合本规程第 5.4 节及第 6.5.6 条的规定。</w:t>
      </w:r>
    </w:p>
    <w:p>
      <w:pPr>
        <w:pStyle w:val="59"/>
        <w:numPr>
          <w:ilvl w:val="0"/>
          <w:numId w:val="58"/>
        </w:numPr>
        <w:shd w:val="clear" w:color="auto" w:fill="auto"/>
        <w:spacing w:before="120" w:beforeLines="50" w:after="120" w:afterLines="50" w:line="240" w:lineRule="auto"/>
        <w:jc w:val="both"/>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考虑</w:t>
      </w:r>
      <w:r>
        <w:rPr>
          <w:rStyle w:val="126"/>
          <w:rFonts w:ascii="Times New Roman" w:hAnsi="Times New Roman" w:eastAsia="宋体" w:cs="Times New Roman"/>
          <w:color w:val="auto"/>
          <w:spacing w:val="0"/>
          <w:sz w:val="21"/>
          <w:szCs w:val="21"/>
        </w:rPr>
        <w:t>地震组合</w:t>
      </w:r>
      <w:r>
        <w:rPr>
          <w:rStyle w:val="126"/>
          <w:rFonts w:hint="eastAsia" w:ascii="Times New Roman" w:hAnsi="Times New Roman" w:eastAsia="宋体" w:cs="Times New Roman"/>
          <w:color w:val="auto"/>
          <w:spacing w:val="0"/>
          <w:sz w:val="21"/>
          <w:szCs w:val="21"/>
        </w:rPr>
        <w:t>时</w:t>
      </w:r>
      <w:r>
        <w:rPr>
          <w:rStyle w:val="126"/>
          <w:rFonts w:ascii="Times New Roman" w:hAnsi="Times New Roman" w:eastAsia="宋体" w:cs="Times New Roman"/>
          <w:color w:val="auto"/>
          <w:spacing w:val="0"/>
          <w:sz w:val="21"/>
          <w:szCs w:val="21"/>
        </w:rPr>
        <w:t>，</w:t>
      </w:r>
      <w:r>
        <w:rPr>
          <w:rStyle w:val="126"/>
          <w:rFonts w:hint="eastAsia" w:ascii="Times New Roman" w:hAnsi="Times New Roman" w:eastAsia="宋体" w:cs="Times New Roman"/>
          <w:color w:val="auto"/>
          <w:spacing w:val="0"/>
          <w:sz w:val="21"/>
          <w:szCs w:val="21"/>
        </w:rPr>
        <w:t xml:space="preserve">PEC </w:t>
      </w:r>
      <w:r>
        <w:rPr>
          <w:rStyle w:val="126"/>
          <w:rFonts w:ascii="Times New Roman" w:hAnsi="Times New Roman" w:eastAsia="宋体" w:cs="Times New Roman"/>
          <w:color w:val="auto"/>
          <w:spacing w:val="0"/>
          <w:sz w:val="21"/>
          <w:szCs w:val="21"/>
        </w:rPr>
        <w:t>柱</w:t>
      </w:r>
      <w:r>
        <w:rPr>
          <w:rStyle w:val="126"/>
          <w:rFonts w:hint="eastAsia" w:ascii="Times New Roman" w:hAnsi="Times New Roman" w:eastAsia="宋体" w:cs="Times New Roman"/>
          <w:color w:val="auto"/>
          <w:spacing w:val="0"/>
          <w:sz w:val="21"/>
          <w:szCs w:val="21"/>
        </w:rPr>
        <w:t>的连杆</w:t>
      </w:r>
      <w:r>
        <w:rPr>
          <w:rStyle w:val="126"/>
          <w:rFonts w:ascii="Times New Roman" w:hAnsi="Times New Roman" w:eastAsia="宋体" w:cs="Times New Roman"/>
          <w:color w:val="auto"/>
          <w:spacing w:val="0"/>
          <w:sz w:val="21"/>
          <w:szCs w:val="21"/>
        </w:rPr>
        <w:t>加密区</w:t>
      </w:r>
      <w:r>
        <w:rPr>
          <w:rStyle w:val="126"/>
          <w:rFonts w:hint="eastAsia" w:ascii="Times New Roman" w:hAnsi="Times New Roman" w:eastAsia="宋体" w:cs="Times New Roman"/>
          <w:color w:val="auto"/>
          <w:spacing w:val="0"/>
          <w:sz w:val="21"/>
          <w:szCs w:val="21"/>
        </w:rPr>
        <w:t>长度应按下列范围布置</w:t>
      </w:r>
      <w:r>
        <w:rPr>
          <w:rStyle w:val="126"/>
          <w:rFonts w:ascii="Times New Roman" w:hAnsi="Times New Roman" w:eastAsia="宋体" w:cs="Times New Roman"/>
          <w:color w:val="auto"/>
          <w:spacing w:val="0"/>
          <w:sz w:val="21"/>
          <w:szCs w:val="21"/>
        </w:rPr>
        <w:t>：</w:t>
      </w:r>
    </w:p>
    <w:p>
      <w:pPr>
        <w:pStyle w:val="59"/>
        <w:numPr>
          <w:ilvl w:val="0"/>
          <w:numId w:val="64"/>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柱上、下两端，取截面长边长度、柱净高 1/6 和 500mm 的最大值；</w:t>
      </w:r>
    </w:p>
    <w:p>
      <w:pPr>
        <w:pStyle w:val="59"/>
        <w:numPr>
          <w:ilvl w:val="0"/>
          <w:numId w:val="64"/>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底层柱的下端不小于 1/3 柱净高的范围；</w:t>
      </w:r>
    </w:p>
    <w:p>
      <w:pPr>
        <w:pStyle w:val="59"/>
        <w:numPr>
          <w:ilvl w:val="0"/>
          <w:numId w:val="64"/>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刚性地面上、下各 500mm 的范围；</w:t>
      </w:r>
    </w:p>
    <w:p>
      <w:pPr>
        <w:pStyle w:val="59"/>
        <w:numPr>
          <w:ilvl w:val="0"/>
          <w:numId w:val="64"/>
        </w:numPr>
        <w:shd w:val="clear" w:color="auto" w:fill="auto"/>
        <w:spacing w:before="0" w:after="0" w:line="240" w:lineRule="auto"/>
        <w:ind w:firstLine="42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剪跨比不大于2的柱、一级和二级框架角柱的全高范围。</w:t>
      </w:r>
    </w:p>
    <w:p>
      <w:pPr>
        <w:pStyle w:val="59"/>
        <w:numPr>
          <w:ilvl w:val="0"/>
          <w:numId w:val="58"/>
        </w:numPr>
        <w:shd w:val="clear" w:color="auto" w:fill="auto"/>
        <w:spacing w:before="120" w:beforeLines="50" w:after="120" w:afterLines="50" w:line="240" w:lineRule="auto"/>
        <w:jc w:val="both"/>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虑地震组合， PEC 柱配置连杆时，其加密区体积配箍率应按下列公式计算：</w:t>
      </w:r>
    </w:p>
    <w:p>
      <w:pPr>
        <w:pStyle w:val="59"/>
        <w:shd w:val="clear" w:color="auto" w:fill="auto"/>
        <w:spacing w:before="0" w:after="0" w:line="240" w:lineRule="auto"/>
        <w:ind w:firstLine="0"/>
        <w:rPr>
          <w:rFonts w:hint="eastAsia" w:ascii="宋体" w:hAnsi="宋体" w:eastAsia="宋体" w:cs="宋体"/>
          <w:spacing w:val="0"/>
          <w:sz w:val="21"/>
          <w:szCs w:val="21"/>
        </w:rPr>
      </w:pPr>
      <w:r>
        <w:rPr>
          <w:rFonts w:hint="eastAsia" w:ascii="宋体" w:hAnsi="宋体" w:eastAsia="宋体" w:cs="宋体"/>
          <w:spacing w:val="0"/>
          <w:position w:val="-32"/>
          <w:sz w:val="21"/>
          <w:szCs w:val="21"/>
        </w:rPr>
        <w:object>
          <v:shape id="_x0000_i1450" o:spt="75" type="#_x0000_t75" style="height:34.5pt;width:66.75pt;" o:ole="t" filled="f" o:preferrelative="t" stroked="f" coordsize="21600,21600">
            <v:path/>
            <v:fill on="f" focussize="0,0"/>
            <v:stroke on="f" joinstyle="miter"/>
            <v:imagedata r:id="rId897" o:title=""/>
            <o:lock v:ext="edit" aspectratio="t"/>
            <w10:wrap type="none"/>
            <w10:anchorlock/>
          </v:shape>
          <o:OLEObject Type="Embed" ProgID="DSEquations" ShapeID="_x0000_i1450" DrawAspect="Content" ObjectID="_1468076150" r:id="rId896">
            <o:LockedField>false</o:LockedField>
          </o:OLEObject>
        </w:object>
      </w:r>
      <w:r>
        <w:rPr>
          <w:rFonts w:hint="eastAsia" w:ascii="宋体" w:hAnsi="宋体" w:eastAsia="宋体" w:cs="宋体"/>
          <w:spacing w:val="0"/>
          <w:sz w:val="21"/>
          <w:szCs w:val="21"/>
        </w:rPr>
        <w:t xml:space="preserve">                             （165）</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式中:           </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2"/>
          <w:sz w:val="21"/>
          <w:szCs w:val="21"/>
        </w:rPr>
        <w:object>
          <v:shape id="_x0000_i1451" o:spt="75" type="#_x0000_t75" style="height:18pt;width:14.25pt;" o:ole="t" filled="f" o:preferrelative="t" stroked="f" coordsize="21600,21600">
            <v:path/>
            <v:fill on="f" focussize="0,0"/>
            <v:stroke on="f" joinstyle="miter"/>
            <v:imagedata r:id="rId899" o:title=""/>
            <o:lock v:ext="edit" aspectratio="f"/>
            <w10:wrap type="none"/>
            <w10:anchorlock/>
          </v:shape>
          <o:OLEObject Type="Embed" ProgID="Equation.DSMT4" ShapeID="_x0000_i1451" DrawAspect="Content" ObjectID="_1468076151" r:id="rId898">
            <o:LockedField>false</o:LockedField>
          </o:OLEObject>
        </w:object>
      </w:r>
      <w:r>
        <w:rPr>
          <w:rFonts w:ascii="Times New Roman" w:hAnsi="Times New Roman" w:eastAsia="宋体" w:cs="Times New Roman"/>
          <w:spacing w:val="0"/>
          <w:sz w:val="21"/>
          <w:szCs w:val="21"/>
        </w:rPr>
        <w:t>——框架柱</w:t>
      </w:r>
      <w:r>
        <w:rPr>
          <w:rFonts w:hint="eastAsia" w:ascii="Times New Roman" w:hAnsi="Times New Roman" w:eastAsia="宋体" w:cs="Times New Roman"/>
          <w:spacing w:val="0"/>
          <w:sz w:val="21"/>
          <w:szCs w:val="21"/>
        </w:rPr>
        <w:t>连杆</w:t>
      </w:r>
      <w:r>
        <w:rPr>
          <w:rFonts w:ascii="Times New Roman" w:hAnsi="Times New Roman" w:eastAsia="宋体" w:cs="Times New Roman"/>
          <w:spacing w:val="0"/>
          <w:sz w:val="21"/>
          <w:szCs w:val="21"/>
        </w:rPr>
        <w:t>加密区的体积配箍率；</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2"/>
          <w:sz w:val="21"/>
          <w:szCs w:val="21"/>
        </w:rPr>
        <w:object>
          <v:shape id="_x0000_i1452" o:spt="75" type="#_x0000_t75" style="height:18pt;width:12.75pt;" o:ole="t" filled="f" o:preferrelative="t" stroked="f" coordsize="21600,21600">
            <v:path/>
            <v:fill on="f" focussize="0,0"/>
            <v:stroke on="f" joinstyle="miter"/>
            <v:imagedata r:id="rId901" o:title=""/>
            <o:lock v:ext="edit" aspectratio="f"/>
            <w10:wrap type="none"/>
            <w10:anchorlock/>
          </v:shape>
          <o:OLEObject Type="Embed" ProgID="Equation.DSMT4" ShapeID="_x0000_i1452" DrawAspect="Content" ObjectID="_1468076152" r:id="rId900">
            <o:LockedField>false</o:LockedField>
          </o:OLEObject>
        </w:object>
      </w:r>
      <w:r>
        <w:rPr>
          <w:rFonts w:ascii="Times New Roman" w:hAnsi="Times New Roman" w:eastAsia="宋体" w:cs="Times New Roman"/>
          <w:spacing w:val="0"/>
          <w:sz w:val="21"/>
          <w:szCs w:val="21"/>
        </w:rPr>
        <w:t>——混凝土轴心抗压强度设计值（N/mm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）；当强度等级低于C35时，按C35取值；</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4"/>
          <w:sz w:val="21"/>
          <w:szCs w:val="21"/>
        </w:rPr>
        <w:object>
          <v:shape id="_x0000_i1453" o:spt="75" type="#_x0000_t75" style="height:19.5pt;width:16.5pt;" o:ole="t" filled="f" o:preferrelative="t" stroked="f" coordsize="21600,21600">
            <v:path/>
            <v:fill on="f" focussize="0,0"/>
            <v:stroke on="f" joinstyle="miter"/>
            <v:imagedata r:id="rId903" o:title=""/>
            <o:lock v:ext="edit" aspectratio="f"/>
            <w10:wrap type="none"/>
            <w10:anchorlock/>
          </v:shape>
          <o:OLEObject Type="Embed" ProgID="Equation.DSMT4" ShapeID="_x0000_i1453" DrawAspect="Content" ObjectID="_1468076153" r:id="rId902">
            <o:LockedField>false</o:LockedField>
          </o:OLEObject>
        </w:objec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连杆</w:t>
      </w:r>
      <w:r>
        <w:rPr>
          <w:rFonts w:ascii="Times New Roman" w:hAnsi="Times New Roman" w:eastAsia="宋体" w:cs="Times New Roman"/>
          <w:spacing w:val="0"/>
          <w:sz w:val="21"/>
          <w:szCs w:val="21"/>
        </w:rPr>
        <w:t>的抗拉强度设计值（N/mm</w:t>
      </w:r>
      <w:r>
        <w:rPr>
          <w:rFonts w:ascii="Times New Roman" w:hAnsi="Times New Roman" w:eastAsia="宋体" w:cs="Times New Roman"/>
          <w:spacing w:val="0"/>
          <w:sz w:val="21"/>
          <w:szCs w:val="21"/>
          <w:vertAlign w:val="superscript"/>
        </w:rPr>
        <w:t>2</w:t>
      </w:r>
      <w:r>
        <w:rPr>
          <w:rFonts w:ascii="Times New Roman" w:hAnsi="Times New Roman" w:eastAsia="宋体" w:cs="Times New Roman"/>
          <w:spacing w:val="0"/>
          <w:sz w:val="21"/>
          <w:szCs w:val="21"/>
        </w:rPr>
        <w:t>）；</w:t>
      </w:r>
    </w:p>
    <w:p>
      <w:pPr>
        <w:pStyle w:val="59"/>
        <w:shd w:val="clear" w:color="auto" w:fill="auto"/>
        <w:spacing w:before="0" w:after="0" w:line="240" w:lineRule="auto"/>
        <w:ind w:left="1048" w:leftChars="174" w:hanging="630" w:hangingChars="300"/>
        <w:jc w:val="both"/>
        <w:rPr>
          <w:rFonts w:ascii="Times New Roman" w:hAnsi="Times New Roman" w:eastAsia="宋体" w:cs="Times New Roman"/>
          <w:spacing w:val="0"/>
          <w:sz w:val="21"/>
          <w:szCs w:val="21"/>
        </w:rPr>
      </w:pPr>
      <w:r>
        <w:rPr>
          <w:rFonts w:ascii="Times New Roman" w:hAnsi="Times New Roman" w:eastAsia="宋体" w:cs="Times New Roman"/>
          <w:spacing w:val="0"/>
          <w:position w:val="-12"/>
          <w:sz w:val="21"/>
          <w:szCs w:val="21"/>
        </w:rPr>
        <w:object>
          <v:shape id="_x0000_i1454" o:spt="75" type="#_x0000_t75" style="height:18pt;width:12.75pt;" o:ole="t" filled="f" o:preferrelative="t" stroked="f" coordsize="21600,21600">
            <v:path/>
            <v:fill on="f" focussize="0,0"/>
            <v:stroke on="f" joinstyle="miter"/>
            <v:imagedata r:id="rId905" o:title=""/>
            <o:lock v:ext="edit" aspectratio="f"/>
            <w10:wrap type="none"/>
            <w10:anchorlock/>
          </v:shape>
          <o:OLEObject Type="Embed" ProgID="Equation.DSMT4" ShapeID="_x0000_i1454" DrawAspect="Content" ObjectID="_1468076154" r:id="rId904">
            <o:LockedField>false</o:LockedField>
          </o:OLEObject>
        </w:objec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连杆</w:t>
      </w:r>
      <w:r>
        <w:rPr>
          <w:rFonts w:ascii="Times New Roman" w:hAnsi="Times New Roman" w:eastAsia="宋体" w:cs="Times New Roman"/>
          <w:spacing w:val="0"/>
          <w:sz w:val="21"/>
          <w:szCs w:val="21"/>
        </w:rPr>
        <w:t xml:space="preserve">的最小配筋特征值，按表 </w:t>
      </w:r>
      <w:r>
        <w:rPr>
          <w:rFonts w:hint="eastAsia" w:ascii="Times New Roman" w:hAnsi="Times New Roman" w:eastAsia="宋体" w:cs="Times New Roman"/>
          <w:spacing w:val="0"/>
          <w:sz w:val="21"/>
          <w:szCs w:val="21"/>
        </w:rPr>
        <w:t xml:space="preserve">21 </w:t>
      </w:r>
      <w:r>
        <w:rPr>
          <w:rFonts w:ascii="Times New Roman" w:hAnsi="Times New Roman" w:eastAsia="宋体" w:cs="Times New Roman"/>
          <w:spacing w:val="0"/>
          <w:sz w:val="21"/>
          <w:szCs w:val="21"/>
        </w:rPr>
        <w:t>采用。</w:t>
      </w:r>
    </w:p>
    <w:p>
      <w:pPr>
        <w:numPr>
          <w:ilvl w:val="2"/>
          <w:numId w:val="0"/>
        </w:numPr>
        <w:autoSpaceDE w:val="0"/>
        <w:autoSpaceDN w:val="0"/>
        <w:snapToGrid w:val="0"/>
        <w:spacing w:line="450" w:lineRule="exact"/>
        <w:jc w:val="center"/>
        <w:rPr>
          <w:rStyle w:val="92"/>
          <w:rFonts w:hint="eastAsia" w:ascii="黑体" w:hAnsi="黑体" w:eastAsia="黑体" w:cs="Times New Roman"/>
          <w:b w:val="0"/>
          <w:color w:val="auto"/>
          <w:spacing w:val="0"/>
          <w:kern w:val="2"/>
          <w:sz w:val="21"/>
          <w:szCs w:val="21"/>
          <w:lang w:val="en-US"/>
        </w:rPr>
      </w:pPr>
      <w:r>
        <w:rPr>
          <w:rStyle w:val="92"/>
          <w:rFonts w:hint="eastAsia" w:ascii="黑体" w:hAnsi="黑体" w:eastAsia="黑体" w:cs="Times New Roman"/>
          <w:b w:val="0"/>
          <w:color w:val="auto"/>
          <w:spacing w:val="0"/>
          <w:kern w:val="2"/>
          <w:sz w:val="21"/>
          <w:szCs w:val="21"/>
          <w:lang w:val="en-US"/>
        </w:rPr>
        <w:t>表21  PEC柱端连杆加密区最小配筋特征值</w:t>
      </w:r>
      <w:r>
        <w:rPr>
          <w:rStyle w:val="92"/>
          <w:rFonts w:hint="eastAsia" w:ascii="黑体" w:hAnsi="黑体" w:eastAsia="黑体" w:cs="Times New Roman"/>
          <w:b w:val="0"/>
          <w:color w:val="auto"/>
          <w:spacing w:val="0"/>
          <w:kern w:val="2"/>
          <w:sz w:val="21"/>
          <w:szCs w:val="21"/>
          <w:lang w:val="en-US"/>
        </w:rPr>
        <w:object>
          <v:shape id="_x0000_i1455" o:spt="75" type="#_x0000_t75" style="height:18pt;width:12.75pt;" o:ole="t" filled="f" o:preferrelative="t" stroked="f" coordsize="21600,21600">
            <v:path/>
            <v:fill on="f" focussize="0,0"/>
            <v:stroke on="f" joinstyle="miter"/>
            <v:imagedata r:id="rId907" o:title=""/>
            <o:lock v:ext="edit" aspectratio="f"/>
            <w10:wrap type="none"/>
            <w10:anchorlock/>
          </v:shape>
          <o:OLEObject Type="Embed" ProgID="Equation.DSMT4" ShapeID="_x0000_i1455" DrawAspect="Content" ObjectID="_1468076155" r:id="rId906">
            <o:LockedField>false</o:LockedField>
          </o:OLEObject>
        </w:object>
      </w:r>
    </w:p>
    <w:tbl>
      <w:tblPr>
        <w:tblStyle w:val="31"/>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785"/>
        <w:gridCol w:w="781"/>
        <w:gridCol w:w="1132"/>
        <w:gridCol w:w="1133"/>
        <w:gridCol w:w="1133"/>
        <w:gridCol w:w="1133"/>
        <w:gridCol w:w="1133"/>
        <w:gridCol w:w="1134"/>
        <w:gridCol w:w="120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82" w:hRule="atLeast"/>
          <w:jc w:val="center"/>
        </w:trPr>
        <w:tc>
          <w:tcPr>
            <w:tcW w:w="410" w:type="pct"/>
            <w:vMerge w:val="restar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抗震</w:t>
            </w:r>
          </w:p>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等级</w:t>
            </w:r>
          </w:p>
        </w:tc>
        <w:tc>
          <w:tcPr>
            <w:tcW w:w="4590" w:type="pct"/>
            <w:gridSpan w:val="8"/>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轴压比</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82" w:hRule="atLeast"/>
          <w:jc w:val="center"/>
        </w:trPr>
        <w:tc>
          <w:tcPr>
            <w:tcW w:w="410" w:type="pct"/>
            <w:vMerge w:val="continue"/>
            <w:tcBorders>
              <w:top w:val="nil"/>
            </w:tcBorders>
            <w:vAlign w:val="center"/>
          </w:tcPr>
          <w:p>
            <w:pPr>
              <w:pStyle w:val="59"/>
              <w:shd w:val="clear" w:color="auto" w:fill="auto"/>
              <w:tabs>
                <w:tab w:val="left" w:pos="683"/>
              </w:tabs>
              <w:spacing w:before="120" w:beforeLines="50" w:after="120" w:afterLines="50" w:line="240" w:lineRule="auto"/>
              <w:ind w:firstLine="360" w:firstLineChars="200"/>
              <w:jc w:val="center"/>
              <w:rPr>
                <w:rFonts w:ascii="Times New Roman" w:hAnsi="Times New Roman" w:eastAsia="宋体" w:cs="Times New Roman"/>
                <w:spacing w:val="0"/>
                <w:sz w:val="18"/>
                <w:szCs w:val="18"/>
              </w:rPr>
            </w:pPr>
          </w:p>
        </w:tc>
        <w:tc>
          <w:tcPr>
            <w:tcW w:w="408"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≤0.3</w:t>
            </w:r>
          </w:p>
        </w:tc>
        <w:tc>
          <w:tcPr>
            <w:tcW w:w="591"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0.4</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0.5</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0.6</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0.7</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0.8</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0.9</w:t>
            </w:r>
          </w:p>
        </w:tc>
        <w:tc>
          <w:tcPr>
            <w:tcW w:w="631"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0.95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82" w:hRule="atLeast"/>
          <w:jc w:val="center"/>
        </w:trPr>
        <w:tc>
          <w:tcPr>
            <w:tcW w:w="410"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一级</w:t>
            </w:r>
          </w:p>
        </w:tc>
        <w:tc>
          <w:tcPr>
            <w:tcW w:w="408"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0.10</w:t>
            </w:r>
          </w:p>
        </w:tc>
        <w:tc>
          <w:tcPr>
            <w:tcW w:w="591"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0.11</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0.13</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0.15</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0.17</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w:t>
            </w:r>
          </w:p>
        </w:tc>
        <w:tc>
          <w:tcPr>
            <w:tcW w:w="631"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82" w:hRule="atLeast"/>
          <w:jc w:val="center"/>
        </w:trPr>
        <w:tc>
          <w:tcPr>
            <w:tcW w:w="410"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二级</w:t>
            </w:r>
          </w:p>
        </w:tc>
        <w:tc>
          <w:tcPr>
            <w:tcW w:w="408"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0.08</w:t>
            </w:r>
          </w:p>
        </w:tc>
        <w:tc>
          <w:tcPr>
            <w:tcW w:w="591"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0.09</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0.11</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0.13</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0.15</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0.17</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w:t>
            </w:r>
          </w:p>
        </w:tc>
        <w:tc>
          <w:tcPr>
            <w:tcW w:w="631"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82" w:hRule="atLeast"/>
          <w:jc w:val="center"/>
        </w:trPr>
        <w:tc>
          <w:tcPr>
            <w:tcW w:w="410"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三级</w:t>
            </w:r>
          </w:p>
        </w:tc>
        <w:tc>
          <w:tcPr>
            <w:tcW w:w="408"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0.06</w:t>
            </w:r>
          </w:p>
        </w:tc>
        <w:tc>
          <w:tcPr>
            <w:tcW w:w="591"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0.07</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0.09</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0.11</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0.13</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0.15</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0.17</w:t>
            </w:r>
          </w:p>
        </w:tc>
        <w:tc>
          <w:tcPr>
            <w:tcW w:w="631"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87" w:hRule="atLeast"/>
          <w:jc w:val="center"/>
        </w:trPr>
        <w:tc>
          <w:tcPr>
            <w:tcW w:w="410"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四级</w:t>
            </w:r>
          </w:p>
        </w:tc>
        <w:tc>
          <w:tcPr>
            <w:tcW w:w="408"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0.06</w:t>
            </w:r>
          </w:p>
        </w:tc>
        <w:tc>
          <w:tcPr>
            <w:tcW w:w="591"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0.07</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0.09</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0.11</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0.13</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0.15</w:t>
            </w:r>
          </w:p>
        </w:tc>
        <w:tc>
          <w:tcPr>
            <w:tcW w:w="592"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0.17</w:t>
            </w:r>
          </w:p>
        </w:tc>
        <w:tc>
          <w:tcPr>
            <w:tcW w:w="631" w:type="pct"/>
            <w:vAlign w:val="center"/>
          </w:tcPr>
          <w:p>
            <w:pPr>
              <w:pStyle w:val="59"/>
              <w:shd w:val="clear" w:color="auto" w:fill="auto"/>
              <w:tabs>
                <w:tab w:val="left" w:pos="683"/>
              </w:tabs>
              <w:spacing w:before="120" w:beforeLines="50" w:after="120" w:afterLines="5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87" w:hRule="atLeast"/>
          <w:jc w:val="center"/>
        </w:trPr>
        <w:tc>
          <w:tcPr>
            <w:tcW w:w="5000" w:type="pct"/>
            <w:gridSpan w:val="9"/>
            <w:vAlign w:val="center"/>
          </w:tcPr>
          <w:p>
            <w:pPr>
              <w:pStyle w:val="59"/>
              <w:shd w:val="clear" w:color="auto" w:fill="auto"/>
              <w:spacing w:before="0" w:after="0" w:line="240" w:lineRule="auto"/>
              <w:ind w:firstLine="0"/>
              <w:jc w:val="left"/>
              <w:rPr>
                <w:rStyle w:val="79"/>
                <w:rFonts w:ascii="Times New Roman" w:hAnsi="Times New Roman" w:eastAsia="宋体" w:cs="Times New Roman"/>
                <w:color w:val="auto"/>
              </w:rPr>
            </w:pPr>
            <w:r>
              <w:rPr>
                <w:rStyle w:val="79"/>
                <w:rFonts w:hint="eastAsia" w:ascii="Times New Roman" w:hAnsi="Times New Roman" w:eastAsia="宋体" w:cs="Times New Roman"/>
                <w:color w:val="auto"/>
              </w:rPr>
              <w:t>注：1  一、二、三、四级抗震等级柱的连杆加密区的体积配箍率，分别不应小于0.6%、0.5%、0.3%和0.3%；</w:t>
            </w:r>
          </w:p>
          <w:p>
            <w:pPr>
              <w:pStyle w:val="59"/>
              <w:shd w:val="clear" w:color="auto" w:fill="auto"/>
              <w:spacing w:before="0" w:after="0" w:line="240" w:lineRule="auto"/>
              <w:ind w:firstLine="0"/>
              <w:jc w:val="left"/>
              <w:rPr>
                <w:rStyle w:val="79"/>
                <w:rFonts w:ascii="Times New Roman" w:hAnsi="Times New Roman" w:eastAsia="宋体" w:cs="Times New Roman"/>
                <w:color w:val="auto"/>
              </w:rPr>
            </w:pPr>
            <w:r>
              <w:rPr>
                <w:rStyle w:val="79"/>
                <w:rFonts w:hint="eastAsia" w:ascii="Times New Roman" w:hAnsi="Times New Roman" w:eastAsia="宋体" w:cs="Times New Roman"/>
                <w:color w:val="auto"/>
              </w:rPr>
              <w:t>2  当混凝土强度等级高于 C60 时，如轴压比不大于 0.6，柱加密区的最小配筋特征值宜按表中数值增大 0.01；如轴压比大于 0.6，宜按表中数值增大 0.02；</w:t>
            </w:r>
          </w:p>
          <w:p>
            <w:pPr>
              <w:pStyle w:val="59"/>
              <w:shd w:val="clear" w:color="auto" w:fill="auto"/>
              <w:spacing w:before="0" w:after="0" w:line="240" w:lineRule="auto"/>
              <w:ind w:firstLine="0"/>
              <w:jc w:val="left"/>
              <w:rPr>
                <w:rStyle w:val="79"/>
                <w:rFonts w:ascii="Times New Roman" w:hAnsi="Times New Roman" w:eastAsia="宋体" w:cs="Times New Roman"/>
                <w:color w:val="auto"/>
              </w:rPr>
            </w:pPr>
            <w:r>
              <w:rPr>
                <w:rStyle w:val="79"/>
                <w:rFonts w:hint="eastAsia" w:ascii="Times New Roman" w:hAnsi="Times New Roman" w:eastAsia="宋体" w:cs="Times New Roman"/>
                <w:color w:val="auto"/>
              </w:rPr>
              <w:t>3  扁钢连杆取面积等效的换算直径；</w:t>
            </w:r>
          </w:p>
          <w:p>
            <w:pPr>
              <w:pStyle w:val="59"/>
              <w:shd w:val="clear" w:color="auto" w:fill="auto"/>
              <w:spacing w:before="0" w:after="0" w:line="240" w:lineRule="auto"/>
              <w:ind w:firstLine="0"/>
              <w:jc w:val="left"/>
              <w:rPr>
                <w:rFonts w:ascii="Times New Roman" w:hAnsi="Times New Roman" w:eastAsia="宋体" w:cs="Times New Roman"/>
                <w:spacing w:val="-3"/>
                <w:sz w:val="18"/>
                <w:szCs w:val="18"/>
                <w:shd w:val="clear" w:color="auto" w:fill="FFFFFF"/>
              </w:rPr>
            </w:pPr>
            <w:r>
              <w:rPr>
                <w:rStyle w:val="79"/>
                <w:rFonts w:hint="eastAsia" w:ascii="Times New Roman" w:hAnsi="Times New Roman" w:eastAsia="宋体" w:cs="Times New Roman"/>
                <w:color w:val="auto"/>
              </w:rPr>
              <w:t>4 “-”表示不采用。</w:t>
            </w:r>
          </w:p>
        </w:tc>
      </w:tr>
    </w:tbl>
    <w:p>
      <w:pPr>
        <w:pStyle w:val="59"/>
        <w:numPr>
          <w:ilvl w:val="0"/>
          <w:numId w:val="58"/>
        </w:numPr>
        <w:shd w:val="clear" w:color="auto" w:fill="auto"/>
        <w:spacing w:before="120" w:beforeLines="50" w:after="120" w:afterLines="50" w:line="240" w:lineRule="auto"/>
        <w:jc w:val="both"/>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考虑地震组合时， PEC 柱非加密区连杆体积配箍率不宜小于加密区的一半；连杆间距不宜大于加密区的 2 倍和框架柱截面的短边长度。一、二级抗震等级，连杆间距尚不应大于纵筋直径的 10 倍；三、四级抗震等级，连杆间距尚不应大于纵筋直径的 15 倍。</w:t>
      </w:r>
    </w:p>
    <w:p>
      <w:pPr>
        <w:pStyle w:val="59"/>
        <w:numPr>
          <w:ilvl w:val="0"/>
          <w:numId w:val="58"/>
        </w:numPr>
        <w:shd w:val="clear" w:color="auto" w:fill="auto"/>
        <w:spacing w:before="120" w:beforeLines="50" w:after="120" w:afterLines="50" w:line="240" w:lineRule="auto"/>
        <w:jc w:val="both"/>
        <w:rPr>
          <w:rFonts w:hint="eastAsia" w:ascii="黑体" w:hAnsi="黑体" w:eastAsia="黑体"/>
          <w:sz w:val="21"/>
          <w:szCs w:val="21"/>
        </w:rPr>
      </w:pPr>
      <w:bookmarkStart w:id="303" w:name="_Toc77321701"/>
      <w:r>
        <w:rPr>
          <w:rStyle w:val="126"/>
          <w:rFonts w:hint="eastAsia" w:ascii="Times New Roman" w:hAnsi="Times New Roman" w:eastAsia="宋体" w:cs="Times New Roman"/>
          <w:color w:val="auto"/>
          <w:spacing w:val="0"/>
          <w:sz w:val="21"/>
          <w:szCs w:val="21"/>
        </w:rPr>
        <w:t>考虑地震组合时，剪跨比不大于 2 的 PEC 柱，连杆间距不应大于 100mm 并沿全高加密，体积配箍率不应小于 0.8%。</w:t>
      </w:r>
      <w:bookmarkEnd w:id="303"/>
      <w:bookmarkStart w:id="304" w:name="_Toc172188894"/>
      <w:bookmarkStart w:id="305" w:name="_Toc172188618"/>
      <w:bookmarkStart w:id="306" w:name="_Toc172187833"/>
      <w:bookmarkStart w:id="307" w:name="_Toc28906"/>
    </w:p>
    <w:bookmarkEnd w:id="175"/>
    <w:bookmarkEnd w:id="176"/>
    <w:bookmarkEnd w:id="304"/>
    <w:bookmarkEnd w:id="305"/>
    <w:bookmarkEnd w:id="306"/>
    <w:bookmarkEnd w:id="307"/>
    <w:p>
      <w:pPr>
        <w:pStyle w:val="218"/>
        <w:spacing w:before="240" w:after="240"/>
        <w:rPr>
          <w:rFonts w:hint="eastAsia" w:ascii="黑体" w:hAnsi="黑体" w:eastAsia="黑体"/>
          <w:b w:val="0"/>
          <w:color w:val="auto"/>
          <w:sz w:val="21"/>
          <w:szCs w:val="21"/>
        </w:rPr>
      </w:pPr>
      <w:bookmarkStart w:id="308" w:name="_Toc179737814"/>
      <w:bookmarkStart w:id="309" w:name="_Toc176006380"/>
      <w:bookmarkStart w:id="310" w:name="_Toc172188899"/>
      <w:bookmarkStart w:id="311" w:name="_Toc172188623"/>
      <w:bookmarkStart w:id="312" w:name="_Toc8673"/>
      <w:bookmarkStart w:id="313" w:name="_Toc179738032"/>
      <w:bookmarkStart w:id="314" w:name="_Toc179738809"/>
      <w:bookmarkStart w:id="315" w:name="_Toc179738318"/>
      <w:bookmarkStart w:id="316" w:name="_Toc179738691"/>
      <w:r>
        <w:rPr>
          <w:rFonts w:ascii="黑体" w:hAnsi="黑体" w:eastAsia="黑体"/>
          <w:b w:val="0"/>
          <w:color w:val="auto"/>
          <w:sz w:val="21"/>
          <w:szCs w:val="21"/>
        </w:rPr>
        <w:t>8 剪力墙设计</w:t>
      </w:r>
      <w:bookmarkEnd w:id="308"/>
      <w:bookmarkEnd w:id="309"/>
      <w:bookmarkEnd w:id="310"/>
      <w:bookmarkEnd w:id="311"/>
      <w:bookmarkEnd w:id="312"/>
      <w:bookmarkEnd w:id="313"/>
      <w:bookmarkEnd w:id="314"/>
      <w:bookmarkEnd w:id="315"/>
      <w:bookmarkEnd w:id="316"/>
    </w:p>
    <w:p>
      <w:pPr>
        <w:pStyle w:val="218"/>
        <w:spacing w:before="240" w:after="240"/>
        <w:outlineLvl w:val="2"/>
        <w:rPr>
          <w:rFonts w:hint="eastAsia" w:ascii="黑体" w:hAnsi="黑体" w:eastAsia="黑体"/>
          <w:b w:val="0"/>
          <w:color w:val="auto"/>
          <w:sz w:val="21"/>
          <w:szCs w:val="21"/>
        </w:rPr>
      </w:pPr>
      <w:bookmarkStart w:id="317" w:name="_Toc179738810"/>
      <w:bookmarkStart w:id="318" w:name="_Toc179738033"/>
      <w:bookmarkStart w:id="319" w:name="_Toc176245759"/>
      <w:bookmarkStart w:id="320" w:name="_Toc179738692"/>
      <w:bookmarkStart w:id="321" w:name="_Toc179738319"/>
      <w:bookmarkStart w:id="322" w:name="_Toc179737815"/>
      <w:bookmarkStart w:id="323" w:name="_Toc8925"/>
      <w:bookmarkStart w:id="324" w:name="_Toc172188901"/>
      <w:bookmarkStart w:id="325" w:name="_Toc172188625"/>
      <w:bookmarkStart w:id="326" w:name="_Toc176006381"/>
      <w:r>
        <w:rPr>
          <w:rFonts w:ascii="黑体" w:hAnsi="黑体" w:eastAsia="黑体"/>
          <w:b w:val="0"/>
          <w:color w:val="auto"/>
          <w:sz w:val="21"/>
          <w:szCs w:val="21"/>
        </w:rPr>
        <w:t xml:space="preserve">8.1 </w:t>
      </w:r>
      <w:r>
        <w:rPr>
          <w:rFonts w:hint="eastAsia" w:ascii="黑体" w:hAnsi="黑体" w:eastAsia="黑体"/>
          <w:b w:val="0"/>
          <w:color w:val="auto"/>
          <w:sz w:val="21"/>
          <w:szCs w:val="21"/>
        </w:rPr>
        <w:t>基本规定</w:t>
      </w:r>
      <w:bookmarkEnd w:id="317"/>
      <w:bookmarkEnd w:id="318"/>
      <w:bookmarkEnd w:id="319"/>
      <w:bookmarkEnd w:id="320"/>
      <w:bookmarkEnd w:id="321"/>
      <w:bookmarkEnd w:id="322"/>
    </w:p>
    <w:p>
      <w:pPr>
        <w:pStyle w:val="113"/>
        <w:numPr>
          <w:ilvl w:val="0"/>
          <w:numId w:val="65"/>
        </w:numPr>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剪力墙正截面承载力应按下列基本假定进行计算：</w:t>
      </w:r>
    </w:p>
    <w:p>
      <w:pPr>
        <w:pStyle w:val="59"/>
        <w:numPr>
          <w:ilvl w:val="1"/>
          <w:numId w:val="65"/>
        </w:numPr>
        <w:shd w:val="clear" w:color="auto" w:fill="auto"/>
        <w:tabs>
          <w:tab w:val="left" w:pos="658"/>
        </w:tabs>
        <w:spacing w:before="0" w:after="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截面应变保持平面；</w:t>
      </w:r>
    </w:p>
    <w:p>
      <w:pPr>
        <w:pStyle w:val="59"/>
        <w:numPr>
          <w:ilvl w:val="1"/>
          <w:numId w:val="65"/>
        </w:numPr>
        <w:shd w:val="clear" w:color="auto" w:fill="auto"/>
        <w:tabs>
          <w:tab w:val="left" w:pos="658"/>
        </w:tabs>
        <w:spacing w:before="0" w:after="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不考虑混凝土的抗拉强度，不考虑肋板对承载力的作用；</w:t>
      </w:r>
    </w:p>
    <w:p>
      <w:pPr>
        <w:pStyle w:val="59"/>
        <w:numPr>
          <w:ilvl w:val="1"/>
          <w:numId w:val="65"/>
        </w:numPr>
        <w:shd w:val="clear" w:color="auto" w:fill="auto"/>
        <w:tabs>
          <w:tab w:val="left" w:pos="658"/>
        </w:tabs>
        <w:spacing w:before="0" w:after="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受压边缘混凝土极限压应变 </w:t>
      </w:r>
      <m:oMath>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ε</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cu</m:t>
            </m:r>
            <m:ctrlPr>
              <w:rPr>
                <w:rFonts w:ascii="Cambria Math" w:hAnsi="Cambria Math" w:eastAsia="宋体" w:cs="Times New Roman"/>
                <w:spacing w:val="0"/>
                <w:sz w:val="21"/>
                <w:szCs w:val="21"/>
              </w:rPr>
            </m:ctrlPr>
          </m:sub>
        </m:sSub>
      </m:oMath>
      <w:r>
        <w:rPr>
          <w:rFonts w:ascii="Times New Roman" w:hAnsi="Times New Roman" w:eastAsia="宋体" w:cs="Times New Roman"/>
          <w:spacing w:val="0"/>
          <w:sz w:val="21"/>
          <w:szCs w:val="21"/>
        </w:rPr>
        <w:t xml:space="preserve"> 取0.003，相应的最大压应力取混凝土轴心抗压强度设计值 </w:t>
      </w:r>
      <m:oMath>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f</m:t>
            </m:r>
            <m:ctrlPr>
              <w:rPr>
                <w:rFonts w:ascii="Cambria Math" w:hAnsi="Cambria Math" w:eastAsia="宋体" w:cs="Times New Roman"/>
                <w:spacing w:val="0"/>
                <w:sz w:val="21"/>
                <w:szCs w:val="21"/>
              </w:rPr>
            </m:ctrlPr>
          </m:e>
          <m:sub>
            <m:r>
              <m:rPr/>
              <w:rPr>
                <w:rFonts w:ascii="Cambria Math" w:hAnsi="Cambria Math" w:eastAsia="宋体" w:cs="Times New Roman"/>
                <w:spacing w:val="0"/>
                <w:sz w:val="21"/>
                <w:szCs w:val="21"/>
              </w:rPr>
              <m:t>c</m:t>
            </m:r>
            <m:ctrlPr>
              <w:rPr>
                <w:rFonts w:ascii="Cambria Math" w:hAnsi="Cambria Math" w:eastAsia="宋体" w:cs="Times New Roman"/>
                <w:spacing w:val="0"/>
                <w:sz w:val="21"/>
                <w:szCs w:val="21"/>
              </w:rPr>
            </m:ctrlPr>
          </m:sub>
        </m:sSub>
      </m:oMath>
      <w:r>
        <w:rPr>
          <w:rFonts w:ascii="Times New Roman" w:hAnsi="Times New Roman" w:eastAsia="宋体" w:cs="Times New Roman"/>
          <w:spacing w:val="0"/>
          <w:sz w:val="21"/>
          <w:szCs w:val="21"/>
        </w:rPr>
        <w:t xml:space="preserve"> 乘以受压区混凝土压应力影响系数 </w:t>
      </w:r>
      <m:oMath>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α</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1</m:t>
            </m:r>
            <m:ctrlPr>
              <w:rPr>
                <w:rFonts w:ascii="Cambria Math" w:hAnsi="Cambria Math" w:eastAsia="宋体" w:cs="Times New Roman"/>
                <w:spacing w:val="0"/>
                <w:sz w:val="21"/>
                <w:szCs w:val="21"/>
              </w:rPr>
            </m:ctrlPr>
          </m:sub>
        </m:sSub>
      </m:oMath>
      <w:r>
        <w:rPr>
          <w:rFonts w:ascii="Times New Roman" w:hAnsi="Times New Roman" w:eastAsia="宋体" w:cs="Times New Roman"/>
          <w:spacing w:val="0"/>
          <w:sz w:val="21"/>
          <w:szCs w:val="21"/>
        </w:rPr>
        <w:t xml:space="preserve"> ，当混凝土强度等级不超过C50时，</w:t>
      </w:r>
      <m:oMath>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α</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1</m:t>
            </m:r>
            <m:ctrlPr>
              <w:rPr>
                <w:rFonts w:ascii="Cambria Math" w:hAnsi="Cambria Math" w:eastAsia="宋体" w:cs="Times New Roman"/>
                <w:spacing w:val="0"/>
                <w:sz w:val="21"/>
                <w:szCs w:val="21"/>
              </w:rPr>
            </m:ctrlPr>
          </m:sub>
        </m:sSub>
      </m:oMath>
      <w:r>
        <w:rPr>
          <w:rFonts w:ascii="Times New Roman" w:hAnsi="Times New Roman" w:eastAsia="宋体" w:cs="Times New Roman"/>
          <w:spacing w:val="0"/>
          <w:sz w:val="21"/>
          <w:szCs w:val="21"/>
        </w:rPr>
        <w:t xml:space="preserve">  取为1.0</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当混凝土强度等级为C80时，</w:t>
      </w:r>
      <m:oMath>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α</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1</m:t>
            </m:r>
            <m:ctrlPr>
              <w:rPr>
                <w:rFonts w:ascii="Cambria Math" w:hAnsi="Cambria Math" w:eastAsia="宋体" w:cs="Times New Roman"/>
                <w:spacing w:val="0"/>
                <w:sz w:val="21"/>
                <w:szCs w:val="21"/>
              </w:rPr>
            </m:ctrlPr>
          </m:sub>
        </m:sSub>
      </m:oMath>
      <w:r>
        <w:rPr>
          <w:rFonts w:ascii="Times New Roman" w:hAnsi="Times New Roman" w:eastAsia="宋体" w:cs="Times New Roman"/>
          <w:spacing w:val="0"/>
          <w:sz w:val="21"/>
          <w:szCs w:val="21"/>
        </w:rPr>
        <w:t>取为0.94，其间按线性内插法确定；受压区应力图简化为等效的矩形应力图，其高度取按平截面假定所确定的中和轴高度乘以受压区混凝土应力图形影响系数</w:t>
      </w:r>
      <m:oMath>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β</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1</m:t>
            </m:r>
            <m:ctrlPr>
              <w:rPr>
                <w:rFonts w:ascii="Cambria Math" w:hAnsi="Cambria Math" w:eastAsia="宋体" w:cs="Times New Roman"/>
                <w:spacing w:val="0"/>
                <w:sz w:val="21"/>
                <w:szCs w:val="21"/>
              </w:rPr>
            </m:ctrlPr>
          </m:sub>
        </m:sSub>
      </m:oMath>
      <w:r>
        <w:rPr>
          <w:rFonts w:ascii="Times New Roman" w:hAnsi="Times New Roman" w:eastAsia="宋体" w:cs="Times New Roman"/>
          <w:spacing w:val="0"/>
          <w:sz w:val="21"/>
          <w:szCs w:val="21"/>
        </w:rPr>
        <w:t>，当混凝土强度等级不超过C50时，</w:t>
      </w:r>
      <m:oMath>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β</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1</m:t>
            </m:r>
            <m:ctrlPr>
              <w:rPr>
                <w:rFonts w:ascii="Cambria Math" w:hAnsi="Cambria Math" w:eastAsia="宋体" w:cs="Times New Roman"/>
                <w:spacing w:val="0"/>
                <w:sz w:val="21"/>
                <w:szCs w:val="21"/>
              </w:rPr>
            </m:ctrlPr>
          </m:sub>
        </m:sSub>
      </m:oMath>
      <w:r>
        <w:rPr>
          <w:rFonts w:ascii="Times New Roman" w:hAnsi="Times New Roman" w:eastAsia="宋体" w:cs="Times New Roman"/>
          <w:spacing w:val="0"/>
          <w:sz w:val="21"/>
          <w:szCs w:val="21"/>
        </w:rPr>
        <w:t>取为0.8，当混凝土强度等级为C80时，</w:t>
      </w:r>
      <m:oMath>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β</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1</m:t>
            </m:r>
            <m:ctrlPr>
              <w:rPr>
                <w:rFonts w:ascii="Cambria Math" w:hAnsi="Cambria Math" w:eastAsia="宋体" w:cs="Times New Roman"/>
                <w:spacing w:val="0"/>
                <w:sz w:val="21"/>
                <w:szCs w:val="21"/>
              </w:rPr>
            </m:ctrlPr>
          </m:sub>
        </m:sSub>
      </m:oMath>
      <w:r>
        <w:rPr>
          <w:rFonts w:ascii="Times New Roman" w:hAnsi="Times New Roman" w:eastAsia="宋体" w:cs="Times New Roman"/>
          <w:spacing w:val="0"/>
          <w:sz w:val="21"/>
          <w:szCs w:val="21"/>
        </w:rPr>
        <w:t>取为0.74，其间按线性内插法确定；</w:t>
      </w:r>
    </w:p>
    <w:p>
      <w:pPr>
        <w:pStyle w:val="59"/>
        <w:numPr>
          <w:ilvl w:val="1"/>
          <w:numId w:val="65"/>
        </w:numPr>
        <w:shd w:val="clear" w:color="auto" w:fill="auto"/>
        <w:tabs>
          <w:tab w:val="left" w:pos="658"/>
        </w:tabs>
        <w:spacing w:before="0" w:after="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型钢腹板的应力图形为拉压梯形应力图形，计算时简化</w:t>
      </w:r>
      <w:r>
        <w:rPr>
          <w:rFonts w:hint="eastAsia" w:ascii="Times New Roman" w:hAnsi="Times New Roman" w:eastAsia="宋体" w:cs="Times New Roman"/>
          <w:spacing w:val="0"/>
          <w:sz w:val="21"/>
          <w:szCs w:val="21"/>
        </w:rPr>
        <w:t>为等效矩形应力图形；</w:t>
      </w:r>
    </w:p>
    <w:p>
      <w:pPr>
        <w:pStyle w:val="59"/>
        <w:numPr>
          <w:ilvl w:val="1"/>
          <w:numId w:val="65"/>
        </w:numPr>
        <w:shd w:val="clear" w:color="auto" w:fill="auto"/>
        <w:tabs>
          <w:tab w:val="left" w:pos="658"/>
        </w:tabs>
        <w:spacing w:before="0" w:after="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钢筋、型钢的应力等于钢筋、型钢应变与其弹性模量的乘积，其绝对值不应大于其相应的强度设计值；纵向受拉钢筋和型钢受拉翼缘的极限拉应变取0.01</w:t>
      </w:r>
      <w:r>
        <w:rPr>
          <w:rFonts w:hint="eastAsia" w:ascii="Times New Roman" w:hAnsi="Times New Roman" w:eastAsia="宋体" w:cs="Times New Roman"/>
          <w:spacing w:val="0"/>
          <w:sz w:val="21"/>
          <w:szCs w:val="21"/>
        </w:rPr>
        <w:t>。</w:t>
      </w:r>
    </w:p>
    <w:p>
      <w:pPr>
        <w:pStyle w:val="113"/>
        <w:numPr>
          <w:ilvl w:val="0"/>
          <w:numId w:val="65"/>
        </w:numPr>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 EC</w:t>
      </w:r>
      <w:r>
        <w:rPr>
          <w:rFonts w:hint="eastAsia" w:ascii="Times New Roman" w:hAnsi="Times New Roman" w:eastAsia="宋体" w:cs="Times New Roman"/>
          <w:spacing w:val="0"/>
          <w:sz w:val="21"/>
          <w:szCs w:val="21"/>
        </w:rPr>
        <w:t>剪力墙主钢件截面面积与纵向钢筋截面面积之和不宜超过全截面面积的</w:t>
      </w:r>
      <w:r>
        <w:rPr>
          <w:rFonts w:ascii="Times New Roman" w:hAnsi="Times New Roman" w:eastAsia="宋体" w:cs="Times New Roman"/>
          <w:spacing w:val="0"/>
          <w:sz w:val="21"/>
          <w:szCs w:val="21"/>
        </w:rPr>
        <w:t>20%</w:t>
      </w:r>
      <w:r>
        <w:rPr>
          <w:rFonts w:hint="eastAsia" w:ascii="Times New Roman" w:hAnsi="Times New Roman" w:eastAsia="宋体" w:cs="Times New Roman"/>
          <w:spacing w:val="0"/>
          <w:sz w:val="21"/>
          <w:szCs w:val="21"/>
        </w:rPr>
        <w:t>，主钢件截面面积不应小于全截面面积的</w:t>
      </w:r>
      <w:r>
        <w:rPr>
          <w:rFonts w:ascii="Times New Roman" w:hAnsi="Times New Roman" w:eastAsia="宋体" w:cs="Times New Roman"/>
          <w:spacing w:val="0"/>
          <w:sz w:val="21"/>
          <w:szCs w:val="21"/>
        </w:rPr>
        <w:t>6%</w:t>
      </w:r>
      <w:r>
        <w:rPr>
          <w:rFonts w:hint="eastAsia" w:ascii="Times New Roman" w:hAnsi="Times New Roman" w:eastAsia="宋体" w:cs="Times New Roman"/>
          <w:spacing w:val="0"/>
          <w:sz w:val="21"/>
          <w:szCs w:val="21"/>
        </w:rPr>
        <w:t>，纵向钢筋配筋率不宜超过全截面积的</w:t>
      </w:r>
      <w:r>
        <w:rPr>
          <w:rFonts w:ascii="Times New Roman" w:hAnsi="Times New Roman" w:eastAsia="宋体" w:cs="Times New Roman"/>
          <w:spacing w:val="0"/>
          <w:sz w:val="21"/>
          <w:szCs w:val="21"/>
        </w:rPr>
        <w:t>4%</w:t>
      </w:r>
      <w:r>
        <w:rPr>
          <w:rFonts w:hint="eastAsia" w:ascii="Times New Roman" w:hAnsi="Times New Roman" w:eastAsia="宋体" w:cs="Times New Roman"/>
          <w:spacing w:val="0"/>
          <w:sz w:val="21"/>
          <w:szCs w:val="21"/>
        </w:rPr>
        <w:t>。</w:t>
      </w:r>
    </w:p>
    <w:p>
      <w:pPr>
        <w:pStyle w:val="218"/>
        <w:spacing w:before="240" w:after="240"/>
        <w:outlineLvl w:val="2"/>
        <w:rPr>
          <w:rFonts w:hint="eastAsia" w:ascii="黑体" w:hAnsi="黑体" w:eastAsia="黑体"/>
          <w:b w:val="0"/>
          <w:color w:val="auto"/>
          <w:sz w:val="21"/>
          <w:szCs w:val="21"/>
        </w:rPr>
      </w:pPr>
      <w:bookmarkStart w:id="327" w:name="_Toc179738034"/>
      <w:bookmarkStart w:id="328" w:name="_Toc179738811"/>
      <w:bookmarkStart w:id="329" w:name="_Toc179738693"/>
      <w:bookmarkStart w:id="330" w:name="_Toc179737816"/>
      <w:bookmarkStart w:id="331" w:name="_Toc179738320"/>
      <w:r>
        <w:rPr>
          <w:rFonts w:ascii="黑体" w:hAnsi="黑体" w:eastAsia="黑体"/>
          <w:b w:val="0"/>
          <w:color w:val="auto"/>
          <w:sz w:val="21"/>
          <w:szCs w:val="21"/>
        </w:rPr>
        <w:t xml:space="preserve">8.2 </w:t>
      </w:r>
      <w:bookmarkEnd w:id="323"/>
      <w:bookmarkEnd w:id="324"/>
      <w:bookmarkEnd w:id="325"/>
      <w:r>
        <w:rPr>
          <w:rFonts w:hint="eastAsia" w:ascii="黑体" w:hAnsi="黑体" w:eastAsia="黑体"/>
          <w:b w:val="0"/>
          <w:color w:val="auto"/>
          <w:sz w:val="21"/>
          <w:szCs w:val="21"/>
        </w:rPr>
        <w:t>承载力计算</w:t>
      </w:r>
      <w:bookmarkEnd w:id="326"/>
      <w:bookmarkEnd w:id="327"/>
      <w:bookmarkEnd w:id="328"/>
      <w:bookmarkEnd w:id="329"/>
      <w:bookmarkEnd w:id="330"/>
      <w:bookmarkEnd w:id="331"/>
    </w:p>
    <w:p>
      <w:pPr>
        <w:pStyle w:val="113"/>
        <w:numPr>
          <w:ilvl w:val="0"/>
          <w:numId w:val="66"/>
        </w:numPr>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剪力墙轴心受压截面承载力计算应符合下列公式的规定：</w:t>
      </w:r>
    </w:p>
    <w:p>
      <w:pPr>
        <w:pStyle w:val="113"/>
        <w:shd w:val="clear" w:color="auto" w:fill="auto"/>
        <w:spacing w:line="240" w:lineRule="auto"/>
        <w:ind w:firstLine="840" w:firstLineChars="400"/>
        <w:rPr>
          <w:rStyle w:val="149"/>
          <w:rFonts w:ascii="Times New Roman" w:hAnsi="Times New Roman" w:eastAsia="宋体" w:cs="Times New Roman"/>
          <w:color w:val="auto"/>
          <w:sz w:val="21"/>
          <w:szCs w:val="21"/>
        </w:rPr>
      </w:pPr>
      <w:r>
        <w:rPr>
          <w:rFonts w:ascii="宋体" w:hAnsi="宋体" w:eastAsia="宋体" w:cs="Times New Roman"/>
          <w:spacing w:val="0"/>
          <w:sz w:val="21"/>
          <w:szCs w:val="21"/>
        </w:rPr>
        <w:t>a</w:t>
      </w:r>
      <w:r>
        <w:rPr>
          <w:rFonts w:hint="eastAsia" w:ascii="宋体" w:hAnsi="宋体" w:eastAsia="宋体" w:cs="Times New Roman"/>
          <w:spacing w:val="0"/>
          <w:sz w:val="21"/>
          <w:szCs w:val="21"/>
        </w:rPr>
        <w:t>）</w:t>
      </w:r>
      <w:r>
        <w:rPr>
          <w:rStyle w:val="149"/>
          <w:rFonts w:ascii="Times New Roman" w:hAnsi="Times New Roman" w:eastAsia="宋体" w:cs="Times New Roman"/>
          <w:color w:val="auto"/>
          <w:sz w:val="21"/>
          <w:szCs w:val="21"/>
        </w:rPr>
        <w:t>持久设计状况：</w:t>
      </w:r>
    </w:p>
    <w:tbl>
      <w:tblPr>
        <w:tblStyle w:val="31"/>
        <w:tblW w:w="5000" w:type="pct"/>
        <w:jc w:val="right"/>
        <w:tblLayout w:type="autofit"/>
        <w:tblCellMar>
          <w:top w:w="0" w:type="dxa"/>
          <w:left w:w="108" w:type="dxa"/>
          <w:bottom w:w="0" w:type="dxa"/>
          <w:right w:w="108" w:type="dxa"/>
        </w:tblCellMar>
      </w:tblPr>
      <w:tblGrid>
        <w:gridCol w:w="5512"/>
        <w:gridCol w:w="4061"/>
      </w:tblGrid>
      <w:tr>
        <w:tblPrEx>
          <w:tblCellMar>
            <w:top w:w="0" w:type="dxa"/>
            <w:left w:w="108" w:type="dxa"/>
            <w:bottom w:w="0" w:type="dxa"/>
            <w:right w:w="108" w:type="dxa"/>
          </w:tblCellMar>
        </w:tblPrEx>
        <w:trPr>
          <w:jc w:val="right"/>
        </w:trPr>
        <w:tc>
          <w:tcPr>
            <w:tcW w:w="2879" w:type="pct"/>
            <w:vAlign w:val="center"/>
          </w:tcPr>
          <w:p>
            <w:pPr>
              <w:pStyle w:val="59"/>
              <w:shd w:val="clear" w:color="auto" w:fill="auto"/>
              <w:spacing w:before="0" w:after="0" w:line="240" w:lineRule="auto"/>
              <w:ind w:firstLine="592" w:firstLineChars="200"/>
              <w:jc w:val="center"/>
              <w:rPr>
                <w:rFonts w:hint="eastAsia" w:cs="Times New Roman" w:eastAsiaTheme="minorEastAsia"/>
                <w:position w:val="-30"/>
                <w:sz w:val="28"/>
                <w:szCs w:val="28"/>
              </w:rPr>
            </w:pPr>
            <w:r>
              <w:rPr>
                <w:rFonts w:cs="Times New Roman"/>
                <w:sz w:val="28"/>
                <w:szCs w:val="28"/>
              </w:rPr>
              <w:t xml:space="preserve">          </w:t>
            </w:r>
            <m:oMath>
              <m:sSub>
                <m:sSubPr>
                  <m:ctrlPr>
                    <w:rPr>
                      <w:rFonts w:ascii="Cambria Math" w:hAnsi="Cambria Math" w:cs="Times New Roman"/>
                      <w:i/>
                      <w:sz w:val="21"/>
                      <w:szCs w:val="21"/>
                    </w:rPr>
                  </m:ctrlPr>
                </m:sSubPr>
                <m:e>
                  <m:r>
                    <m:rPr/>
                    <w:rPr>
                      <w:rFonts w:ascii="Cambria Math" w:hAnsi="Cambria Math" w:cs="Times New Roman"/>
                      <w:sz w:val="21"/>
                      <w:szCs w:val="21"/>
                    </w:rPr>
                    <m:t>N≤N</m:t>
                  </m:r>
                  <m:ctrlPr>
                    <w:rPr>
                      <w:rFonts w:ascii="Cambria Math" w:hAnsi="Cambria Math" w:cs="Times New Roman"/>
                      <w:i/>
                      <w:sz w:val="21"/>
                      <w:szCs w:val="21"/>
                    </w:rPr>
                  </m:ctrlPr>
                </m:e>
                <m:sub>
                  <m:r>
                    <m:rPr>
                      <m:sty m:val="p"/>
                    </m:rPr>
                    <w:rPr>
                      <w:rFonts w:ascii="Cambria Math" w:hAnsi="Cambria Math" w:cs="Times New Roman"/>
                      <w:sz w:val="21"/>
                      <w:szCs w:val="21"/>
                    </w:rPr>
                    <m:t>u</m:t>
                  </m:r>
                  <m:ctrlPr>
                    <w:rPr>
                      <w:rFonts w:ascii="Cambria Math" w:hAnsi="Cambria Math" w:cs="Times New Roman"/>
                      <w:i/>
                      <w:sz w:val="21"/>
                      <w:szCs w:val="21"/>
                    </w:rPr>
                  </m:ctrlPr>
                </m:sub>
              </m:sSub>
            </m:oMath>
          </w:p>
        </w:tc>
        <w:tc>
          <w:tcPr>
            <w:tcW w:w="2121" w:type="pct"/>
            <w:vAlign w:val="center"/>
          </w:tcPr>
          <w:p>
            <w:pPr>
              <w:tabs>
                <w:tab w:val="left" w:pos="420"/>
              </w:tabs>
              <w:spacing w:line="240" w:lineRule="exact"/>
              <w:jc w:val="right"/>
              <w:rPr>
                <w:rFonts w:cs="Times New Roman"/>
                <w:color w:val="auto"/>
                <w:sz w:val="28"/>
                <w:szCs w:val="28"/>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166</w:t>
            </w:r>
            <w:r>
              <w:rPr>
                <w:rFonts w:hint="eastAsia" w:ascii="宋体" w:hAnsi="宋体" w:eastAsia="宋体" w:cs="Times New Roman"/>
                <w:color w:val="auto"/>
                <w:spacing w:val="8"/>
                <w:kern w:val="2"/>
                <w:sz w:val="21"/>
                <w:szCs w:val="21"/>
                <w:lang w:val="en-US"/>
              </w:rPr>
              <w:t>）</w:t>
            </w:r>
          </w:p>
        </w:tc>
      </w:tr>
    </w:tbl>
    <w:p>
      <w:pPr>
        <w:pStyle w:val="113"/>
        <w:shd w:val="clear" w:color="auto" w:fill="auto"/>
        <w:spacing w:line="240" w:lineRule="auto"/>
        <w:ind w:left="459" w:firstLine="420" w:firstLineChars="200"/>
        <w:rPr>
          <w:rFonts w:ascii="Times New Roman" w:hAnsi="Times New Roman" w:eastAsia="宋体" w:cs="Times New Roman"/>
          <w:spacing w:val="0"/>
          <w:sz w:val="21"/>
          <w:szCs w:val="21"/>
          <w:shd w:val="clear" w:color="auto" w:fill="FFFFFF"/>
        </w:rPr>
      </w:pPr>
      <w:r>
        <w:rPr>
          <w:rFonts w:ascii="宋体" w:hAnsi="宋体" w:eastAsia="宋体" w:cs="Times New Roman"/>
          <w:spacing w:val="0"/>
          <w:sz w:val="21"/>
          <w:szCs w:val="21"/>
        </w:rPr>
        <w:t>b</w:t>
      </w:r>
      <w:r>
        <w:rPr>
          <w:rFonts w:hint="eastAsia" w:ascii="宋体" w:hAnsi="宋体" w:eastAsia="宋体" w:cs="Times New Roman"/>
          <w:spacing w:val="0"/>
          <w:sz w:val="21"/>
          <w:szCs w:val="21"/>
        </w:rPr>
        <w:t>）</w:t>
      </w:r>
      <w:r>
        <w:rPr>
          <w:rStyle w:val="149"/>
          <w:rFonts w:ascii="Times New Roman" w:hAnsi="Times New Roman" w:eastAsia="宋体" w:cs="Times New Roman"/>
          <w:color w:val="auto"/>
          <w:sz w:val="21"/>
          <w:szCs w:val="21"/>
        </w:rPr>
        <w:t>地震设计状况：</w:t>
      </w:r>
    </w:p>
    <w:tbl>
      <w:tblPr>
        <w:tblStyle w:val="31"/>
        <w:tblW w:w="4848" w:type="pct"/>
        <w:tblInd w:w="284" w:type="dxa"/>
        <w:tblLayout w:type="autofit"/>
        <w:tblCellMar>
          <w:top w:w="0" w:type="dxa"/>
          <w:left w:w="108" w:type="dxa"/>
          <w:bottom w:w="0" w:type="dxa"/>
          <w:right w:w="108" w:type="dxa"/>
        </w:tblCellMar>
      </w:tblPr>
      <w:tblGrid>
        <w:gridCol w:w="1216"/>
        <w:gridCol w:w="1684"/>
        <w:gridCol w:w="726"/>
        <w:gridCol w:w="3395"/>
        <w:gridCol w:w="2261"/>
      </w:tblGrid>
      <w:tr>
        <w:tblPrEx>
          <w:tblCellMar>
            <w:top w:w="0" w:type="dxa"/>
            <w:left w:w="108" w:type="dxa"/>
            <w:bottom w:w="0" w:type="dxa"/>
            <w:right w:w="108" w:type="dxa"/>
          </w:tblCellMar>
        </w:tblPrEx>
        <w:trPr>
          <w:trHeight w:val="380" w:hRule="atLeast"/>
        </w:trPr>
        <w:tc>
          <w:tcPr>
            <w:tcW w:w="3782" w:type="pct"/>
            <w:gridSpan w:val="4"/>
            <w:vAlign w:val="center"/>
          </w:tcPr>
          <w:p>
            <w:pPr>
              <w:pStyle w:val="59"/>
              <w:shd w:val="clear" w:color="auto" w:fill="auto"/>
              <w:spacing w:before="0" w:after="0" w:line="240" w:lineRule="auto"/>
              <w:ind w:firstLine="452" w:firstLineChars="200"/>
              <w:jc w:val="center"/>
              <w:rPr>
                <w:rFonts w:ascii="Courier New" w:hAnsi="Courier New" w:cs="Times New Roman"/>
                <w:sz w:val="21"/>
                <w:szCs w:val="21"/>
              </w:rPr>
            </w:pPr>
            <m:oMathPara>
              <m:oMath>
                <m:sSub>
                  <m:sSubPr>
                    <m:ctrlPr>
                      <w:rPr>
                        <w:rFonts w:ascii="Cambria Math" w:hAnsi="Cambria Math" w:cs="Times New Roman"/>
                        <w:i/>
                        <w:sz w:val="21"/>
                        <w:szCs w:val="21"/>
                      </w:rPr>
                    </m:ctrlPr>
                  </m:sSubPr>
                  <m:e>
                    <m:r>
                      <m:rPr/>
                      <w:rPr>
                        <w:rFonts w:ascii="Cambria Math" w:hAnsi="Cambria Math" w:cs="Times New Roman"/>
                        <w:sz w:val="21"/>
                        <w:szCs w:val="21"/>
                      </w:rPr>
                      <m:t>N≤N</m:t>
                    </m:r>
                    <m:ctrlPr>
                      <w:rPr>
                        <w:rFonts w:ascii="Cambria Math" w:hAnsi="Cambria Math" w:cs="Times New Roman"/>
                        <w:i/>
                        <w:sz w:val="21"/>
                        <w:szCs w:val="21"/>
                      </w:rPr>
                    </m:ctrlPr>
                  </m:e>
                  <m:sub>
                    <m:r>
                      <m:rPr>
                        <m:sty m:val="p"/>
                      </m:rPr>
                      <w:rPr>
                        <w:rFonts w:ascii="Cambria Math" w:hAnsi="Cambria Math" w:cs="Times New Roman"/>
                        <w:sz w:val="21"/>
                        <w:szCs w:val="21"/>
                      </w:rPr>
                      <m:t>u</m:t>
                    </m:r>
                    <m:ctrlPr>
                      <w:rPr>
                        <w:rFonts w:ascii="Cambria Math" w:hAnsi="Cambria Math" w:cs="Times New Roman"/>
                        <w:i/>
                        <w:sz w:val="21"/>
                        <w:szCs w:val="21"/>
                      </w:rPr>
                    </m:ctrlPr>
                  </m:sub>
                </m:sSub>
                <m:r>
                  <m:rPr/>
                  <w:rPr>
                    <w:rFonts w:ascii="Cambria Math" w:hAnsi="Cambria Math" w:cs="Times New Roman"/>
                    <w:sz w:val="21"/>
                    <w:szCs w:val="21"/>
                  </w:rPr>
                  <m:t>/</m:t>
                </m:r>
                <m:sSub>
                  <m:sSubPr>
                    <m:ctrlPr>
                      <w:rPr>
                        <w:rFonts w:ascii="Cambria Math" w:hAnsi="Cambria Math" w:cs="Times New Roman"/>
                        <w:i/>
                        <w:sz w:val="21"/>
                        <w:szCs w:val="21"/>
                      </w:rPr>
                    </m:ctrlPr>
                  </m:sSubPr>
                  <m:e>
                    <m:r>
                      <m:rPr/>
                      <w:rPr>
                        <w:rFonts w:ascii="Cambria Math" w:hAnsi="Cambria Math" w:cs="Times New Roman"/>
                        <w:sz w:val="21"/>
                        <w:szCs w:val="21"/>
                      </w:rPr>
                      <m:t>γ</m:t>
                    </m:r>
                    <m:ctrlPr>
                      <w:rPr>
                        <w:rFonts w:ascii="Cambria Math" w:hAnsi="Cambria Math" w:cs="Times New Roman"/>
                        <w:i/>
                        <w:sz w:val="21"/>
                        <w:szCs w:val="21"/>
                      </w:rPr>
                    </m:ctrlPr>
                  </m:e>
                  <m:sub>
                    <m:r>
                      <m:rPr>
                        <m:sty m:val="p"/>
                      </m:rPr>
                      <w:rPr>
                        <w:rFonts w:ascii="Cambria Math" w:hAnsi="Cambria Math" w:cs="Times New Roman"/>
                        <w:sz w:val="21"/>
                        <w:szCs w:val="21"/>
                      </w:rPr>
                      <m:t>RE</m:t>
                    </m:r>
                    <m:ctrlPr>
                      <w:rPr>
                        <w:rFonts w:ascii="Cambria Math" w:hAnsi="Cambria Math" w:cs="Times New Roman"/>
                        <w:i/>
                        <w:sz w:val="21"/>
                        <w:szCs w:val="21"/>
                      </w:rPr>
                    </m:ctrlPr>
                  </m:sub>
                </m:sSub>
              </m:oMath>
            </m:oMathPara>
          </w:p>
        </w:tc>
        <w:tc>
          <w:tcPr>
            <w:tcW w:w="1218" w:type="pct"/>
            <w:vAlign w:val="center"/>
          </w:tcPr>
          <w:p>
            <w:pPr>
              <w:tabs>
                <w:tab w:val="left" w:pos="420"/>
              </w:tabs>
              <w:spacing w:line="240" w:lineRule="exact"/>
              <w:jc w:val="right"/>
              <w:rPr>
                <w:rFonts w:cs="Times New Roman"/>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167</w:t>
            </w:r>
            <w:r>
              <w:rPr>
                <w:rFonts w:hint="eastAsia" w:ascii="宋体" w:hAnsi="宋体" w:eastAsia="宋体" w:cs="Times New Roman"/>
                <w:color w:val="auto"/>
                <w:spacing w:val="8"/>
                <w:kern w:val="2"/>
                <w:sz w:val="21"/>
                <w:szCs w:val="21"/>
                <w:lang w:val="en-US"/>
              </w:rPr>
              <w:t>）</w:t>
            </w:r>
          </w:p>
        </w:tc>
      </w:tr>
      <w:tr>
        <w:tblPrEx>
          <w:tblCellMar>
            <w:top w:w="0" w:type="dxa"/>
            <w:left w:w="108" w:type="dxa"/>
            <w:bottom w:w="0" w:type="dxa"/>
            <w:right w:w="108" w:type="dxa"/>
          </w:tblCellMar>
        </w:tblPrEx>
        <w:trPr>
          <w:trHeight w:val="380" w:hRule="atLeast"/>
        </w:trPr>
        <w:tc>
          <w:tcPr>
            <w:tcW w:w="3782" w:type="pct"/>
            <w:gridSpan w:val="4"/>
            <w:vAlign w:val="center"/>
          </w:tcPr>
          <w:p>
            <w:pPr>
              <w:pStyle w:val="59"/>
              <w:shd w:val="clear" w:color="auto" w:fill="auto"/>
              <w:spacing w:before="0" w:after="0" w:line="240" w:lineRule="auto"/>
              <w:ind w:firstLine="452" w:firstLineChars="200"/>
              <w:jc w:val="center"/>
              <w:rPr>
                <w:rFonts w:ascii="Courier New" w:hAnsi="Courier New" w:cs="Courier New" w:eastAsiaTheme="minorEastAsia"/>
                <w:sz w:val="21"/>
                <w:szCs w:val="21"/>
              </w:rPr>
            </w:pPr>
            <m:oMathPara>
              <m:oMath>
                <m:sSub>
                  <m:sSubPr>
                    <m:ctrlPr>
                      <w:rPr>
                        <w:rFonts w:ascii="Cambria Math" w:hAnsi="Cambria Math" w:cs="Courier New"/>
                        <w:i/>
                        <w:sz w:val="21"/>
                        <w:szCs w:val="21"/>
                      </w:rPr>
                    </m:ctrlPr>
                  </m:sSubPr>
                  <m:e>
                    <m:r>
                      <m:rPr/>
                      <w:rPr>
                        <w:rFonts w:ascii="Cambria Math" w:hAnsi="Cambria Math" w:cs="Courier New"/>
                        <w:sz w:val="21"/>
                        <w:szCs w:val="21"/>
                      </w:rPr>
                      <m:t>N≤N</m:t>
                    </m:r>
                    <m:ctrlPr>
                      <w:rPr>
                        <w:rFonts w:ascii="Cambria Math" w:hAnsi="Cambria Math" w:cs="Courier New"/>
                        <w:i/>
                        <w:sz w:val="21"/>
                        <w:szCs w:val="21"/>
                      </w:rPr>
                    </m:ctrlPr>
                  </m:e>
                  <m:sub>
                    <m:r>
                      <m:rPr>
                        <m:sty m:val="p"/>
                      </m:rPr>
                      <w:rPr>
                        <w:rFonts w:ascii="Cambria Math" w:hAnsi="Cambria Math" w:cs="Courier New"/>
                        <w:sz w:val="21"/>
                        <w:szCs w:val="21"/>
                      </w:rPr>
                      <m:t>u</m:t>
                    </m:r>
                    <m:ctrlPr>
                      <w:rPr>
                        <w:rFonts w:ascii="Cambria Math" w:hAnsi="Cambria Math" w:cs="Courier New"/>
                        <w:i/>
                        <w:sz w:val="21"/>
                        <w:szCs w:val="21"/>
                      </w:rPr>
                    </m:ctrlPr>
                  </m:sub>
                </m:sSub>
                <m:r>
                  <m:rPr/>
                  <w:rPr>
                    <w:rFonts w:ascii="Cambria Math" w:hAnsi="Cambria Math" w:cs="Courier New"/>
                    <w:sz w:val="21"/>
                    <w:szCs w:val="21"/>
                  </w:rPr>
                  <m:t>=</m:t>
                </m:r>
                <m:sSubSup>
                  <m:sSubSupPr>
                    <m:ctrlPr>
                      <w:rPr>
                        <w:rFonts w:ascii="Cambria Math" w:hAnsi="Cambria Math" w:cs="Courier New"/>
                        <w:iCs/>
                        <w:sz w:val="21"/>
                        <w:szCs w:val="21"/>
                      </w:rPr>
                    </m:ctrlPr>
                  </m:sSubSupPr>
                  <m:e>
                    <m:r>
                      <m:rPr/>
                      <w:rPr>
                        <w:rFonts w:ascii="Cambria Math" w:hAnsi="Cambria Math" w:cs="Courier New"/>
                        <w:sz w:val="21"/>
                        <w:szCs w:val="21"/>
                      </w:rPr>
                      <m:t>f</m:t>
                    </m:r>
                    <m:ctrlPr>
                      <w:rPr>
                        <w:rFonts w:ascii="Cambria Math" w:hAnsi="Cambria Math" w:cs="Courier New"/>
                        <w:iCs/>
                        <w:sz w:val="21"/>
                        <w:szCs w:val="21"/>
                      </w:rPr>
                    </m:ctrlPr>
                  </m:e>
                  <m:sub>
                    <m:r>
                      <m:rPr>
                        <m:sty m:val="p"/>
                      </m:rPr>
                      <w:rPr>
                        <w:rFonts w:hint="eastAsia" w:ascii="Cambria Math" w:hAnsi="Cambria Math" w:eastAsiaTheme="minorEastAsia"/>
                        <w:sz w:val="21"/>
                        <w:szCs w:val="21"/>
                      </w:rPr>
                      <m:t>a</m:t>
                    </m:r>
                    <m:ctrlPr>
                      <w:rPr>
                        <w:rFonts w:ascii="Cambria Math" w:hAnsi="Cambria Math" w:cs="Courier New"/>
                        <w:iCs/>
                        <w:sz w:val="21"/>
                        <w:szCs w:val="21"/>
                      </w:rPr>
                    </m:ctrlPr>
                  </m:sub>
                  <m:sup>
                    <m:r>
                      <m:rPr>
                        <m:sty m:val="p"/>
                      </m:rPr>
                      <w:rPr>
                        <w:rFonts w:ascii="Cambria Math" w:hAnsi="Cambria Math" w:eastAsia="微软雅黑" w:cs="Courier New"/>
                        <w:sz w:val="21"/>
                        <w:szCs w:val="21"/>
                      </w:rPr>
                      <m:t>'</m:t>
                    </m:r>
                    <m:ctrlPr>
                      <w:rPr>
                        <w:rFonts w:ascii="Cambria Math" w:hAnsi="Cambria Math" w:cs="Courier New"/>
                        <w:iCs/>
                        <w:sz w:val="21"/>
                        <w:szCs w:val="21"/>
                      </w:rPr>
                    </m:ctrlPr>
                  </m:sup>
                </m:sSubSup>
                <m:sSub>
                  <m:sSubPr>
                    <m:ctrlPr>
                      <w:rPr>
                        <w:rFonts w:ascii="Cambria Math" w:hAnsi="Cambria Math" w:eastAsia="Courier New" w:cs="Courier New"/>
                        <w:i/>
                        <w:spacing w:val="0"/>
                        <w:kern w:val="0"/>
                        <w:sz w:val="21"/>
                        <w:szCs w:val="21"/>
                        <w:lang w:val="zh-CN"/>
                      </w:rPr>
                    </m:ctrlPr>
                  </m:sSubPr>
                  <m:e>
                    <m:r>
                      <m:rPr/>
                      <w:rPr>
                        <w:rFonts w:ascii="Cambria Math" w:hAnsi="Cambria Math" w:cs="Courier New"/>
                        <w:sz w:val="21"/>
                        <w:szCs w:val="21"/>
                      </w:rPr>
                      <m:t>A</m:t>
                    </m:r>
                    <m:ctrlPr>
                      <w:rPr>
                        <w:rFonts w:ascii="Cambria Math" w:hAnsi="Cambria Math" w:eastAsia="Courier New" w:cs="Courier New"/>
                        <w:i/>
                        <w:spacing w:val="0"/>
                        <w:kern w:val="0"/>
                        <w:sz w:val="21"/>
                        <w:szCs w:val="21"/>
                        <w:lang w:val="zh-CN"/>
                      </w:rPr>
                    </m:ctrlPr>
                  </m:e>
                  <m:sub>
                    <m:r>
                      <m:rPr>
                        <m:sty m:val="p"/>
                      </m:rPr>
                      <w:rPr>
                        <w:rFonts w:ascii="Cambria Math" w:hAnsi="Cambria Math" w:cs="Courier New"/>
                        <w:sz w:val="21"/>
                        <w:szCs w:val="21"/>
                      </w:rPr>
                      <m:t>a</m:t>
                    </m:r>
                    <m:ctrlPr>
                      <w:rPr>
                        <w:rFonts w:ascii="Cambria Math" w:hAnsi="Cambria Math" w:eastAsia="Courier New" w:cs="Courier New"/>
                        <w:i/>
                        <w:spacing w:val="0"/>
                        <w:kern w:val="0"/>
                        <w:sz w:val="21"/>
                        <w:szCs w:val="21"/>
                        <w:lang w:val="zh-CN"/>
                      </w:rPr>
                    </m:ctrlPr>
                  </m:sub>
                </m:sSub>
                <m:r>
                  <m:rPr/>
                  <w:rPr>
                    <w:rFonts w:ascii="Cambria Math" w:hAnsi="Cambria Math" w:cs="Courier New"/>
                    <w:sz w:val="21"/>
                    <w:szCs w:val="21"/>
                  </w:rPr>
                  <m:t>+</m:t>
                </m:r>
                <m:sSub>
                  <m:sSubPr>
                    <m:ctrlPr>
                      <w:rPr>
                        <w:rFonts w:ascii="Cambria Math" w:hAnsi="Cambria Math" w:cs="Courier New"/>
                        <w:i/>
                        <w:sz w:val="21"/>
                        <w:szCs w:val="21"/>
                      </w:rPr>
                    </m:ctrlPr>
                  </m:sSubPr>
                  <m:e>
                    <m:r>
                      <m:rPr/>
                      <w:rPr>
                        <w:rFonts w:ascii="Cambria Math" w:hAnsi="Cambria Math" w:cs="Courier New"/>
                        <w:sz w:val="21"/>
                        <w:szCs w:val="21"/>
                      </w:rPr>
                      <m:t>f</m:t>
                    </m:r>
                    <m:ctrlPr>
                      <w:rPr>
                        <w:rFonts w:ascii="Cambria Math" w:hAnsi="Cambria Math" w:cs="Courier New"/>
                        <w:i/>
                        <w:sz w:val="21"/>
                        <w:szCs w:val="21"/>
                      </w:rPr>
                    </m:ctrlPr>
                  </m:e>
                  <m:sub>
                    <m:r>
                      <m:rPr>
                        <m:sty m:val="p"/>
                      </m:rPr>
                      <w:rPr>
                        <w:rFonts w:ascii="Cambria Math" w:hAnsi="Cambria Math" w:cs="Courier New"/>
                        <w:sz w:val="21"/>
                        <w:szCs w:val="21"/>
                      </w:rPr>
                      <m:t>c</m:t>
                    </m:r>
                    <m:ctrlPr>
                      <w:rPr>
                        <w:rFonts w:ascii="Cambria Math" w:hAnsi="Cambria Math" w:cs="Courier New"/>
                        <w:i/>
                        <w:sz w:val="21"/>
                        <w:szCs w:val="21"/>
                      </w:rPr>
                    </m:ctrlPr>
                  </m:sub>
                </m:sSub>
                <m:sSub>
                  <m:sSubPr>
                    <m:ctrlPr>
                      <w:rPr>
                        <w:rFonts w:ascii="Cambria Math" w:hAnsi="Cambria Math" w:cs="Courier New"/>
                        <w:i/>
                        <w:sz w:val="21"/>
                        <w:szCs w:val="21"/>
                      </w:rPr>
                    </m:ctrlPr>
                  </m:sSubPr>
                  <m:e>
                    <m:r>
                      <m:rPr/>
                      <w:rPr>
                        <w:rFonts w:ascii="Cambria Math" w:hAnsi="Cambria Math" w:cs="Courier New"/>
                        <w:sz w:val="21"/>
                        <w:szCs w:val="21"/>
                      </w:rPr>
                      <m:t>A</m:t>
                    </m:r>
                    <m:ctrlPr>
                      <w:rPr>
                        <w:rFonts w:ascii="Cambria Math" w:hAnsi="Cambria Math" w:cs="Courier New"/>
                        <w:i/>
                        <w:sz w:val="21"/>
                        <w:szCs w:val="21"/>
                      </w:rPr>
                    </m:ctrlPr>
                  </m:e>
                  <m:sub>
                    <m:r>
                      <m:rPr>
                        <m:sty m:val="p"/>
                      </m:rPr>
                      <w:rPr>
                        <w:rFonts w:ascii="Cambria Math" w:hAnsi="Cambria Math" w:cs="Courier New"/>
                        <w:sz w:val="21"/>
                        <w:szCs w:val="21"/>
                      </w:rPr>
                      <m:t>c</m:t>
                    </m:r>
                    <m:ctrlPr>
                      <w:rPr>
                        <w:rFonts w:ascii="Cambria Math" w:hAnsi="Cambria Math" w:cs="Courier New"/>
                        <w:i/>
                        <w:sz w:val="21"/>
                        <w:szCs w:val="21"/>
                      </w:rPr>
                    </m:ctrlPr>
                  </m:sub>
                </m:sSub>
                <m:r>
                  <m:rPr/>
                  <w:rPr>
                    <w:rFonts w:ascii="Cambria Math" w:hAnsi="Cambria Math" w:cs="Courier New"/>
                    <w:sz w:val="21"/>
                    <w:szCs w:val="21"/>
                  </w:rPr>
                  <m:t>+</m:t>
                </m:r>
                <m:sSubSup>
                  <m:sSubSupPr>
                    <m:ctrlPr>
                      <w:rPr>
                        <w:rFonts w:ascii="Cambria Math" w:hAnsi="Cambria Math" w:cs="Courier New"/>
                        <w:iCs/>
                        <w:sz w:val="21"/>
                        <w:szCs w:val="21"/>
                      </w:rPr>
                    </m:ctrlPr>
                  </m:sSubSupPr>
                  <m:e>
                    <m:r>
                      <m:rPr/>
                      <w:rPr>
                        <w:rFonts w:ascii="Cambria Math" w:hAnsi="Cambria Math" w:cs="Courier New"/>
                        <w:sz w:val="21"/>
                        <w:szCs w:val="21"/>
                      </w:rPr>
                      <m:t>f</m:t>
                    </m:r>
                    <m:ctrlPr>
                      <w:rPr>
                        <w:rFonts w:ascii="Cambria Math" w:hAnsi="Cambria Math" w:cs="Courier New"/>
                        <w:iCs/>
                        <w:sz w:val="21"/>
                        <w:szCs w:val="21"/>
                      </w:rPr>
                    </m:ctrlPr>
                  </m:e>
                  <m:sub>
                    <m:r>
                      <m:rPr>
                        <m:sty m:val="p"/>
                      </m:rPr>
                      <w:rPr>
                        <w:rFonts w:ascii="Cambria Math" w:hAnsi="Cambria Math" w:cs="Courier New"/>
                        <w:sz w:val="21"/>
                        <w:szCs w:val="21"/>
                      </w:rPr>
                      <m:t>y</m:t>
                    </m:r>
                    <m:ctrlPr>
                      <w:rPr>
                        <w:rFonts w:ascii="Cambria Math" w:hAnsi="Cambria Math" w:cs="Courier New"/>
                        <w:iCs/>
                        <w:sz w:val="21"/>
                        <w:szCs w:val="21"/>
                      </w:rPr>
                    </m:ctrlPr>
                  </m:sub>
                  <m:sup>
                    <m:r>
                      <m:rPr>
                        <m:sty m:val="p"/>
                      </m:rPr>
                      <w:rPr>
                        <w:rFonts w:ascii="Cambria Math" w:hAnsi="Cambria Math" w:eastAsia="微软雅黑" w:cs="Courier New"/>
                        <w:sz w:val="21"/>
                        <w:szCs w:val="21"/>
                      </w:rPr>
                      <m:t>'</m:t>
                    </m:r>
                    <m:ctrlPr>
                      <w:rPr>
                        <w:rFonts w:ascii="Cambria Math" w:hAnsi="Cambria Math" w:cs="Courier New"/>
                        <w:iCs/>
                        <w:sz w:val="21"/>
                        <w:szCs w:val="21"/>
                      </w:rPr>
                    </m:ctrlPr>
                  </m:sup>
                </m:sSubSup>
                <m:sSub>
                  <m:sSubPr>
                    <m:ctrlPr>
                      <w:rPr>
                        <w:rFonts w:ascii="Cambria Math" w:hAnsi="Cambria Math" w:cs="Courier New"/>
                        <w:i/>
                        <w:sz w:val="21"/>
                        <w:szCs w:val="21"/>
                      </w:rPr>
                    </m:ctrlPr>
                  </m:sSubPr>
                  <m:e>
                    <m:r>
                      <m:rPr/>
                      <w:rPr>
                        <w:rFonts w:ascii="Cambria Math" w:hAnsi="Cambria Math" w:cs="Courier New"/>
                        <w:sz w:val="21"/>
                        <w:szCs w:val="21"/>
                      </w:rPr>
                      <m:t>A</m:t>
                    </m:r>
                    <m:ctrlPr>
                      <w:rPr>
                        <w:rFonts w:ascii="Cambria Math" w:hAnsi="Cambria Math" w:cs="Courier New"/>
                        <w:i/>
                        <w:sz w:val="21"/>
                        <w:szCs w:val="21"/>
                      </w:rPr>
                    </m:ctrlPr>
                  </m:e>
                  <m:sub>
                    <m:r>
                      <m:rPr>
                        <m:sty m:val="p"/>
                      </m:rPr>
                      <w:rPr>
                        <w:rFonts w:ascii="Cambria Math" w:hAnsi="Cambria Math" w:cs="Courier New"/>
                        <w:sz w:val="21"/>
                        <w:szCs w:val="21"/>
                      </w:rPr>
                      <m:t>s</m:t>
                    </m:r>
                    <m:ctrlPr>
                      <w:rPr>
                        <w:rFonts w:ascii="Cambria Math" w:hAnsi="Cambria Math" w:cs="Courier New"/>
                        <w:i/>
                        <w:sz w:val="21"/>
                        <w:szCs w:val="21"/>
                      </w:rPr>
                    </m:ctrlPr>
                  </m:sub>
                </m:sSub>
              </m:oMath>
            </m:oMathPara>
          </w:p>
        </w:tc>
        <w:tc>
          <w:tcPr>
            <w:tcW w:w="1218" w:type="pct"/>
            <w:vAlign w:val="center"/>
          </w:tcPr>
          <w:p>
            <w:pPr>
              <w:tabs>
                <w:tab w:val="left" w:pos="420"/>
              </w:tabs>
              <w:spacing w:line="240" w:lineRule="exact"/>
              <w:jc w:val="right"/>
              <w:rPr>
                <w:rFonts w:hint="eastAsia" w:ascii="宋体" w:hAnsi="宋体" w:eastAsia="宋体" w:cs="Times New Roman"/>
                <w:color w:val="auto"/>
                <w:spacing w:val="8"/>
                <w:kern w:val="2"/>
                <w:sz w:val="21"/>
                <w:szCs w:val="21"/>
                <w:lang w:val="en-US"/>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168</w:t>
            </w:r>
            <w:r>
              <w:rPr>
                <w:rFonts w:hint="eastAsia" w:ascii="宋体" w:hAnsi="宋体" w:eastAsia="宋体" w:cs="Times New Roman"/>
                <w:color w:val="auto"/>
                <w:spacing w:val="8"/>
                <w:kern w:val="2"/>
                <w:sz w:val="21"/>
                <w:szCs w:val="21"/>
                <w:lang w:val="en-US"/>
              </w:rPr>
              <w:t>）</w:t>
            </w:r>
          </w:p>
        </w:tc>
      </w:tr>
      <w:tr>
        <w:tblPrEx>
          <w:tblCellMar>
            <w:top w:w="0" w:type="dxa"/>
            <w:left w:w="108" w:type="dxa"/>
            <w:bottom w:w="0" w:type="dxa"/>
            <w:right w:w="108" w:type="dxa"/>
          </w:tblCellMar>
        </w:tblPrEx>
        <w:trPr>
          <w:trHeight w:val="380" w:hRule="atLeast"/>
        </w:trPr>
        <w:tc>
          <w:tcPr>
            <w:tcW w:w="655" w:type="pct"/>
            <w:vAlign w:val="center"/>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式中：</w:t>
            </w:r>
          </w:p>
        </w:tc>
        <w:tc>
          <w:tcPr>
            <w:tcW w:w="907" w:type="pct"/>
            <w:vAlign w:val="center"/>
          </w:tcPr>
          <w:p>
            <w:pPr>
              <w:pStyle w:val="59"/>
              <w:shd w:val="clear" w:color="auto" w:fill="auto"/>
              <w:spacing w:before="0" w:after="0" w:line="240" w:lineRule="auto"/>
              <w:ind w:firstLine="452" w:firstLineChars="200"/>
              <w:rPr>
                <w:rFonts w:hint="eastAsia"/>
                <w:position w:val="-12"/>
                <w:sz w:val="21"/>
                <w:szCs w:val="21"/>
              </w:rPr>
            </w:pPr>
            <m:oMathPara>
              <m:oMathParaPr>
                <m:jc m:val="right"/>
              </m:oMathParaPr>
              <m:oMath>
                <m:sSub>
                  <m:sSubPr>
                    <m:ctrlPr>
                      <w:rPr>
                        <w:rFonts w:ascii="Cambria Math" w:hAnsi="Cambria Math" w:cs="Times New Roman"/>
                        <w:i/>
                        <w:sz w:val="21"/>
                        <w:szCs w:val="21"/>
                      </w:rPr>
                    </m:ctrlPr>
                  </m:sSubPr>
                  <m:e>
                    <m:r>
                      <m:rPr/>
                      <w:rPr>
                        <w:rFonts w:ascii="Cambria Math" w:hAnsi="Cambria Math" w:cs="Times New Roman"/>
                        <w:sz w:val="21"/>
                        <w:szCs w:val="21"/>
                      </w:rPr>
                      <m:t>N</m:t>
                    </m:r>
                    <m:r>
                      <m:rPr/>
                      <w:rPr>
                        <w:rFonts w:hint="eastAsia" w:ascii="Cambria Math" w:hAnsi="Cambria Math" w:cs="Times New Roman" w:eastAsiaTheme="minorEastAsia"/>
                        <w:sz w:val="21"/>
                        <w:szCs w:val="21"/>
                      </w:rPr>
                      <m:t>、</m:t>
                    </m:r>
                    <m:r>
                      <m:rPr/>
                      <w:rPr>
                        <w:rFonts w:ascii="Cambria Math" w:hAnsi="Cambria Math" w:cs="Times New Roman"/>
                        <w:sz w:val="21"/>
                        <w:szCs w:val="21"/>
                      </w:rPr>
                      <m:t>N</m:t>
                    </m:r>
                    <m:ctrlPr>
                      <w:rPr>
                        <w:rFonts w:ascii="Cambria Math" w:hAnsi="Cambria Math" w:cs="Times New Roman"/>
                        <w:i/>
                        <w:sz w:val="21"/>
                        <w:szCs w:val="21"/>
                      </w:rPr>
                    </m:ctrlPr>
                  </m:e>
                  <m:sub>
                    <m:r>
                      <m:rPr>
                        <m:sty m:val="p"/>
                      </m:rPr>
                      <w:rPr>
                        <w:rFonts w:ascii="Cambria Math" w:hAnsi="Cambria Math" w:cs="Times New Roman"/>
                        <w:sz w:val="21"/>
                        <w:szCs w:val="21"/>
                      </w:rPr>
                      <m:t>u</m:t>
                    </m:r>
                    <m:ctrlPr>
                      <w:rPr>
                        <w:rFonts w:ascii="Cambria Math" w:hAnsi="Cambria Math" w:cs="Times New Roman"/>
                        <w:i/>
                        <w:sz w:val="21"/>
                        <w:szCs w:val="21"/>
                      </w:rPr>
                    </m:ctrlPr>
                  </m:sub>
                </m:sSub>
              </m:oMath>
            </m:oMathPara>
          </w:p>
        </w:tc>
        <w:tc>
          <w:tcPr>
            <w:tcW w:w="391" w:type="pct"/>
            <w:vAlign w:val="center"/>
          </w:tcPr>
          <w:p>
            <w:pPr>
              <w:pStyle w:val="59"/>
              <w:shd w:val="clear" w:color="auto" w:fill="auto"/>
              <w:spacing w:before="0" w:after="0" w:line="240" w:lineRule="auto"/>
              <w:ind w:firstLine="0"/>
              <w:jc w:val="left"/>
              <w:rPr>
                <w:rFonts w:hint="eastAsia"/>
                <w:position w:val="-12"/>
                <w:sz w:val="21"/>
                <w:szCs w:val="21"/>
              </w:rPr>
            </w:pPr>
            <w:r>
              <w:rPr>
                <w:position w:val="-12"/>
                <w:sz w:val="21"/>
                <w:szCs w:val="21"/>
              </w:rPr>
              <w:t>——</w:t>
            </w:r>
          </w:p>
        </w:tc>
        <w:tc>
          <w:tcPr>
            <w:tcW w:w="3047" w:type="pct"/>
            <w:gridSpan w:val="2"/>
            <w:vAlign w:val="center"/>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轴向压力设计值、截面受压承载力设计值（N）；</w:t>
            </w:r>
          </w:p>
        </w:tc>
      </w:tr>
      <w:tr>
        <w:tblPrEx>
          <w:tblCellMar>
            <w:top w:w="0" w:type="dxa"/>
            <w:left w:w="108" w:type="dxa"/>
            <w:bottom w:w="0" w:type="dxa"/>
            <w:right w:w="108" w:type="dxa"/>
          </w:tblCellMar>
        </w:tblPrEx>
        <w:trPr>
          <w:trHeight w:val="380" w:hRule="atLeast"/>
        </w:trPr>
        <w:tc>
          <w:tcPr>
            <w:tcW w:w="655" w:type="pct"/>
            <w:vAlign w:val="center"/>
          </w:tcPr>
          <w:p>
            <w:pPr>
              <w:pStyle w:val="59"/>
              <w:shd w:val="clear" w:color="auto" w:fill="auto"/>
              <w:spacing w:before="0" w:after="0" w:line="240" w:lineRule="auto"/>
              <w:ind w:firstLine="452" w:firstLineChars="200"/>
              <w:jc w:val="both"/>
              <w:rPr>
                <w:rFonts w:hint="eastAsia"/>
                <w:position w:val="-12"/>
                <w:sz w:val="21"/>
                <w:szCs w:val="21"/>
              </w:rPr>
            </w:pPr>
          </w:p>
        </w:tc>
        <w:tc>
          <w:tcPr>
            <w:tcW w:w="907" w:type="pct"/>
            <w:vAlign w:val="center"/>
          </w:tcPr>
          <w:p>
            <w:pPr>
              <w:pStyle w:val="59"/>
              <w:shd w:val="clear" w:color="auto" w:fill="auto"/>
              <w:spacing w:before="0" w:after="0" w:line="240" w:lineRule="auto"/>
              <w:ind w:firstLine="420" w:firstLineChars="200"/>
              <w:rPr>
                <w:rFonts w:hint="eastAsia"/>
                <w:position w:val="-12"/>
                <w:sz w:val="21"/>
                <w:szCs w:val="21"/>
              </w:rPr>
            </w:pPr>
            <m:oMathPara>
              <m:oMathParaPr>
                <m:jc m:val="right"/>
              </m:oMathParaPr>
              <m:oMath>
                <m:sSub>
                  <m:sSubPr>
                    <m:ctrlPr>
                      <w:rPr>
                        <w:rFonts w:ascii="Cambria Math" w:hAnsi="Cambria Math" w:eastAsia="Courier New" w:cs="Courier New"/>
                        <w:i/>
                        <w:spacing w:val="0"/>
                        <w:kern w:val="0"/>
                        <w:sz w:val="21"/>
                        <w:szCs w:val="21"/>
                        <w:lang w:val="zh-CN"/>
                      </w:rPr>
                    </m:ctrlPr>
                  </m:sSubPr>
                  <m:e>
                    <m:r>
                      <m:rPr/>
                      <w:rPr>
                        <w:rFonts w:ascii="Cambria Math" w:hAnsi="Cambria Math" w:cs="Courier New"/>
                        <w:sz w:val="21"/>
                        <w:szCs w:val="21"/>
                      </w:rPr>
                      <m:t>A</m:t>
                    </m:r>
                    <m:ctrlPr>
                      <w:rPr>
                        <w:rFonts w:ascii="Cambria Math" w:hAnsi="Cambria Math" w:eastAsia="Courier New" w:cs="Courier New"/>
                        <w:i/>
                        <w:spacing w:val="0"/>
                        <w:kern w:val="0"/>
                        <w:sz w:val="21"/>
                        <w:szCs w:val="21"/>
                        <w:lang w:val="zh-CN"/>
                      </w:rPr>
                    </m:ctrlPr>
                  </m:e>
                  <m:sub>
                    <m:r>
                      <m:rPr>
                        <m:sty m:val="p"/>
                      </m:rPr>
                      <w:rPr>
                        <w:rFonts w:ascii="Cambria Math" w:hAnsi="Cambria Math" w:cs="Courier New"/>
                        <w:sz w:val="21"/>
                        <w:szCs w:val="21"/>
                      </w:rPr>
                      <m:t>a</m:t>
                    </m:r>
                    <m:ctrlPr>
                      <w:rPr>
                        <w:rFonts w:ascii="Cambria Math" w:hAnsi="Cambria Math" w:eastAsia="Courier New" w:cs="Courier New"/>
                        <w:i/>
                        <w:spacing w:val="0"/>
                        <w:kern w:val="0"/>
                        <w:sz w:val="21"/>
                        <w:szCs w:val="21"/>
                        <w:lang w:val="zh-CN"/>
                      </w:rPr>
                    </m:ctrlPr>
                  </m:sub>
                </m:sSub>
                <m:r>
                  <m:rPr/>
                  <w:rPr>
                    <w:rFonts w:hint="eastAsia" w:ascii="Cambria Math" w:hAnsi="Cambria Math" w:cs="Courier New" w:eastAsiaTheme="minorEastAsia"/>
                    <w:sz w:val="21"/>
                    <w:szCs w:val="21"/>
                  </w:rPr>
                  <m:t>、</m:t>
                </m:r>
                <m:sSub>
                  <m:sSubPr>
                    <m:ctrlPr>
                      <w:rPr>
                        <w:rFonts w:ascii="Cambria Math" w:hAnsi="Cambria Math" w:cs="Courier New"/>
                        <w:i/>
                        <w:sz w:val="21"/>
                        <w:szCs w:val="21"/>
                      </w:rPr>
                    </m:ctrlPr>
                  </m:sSubPr>
                  <m:e>
                    <m:r>
                      <m:rPr/>
                      <w:rPr>
                        <w:rFonts w:ascii="Cambria Math" w:hAnsi="Cambria Math" w:cs="Courier New"/>
                        <w:sz w:val="21"/>
                        <w:szCs w:val="21"/>
                      </w:rPr>
                      <m:t>A</m:t>
                    </m:r>
                    <m:ctrlPr>
                      <w:rPr>
                        <w:rFonts w:ascii="Cambria Math" w:hAnsi="Cambria Math" w:cs="Courier New"/>
                        <w:i/>
                        <w:sz w:val="21"/>
                        <w:szCs w:val="21"/>
                      </w:rPr>
                    </m:ctrlPr>
                  </m:e>
                  <m:sub>
                    <m:r>
                      <m:rPr>
                        <m:sty m:val="p"/>
                      </m:rPr>
                      <w:rPr>
                        <w:rFonts w:ascii="Cambria Math" w:hAnsi="Cambria Math" w:cs="Courier New"/>
                        <w:sz w:val="21"/>
                        <w:szCs w:val="21"/>
                      </w:rPr>
                      <m:t>c</m:t>
                    </m:r>
                    <m:ctrlPr>
                      <w:rPr>
                        <w:rFonts w:ascii="Cambria Math" w:hAnsi="Cambria Math" w:cs="Courier New"/>
                        <w:i/>
                        <w:sz w:val="21"/>
                        <w:szCs w:val="21"/>
                      </w:rPr>
                    </m:ctrlPr>
                  </m:sub>
                </m:sSub>
                <m:r>
                  <m:rPr/>
                  <w:rPr>
                    <w:rFonts w:hint="eastAsia" w:ascii="Cambria Math" w:hAnsi="Cambria Math" w:cs="Courier New" w:eastAsiaTheme="minorEastAsia"/>
                    <w:sz w:val="21"/>
                    <w:szCs w:val="21"/>
                  </w:rPr>
                  <m:t>、</m:t>
                </m:r>
                <m:sSub>
                  <m:sSubPr>
                    <m:ctrlPr>
                      <w:rPr>
                        <w:rFonts w:ascii="Cambria Math" w:hAnsi="Cambria Math" w:cs="Courier New"/>
                        <w:i/>
                        <w:sz w:val="21"/>
                        <w:szCs w:val="21"/>
                      </w:rPr>
                    </m:ctrlPr>
                  </m:sSubPr>
                  <m:e>
                    <m:r>
                      <m:rPr/>
                      <w:rPr>
                        <w:rFonts w:ascii="Cambria Math" w:hAnsi="Cambria Math" w:cs="Courier New"/>
                        <w:sz w:val="21"/>
                        <w:szCs w:val="21"/>
                      </w:rPr>
                      <m:t>A</m:t>
                    </m:r>
                    <m:ctrlPr>
                      <w:rPr>
                        <w:rFonts w:ascii="Cambria Math" w:hAnsi="Cambria Math" w:cs="Courier New"/>
                        <w:i/>
                        <w:sz w:val="21"/>
                        <w:szCs w:val="21"/>
                      </w:rPr>
                    </m:ctrlPr>
                  </m:e>
                  <m:sub>
                    <m:r>
                      <m:rPr>
                        <m:sty m:val="p"/>
                      </m:rPr>
                      <w:rPr>
                        <w:rFonts w:ascii="Cambria Math" w:hAnsi="Cambria Math" w:cs="Courier New"/>
                        <w:sz w:val="21"/>
                        <w:szCs w:val="21"/>
                      </w:rPr>
                      <m:t>s</m:t>
                    </m:r>
                    <m:ctrlPr>
                      <w:rPr>
                        <w:rFonts w:ascii="Cambria Math" w:hAnsi="Cambria Math" w:cs="Courier New"/>
                        <w:i/>
                        <w:sz w:val="21"/>
                        <w:szCs w:val="21"/>
                      </w:rPr>
                    </m:ctrlPr>
                  </m:sub>
                </m:sSub>
              </m:oMath>
            </m:oMathPara>
          </w:p>
        </w:tc>
        <w:tc>
          <w:tcPr>
            <w:tcW w:w="391" w:type="pct"/>
            <w:vAlign w:val="center"/>
          </w:tcPr>
          <w:p>
            <w:pPr>
              <w:pStyle w:val="59"/>
              <w:shd w:val="clear" w:color="auto" w:fill="auto"/>
              <w:spacing w:before="0" w:after="0" w:line="240" w:lineRule="auto"/>
              <w:ind w:firstLine="0"/>
              <w:jc w:val="left"/>
              <w:rPr>
                <w:rFonts w:hint="eastAsia"/>
                <w:position w:val="-12"/>
                <w:sz w:val="21"/>
                <w:szCs w:val="21"/>
              </w:rPr>
            </w:pPr>
            <w:r>
              <w:rPr>
                <w:position w:val="-12"/>
                <w:sz w:val="21"/>
                <w:szCs w:val="21"/>
              </w:rPr>
              <w:t>——</w:t>
            </w:r>
          </w:p>
        </w:tc>
        <w:tc>
          <w:tcPr>
            <w:tcW w:w="3047" w:type="pct"/>
            <w:gridSpan w:val="2"/>
            <w:vAlign w:val="center"/>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剪力墙</w:t>
            </w:r>
            <w:r>
              <w:rPr>
                <w:rStyle w:val="126"/>
                <w:rFonts w:ascii="Times New Roman" w:hAnsi="Times New Roman" w:eastAsia="宋体" w:cs="Times New Roman"/>
                <w:color w:val="auto"/>
                <w:spacing w:val="0"/>
                <w:sz w:val="21"/>
                <w:szCs w:val="21"/>
              </w:rPr>
              <w:t>主钢件、混凝土、钢筋</w:t>
            </w:r>
            <w:r>
              <w:rPr>
                <w:rStyle w:val="126"/>
                <w:rFonts w:hint="eastAsia" w:ascii="Times New Roman" w:hAnsi="Times New Roman" w:eastAsia="宋体" w:cs="Times New Roman"/>
                <w:color w:val="auto"/>
                <w:spacing w:val="0"/>
                <w:sz w:val="21"/>
                <w:szCs w:val="21"/>
              </w:rPr>
              <w:t>的</w:t>
            </w:r>
            <w:r>
              <w:rPr>
                <w:rStyle w:val="126"/>
                <w:rFonts w:ascii="Times New Roman" w:hAnsi="Times New Roman" w:eastAsia="宋体" w:cs="Times New Roman"/>
                <w:color w:val="auto"/>
                <w:spacing w:val="0"/>
                <w:sz w:val="21"/>
                <w:szCs w:val="21"/>
              </w:rPr>
              <w:t>截面面积（mm</w:t>
            </w:r>
            <w:r>
              <w:rPr>
                <w:rStyle w:val="126"/>
                <w:rFonts w:ascii="Times New Roman" w:hAnsi="Times New Roman" w:eastAsia="宋体" w:cs="Times New Roman"/>
                <w:color w:val="auto"/>
                <w:spacing w:val="0"/>
                <w:sz w:val="21"/>
                <w:szCs w:val="21"/>
                <w:vertAlign w:val="superscript"/>
              </w:rPr>
              <w:t>2</w:t>
            </w:r>
            <w:r>
              <w:rPr>
                <w:rStyle w:val="126"/>
                <w:rFonts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trHeight w:val="380" w:hRule="atLeast"/>
        </w:trPr>
        <w:tc>
          <w:tcPr>
            <w:tcW w:w="655" w:type="pct"/>
            <w:vAlign w:val="center"/>
          </w:tcPr>
          <w:p>
            <w:pPr>
              <w:pStyle w:val="59"/>
              <w:shd w:val="clear" w:color="auto" w:fill="auto"/>
              <w:spacing w:before="0" w:after="0" w:line="240" w:lineRule="auto"/>
              <w:ind w:firstLine="452" w:firstLineChars="200"/>
              <w:jc w:val="both"/>
              <w:rPr>
                <w:rFonts w:hint="eastAsia"/>
                <w:position w:val="-12"/>
                <w:sz w:val="21"/>
                <w:szCs w:val="21"/>
              </w:rPr>
            </w:pPr>
          </w:p>
        </w:tc>
        <w:tc>
          <w:tcPr>
            <w:tcW w:w="907" w:type="pct"/>
            <w:vAlign w:val="center"/>
          </w:tcPr>
          <w:p>
            <w:pPr>
              <w:pStyle w:val="59"/>
              <w:shd w:val="clear" w:color="auto" w:fill="auto"/>
              <w:spacing w:before="0" w:after="0" w:line="240" w:lineRule="auto"/>
              <w:ind w:firstLine="452" w:firstLineChars="200"/>
              <w:rPr>
                <w:rFonts w:hint="eastAsia"/>
                <w:position w:val="-12"/>
                <w:sz w:val="21"/>
                <w:szCs w:val="21"/>
              </w:rPr>
            </w:pPr>
            <w:r>
              <w:rPr>
                <w:rFonts w:hint="eastAsia" w:eastAsiaTheme="minorEastAsia"/>
                <w:iCs/>
                <w:sz w:val="21"/>
                <w:szCs w:val="21"/>
              </w:rPr>
              <w:t xml:space="preserve"> </w:t>
            </w:r>
            <m:oMath>
              <m:sSubSup>
                <m:sSubSupPr>
                  <m:ctrlPr>
                    <w:rPr>
                      <w:rFonts w:ascii="Cambria Math" w:hAnsi="Cambria Math" w:cs="Courier New"/>
                      <w:iCs/>
                      <w:sz w:val="21"/>
                      <w:szCs w:val="21"/>
                    </w:rPr>
                  </m:ctrlPr>
                </m:sSubSupPr>
                <m:e>
                  <m:r>
                    <m:rPr/>
                    <w:rPr>
                      <w:rFonts w:ascii="Cambria Math" w:hAnsi="Cambria Math" w:cs="Courier New"/>
                      <w:sz w:val="21"/>
                      <w:szCs w:val="21"/>
                    </w:rPr>
                    <m:t>f</m:t>
                  </m:r>
                  <m:ctrlPr>
                    <w:rPr>
                      <w:rFonts w:ascii="Cambria Math" w:hAnsi="Cambria Math" w:cs="Courier New"/>
                      <w:iCs/>
                      <w:sz w:val="21"/>
                      <w:szCs w:val="21"/>
                    </w:rPr>
                  </m:ctrlPr>
                </m:e>
                <m:sub>
                  <m:r>
                    <m:rPr>
                      <m:sty m:val="p"/>
                    </m:rPr>
                    <w:rPr>
                      <w:rFonts w:hint="eastAsia" w:ascii="Cambria Math" w:hAnsi="Cambria Math" w:eastAsiaTheme="minorEastAsia"/>
                      <w:sz w:val="21"/>
                      <w:szCs w:val="21"/>
                    </w:rPr>
                    <m:t>a</m:t>
                  </m:r>
                  <m:ctrlPr>
                    <w:rPr>
                      <w:rFonts w:ascii="Cambria Math" w:hAnsi="Cambria Math" w:cs="Courier New"/>
                      <w:iCs/>
                      <w:sz w:val="21"/>
                      <w:szCs w:val="21"/>
                    </w:rPr>
                  </m:ctrlPr>
                </m:sub>
                <m:sup>
                  <m:r>
                    <m:rPr>
                      <m:sty m:val="p"/>
                    </m:rPr>
                    <w:rPr>
                      <w:rFonts w:ascii="Cambria Math" w:hAnsi="Cambria Math" w:eastAsia="微软雅黑" w:cs="Courier New"/>
                      <w:sz w:val="21"/>
                      <w:szCs w:val="21"/>
                    </w:rPr>
                    <m:t>'</m:t>
                  </m:r>
                  <m:ctrlPr>
                    <w:rPr>
                      <w:rFonts w:ascii="Cambria Math" w:hAnsi="Cambria Math" w:cs="Courier New"/>
                      <w:iCs/>
                      <w:sz w:val="21"/>
                      <w:szCs w:val="21"/>
                    </w:rPr>
                  </m:ctrlPr>
                </m:sup>
              </m:sSubSup>
              <m:r>
                <m:rPr>
                  <m:sty m:val="p"/>
                </m:rPr>
                <w:rPr>
                  <w:rFonts w:ascii="Cambria Math" w:hAnsi="Cambria Math" w:cs="Times New Roman"/>
                  <w:sz w:val="21"/>
                  <w:szCs w:val="21"/>
                </w:rPr>
                <m:t>、</m:t>
              </m:r>
              <m:sSubSup>
                <m:sSubSupPr>
                  <m:ctrlPr>
                    <w:rPr>
                      <w:rFonts w:ascii="Cambria Math" w:hAnsi="Cambria Math" w:cs="Courier New"/>
                      <w:iCs/>
                      <w:sz w:val="21"/>
                      <w:szCs w:val="21"/>
                    </w:rPr>
                  </m:ctrlPr>
                </m:sSubSupPr>
                <m:e>
                  <m:r>
                    <m:rPr/>
                    <w:rPr>
                      <w:rFonts w:ascii="Cambria Math" w:hAnsi="Cambria Math" w:cs="Courier New"/>
                      <w:sz w:val="21"/>
                      <w:szCs w:val="21"/>
                    </w:rPr>
                    <m:t>f</m:t>
                  </m:r>
                  <m:ctrlPr>
                    <w:rPr>
                      <w:rFonts w:ascii="Cambria Math" w:hAnsi="Cambria Math" w:cs="Courier New"/>
                      <w:iCs/>
                      <w:sz w:val="21"/>
                      <w:szCs w:val="21"/>
                    </w:rPr>
                  </m:ctrlPr>
                </m:e>
                <m:sub>
                  <m:r>
                    <m:rPr>
                      <m:sty m:val="p"/>
                    </m:rPr>
                    <w:rPr>
                      <w:rFonts w:ascii="Cambria Math" w:hAnsi="Cambria Math" w:cs="Courier New"/>
                      <w:sz w:val="21"/>
                      <w:szCs w:val="21"/>
                    </w:rPr>
                    <m:t>y</m:t>
                  </m:r>
                  <m:ctrlPr>
                    <w:rPr>
                      <w:rFonts w:ascii="Cambria Math" w:hAnsi="Cambria Math" w:cs="Courier New"/>
                      <w:iCs/>
                      <w:sz w:val="21"/>
                      <w:szCs w:val="21"/>
                    </w:rPr>
                  </m:ctrlPr>
                </m:sub>
                <m:sup>
                  <m:r>
                    <m:rPr>
                      <m:sty m:val="p"/>
                    </m:rPr>
                    <w:rPr>
                      <w:rFonts w:ascii="Cambria Math" w:hAnsi="Cambria Math" w:eastAsia="微软雅黑" w:cs="Courier New"/>
                      <w:sz w:val="21"/>
                      <w:szCs w:val="21"/>
                    </w:rPr>
                    <m:t>'</m:t>
                  </m:r>
                  <m:ctrlPr>
                    <w:rPr>
                      <w:rFonts w:ascii="Cambria Math" w:hAnsi="Cambria Math" w:cs="Courier New"/>
                      <w:iCs/>
                      <w:sz w:val="21"/>
                      <w:szCs w:val="21"/>
                    </w:rPr>
                  </m:ctrlPr>
                </m:sup>
              </m:sSubSup>
            </m:oMath>
          </w:p>
        </w:tc>
        <w:tc>
          <w:tcPr>
            <w:tcW w:w="391" w:type="pct"/>
            <w:vAlign w:val="center"/>
          </w:tcPr>
          <w:p>
            <w:pPr>
              <w:pStyle w:val="59"/>
              <w:shd w:val="clear" w:color="auto" w:fill="auto"/>
              <w:spacing w:before="0" w:after="0" w:line="240" w:lineRule="auto"/>
              <w:ind w:firstLine="0"/>
              <w:jc w:val="left"/>
              <w:rPr>
                <w:rFonts w:hint="eastAsia"/>
                <w:position w:val="-12"/>
                <w:sz w:val="21"/>
                <w:szCs w:val="21"/>
              </w:rPr>
            </w:pPr>
            <w:r>
              <w:rPr>
                <w:position w:val="-12"/>
                <w:sz w:val="21"/>
                <w:szCs w:val="21"/>
              </w:rPr>
              <w:t>——</w:t>
            </w:r>
          </w:p>
        </w:tc>
        <w:tc>
          <w:tcPr>
            <w:tcW w:w="3047" w:type="pct"/>
            <w:gridSpan w:val="2"/>
            <w:vAlign w:val="center"/>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钢材、钢筋抗压强度设计值（N/mm</w:t>
            </w:r>
            <w:r>
              <w:rPr>
                <w:rStyle w:val="126"/>
                <w:rFonts w:ascii="Times New Roman" w:hAnsi="Times New Roman" w:eastAsia="宋体" w:cs="Times New Roman"/>
                <w:color w:val="auto"/>
                <w:spacing w:val="0"/>
                <w:sz w:val="21"/>
                <w:szCs w:val="21"/>
                <w:vertAlign w:val="superscript"/>
              </w:rPr>
              <w:t>2</w:t>
            </w:r>
            <w:r>
              <w:rPr>
                <w:rStyle w:val="126"/>
                <w:rFonts w:ascii="Times New Roman" w:hAnsi="Times New Roman" w:eastAsia="宋体" w:cs="Times New Roman"/>
                <w:color w:val="auto"/>
                <w:spacing w:val="0"/>
                <w:sz w:val="21"/>
                <w:szCs w:val="21"/>
              </w:rPr>
              <w:t>）</w:t>
            </w:r>
            <w:r>
              <w:rPr>
                <w:rStyle w:val="126"/>
                <w:rFonts w:hint="eastAsia"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trHeight w:val="380" w:hRule="atLeast"/>
        </w:trPr>
        <w:tc>
          <w:tcPr>
            <w:tcW w:w="655" w:type="pct"/>
            <w:vAlign w:val="center"/>
          </w:tcPr>
          <w:p>
            <w:pPr>
              <w:pStyle w:val="59"/>
              <w:shd w:val="clear" w:color="auto" w:fill="auto"/>
              <w:spacing w:before="0" w:after="0" w:line="240" w:lineRule="auto"/>
              <w:ind w:firstLine="452" w:firstLineChars="200"/>
              <w:jc w:val="both"/>
              <w:rPr>
                <w:rFonts w:hint="eastAsia"/>
                <w:position w:val="-12"/>
                <w:sz w:val="21"/>
                <w:szCs w:val="21"/>
              </w:rPr>
            </w:pPr>
          </w:p>
        </w:tc>
        <w:tc>
          <w:tcPr>
            <w:tcW w:w="907" w:type="pct"/>
            <w:vAlign w:val="center"/>
          </w:tcPr>
          <w:p>
            <w:pPr>
              <w:pStyle w:val="59"/>
              <w:shd w:val="clear" w:color="auto" w:fill="auto"/>
              <w:spacing w:before="0" w:after="0" w:line="240" w:lineRule="auto"/>
              <w:ind w:firstLine="452" w:firstLineChars="200"/>
              <w:rPr>
                <w:rFonts w:hint="eastAsia"/>
                <w:position w:val="-12"/>
                <w:sz w:val="21"/>
                <w:szCs w:val="21"/>
              </w:rPr>
            </w:pPr>
            <m:oMathPara>
              <m:oMathParaPr>
                <m:jc m:val="right"/>
              </m:oMathParaPr>
              <m:oMath>
                <m:sSub>
                  <m:sSubPr>
                    <m:ctrlPr>
                      <w:rPr>
                        <w:rFonts w:ascii="Cambria Math" w:hAnsi="Cambria Math" w:cs="Courier New"/>
                        <w:i/>
                        <w:sz w:val="21"/>
                        <w:szCs w:val="21"/>
                      </w:rPr>
                    </m:ctrlPr>
                  </m:sSubPr>
                  <m:e>
                    <m:r>
                      <m:rPr/>
                      <w:rPr>
                        <w:rFonts w:ascii="Cambria Math" w:hAnsi="Cambria Math" w:cs="Courier New"/>
                        <w:sz w:val="21"/>
                        <w:szCs w:val="21"/>
                      </w:rPr>
                      <m:t>f</m:t>
                    </m:r>
                    <m:ctrlPr>
                      <w:rPr>
                        <w:rFonts w:ascii="Cambria Math" w:hAnsi="Cambria Math" w:cs="Courier New"/>
                        <w:i/>
                        <w:sz w:val="21"/>
                        <w:szCs w:val="21"/>
                      </w:rPr>
                    </m:ctrlPr>
                  </m:e>
                  <m:sub>
                    <m:r>
                      <m:rPr>
                        <m:sty m:val="p"/>
                      </m:rPr>
                      <w:rPr>
                        <w:rFonts w:ascii="Cambria Math" w:hAnsi="Cambria Math" w:cs="Courier New"/>
                        <w:sz w:val="21"/>
                        <w:szCs w:val="21"/>
                      </w:rPr>
                      <m:t>c</m:t>
                    </m:r>
                    <m:ctrlPr>
                      <w:rPr>
                        <w:rFonts w:ascii="Cambria Math" w:hAnsi="Cambria Math" w:cs="Courier New"/>
                        <w:i/>
                        <w:sz w:val="21"/>
                        <w:szCs w:val="21"/>
                      </w:rPr>
                    </m:ctrlPr>
                  </m:sub>
                </m:sSub>
              </m:oMath>
            </m:oMathPara>
          </w:p>
        </w:tc>
        <w:tc>
          <w:tcPr>
            <w:tcW w:w="391" w:type="pct"/>
            <w:vAlign w:val="center"/>
          </w:tcPr>
          <w:p>
            <w:pPr>
              <w:pStyle w:val="59"/>
              <w:shd w:val="clear" w:color="auto" w:fill="auto"/>
              <w:spacing w:before="0" w:after="0" w:line="240" w:lineRule="auto"/>
              <w:ind w:firstLine="0"/>
              <w:jc w:val="left"/>
              <w:rPr>
                <w:rFonts w:hint="eastAsia"/>
                <w:position w:val="-12"/>
                <w:sz w:val="21"/>
                <w:szCs w:val="21"/>
              </w:rPr>
            </w:pPr>
            <w:r>
              <w:rPr>
                <w:position w:val="-12"/>
                <w:sz w:val="21"/>
                <w:szCs w:val="21"/>
              </w:rPr>
              <w:t>——</w:t>
            </w:r>
          </w:p>
        </w:tc>
        <w:tc>
          <w:tcPr>
            <w:tcW w:w="3047" w:type="pct"/>
            <w:gridSpan w:val="2"/>
            <w:vAlign w:val="center"/>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混凝土</w:t>
            </w:r>
            <w:r>
              <w:rPr>
                <w:rStyle w:val="126"/>
                <w:rFonts w:hint="eastAsia" w:ascii="Times New Roman" w:hAnsi="Times New Roman" w:eastAsia="宋体" w:cs="Times New Roman"/>
                <w:color w:val="auto"/>
                <w:spacing w:val="0"/>
                <w:sz w:val="21"/>
                <w:szCs w:val="21"/>
              </w:rPr>
              <w:t>轴心</w:t>
            </w:r>
            <w:r>
              <w:rPr>
                <w:rStyle w:val="126"/>
                <w:rFonts w:ascii="Times New Roman" w:hAnsi="Times New Roman" w:eastAsia="宋体" w:cs="Times New Roman"/>
                <w:color w:val="auto"/>
                <w:spacing w:val="0"/>
                <w:sz w:val="21"/>
                <w:szCs w:val="21"/>
              </w:rPr>
              <w:t>抗压强度设计值（N/mm</w:t>
            </w:r>
            <w:r>
              <w:rPr>
                <w:rStyle w:val="126"/>
                <w:rFonts w:ascii="Times New Roman" w:hAnsi="Times New Roman" w:eastAsia="宋体" w:cs="Times New Roman"/>
                <w:color w:val="auto"/>
                <w:spacing w:val="0"/>
                <w:sz w:val="21"/>
                <w:szCs w:val="21"/>
                <w:vertAlign w:val="superscript"/>
              </w:rPr>
              <w:t>2</w:t>
            </w:r>
            <w:r>
              <w:rPr>
                <w:rStyle w:val="126"/>
                <w:rFonts w:ascii="Times New Roman" w:hAnsi="Times New Roman" w:eastAsia="宋体" w:cs="Times New Roman"/>
                <w:color w:val="auto"/>
                <w:spacing w:val="0"/>
                <w:sz w:val="21"/>
                <w:szCs w:val="21"/>
              </w:rPr>
              <w:t>）</w:t>
            </w:r>
            <w:r>
              <w:rPr>
                <w:rStyle w:val="126"/>
                <w:rFonts w:hint="eastAsia"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trHeight w:val="380" w:hRule="atLeast"/>
        </w:trPr>
        <w:tc>
          <w:tcPr>
            <w:tcW w:w="655" w:type="pct"/>
            <w:vAlign w:val="center"/>
          </w:tcPr>
          <w:p>
            <w:pPr>
              <w:pStyle w:val="59"/>
              <w:shd w:val="clear" w:color="auto" w:fill="auto"/>
              <w:spacing w:before="0" w:after="0" w:line="240" w:lineRule="auto"/>
              <w:ind w:firstLine="452" w:firstLineChars="200"/>
              <w:jc w:val="both"/>
              <w:rPr>
                <w:rFonts w:hint="eastAsia"/>
                <w:position w:val="-12"/>
                <w:sz w:val="21"/>
                <w:szCs w:val="21"/>
              </w:rPr>
            </w:pPr>
          </w:p>
        </w:tc>
        <w:tc>
          <w:tcPr>
            <w:tcW w:w="907" w:type="pct"/>
            <w:vAlign w:val="center"/>
          </w:tcPr>
          <w:p>
            <w:pPr>
              <w:pStyle w:val="59"/>
              <w:shd w:val="clear" w:color="auto" w:fill="auto"/>
              <w:spacing w:before="0" w:after="0" w:line="240" w:lineRule="auto"/>
              <w:ind w:firstLine="452" w:firstLineChars="200"/>
              <w:rPr>
                <w:rFonts w:hint="eastAsia"/>
                <w:position w:val="-12"/>
                <w:sz w:val="21"/>
                <w:szCs w:val="21"/>
              </w:rPr>
            </w:pPr>
            <m:oMathPara>
              <m:oMathParaPr>
                <m:jc m:val="right"/>
              </m:oMathParaPr>
              <m:oMath>
                <m:sSub>
                  <m:sSubPr>
                    <m:ctrlPr>
                      <w:rPr>
                        <w:rFonts w:ascii="Cambria Math" w:hAnsi="Cambria Math" w:cs="Times New Roman"/>
                        <w:i/>
                        <w:sz w:val="21"/>
                        <w:szCs w:val="21"/>
                      </w:rPr>
                    </m:ctrlPr>
                  </m:sSubPr>
                  <m:e>
                    <m:r>
                      <m:rPr/>
                      <w:rPr>
                        <w:rFonts w:ascii="Cambria Math" w:hAnsi="Cambria Math" w:cs="Times New Roman"/>
                        <w:sz w:val="21"/>
                        <w:szCs w:val="21"/>
                      </w:rPr>
                      <m:t>γ</m:t>
                    </m:r>
                    <m:ctrlPr>
                      <w:rPr>
                        <w:rFonts w:ascii="Cambria Math" w:hAnsi="Cambria Math" w:cs="Times New Roman"/>
                        <w:i/>
                        <w:sz w:val="21"/>
                        <w:szCs w:val="21"/>
                      </w:rPr>
                    </m:ctrlPr>
                  </m:e>
                  <m:sub>
                    <m:r>
                      <m:rPr>
                        <m:sty m:val="p"/>
                      </m:rPr>
                      <w:rPr>
                        <w:rFonts w:ascii="Cambria Math" w:hAnsi="Cambria Math" w:cs="Times New Roman"/>
                        <w:sz w:val="21"/>
                        <w:szCs w:val="21"/>
                      </w:rPr>
                      <m:t>RE</m:t>
                    </m:r>
                    <m:ctrlPr>
                      <w:rPr>
                        <w:rFonts w:ascii="Cambria Math" w:hAnsi="Cambria Math" w:cs="Times New Roman"/>
                        <w:i/>
                        <w:sz w:val="21"/>
                        <w:szCs w:val="21"/>
                      </w:rPr>
                    </m:ctrlPr>
                  </m:sub>
                </m:sSub>
              </m:oMath>
            </m:oMathPara>
          </w:p>
        </w:tc>
        <w:tc>
          <w:tcPr>
            <w:tcW w:w="391" w:type="pct"/>
            <w:vAlign w:val="center"/>
          </w:tcPr>
          <w:p>
            <w:pPr>
              <w:pStyle w:val="59"/>
              <w:shd w:val="clear" w:color="auto" w:fill="auto"/>
              <w:spacing w:before="0" w:after="0" w:line="240" w:lineRule="auto"/>
              <w:ind w:firstLine="0"/>
              <w:jc w:val="left"/>
              <w:rPr>
                <w:rFonts w:hint="eastAsia"/>
                <w:position w:val="-12"/>
                <w:sz w:val="21"/>
                <w:szCs w:val="21"/>
              </w:rPr>
            </w:pPr>
            <w:r>
              <w:rPr>
                <w:position w:val="-12"/>
                <w:sz w:val="21"/>
                <w:szCs w:val="21"/>
              </w:rPr>
              <w:t>——</w:t>
            </w:r>
          </w:p>
        </w:tc>
        <w:tc>
          <w:tcPr>
            <w:tcW w:w="3047" w:type="pct"/>
            <w:gridSpan w:val="2"/>
            <w:vAlign w:val="center"/>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剪力墙轴压抗震承载力调整系数。</w:t>
            </w:r>
          </w:p>
        </w:tc>
      </w:tr>
    </w:tbl>
    <w:p>
      <w:pPr>
        <w:pStyle w:val="113"/>
        <w:numPr>
          <w:ilvl w:val="0"/>
          <w:numId w:val="66"/>
        </w:numPr>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剪力墙轴心受压整体稳定计算应符合下式规定：</w:t>
      </w:r>
    </w:p>
    <w:p>
      <w:pPr>
        <w:pStyle w:val="113"/>
        <w:shd w:val="clear" w:color="auto" w:fill="auto"/>
        <w:spacing w:line="240" w:lineRule="auto"/>
        <w:ind w:firstLine="630" w:firstLineChars="300"/>
        <w:rPr>
          <w:rFonts w:ascii="Times New Roman" w:hAnsi="Times New Roman" w:eastAsia="宋体" w:cs="Times New Roman"/>
          <w:spacing w:val="0"/>
          <w:sz w:val="21"/>
          <w:szCs w:val="21"/>
          <w:shd w:val="clear" w:color="auto" w:fill="FFFFFF"/>
        </w:rPr>
      </w:pPr>
      <w:r>
        <w:rPr>
          <w:rFonts w:ascii="宋体" w:hAnsi="宋体" w:eastAsia="宋体" w:cs="Times New Roman"/>
          <w:spacing w:val="0"/>
          <w:sz w:val="21"/>
          <w:szCs w:val="21"/>
        </w:rPr>
        <w:t>a</w:t>
      </w:r>
      <w:r>
        <w:rPr>
          <w:rFonts w:hint="eastAsia" w:ascii="宋体" w:hAnsi="宋体" w:eastAsia="宋体" w:cs="Times New Roman"/>
          <w:spacing w:val="0"/>
          <w:sz w:val="21"/>
          <w:szCs w:val="21"/>
        </w:rPr>
        <w:t>）</w:t>
      </w:r>
      <w:r>
        <w:rPr>
          <w:rStyle w:val="149"/>
          <w:rFonts w:hint="eastAsia" w:ascii="Times New Roman" w:hAnsi="Times New Roman" w:eastAsia="宋体" w:cs="Times New Roman"/>
          <w:color w:val="auto"/>
          <w:sz w:val="21"/>
          <w:szCs w:val="21"/>
        </w:rPr>
        <w:t>P</w:t>
      </w:r>
      <w:r>
        <w:rPr>
          <w:rStyle w:val="149"/>
          <w:rFonts w:ascii="Times New Roman" w:hAnsi="Times New Roman" w:eastAsia="宋体" w:cs="Times New Roman"/>
          <w:color w:val="auto"/>
          <w:sz w:val="21"/>
          <w:szCs w:val="21"/>
        </w:rPr>
        <w:t>EC</w:t>
      </w:r>
      <w:r>
        <w:rPr>
          <w:rStyle w:val="149"/>
          <w:rFonts w:hint="eastAsia" w:ascii="Times New Roman" w:hAnsi="Times New Roman" w:eastAsia="宋体" w:cs="Times New Roman"/>
          <w:color w:val="auto"/>
          <w:sz w:val="21"/>
          <w:szCs w:val="21"/>
        </w:rPr>
        <w:t>剪力墙墙肢应按下列公式进行稳定性验算</w:t>
      </w:r>
      <w:r>
        <w:rPr>
          <w:rStyle w:val="149"/>
          <w:rFonts w:ascii="Times New Roman" w:hAnsi="Times New Roman" w:eastAsia="宋体" w:cs="Times New Roman"/>
          <w:color w:val="auto"/>
          <w:sz w:val="21"/>
          <w:szCs w:val="21"/>
        </w:rPr>
        <w:t>：</w:t>
      </w:r>
    </w:p>
    <w:tbl>
      <w:tblPr>
        <w:tblStyle w:val="31"/>
        <w:tblW w:w="4772" w:type="pct"/>
        <w:tblInd w:w="426" w:type="dxa"/>
        <w:tblLayout w:type="autofit"/>
        <w:tblCellMar>
          <w:top w:w="0" w:type="dxa"/>
          <w:left w:w="108" w:type="dxa"/>
          <w:bottom w:w="0" w:type="dxa"/>
          <w:right w:w="108" w:type="dxa"/>
        </w:tblCellMar>
      </w:tblPr>
      <w:tblGrid>
        <w:gridCol w:w="1000"/>
        <w:gridCol w:w="1780"/>
        <w:gridCol w:w="715"/>
        <w:gridCol w:w="3688"/>
        <w:gridCol w:w="1953"/>
      </w:tblGrid>
      <w:tr>
        <w:tblPrEx>
          <w:tblCellMar>
            <w:top w:w="0" w:type="dxa"/>
            <w:left w:w="108" w:type="dxa"/>
            <w:bottom w:w="0" w:type="dxa"/>
            <w:right w:w="108" w:type="dxa"/>
          </w:tblCellMar>
        </w:tblPrEx>
        <w:trPr>
          <w:trHeight w:val="567" w:hRule="atLeast"/>
        </w:trPr>
        <w:tc>
          <w:tcPr>
            <w:tcW w:w="3928" w:type="pct"/>
            <w:gridSpan w:val="4"/>
            <w:vAlign w:val="center"/>
          </w:tcPr>
          <w:p>
            <w:pPr>
              <w:pStyle w:val="59"/>
              <w:shd w:val="clear" w:color="auto" w:fill="auto"/>
              <w:spacing w:before="0" w:after="0" w:line="240" w:lineRule="auto"/>
              <w:ind w:firstLine="452" w:firstLineChars="200"/>
              <w:jc w:val="center"/>
              <w:rPr>
                <w:rFonts w:ascii="Cambria Math" w:hAnsi="Cambria Math" w:cs="Times New Roman"/>
                <w:i/>
                <w:sz w:val="21"/>
                <w:szCs w:val="21"/>
              </w:rPr>
            </w:pPr>
            <m:oMathPara>
              <m:oMath>
                <m:r>
                  <m:rPr/>
                  <w:rPr>
                    <w:rFonts w:ascii="Cambria Math" w:hAnsi="Cambria Math" w:cs="Times New Roman"/>
                    <w:sz w:val="21"/>
                    <w:szCs w:val="21"/>
                  </w:rPr>
                  <m:t>N≤φ</m:t>
                </m:r>
                <m:f>
                  <m:fPr>
                    <m:ctrlPr>
                      <w:rPr>
                        <w:rFonts w:ascii="Cambria Math" w:hAnsi="Cambria Math" w:cs="Times New Roman"/>
                        <w:i/>
                        <w:sz w:val="21"/>
                        <w:szCs w:val="21"/>
                      </w:rPr>
                    </m:ctrlPr>
                  </m:fPr>
                  <m:num>
                    <m:sSup>
                      <m:sSupPr>
                        <m:ctrlPr>
                          <w:rPr>
                            <w:rFonts w:ascii="Cambria Math" w:hAnsi="Cambria Math" w:cs="Times New Roman"/>
                            <w:i/>
                            <w:sz w:val="21"/>
                            <w:szCs w:val="21"/>
                          </w:rPr>
                        </m:ctrlPr>
                      </m:sSupPr>
                      <m:e>
                        <m:r>
                          <m:rPr/>
                          <w:rPr>
                            <w:rFonts w:ascii="Cambria Math" w:hAnsi="Cambria Math" w:cs="Times New Roman"/>
                            <w:sz w:val="21"/>
                            <w:szCs w:val="21"/>
                          </w:rPr>
                          <m:t>π</m:t>
                        </m:r>
                        <m:ctrlPr>
                          <w:rPr>
                            <w:rFonts w:ascii="Cambria Math" w:hAnsi="Cambria Math" w:cs="Times New Roman"/>
                            <w:i/>
                            <w:sz w:val="21"/>
                            <w:szCs w:val="21"/>
                          </w:rPr>
                        </m:ctrlPr>
                      </m:e>
                      <m:sup>
                        <m:r>
                          <m:rPr/>
                          <w:rPr>
                            <w:rFonts w:ascii="Cambria Math" w:hAnsi="Cambria Math" w:cs="Times New Roman"/>
                            <w:sz w:val="21"/>
                            <w:szCs w:val="21"/>
                          </w:rPr>
                          <m:t>2</m:t>
                        </m:r>
                        <m:ctrlPr>
                          <w:rPr>
                            <w:rFonts w:ascii="Cambria Math" w:hAnsi="Cambria Math" w:cs="Times New Roman"/>
                            <w:i/>
                            <w:sz w:val="21"/>
                            <w:szCs w:val="21"/>
                          </w:rPr>
                        </m:ctrlPr>
                      </m:sup>
                    </m:sSup>
                    <m:r>
                      <m:rPr/>
                      <w:rPr>
                        <w:rFonts w:ascii="Cambria Math" w:hAnsi="Cambria Math" w:cs="Times New Roman"/>
                        <w:sz w:val="21"/>
                        <w:szCs w:val="21"/>
                      </w:rPr>
                      <m:t>EI</m:t>
                    </m:r>
                    <m:ctrlPr>
                      <w:rPr>
                        <w:rFonts w:ascii="Cambria Math" w:hAnsi="Cambria Math" w:cs="Times New Roman"/>
                        <w:i/>
                        <w:sz w:val="21"/>
                        <w:szCs w:val="21"/>
                      </w:rPr>
                    </m:ctrlPr>
                  </m:num>
                  <m:den>
                    <m:r>
                      <m:rPr/>
                      <w:rPr>
                        <w:rFonts w:ascii="Cambria Math" w:hAnsi="Cambria Math" w:cs="Times New Roman" w:eastAsiaTheme="minorEastAsia"/>
                        <w:sz w:val="21"/>
                        <w:szCs w:val="21"/>
                      </w:rPr>
                      <m:t>(</m:t>
                    </m:r>
                    <m:sSup>
                      <m:sSupPr>
                        <m:ctrlPr>
                          <w:rPr>
                            <w:rFonts w:ascii="Cambria Math" w:hAnsi="Cambria Math" w:cs="Times New Roman"/>
                            <w:i/>
                            <w:sz w:val="21"/>
                            <w:szCs w:val="21"/>
                          </w:rPr>
                        </m:ctrlPr>
                      </m:sSupPr>
                      <m:e>
                        <m:r>
                          <m:rPr/>
                          <w:rPr>
                            <w:rFonts w:ascii="Cambria Math" w:hAnsi="Cambria Math" w:cs="Times New Roman"/>
                            <w:sz w:val="21"/>
                            <w:szCs w:val="21"/>
                          </w:rPr>
                          <m:t>βl)</m:t>
                        </m:r>
                        <m:ctrlPr>
                          <w:rPr>
                            <w:rFonts w:ascii="Cambria Math" w:hAnsi="Cambria Math" w:cs="Times New Roman"/>
                            <w:i/>
                            <w:sz w:val="21"/>
                            <w:szCs w:val="21"/>
                          </w:rPr>
                        </m:ctrlPr>
                      </m:e>
                      <m:sup>
                        <m:r>
                          <m:rPr/>
                          <w:rPr>
                            <w:rFonts w:ascii="Cambria Math" w:hAnsi="Cambria Math" w:cs="Times New Roman"/>
                            <w:sz w:val="21"/>
                            <w:szCs w:val="21"/>
                          </w:rPr>
                          <m:t>2</m:t>
                        </m:r>
                        <m:ctrlPr>
                          <w:rPr>
                            <w:rFonts w:ascii="Cambria Math" w:hAnsi="Cambria Math" w:cs="Times New Roman"/>
                            <w:i/>
                            <w:sz w:val="21"/>
                            <w:szCs w:val="21"/>
                          </w:rPr>
                        </m:ctrlPr>
                      </m:sup>
                    </m:sSup>
                    <m:ctrlPr>
                      <w:rPr>
                        <w:rFonts w:ascii="Cambria Math" w:hAnsi="Cambria Math" w:cs="Times New Roman"/>
                        <w:i/>
                        <w:sz w:val="21"/>
                        <w:szCs w:val="21"/>
                      </w:rPr>
                    </m:ctrlPr>
                  </m:den>
                </m:f>
              </m:oMath>
            </m:oMathPara>
          </w:p>
        </w:tc>
        <w:tc>
          <w:tcPr>
            <w:tcW w:w="1072" w:type="pct"/>
            <w:vAlign w:val="center"/>
          </w:tcPr>
          <w:p>
            <w:pPr>
              <w:tabs>
                <w:tab w:val="left" w:pos="420"/>
              </w:tabs>
              <w:spacing w:line="240" w:lineRule="exact"/>
              <w:jc w:val="right"/>
              <w:rPr>
                <w:rFonts w:ascii="Cambria Math" w:hAnsi="Cambria Math" w:cs="Times New Roman"/>
                <w:i/>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169</w:t>
            </w:r>
            <w:r>
              <w:rPr>
                <w:rFonts w:hint="eastAsia" w:ascii="宋体" w:hAnsi="宋体" w:eastAsia="宋体" w:cs="Times New Roman"/>
                <w:color w:val="auto"/>
                <w:spacing w:val="8"/>
                <w:kern w:val="2"/>
                <w:sz w:val="21"/>
                <w:szCs w:val="21"/>
                <w:lang w:val="en-US"/>
              </w:rPr>
              <w:t>）</w:t>
            </w:r>
          </w:p>
        </w:tc>
      </w:tr>
      <w:tr>
        <w:tblPrEx>
          <w:tblCellMar>
            <w:top w:w="0" w:type="dxa"/>
            <w:left w:w="108" w:type="dxa"/>
            <w:bottom w:w="0" w:type="dxa"/>
            <w:right w:w="108" w:type="dxa"/>
          </w:tblCellMar>
        </w:tblPrEx>
        <w:trPr>
          <w:trHeight w:val="567" w:hRule="atLeast"/>
        </w:trPr>
        <w:tc>
          <w:tcPr>
            <w:tcW w:w="3928" w:type="pct"/>
            <w:gridSpan w:val="4"/>
            <w:vAlign w:val="center"/>
          </w:tcPr>
          <w:p>
            <w:pPr>
              <w:pStyle w:val="59"/>
              <w:shd w:val="clear" w:color="auto" w:fill="auto"/>
              <w:spacing w:before="0" w:after="0" w:line="240" w:lineRule="auto"/>
              <w:ind w:firstLine="452" w:firstLineChars="200"/>
              <w:jc w:val="center"/>
              <w:rPr>
                <w:rFonts w:ascii="Cambria Math" w:hAnsi="Cambria Math" w:cs="Times New Roman"/>
                <w:i/>
                <w:sz w:val="21"/>
                <w:szCs w:val="21"/>
              </w:rPr>
            </w:pPr>
            <m:oMathPara>
              <m:oMath>
                <m:r>
                  <m:rPr/>
                  <w:rPr>
                    <w:rFonts w:ascii="Cambria Math" w:hAnsi="Cambria Math" w:cs="Times New Roman"/>
                    <w:sz w:val="21"/>
                    <w:szCs w:val="21"/>
                  </w:rPr>
                  <m:t>φ</m:t>
                </m:r>
                <m:r>
                  <m:rPr/>
                  <w:rPr>
                    <w:rFonts w:hint="eastAsia" w:ascii="Cambria Math" w:hAnsi="Cambria Math" w:cs="Times New Roman"/>
                    <w:sz w:val="21"/>
                    <w:szCs w:val="21"/>
                  </w:rPr>
                  <m:t>=</m:t>
                </m:r>
                <m:f>
                  <m:fPr>
                    <m:ctrlPr>
                      <w:rPr>
                        <w:rFonts w:ascii="Cambria Math" w:hAnsi="Cambria Math" w:cs="Times New Roman"/>
                        <w:i/>
                        <w:sz w:val="21"/>
                        <w:szCs w:val="21"/>
                      </w:rPr>
                    </m:ctrlPr>
                  </m:fPr>
                  <m:num>
                    <m:r>
                      <m:rPr/>
                      <w:rPr>
                        <w:rFonts w:ascii="Cambria Math" w:hAnsi="Cambria Math" w:cs="Times New Roman"/>
                        <w:sz w:val="21"/>
                        <w:szCs w:val="21"/>
                      </w:rPr>
                      <m:t>(1+</m:t>
                    </m:r>
                    <m:sSub>
                      <m:sSubPr>
                        <m:ctrlPr>
                          <w:rPr>
                            <w:rFonts w:ascii="Cambria Math" w:hAnsi="Cambria Math" w:cs="Times New Roman"/>
                            <w:i/>
                            <w:sz w:val="21"/>
                            <w:szCs w:val="21"/>
                          </w:rPr>
                        </m:ctrlPr>
                      </m:sSubPr>
                      <m:e>
                        <m:r>
                          <m:rPr/>
                          <w:rPr>
                            <w:rFonts w:ascii="Cambria Math" w:hAnsi="Cambria Math" w:cs="Times New Roman"/>
                            <w:sz w:val="21"/>
                            <w:szCs w:val="21"/>
                          </w:rPr>
                          <m:t>k</m:t>
                        </m:r>
                        <m:ctrlPr>
                          <w:rPr>
                            <w:rFonts w:ascii="Cambria Math" w:hAnsi="Cambria Math" w:cs="Times New Roman"/>
                            <w:i/>
                            <w:sz w:val="21"/>
                            <w:szCs w:val="21"/>
                          </w:rPr>
                        </m:ctrlPr>
                      </m:e>
                      <m:sub>
                        <m:r>
                          <m:rPr/>
                          <w:rPr>
                            <w:rFonts w:ascii="Cambria Math" w:hAnsi="Cambria Math" w:cs="Times New Roman"/>
                            <w:sz w:val="21"/>
                            <w:szCs w:val="21"/>
                          </w:rPr>
                          <m:t>a</m:t>
                        </m:r>
                        <m:ctrlPr>
                          <w:rPr>
                            <w:rFonts w:ascii="Cambria Math" w:hAnsi="Cambria Math" w:cs="Times New Roman"/>
                            <w:i/>
                            <w:sz w:val="21"/>
                            <w:szCs w:val="21"/>
                          </w:rPr>
                        </m:ctrlPr>
                      </m:sub>
                    </m:sSub>
                    <m:r>
                      <m:rPr/>
                      <w:rPr>
                        <w:rFonts w:ascii="Cambria Math" w:hAnsi="Cambria Math" w:cs="Times New Roman"/>
                        <w:sz w:val="21"/>
                        <w:szCs w:val="21"/>
                      </w:rPr>
                      <m:t>)</m:t>
                    </m:r>
                    <m:ctrlPr>
                      <w:rPr>
                        <w:rFonts w:ascii="Cambria Math" w:hAnsi="Cambria Math" w:cs="Times New Roman"/>
                        <w:i/>
                        <w:sz w:val="21"/>
                        <w:szCs w:val="21"/>
                      </w:rPr>
                    </m:ctrlPr>
                  </m:num>
                  <m:den>
                    <m:r>
                      <m:rPr/>
                      <w:rPr>
                        <w:rFonts w:ascii="Cambria Math" w:hAnsi="Cambria Math" w:cs="Times New Roman"/>
                        <w:sz w:val="21"/>
                        <w:szCs w:val="21"/>
                      </w:rPr>
                      <m:t>8</m:t>
                    </m:r>
                    <m:ctrlPr>
                      <w:rPr>
                        <w:rFonts w:ascii="Cambria Math" w:hAnsi="Cambria Math" w:cs="Times New Roman"/>
                        <w:i/>
                        <w:sz w:val="21"/>
                        <w:szCs w:val="21"/>
                      </w:rPr>
                    </m:ctrlPr>
                  </m:den>
                </m:f>
              </m:oMath>
            </m:oMathPara>
          </w:p>
        </w:tc>
        <w:tc>
          <w:tcPr>
            <w:tcW w:w="1072" w:type="pct"/>
            <w:vAlign w:val="center"/>
          </w:tcPr>
          <w:p>
            <w:pPr>
              <w:pStyle w:val="59"/>
              <w:shd w:val="clear" w:color="auto" w:fill="auto"/>
              <w:spacing w:before="0" w:after="0" w:line="240" w:lineRule="auto"/>
              <w:ind w:firstLine="452" w:firstLineChars="200"/>
              <w:jc w:val="center"/>
              <w:rPr>
                <w:rFonts w:ascii="Cambria Math" w:hAnsi="Cambria Math" w:cs="Times New Roman"/>
                <w:i/>
                <w:sz w:val="21"/>
                <w:szCs w:val="21"/>
              </w:rPr>
            </w:pPr>
          </w:p>
        </w:tc>
      </w:tr>
      <w:tr>
        <w:tblPrEx>
          <w:tblCellMar>
            <w:top w:w="0" w:type="dxa"/>
            <w:left w:w="108" w:type="dxa"/>
            <w:bottom w:w="0" w:type="dxa"/>
            <w:right w:w="108" w:type="dxa"/>
          </w:tblCellMar>
        </w:tblPrEx>
        <w:trPr>
          <w:trHeight w:val="510" w:hRule="atLeast"/>
        </w:trPr>
        <w:tc>
          <w:tcPr>
            <w:tcW w:w="3928" w:type="pct"/>
            <w:gridSpan w:val="4"/>
            <w:vAlign w:val="center"/>
          </w:tcPr>
          <w:p>
            <w:pPr>
              <w:pStyle w:val="59"/>
              <w:shd w:val="clear" w:color="auto" w:fill="auto"/>
              <w:spacing w:before="0" w:after="0" w:line="240" w:lineRule="auto"/>
              <w:ind w:firstLine="452" w:firstLineChars="200"/>
              <w:jc w:val="center"/>
              <w:rPr>
                <w:rFonts w:ascii="Cambria Math" w:hAnsi="Cambria Math" w:cs="Times New Roman"/>
                <w:i/>
                <w:sz w:val="21"/>
                <w:szCs w:val="21"/>
              </w:rPr>
            </w:pPr>
            <m:oMathPara>
              <m:oMath>
                <m:r>
                  <m:rPr/>
                  <w:rPr>
                    <w:rFonts w:ascii="Cambria Math" w:hAnsi="Cambria Math" w:cs="Times New Roman"/>
                    <w:sz w:val="21"/>
                    <w:szCs w:val="21"/>
                  </w:rPr>
                  <m:t>EI=</m:t>
                </m:r>
                <m:sSub>
                  <m:sSubPr>
                    <m:ctrlPr>
                      <w:rPr>
                        <w:rFonts w:ascii="Cambria Math" w:hAnsi="Cambria Math" w:cs="Times New Roman"/>
                        <w:i/>
                        <w:sz w:val="21"/>
                        <w:szCs w:val="21"/>
                      </w:rPr>
                    </m:ctrlPr>
                  </m:sSubPr>
                  <m:e>
                    <m:sSub>
                      <m:sSubPr>
                        <m:ctrlPr>
                          <w:rPr>
                            <w:rFonts w:ascii="Cambria Math" w:hAnsi="Cambria Math" w:cs="Times New Roman"/>
                            <w:i/>
                            <w:sz w:val="21"/>
                            <w:szCs w:val="21"/>
                          </w:rPr>
                        </m:ctrlPr>
                      </m:sSubPr>
                      <m:e>
                        <m:r>
                          <m:rPr/>
                          <w:rPr>
                            <w:rFonts w:ascii="Cambria Math" w:hAnsi="Cambria Math" w:cs="Times New Roman"/>
                            <w:sz w:val="21"/>
                            <w:szCs w:val="21"/>
                          </w:rPr>
                          <m:t>E</m:t>
                        </m:r>
                        <m:ctrlPr>
                          <w:rPr>
                            <w:rFonts w:ascii="Cambria Math" w:hAnsi="Cambria Math" w:cs="Times New Roman"/>
                            <w:i/>
                            <w:sz w:val="21"/>
                            <w:szCs w:val="21"/>
                          </w:rPr>
                        </m:ctrlPr>
                      </m:e>
                      <m:sub>
                        <m:r>
                          <m:rPr/>
                          <w:rPr>
                            <w:rFonts w:ascii="Cambria Math" w:hAnsi="Cambria Math" w:cs="Times New Roman"/>
                            <w:sz w:val="21"/>
                            <w:szCs w:val="21"/>
                          </w:rPr>
                          <m:t>a</m:t>
                        </m:r>
                        <m:ctrlPr>
                          <w:rPr>
                            <w:rFonts w:ascii="Cambria Math" w:hAnsi="Cambria Math" w:cs="Times New Roman"/>
                            <w:i/>
                            <w:sz w:val="21"/>
                            <w:szCs w:val="21"/>
                          </w:rPr>
                        </m:ctrlPr>
                      </m:sub>
                    </m:sSub>
                    <m:r>
                      <m:rPr/>
                      <w:rPr>
                        <w:rFonts w:ascii="Cambria Math" w:hAnsi="Cambria Math" w:cs="Times New Roman"/>
                        <w:sz w:val="21"/>
                        <w:szCs w:val="21"/>
                      </w:rPr>
                      <m:t>I</m:t>
                    </m:r>
                    <m:ctrlPr>
                      <w:rPr>
                        <w:rFonts w:ascii="Cambria Math" w:hAnsi="Cambria Math" w:cs="Times New Roman"/>
                        <w:i/>
                        <w:sz w:val="21"/>
                        <w:szCs w:val="21"/>
                      </w:rPr>
                    </m:ctrlPr>
                  </m:e>
                  <m:sub>
                    <m:r>
                      <m:rPr/>
                      <w:rPr>
                        <w:rFonts w:ascii="Cambria Math" w:hAnsi="Cambria Math" w:cs="Times New Roman"/>
                        <w:sz w:val="21"/>
                        <w:szCs w:val="21"/>
                      </w:rPr>
                      <m:t>a</m:t>
                    </m:r>
                    <m:ctrlPr>
                      <w:rPr>
                        <w:rFonts w:ascii="Cambria Math" w:hAnsi="Cambria Math" w:cs="Times New Roman"/>
                        <w:i/>
                        <w:sz w:val="21"/>
                        <w:szCs w:val="21"/>
                      </w:rPr>
                    </m:ctrlPr>
                  </m:sub>
                </m:sSub>
                <m:r>
                  <m:rPr/>
                  <w:rPr>
                    <w:rFonts w:ascii="Cambria Math" w:hAnsi="Cambria Math" w:cs="Times New Roman"/>
                    <w:sz w:val="21"/>
                    <w:szCs w:val="21"/>
                  </w:rPr>
                  <m:t>+</m:t>
                </m:r>
                <m:sSub>
                  <m:sSubPr>
                    <m:ctrlPr>
                      <w:rPr>
                        <w:rFonts w:ascii="Cambria Math" w:hAnsi="Cambria Math" w:cs="Times New Roman"/>
                        <w:i/>
                        <w:sz w:val="21"/>
                        <w:szCs w:val="21"/>
                      </w:rPr>
                    </m:ctrlPr>
                  </m:sSubPr>
                  <m:e>
                    <m:r>
                      <m:rPr/>
                      <w:rPr>
                        <w:rFonts w:ascii="Cambria Math" w:hAnsi="Cambria Math" w:cs="Times New Roman"/>
                        <w:sz w:val="21"/>
                        <w:szCs w:val="21"/>
                      </w:rPr>
                      <m:t>E</m:t>
                    </m:r>
                    <m:ctrlPr>
                      <w:rPr>
                        <w:rFonts w:ascii="Cambria Math" w:hAnsi="Cambria Math" w:cs="Times New Roman"/>
                        <w:i/>
                        <w:sz w:val="21"/>
                        <w:szCs w:val="21"/>
                      </w:rPr>
                    </m:ctrlPr>
                  </m:e>
                  <m:sub>
                    <m:r>
                      <m:rPr/>
                      <w:rPr>
                        <w:rFonts w:ascii="Cambria Math" w:hAnsi="Cambria Math" w:cs="Times New Roman"/>
                        <w:sz w:val="21"/>
                        <w:szCs w:val="21"/>
                      </w:rPr>
                      <m:t>c</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I</m:t>
                    </m:r>
                    <m:ctrlPr>
                      <w:rPr>
                        <w:rFonts w:ascii="Cambria Math" w:hAnsi="Cambria Math" w:cs="Times New Roman"/>
                        <w:i/>
                        <w:sz w:val="21"/>
                        <w:szCs w:val="21"/>
                      </w:rPr>
                    </m:ctrlPr>
                  </m:e>
                  <m:sub>
                    <m:r>
                      <m:rPr/>
                      <w:rPr>
                        <w:rFonts w:ascii="Cambria Math" w:hAnsi="Cambria Math" w:cs="Times New Roman"/>
                        <w:sz w:val="21"/>
                        <w:szCs w:val="21"/>
                      </w:rPr>
                      <m:t>c</m:t>
                    </m:r>
                    <m:ctrlPr>
                      <w:rPr>
                        <w:rFonts w:ascii="Cambria Math" w:hAnsi="Cambria Math" w:cs="Times New Roman"/>
                        <w:i/>
                        <w:sz w:val="21"/>
                        <w:szCs w:val="21"/>
                      </w:rPr>
                    </m:ctrlPr>
                  </m:sub>
                </m:sSub>
              </m:oMath>
            </m:oMathPara>
          </w:p>
        </w:tc>
        <w:tc>
          <w:tcPr>
            <w:tcW w:w="1072" w:type="pct"/>
            <w:vAlign w:val="center"/>
          </w:tcPr>
          <w:p>
            <w:pPr>
              <w:tabs>
                <w:tab w:val="left" w:pos="420"/>
              </w:tabs>
              <w:spacing w:line="240" w:lineRule="exact"/>
              <w:jc w:val="right"/>
              <w:rPr>
                <w:rFonts w:ascii="Cambria Math" w:hAnsi="Cambria Math" w:cs="Times New Roman"/>
                <w:i/>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170</w:t>
            </w:r>
            <w:r>
              <w:rPr>
                <w:rFonts w:hint="eastAsia" w:ascii="宋体" w:hAnsi="宋体" w:eastAsia="宋体" w:cs="Times New Roman"/>
                <w:color w:val="auto"/>
                <w:spacing w:val="8"/>
                <w:kern w:val="2"/>
                <w:sz w:val="21"/>
                <w:szCs w:val="21"/>
                <w:lang w:val="en-US"/>
              </w:rPr>
              <w:t>）</w:t>
            </w:r>
          </w:p>
        </w:tc>
      </w:tr>
      <w:tr>
        <w:trPr>
          <w:trHeight w:val="567" w:hRule="atLeast"/>
        </w:trPr>
        <w:tc>
          <w:tcPr>
            <w:tcW w:w="3928" w:type="pct"/>
            <w:gridSpan w:val="4"/>
            <w:vAlign w:val="center"/>
          </w:tcPr>
          <w:p>
            <w:pPr>
              <w:pStyle w:val="59"/>
              <w:shd w:val="clear" w:color="auto" w:fill="auto"/>
              <w:spacing w:before="0" w:after="0" w:line="240" w:lineRule="auto"/>
              <w:ind w:firstLine="452" w:firstLineChars="200"/>
              <w:jc w:val="center"/>
              <w:rPr>
                <w:rFonts w:ascii="Cambria Math" w:hAnsi="Cambria Math" w:cs="Times New Roman"/>
                <w:i/>
                <w:sz w:val="21"/>
                <w:szCs w:val="21"/>
              </w:rPr>
            </w:pPr>
            <m:oMathPara>
              <m:oMath>
                <m:sSub>
                  <m:sSubPr>
                    <m:ctrlPr>
                      <w:rPr>
                        <w:rFonts w:ascii="Cambria Math" w:hAnsi="Cambria Math" w:cs="Times New Roman"/>
                        <w:i/>
                        <w:sz w:val="21"/>
                        <w:szCs w:val="21"/>
                      </w:rPr>
                    </m:ctrlPr>
                  </m:sSubPr>
                  <m:e>
                    <m:r>
                      <m:rPr/>
                      <w:rPr>
                        <w:rFonts w:ascii="Cambria Math" w:hAnsi="Cambria Math" w:cs="Times New Roman"/>
                        <w:sz w:val="21"/>
                        <w:szCs w:val="21"/>
                      </w:rPr>
                      <m:t>k</m:t>
                    </m:r>
                    <m:ctrlPr>
                      <w:rPr>
                        <w:rFonts w:ascii="Cambria Math" w:hAnsi="Cambria Math" w:cs="Times New Roman"/>
                        <w:i/>
                        <w:sz w:val="21"/>
                        <w:szCs w:val="21"/>
                      </w:rPr>
                    </m:ctrlPr>
                  </m:e>
                  <m:sub>
                    <m:r>
                      <m:rPr/>
                      <w:rPr>
                        <w:rFonts w:ascii="Cambria Math" w:hAnsi="Cambria Math" w:cs="Times New Roman"/>
                        <w:sz w:val="21"/>
                        <w:szCs w:val="21"/>
                      </w:rPr>
                      <m:t>a</m:t>
                    </m:r>
                    <m:ctrlPr>
                      <w:rPr>
                        <w:rFonts w:ascii="Cambria Math" w:hAnsi="Cambria Math" w:cs="Times New Roman"/>
                        <w:i/>
                        <w:sz w:val="21"/>
                        <w:szCs w:val="21"/>
                      </w:rPr>
                    </m:ctrlPr>
                  </m:sub>
                </m:sSub>
                <m:r>
                  <m:rPr/>
                  <w:rPr>
                    <w:rFonts w:ascii="Cambria Math" w:hAnsi="Cambria Math" w:cs="Times New Roman"/>
                    <w:sz w:val="21"/>
                    <w:szCs w:val="21"/>
                  </w:rPr>
                  <m:t>=</m:t>
                </m:r>
                <m:f>
                  <m:fPr>
                    <m:ctrlPr>
                      <w:rPr>
                        <w:rFonts w:ascii="Cambria Math" w:hAnsi="Cambria Math" w:cs="Times New Roman"/>
                        <w:i/>
                        <w:sz w:val="21"/>
                        <w:szCs w:val="21"/>
                      </w:rPr>
                    </m:ctrlPr>
                  </m:fPr>
                  <m:num>
                    <m:sSub>
                      <m:sSubPr>
                        <m:ctrlPr>
                          <w:rPr>
                            <w:rFonts w:ascii="Cambria Math" w:hAnsi="Cambria Math" w:cs="Times New Roman"/>
                            <w:i/>
                            <w:sz w:val="21"/>
                            <w:szCs w:val="21"/>
                          </w:rPr>
                        </m:ctrlPr>
                      </m:sSubPr>
                      <m:e>
                        <m:r>
                          <m:rPr/>
                          <w:rPr>
                            <w:rFonts w:ascii="Cambria Math" w:hAnsi="Cambria Math" w:cs="Times New Roman"/>
                            <w:sz w:val="21"/>
                            <w:szCs w:val="21"/>
                          </w:rPr>
                          <m:t>E</m:t>
                        </m:r>
                        <m:ctrlPr>
                          <w:rPr>
                            <w:rFonts w:ascii="Cambria Math" w:hAnsi="Cambria Math" w:cs="Times New Roman"/>
                            <w:i/>
                            <w:sz w:val="21"/>
                            <w:szCs w:val="21"/>
                          </w:rPr>
                        </m:ctrlPr>
                      </m:e>
                      <m:sub>
                        <m:r>
                          <m:rPr/>
                          <w:rPr>
                            <w:rFonts w:ascii="Cambria Math" w:hAnsi="Cambria Math" w:cs="Times New Roman"/>
                            <w:sz w:val="21"/>
                            <w:szCs w:val="21"/>
                          </w:rPr>
                          <m:t>a</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I</m:t>
                        </m:r>
                        <m:ctrlPr>
                          <w:rPr>
                            <w:rFonts w:ascii="Cambria Math" w:hAnsi="Cambria Math" w:cs="Times New Roman"/>
                            <w:i/>
                            <w:sz w:val="21"/>
                            <w:szCs w:val="21"/>
                          </w:rPr>
                        </m:ctrlPr>
                      </m:e>
                      <m:sub>
                        <m:r>
                          <m:rPr/>
                          <w:rPr>
                            <w:rFonts w:ascii="Cambria Math" w:hAnsi="Cambria Math" w:cs="Times New Roman"/>
                            <w:sz w:val="21"/>
                            <w:szCs w:val="21"/>
                          </w:rPr>
                          <m:t>a</m:t>
                        </m:r>
                        <m:ctrlPr>
                          <w:rPr>
                            <w:rFonts w:ascii="Cambria Math" w:hAnsi="Cambria Math" w:cs="Times New Roman"/>
                            <w:i/>
                            <w:sz w:val="21"/>
                            <w:szCs w:val="21"/>
                          </w:rPr>
                        </m:ctrlPr>
                      </m:sub>
                    </m:sSub>
                    <m:ctrlPr>
                      <w:rPr>
                        <w:rFonts w:ascii="Cambria Math" w:hAnsi="Cambria Math" w:cs="Times New Roman"/>
                        <w:i/>
                        <w:sz w:val="21"/>
                        <w:szCs w:val="21"/>
                      </w:rPr>
                    </m:ctrlPr>
                  </m:num>
                  <m:den>
                    <m:r>
                      <m:rPr/>
                      <w:rPr>
                        <w:rFonts w:ascii="Cambria Math" w:hAnsi="Cambria Math" w:cs="Times New Roman"/>
                        <w:sz w:val="21"/>
                        <w:szCs w:val="21"/>
                      </w:rPr>
                      <m:t>EI</m:t>
                    </m:r>
                    <m:ctrlPr>
                      <w:rPr>
                        <w:rFonts w:ascii="Cambria Math" w:hAnsi="Cambria Math" w:cs="Times New Roman"/>
                        <w:i/>
                        <w:sz w:val="21"/>
                        <w:szCs w:val="21"/>
                      </w:rPr>
                    </m:ctrlPr>
                  </m:den>
                </m:f>
              </m:oMath>
            </m:oMathPara>
          </w:p>
        </w:tc>
        <w:tc>
          <w:tcPr>
            <w:tcW w:w="1072" w:type="pct"/>
            <w:vAlign w:val="center"/>
          </w:tcPr>
          <w:p>
            <w:pPr>
              <w:tabs>
                <w:tab w:val="left" w:pos="420"/>
              </w:tabs>
              <w:spacing w:line="240" w:lineRule="exact"/>
              <w:jc w:val="right"/>
              <w:rPr>
                <w:rFonts w:ascii="Cambria Math" w:hAnsi="Cambria Math" w:cs="Times New Roman"/>
                <w:i/>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171</w:t>
            </w:r>
            <w:r>
              <w:rPr>
                <w:rFonts w:hint="eastAsia" w:ascii="宋体" w:hAnsi="宋体" w:eastAsia="宋体" w:cs="Times New Roman"/>
                <w:color w:val="auto"/>
                <w:spacing w:val="8"/>
                <w:kern w:val="2"/>
                <w:sz w:val="21"/>
                <w:szCs w:val="21"/>
                <w:lang w:val="en-US"/>
              </w:rPr>
              <w:t>）</w:t>
            </w:r>
          </w:p>
        </w:tc>
      </w:tr>
      <w:tr>
        <w:tblPrEx>
          <w:tblCellMar>
            <w:top w:w="0" w:type="dxa"/>
            <w:left w:w="108" w:type="dxa"/>
            <w:bottom w:w="0" w:type="dxa"/>
            <w:right w:w="108" w:type="dxa"/>
          </w:tblCellMar>
        </w:tblPrEx>
        <w:trPr>
          <w:trHeight w:val="380" w:hRule="atLeast"/>
        </w:trPr>
        <w:tc>
          <w:tcPr>
            <w:tcW w:w="551" w:type="pct"/>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式中：</w:t>
            </w:r>
          </w:p>
        </w:tc>
        <w:tc>
          <w:tcPr>
            <w:tcW w:w="960" w:type="pct"/>
          </w:tcPr>
          <w:p>
            <w:pPr>
              <w:pStyle w:val="59"/>
              <w:shd w:val="clear" w:color="auto" w:fill="auto"/>
              <w:spacing w:before="0" w:after="0" w:line="240" w:lineRule="auto"/>
              <w:ind w:right="210" w:firstLine="1050" w:firstLineChars="500"/>
              <w:jc w:val="left"/>
              <w:rPr>
                <w:rStyle w:val="126"/>
                <w:rFonts w:ascii="Times New Roman" w:hAnsi="Times New Roman" w:eastAsia="宋体" w:cs="Times New Roman"/>
                <w:color w:val="auto"/>
                <w:spacing w:val="0"/>
                <w:sz w:val="21"/>
                <w:szCs w:val="21"/>
              </w:rPr>
            </w:pPr>
            <m:oMathPara>
              <m:oMathParaPr>
                <m:jc m:val="right"/>
              </m:oMathParaPr>
              <m:oMath>
                <m:r>
                  <m:rPr/>
                  <w:rPr>
                    <w:rStyle w:val="126"/>
                    <w:rFonts w:ascii="Cambria Math" w:hAnsi="Cambria Math" w:eastAsia="宋体" w:cs="Times New Roman"/>
                    <w:color w:val="auto"/>
                    <w:spacing w:val="0"/>
                    <w:sz w:val="21"/>
                    <w:szCs w:val="21"/>
                    <w:lang w:val="en-US"/>
                  </w:rPr>
                  <m:t>N</m:t>
                </m:r>
              </m:oMath>
            </m:oMathPara>
          </w:p>
        </w:tc>
        <w:tc>
          <w:tcPr>
            <w:tcW w:w="395"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094"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PEC剪力墙轴力设计值</w:t>
            </w:r>
            <w:r>
              <w:rPr>
                <w:rStyle w:val="126"/>
                <w:rFonts w:ascii="Times New Roman" w:hAnsi="Times New Roman" w:eastAsia="宋体" w:cs="Times New Roman"/>
                <w:color w:val="auto"/>
                <w:spacing w:val="0"/>
                <w:sz w:val="21"/>
                <w:szCs w:val="21"/>
              </w:rPr>
              <w:t>（N）；</w:t>
            </w:r>
          </w:p>
        </w:tc>
      </w:tr>
      <w:tr>
        <w:tblPrEx>
          <w:tblCellMar>
            <w:top w:w="0" w:type="dxa"/>
            <w:left w:w="108" w:type="dxa"/>
            <w:bottom w:w="0" w:type="dxa"/>
            <w:right w:w="108" w:type="dxa"/>
          </w:tblCellMar>
        </w:tblPrEx>
        <w:trPr>
          <w:trHeight w:val="380" w:hRule="atLeast"/>
        </w:trPr>
        <w:tc>
          <w:tcPr>
            <w:tcW w:w="551" w:type="pct"/>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p>
        </w:tc>
        <w:tc>
          <w:tcPr>
            <w:tcW w:w="960" w:type="pct"/>
          </w:tcPr>
          <w:p>
            <w:pPr>
              <w:pStyle w:val="59"/>
              <w:shd w:val="clear" w:color="auto" w:fill="auto"/>
              <w:wordWrap w:val="0"/>
              <w:spacing w:before="0" w:after="0" w:line="240" w:lineRule="auto"/>
              <w:ind w:firstLine="0"/>
              <w:rPr>
                <w:rStyle w:val="126"/>
                <w:rFonts w:ascii="Times New Roman" w:hAnsi="Times New Roman" w:eastAsia="宋体" w:cs="Times New Roman"/>
                <w:color w:val="auto"/>
                <w:spacing w:val="0"/>
                <w:sz w:val="21"/>
                <w:szCs w:val="21"/>
                <w:lang w:val="en-US"/>
              </w:rPr>
            </w:pPr>
            <w:r>
              <w:rPr>
                <w:rStyle w:val="126"/>
                <w:rFonts w:hint="eastAsia" w:ascii="Cambria Math" w:hAnsi="Cambria Math" w:eastAsia="宋体" w:cs="Cambria Math"/>
                <w:color w:val="auto"/>
                <w:spacing w:val="0"/>
                <w:sz w:val="21"/>
                <w:szCs w:val="21"/>
                <w:lang w:val="en-US"/>
              </w:rPr>
              <w:t xml:space="preserve">  </w:t>
            </w:r>
            <w:r>
              <w:rPr>
                <w:rStyle w:val="126"/>
                <w:rFonts w:ascii="Cambria Math" w:hAnsi="Cambria Math" w:eastAsia="宋体" w:cs="Cambria Math"/>
                <w:color w:val="auto"/>
                <w:spacing w:val="0"/>
                <w:sz w:val="21"/>
                <w:szCs w:val="21"/>
              </w:rPr>
              <w:t>𝜑</w:t>
            </w:r>
            <w:r>
              <w:rPr>
                <w:rStyle w:val="126"/>
                <w:rFonts w:hint="eastAsia" w:ascii="Cambria Math" w:hAnsi="Cambria Math" w:eastAsia="宋体" w:cs="Cambria Math"/>
                <w:color w:val="auto"/>
                <w:spacing w:val="0"/>
                <w:sz w:val="21"/>
                <w:szCs w:val="21"/>
                <w:lang w:val="en-US"/>
              </w:rPr>
              <w:t xml:space="preserve">  </w:t>
            </w:r>
          </w:p>
        </w:tc>
        <w:tc>
          <w:tcPr>
            <w:tcW w:w="395"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094"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组合稳定系数，当</w:t>
            </w:r>
            <m:oMath>
              <m:r>
                <m:rPr/>
                <w:rPr>
                  <w:rStyle w:val="126"/>
                  <w:rFonts w:ascii="Cambria Math" w:hAnsi="Cambria Math" w:eastAsia="宋体" w:cs="Times New Roman"/>
                  <w:color w:val="auto"/>
                  <w:spacing w:val="0"/>
                  <w:sz w:val="21"/>
                  <w:szCs w:val="21"/>
                </w:rPr>
                <m:t>φ</m:t>
              </m:r>
            </m:oMath>
            <w:r>
              <w:rPr>
                <w:rStyle w:val="126"/>
                <w:rFonts w:hint="eastAsia" w:ascii="Times New Roman" w:hAnsi="Times New Roman" w:eastAsia="宋体" w:cs="Times New Roman"/>
                <w:color w:val="auto"/>
                <w:spacing w:val="0"/>
                <w:sz w:val="21"/>
                <w:szCs w:val="21"/>
              </w:rPr>
              <w:t>大于0.</w:t>
            </w:r>
            <w:r>
              <w:rPr>
                <w:rStyle w:val="126"/>
                <w:rFonts w:ascii="Times New Roman" w:hAnsi="Times New Roman" w:eastAsia="宋体" w:cs="Times New Roman"/>
                <w:color w:val="auto"/>
                <w:spacing w:val="0"/>
                <w:sz w:val="21"/>
                <w:szCs w:val="21"/>
              </w:rPr>
              <w:t>2</w:t>
            </w:r>
            <w:r>
              <w:rPr>
                <w:rStyle w:val="126"/>
                <w:rFonts w:hint="eastAsia" w:ascii="Times New Roman" w:hAnsi="Times New Roman" w:eastAsia="宋体" w:cs="Times New Roman"/>
                <w:color w:val="auto"/>
                <w:spacing w:val="0"/>
                <w:sz w:val="21"/>
                <w:szCs w:val="21"/>
              </w:rPr>
              <w:t>时取</w:t>
            </w:r>
            <m:oMath>
              <m:r>
                <m:rPr/>
                <w:rPr>
                  <w:rStyle w:val="126"/>
                  <w:rFonts w:ascii="Cambria Math" w:hAnsi="Cambria Math" w:eastAsia="宋体" w:cs="Times New Roman"/>
                  <w:color w:val="auto"/>
                  <w:spacing w:val="0"/>
                  <w:sz w:val="21"/>
                  <w:szCs w:val="21"/>
                </w:rPr>
                <m:t>φ</m:t>
              </m:r>
              <m:r>
                <m:rPr>
                  <m:sty m:val="p"/>
                </m:rPr>
                <w:rPr>
                  <w:rStyle w:val="126"/>
                  <w:rFonts w:hint="eastAsia" w:ascii="Cambria Math" w:hAnsi="Cambria Math" w:eastAsia="宋体" w:cs="Times New Roman"/>
                  <w:color w:val="auto"/>
                  <w:spacing w:val="0"/>
                  <w:sz w:val="21"/>
                  <w:szCs w:val="21"/>
                </w:rPr>
                <m:t>=</m:t>
              </m:r>
            </m:oMath>
            <w:r>
              <w:rPr>
                <w:rStyle w:val="126"/>
                <w:rFonts w:hint="eastAsia" w:ascii="Times New Roman" w:hAnsi="Times New Roman" w:eastAsia="宋体" w:cs="Times New Roman"/>
                <w:color w:val="auto"/>
                <w:spacing w:val="0"/>
                <w:sz w:val="21"/>
                <w:szCs w:val="21"/>
              </w:rPr>
              <w:t>0.</w:t>
            </w:r>
            <w:r>
              <w:rPr>
                <w:rStyle w:val="126"/>
                <w:rFonts w:ascii="Times New Roman" w:hAnsi="Times New Roman" w:eastAsia="宋体" w:cs="Times New Roman"/>
                <w:color w:val="auto"/>
                <w:spacing w:val="0"/>
                <w:sz w:val="21"/>
                <w:szCs w:val="21"/>
              </w:rPr>
              <w:t>2</w:t>
            </w:r>
            <w:r>
              <w:rPr>
                <w:rStyle w:val="126"/>
                <w:rFonts w:hint="eastAsia" w:ascii="Times New Roman" w:hAnsi="Times New Roman" w:eastAsia="宋体" w:cs="Times New Roman"/>
                <w:color w:val="auto"/>
                <w:spacing w:val="0"/>
                <w:sz w:val="21"/>
                <w:szCs w:val="21"/>
              </w:rPr>
              <w:t>，当</w:t>
            </w:r>
            <m:oMath>
              <m:r>
                <m:rPr/>
                <w:rPr>
                  <w:rStyle w:val="126"/>
                  <w:rFonts w:ascii="Cambria Math" w:hAnsi="Cambria Math" w:eastAsia="宋体" w:cs="Times New Roman"/>
                  <w:color w:val="auto"/>
                  <w:spacing w:val="0"/>
                  <w:sz w:val="21"/>
                  <w:szCs w:val="21"/>
                </w:rPr>
                <m:t>φ</m:t>
              </m:r>
            </m:oMath>
            <w:r>
              <w:rPr>
                <w:rStyle w:val="126"/>
                <w:rFonts w:hint="eastAsia" w:ascii="Times New Roman" w:hAnsi="Times New Roman" w:eastAsia="宋体" w:cs="Times New Roman"/>
                <w:color w:val="auto"/>
                <w:spacing w:val="0"/>
                <w:sz w:val="21"/>
                <w:szCs w:val="21"/>
              </w:rPr>
              <w:t>小</w:t>
            </w:r>
            <w:r>
              <w:rPr>
                <w:rStyle w:val="126"/>
                <w:rFonts w:ascii="Times New Roman" w:hAnsi="Times New Roman" w:eastAsia="宋体" w:cs="Times New Roman"/>
                <w:color w:val="auto"/>
                <w:spacing w:val="0"/>
                <w:sz w:val="21"/>
                <w:szCs w:val="21"/>
              </w:rPr>
              <w:t>于</w:t>
            </w:r>
            <w:r>
              <w:rPr>
                <w:rStyle w:val="126"/>
                <w:rFonts w:hint="eastAsia" w:ascii="Times New Roman" w:hAnsi="Times New Roman" w:eastAsia="宋体" w:cs="Times New Roman"/>
                <w:color w:val="auto"/>
                <w:spacing w:val="0"/>
                <w:sz w:val="21"/>
                <w:szCs w:val="21"/>
              </w:rPr>
              <w:t>0.1</w:t>
            </w:r>
            <w:r>
              <w:rPr>
                <w:rStyle w:val="126"/>
                <w:rFonts w:ascii="Times New Roman" w:hAnsi="Times New Roman" w:eastAsia="宋体" w:cs="Times New Roman"/>
                <w:color w:val="auto"/>
                <w:spacing w:val="0"/>
                <w:sz w:val="21"/>
                <w:szCs w:val="21"/>
              </w:rPr>
              <w:t>4时取</w:t>
            </w:r>
            <m:oMath>
              <m:r>
                <m:rPr/>
                <w:rPr>
                  <w:rStyle w:val="126"/>
                  <w:rFonts w:ascii="Cambria Math" w:hAnsi="Cambria Math" w:eastAsia="宋体" w:cs="Times New Roman"/>
                  <w:color w:val="auto"/>
                  <w:spacing w:val="0"/>
                  <w:sz w:val="21"/>
                  <w:szCs w:val="21"/>
                </w:rPr>
                <m:t>φ</m:t>
              </m:r>
              <m:r>
                <m:rPr>
                  <m:sty m:val="p"/>
                </m:rPr>
                <w:rPr>
                  <w:rStyle w:val="126"/>
                  <w:rFonts w:ascii="Cambria Math" w:hAnsi="Cambria Math" w:eastAsia="宋体" w:cs="Times New Roman"/>
                  <w:color w:val="auto"/>
                  <w:spacing w:val="0"/>
                  <w:sz w:val="21"/>
                  <w:szCs w:val="21"/>
                </w:rPr>
                <m:t>=</m:t>
              </m:r>
            </m:oMath>
            <w:r>
              <w:rPr>
                <w:rStyle w:val="126"/>
                <w:rFonts w:ascii="Times New Roman" w:hAnsi="Times New Roman" w:eastAsia="宋体" w:cs="Times New Roman"/>
                <w:color w:val="auto"/>
                <w:spacing w:val="0"/>
                <w:sz w:val="21"/>
                <w:szCs w:val="21"/>
              </w:rPr>
              <w:t>0.14</w:t>
            </w:r>
            <w:r>
              <w:rPr>
                <w:rStyle w:val="126"/>
                <w:rFonts w:hint="eastAsia"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trHeight w:val="380" w:hRule="atLeast"/>
        </w:trPr>
        <w:tc>
          <w:tcPr>
            <w:tcW w:w="551" w:type="pct"/>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p>
        </w:tc>
        <w:tc>
          <w:tcPr>
            <w:tcW w:w="960" w:type="pct"/>
          </w:tcPr>
          <w:p>
            <w:pPr>
              <w:pStyle w:val="59"/>
              <w:shd w:val="clear" w:color="auto" w:fill="auto"/>
              <w:spacing w:before="0" w:after="0" w:line="240" w:lineRule="auto"/>
              <w:ind w:left="835" w:leftChars="348" w:firstLine="37" w:firstLineChars="18"/>
              <w:jc w:val="both"/>
              <w:rPr>
                <w:rStyle w:val="126"/>
                <w:rFonts w:ascii="Times New Roman" w:hAnsi="Times New Roman" w:eastAsia="宋体" w:cs="Times New Roman"/>
                <w:color w:val="auto"/>
                <w:spacing w:val="0"/>
                <w:sz w:val="21"/>
                <w:szCs w:val="21"/>
                <w:lang w:val="en-US"/>
              </w:rPr>
            </w:pPr>
            <w:r>
              <w:rPr>
                <w:rStyle w:val="126"/>
                <w:rFonts w:ascii="Times New Roman" w:hAnsi="Times New Roman" w:eastAsia="宋体" w:cs="Times New Roman"/>
                <w:color w:val="auto"/>
                <w:spacing w:val="0"/>
                <w:sz w:val="21"/>
                <w:szCs w:val="21"/>
              </w:rPr>
              <w:t xml:space="preserve"> </w:t>
            </w:r>
            <w:r>
              <w:rPr>
                <w:rStyle w:val="126"/>
                <w:rFonts w:hint="eastAsia" w:ascii="Times New Roman" w:hAnsi="Times New Roman" w:eastAsia="宋体" w:cs="Times New Roman"/>
                <w:color w:val="auto"/>
                <w:spacing w:val="0"/>
                <w:sz w:val="21"/>
                <w:szCs w:val="21"/>
              </w:rPr>
              <w:t xml:space="preserve"> </w:t>
            </w: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k</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a</m:t>
                  </m:r>
                  <m:ctrlPr>
                    <w:rPr>
                      <w:rStyle w:val="126"/>
                      <w:rFonts w:ascii="Cambria Math" w:hAnsi="Cambria Math" w:eastAsia="宋体" w:cs="Times New Roman"/>
                      <w:color w:val="auto"/>
                      <w:spacing w:val="0"/>
                      <w:sz w:val="21"/>
                      <w:szCs w:val="21"/>
                    </w:rPr>
                  </m:ctrlPr>
                </m:sub>
              </m:sSub>
            </m:oMath>
            <w:r>
              <w:rPr>
                <w:rStyle w:val="126"/>
                <w:rFonts w:hint="eastAsia" w:hAnsi="Cambria Math" w:eastAsia="宋体" w:cs="Times New Roman"/>
                <w:color w:val="auto"/>
                <w:spacing w:val="0"/>
                <w:sz w:val="21"/>
                <w:szCs w:val="21"/>
                <w:lang w:val="en-US"/>
              </w:rPr>
              <w:t xml:space="preserve"> </w:t>
            </w:r>
          </w:p>
        </w:tc>
        <w:tc>
          <w:tcPr>
            <w:tcW w:w="395"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094"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PEC</w:t>
            </w:r>
            <w:r>
              <w:rPr>
                <w:rStyle w:val="126"/>
                <w:rFonts w:hint="eastAsia" w:ascii="Times New Roman" w:hAnsi="Times New Roman" w:eastAsia="宋体" w:cs="Times New Roman"/>
                <w:color w:val="auto"/>
                <w:spacing w:val="0"/>
                <w:sz w:val="21"/>
                <w:szCs w:val="21"/>
              </w:rPr>
              <w:t>剪力墙主钢件抗弯刚度与全截面抗弯刚度之比</w:t>
            </w:r>
            <w:r>
              <w:rPr>
                <w:rStyle w:val="126"/>
                <w:rFonts w:ascii="Times New Roman" w:hAnsi="Times New Roman" w:eastAsia="宋体" w:cs="Times New Roman"/>
                <w:color w:val="auto"/>
                <w:spacing w:val="0"/>
                <w:sz w:val="21"/>
                <w:szCs w:val="21"/>
              </w:rPr>
              <w:t>；</w:t>
            </w:r>
          </w:p>
        </w:tc>
      </w:tr>
      <w:tr>
        <w:trPr>
          <w:trHeight w:val="380" w:hRule="atLeast"/>
        </w:trPr>
        <w:tc>
          <w:tcPr>
            <w:tcW w:w="551" w:type="pct"/>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p>
        </w:tc>
        <w:tc>
          <w:tcPr>
            <w:tcW w:w="960" w:type="pct"/>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Para>
              <m:oMath>
                <m:r>
                  <m:rPr/>
                  <w:rPr>
                    <w:rStyle w:val="126"/>
                    <w:rFonts w:ascii="Cambria Math" w:hAnsi="Cambria Math" w:eastAsia="宋体" w:cs="Times New Roman"/>
                    <w:color w:val="auto"/>
                    <w:spacing w:val="0"/>
                    <w:sz w:val="21"/>
                    <w:szCs w:val="21"/>
                  </w:rPr>
                  <m:t xml:space="preserve">           </m:t>
                </m:r>
                <m:r>
                  <m:rPr/>
                  <w:rPr>
                    <w:rStyle w:val="126"/>
                    <w:rFonts w:ascii="Cambria Math" w:hAnsi="Cambria Math" w:eastAsia="宋体" w:cs="Times New Roman"/>
                    <w:color w:val="auto"/>
                    <w:spacing w:val="0"/>
                    <w:sz w:val="21"/>
                    <w:szCs w:val="21"/>
                    <w:lang w:val="en-US"/>
                  </w:rPr>
                  <m:t xml:space="preserve">      </m:t>
                </m:r>
                <m:r>
                  <m:rPr/>
                  <w:rPr>
                    <w:rStyle w:val="126"/>
                    <w:rFonts w:ascii="Cambria Math" w:hAnsi="Cambria Math" w:eastAsia="宋体" w:cs="Times New Roman"/>
                    <w:color w:val="auto"/>
                    <w:spacing w:val="0"/>
                    <w:sz w:val="21"/>
                    <w:szCs w:val="21"/>
                  </w:rPr>
                  <m:t xml:space="preserve">  l</m:t>
                </m:r>
              </m:oMath>
            </m:oMathPara>
          </w:p>
        </w:tc>
        <w:tc>
          <w:tcPr>
            <w:tcW w:w="395"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094"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PEC</w:t>
            </w:r>
            <w:r>
              <w:rPr>
                <w:rStyle w:val="126"/>
                <w:rFonts w:hint="eastAsia" w:ascii="Times New Roman" w:hAnsi="Times New Roman" w:eastAsia="宋体" w:cs="Times New Roman"/>
                <w:color w:val="auto"/>
                <w:spacing w:val="0"/>
                <w:sz w:val="21"/>
                <w:szCs w:val="21"/>
              </w:rPr>
              <w:t>剪力墙高度</w:t>
            </w:r>
            <w:r>
              <w:rPr>
                <w:rStyle w:val="126"/>
                <w:rFonts w:ascii="Times New Roman" w:hAnsi="Times New Roman" w:eastAsia="宋体" w:cs="Times New Roman"/>
                <w:color w:val="auto"/>
                <w:spacing w:val="0"/>
                <w:sz w:val="21"/>
                <w:szCs w:val="21"/>
              </w:rPr>
              <w:t>（mm）</w:t>
            </w:r>
            <w:r>
              <w:rPr>
                <w:rStyle w:val="126"/>
                <w:rFonts w:hint="eastAsia"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trHeight w:val="380" w:hRule="atLeast"/>
        </w:trPr>
        <w:tc>
          <w:tcPr>
            <w:tcW w:w="551" w:type="pct"/>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p>
        </w:tc>
        <w:tc>
          <w:tcPr>
            <w:tcW w:w="960" w:type="pct"/>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Para>
              <m:oMath>
                <m:r>
                  <m:rPr/>
                  <w:rPr>
                    <w:rStyle w:val="126"/>
                    <w:rFonts w:ascii="Cambria Math" w:hAnsi="Cambria Math" w:eastAsia="宋体" w:cs="Times New Roman"/>
                    <w:color w:val="auto"/>
                    <w:spacing w:val="0"/>
                    <w:sz w:val="21"/>
                    <w:szCs w:val="21"/>
                  </w:rPr>
                  <m:t xml:space="preserve">       </m:t>
                </m:r>
                <m:r>
                  <m:rPr/>
                  <w:rPr>
                    <w:rStyle w:val="126"/>
                    <w:rFonts w:ascii="Cambria Math" w:hAnsi="Cambria Math" w:eastAsia="宋体" w:cs="Times New Roman"/>
                    <w:color w:val="auto"/>
                    <w:spacing w:val="0"/>
                    <w:sz w:val="21"/>
                    <w:szCs w:val="21"/>
                    <w:lang w:val="en-US"/>
                  </w:rPr>
                  <m:t xml:space="preserve">            </m:t>
                </m:r>
                <m:r>
                  <m:rPr/>
                  <w:rPr>
                    <w:rStyle w:val="126"/>
                    <w:rFonts w:ascii="Cambria Math" w:hAnsi="Cambria Math" w:eastAsia="宋体" w:cs="Times New Roman"/>
                    <w:color w:val="auto"/>
                    <w:spacing w:val="0"/>
                    <w:sz w:val="21"/>
                    <w:szCs w:val="21"/>
                  </w:rPr>
                  <m:t xml:space="preserve"> β</m:t>
                </m:r>
              </m:oMath>
            </m:oMathPara>
          </w:p>
        </w:tc>
        <w:tc>
          <w:tcPr>
            <w:tcW w:w="395"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094"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PEC</w:t>
            </w:r>
            <w:r>
              <w:rPr>
                <w:rStyle w:val="126"/>
                <w:rFonts w:hint="eastAsia" w:ascii="Times New Roman" w:hAnsi="Times New Roman" w:eastAsia="宋体" w:cs="Times New Roman"/>
                <w:color w:val="auto"/>
                <w:spacing w:val="0"/>
                <w:sz w:val="21"/>
                <w:szCs w:val="21"/>
              </w:rPr>
              <w:t>墙肢计算长度系数，按附录C计算。</w:t>
            </w:r>
          </w:p>
        </w:tc>
      </w:tr>
    </w:tbl>
    <w:p>
      <w:pPr>
        <w:pStyle w:val="113"/>
        <w:shd w:val="clear" w:color="auto" w:fill="auto"/>
        <w:spacing w:line="240" w:lineRule="auto"/>
        <w:ind w:firstLine="630" w:firstLineChars="300"/>
        <w:rPr>
          <w:rFonts w:ascii="Times New Roman" w:hAnsi="Times New Roman" w:eastAsia="宋体" w:cs="Times New Roman"/>
          <w:spacing w:val="0"/>
          <w:sz w:val="21"/>
          <w:szCs w:val="21"/>
          <w:shd w:val="clear" w:color="auto" w:fill="FFFFFF"/>
        </w:rPr>
      </w:pPr>
      <w:r>
        <w:rPr>
          <w:rFonts w:hint="eastAsia" w:ascii="宋体" w:hAnsi="宋体" w:eastAsia="宋体" w:cs="Times New Roman"/>
          <w:spacing w:val="0"/>
          <w:sz w:val="21"/>
          <w:szCs w:val="21"/>
        </w:rPr>
        <w:t>b）当T形、L形剪力墙的翼缘截面高度或T形、L形剪力墙的腹板截面高度与翼缘截面厚度之和小于截面厚度的</w:t>
      </w:r>
      <w:r>
        <w:rPr>
          <w:rFonts w:ascii="宋体" w:hAnsi="宋体" w:eastAsia="宋体" w:cs="Times New Roman"/>
          <w:spacing w:val="0"/>
          <w:sz w:val="21"/>
          <w:szCs w:val="21"/>
        </w:rPr>
        <w:t>2</w:t>
      </w:r>
      <w:r>
        <w:rPr>
          <w:rFonts w:hint="eastAsia" w:ascii="宋体" w:hAnsi="宋体" w:eastAsia="宋体" w:cs="Times New Roman"/>
          <w:spacing w:val="0"/>
          <w:sz w:val="21"/>
          <w:szCs w:val="21"/>
        </w:rPr>
        <w:t>倍和</w:t>
      </w:r>
      <w:r>
        <w:rPr>
          <w:rFonts w:ascii="宋体" w:hAnsi="宋体" w:eastAsia="宋体" w:cs="Times New Roman"/>
          <w:spacing w:val="0"/>
          <w:sz w:val="21"/>
          <w:szCs w:val="21"/>
        </w:rPr>
        <w:t>800</w:t>
      </w:r>
      <w:r>
        <w:rPr>
          <w:rFonts w:ascii="Cambria Math" w:hAnsi="Cambria Math" w:eastAsia="宋体" w:cs="Times New Roman"/>
          <w:spacing w:val="0"/>
          <w:sz w:val="21"/>
          <w:szCs w:val="21"/>
        </w:rPr>
        <w:t>mm</w:t>
      </w:r>
      <w:r>
        <w:rPr>
          <w:rFonts w:hint="eastAsia" w:ascii="宋体" w:hAnsi="宋体" w:eastAsia="宋体" w:cs="Times New Roman"/>
          <w:spacing w:val="0"/>
          <w:sz w:val="21"/>
          <w:szCs w:val="21"/>
        </w:rPr>
        <w:t>时，尚宜按下式验算剪力墙的整体稳定</w:t>
      </w:r>
      <w:r>
        <w:rPr>
          <w:rStyle w:val="149"/>
          <w:rFonts w:ascii="Times New Roman" w:hAnsi="Times New Roman" w:eastAsia="宋体" w:cs="Times New Roman"/>
          <w:color w:val="auto"/>
          <w:sz w:val="21"/>
          <w:szCs w:val="21"/>
        </w:rPr>
        <w:t>：</w:t>
      </w:r>
    </w:p>
    <w:tbl>
      <w:tblPr>
        <w:tblStyle w:val="31"/>
        <w:tblW w:w="4772" w:type="pct"/>
        <w:tblInd w:w="426" w:type="dxa"/>
        <w:tblLayout w:type="autofit"/>
        <w:tblCellMar>
          <w:top w:w="0" w:type="dxa"/>
          <w:left w:w="108" w:type="dxa"/>
          <w:bottom w:w="0" w:type="dxa"/>
          <w:right w:w="108" w:type="dxa"/>
        </w:tblCellMar>
      </w:tblPr>
      <w:tblGrid>
        <w:gridCol w:w="1006"/>
        <w:gridCol w:w="1754"/>
        <w:gridCol w:w="722"/>
        <w:gridCol w:w="3695"/>
        <w:gridCol w:w="1959"/>
      </w:tblGrid>
      <w:tr>
        <w:tblPrEx>
          <w:tblCellMar>
            <w:top w:w="0" w:type="dxa"/>
            <w:left w:w="108" w:type="dxa"/>
            <w:bottom w:w="0" w:type="dxa"/>
            <w:right w:w="108" w:type="dxa"/>
          </w:tblCellMar>
        </w:tblPrEx>
        <w:trPr>
          <w:trHeight w:val="510" w:hRule="atLeast"/>
        </w:trPr>
        <w:tc>
          <w:tcPr>
            <w:tcW w:w="3928" w:type="pct"/>
            <w:gridSpan w:val="4"/>
            <w:vAlign w:val="center"/>
          </w:tcPr>
          <w:p>
            <w:pPr>
              <w:pStyle w:val="59"/>
              <w:shd w:val="clear" w:color="auto" w:fill="auto"/>
              <w:spacing w:before="0" w:after="0" w:line="240" w:lineRule="auto"/>
              <w:ind w:firstLine="452" w:firstLineChars="200"/>
              <w:jc w:val="center"/>
              <w:rPr>
                <w:rFonts w:ascii="Cambria Math" w:hAnsi="Cambria Math" w:cs="Times New Roman"/>
                <w:i/>
                <w:sz w:val="21"/>
                <w:szCs w:val="21"/>
              </w:rPr>
            </w:pPr>
            <m:oMathPara>
              <m:oMath>
                <m:r>
                  <m:rPr/>
                  <w:rPr>
                    <w:rFonts w:ascii="Cambria Math" w:hAnsi="Cambria Math" w:cs="Times New Roman"/>
                    <w:sz w:val="21"/>
                    <w:szCs w:val="21"/>
                  </w:rPr>
                  <m:t>N≤</m:t>
                </m:r>
                <m:f>
                  <m:fPr>
                    <m:ctrlPr>
                      <w:rPr>
                        <w:rFonts w:ascii="Cambria Math" w:hAnsi="Cambria Math" w:cs="Times New Roman"/>
                        <w:i/>
                        <w:sz w:val="21"/>
                        <w:szCs w:val="21"/>
                      </w:rPr>
                    </m:ctrlPr>
                  </m:fPr>
                  <m:num>
                    <m:r>
                      <m:rPr/>
                      <w:rPr>
                        <w:rFonts w:ascii="Cambria Math" w:hAnsi="Cambria Math" w:cs="Times New Roman"/>
                        <w:sz w:val="21"/>
                        <w:szCs w:val="21"/>
                      </w:rPr>
                      <m:t>1.2EI</m:t>
                    </m:r>
                    <m:ctrlPr>
                      <w:rPr>
                        <w:rFonts w:ascii="Cambria Math" w:hAnsi="Cambria Math" w:cs="Times New Roman"/>
                        <w:i/>
                        <w:sz w:val="21"/>
                        <w:szCs w:val="21"/>
                      </w:rPr>
                    </m:ctrlPr>
                  </m:num>
                  <m:den>
                    <m:sSup>
                      <m:sSupPr>
                        <m:ctrlPr>
                          <w:rPr>
                            <w:rFonts w:ascii="Cambria Math" w:hAnsi="Cambria Math" w:cs="Times New Roman"/>
                            <w:i/>
                            <w:sz w:val="21"/>
                            <w:szCs w:val="21"/>
                          </w:rPr>
                        </m:ctrlPr>
                      </m:sSupPr>
                      <m:e>
                        <m:r>
                          <m:rPr/>
                          <w:rPr>
                            <w:rFonts w:ascii="Cambria Math" w:hAnsi="Cambria Math" w:eastAsia="MS Gothic" w:cs="MS Gothic"/>
                            <w:sz w:val="21"/>
                            <w:szCs w:val="21"/>
                          </w:rPr>
                          <m:t>ℎ</m:t>
                        </m:r>
                        <m:ctrlPr>
                          <w:rPr>
                            <w:rFonts w:ascii="Cambria Math" w:hAnsi="Cambria Math" w:cs="Times New Roman"/>
                            <w:i/>
                            <w:sz w:val="21"/>
                            <w:szCs w:val="21"/>
                          </w:rPr>
                        </m:ctrlPr>
                      </m:e>
                      <m:sup>
                        <m:r>
                          <m:rPr/>
                          <w:rPr>
                            <w:rFonts w:ascii="Cambria Math" w:hAnsi="Cambria Math" w:cs="Times New Roman"/>
                            <w:sz w:val="21"/>
                            <w:szCs w:val="21"/>
                          </w:rPr>
                          <m:t>2</m:t>
                        </m:r>
                        <m:ctrlPr>
                          <w:rPr>
                            <w:rFonts w:ascii="Cambria Math" w:hAnsi="Cambria Math" w:cs="Times New Roman"/>
                            <w:i/>
                            <w:sz w:val="21"/>
                            <w:szCs w:val="21"/>
                          </w:rPr>
                        </m:ctrlPr>
                      </m:sup>
                    </m:sSup>
                    <m:ctrlPr>
                      <w:rPr>
                        <w:rFonts w:ascii="Cambria Math" w:hAnsi="Cambria Math" w:cs="Times New Roman"/>
                        <w:i/>
                        <w:sz w:val="21"/>
                        <w:szCs w:val="21"/>
                      </w:rPr>
                    </m:ctrlPr>
                  </m:den>
                </m:f>
              </m:oMath>
            </m:oMathPara>
          </w:p>
        </w:tc>
        <w:tc>
          <w:tcPr>
            <w:tcW w:w="1072" w:type="pct"/>
            <w:vAlign w:val="center"/>
          </w:tcPr>
          <w:p>
            <w:pPr>
              <w:tabs>
                <w:tab w:val="left" w:pos="420"/>
              </w:tabs>
              <w:spacing w:line="240" w:lineRule="exact"/>
              <w:jc w:val="right"/>
              <w:rPr>
                <w:rFonts w:ascii="Cambria Math" w:hAnsi="Cambria Math" w:cs="Times New Roman"/>
                <w:i/>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172</w:t>
            </w:r>
            <w:r>
              <w:rPr>
                <w:rFonts w:hint="eastAsia" w:ascii="宋体" w:hAnsi="宋体" w:eastAsia="宋体" w:cs="Times New Roman"/>
                <w:color w:val="auto"/>
                <w:spacing w:val="8"/>
                <w:kern w:val="2"/>
                <w:sz w:val="21"/>
                <w:szCs w:val="21"/>
                <w:lang w:val="en-US"/>
              </w:rPr>
              <w:t>）</w:t>
            </w:r>
          </w:p>
        </w:tc>
      </w:tr>
      <w:tr>
        <w:tblPrEx>
          <w:tblCellMar>
            <w:top w:w="0" w:type="dxa"/>
            <w:left w:w="108" w:type="dxa"/>
            <w:bottom w:w="0" w:type="dxa"/>
            <w:right w:w="108" w:type="dxa"/>
          </w:tblCellMar>
        </w:tblPrEx>
        <w:trPr>
          <w:trHeight w:val="380" w:hRule="atLeast"/>
        </w:trPr>
        <w:tc>
          <w:tcPr>
            <w:tcW w:w="551" w:type="pct"/>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式中：</w:t>
            </w:r>
          </w:p>
        </w:tc>
        <w:tc>
          <w:tcPr>
            <w:tcW w:w="960" w:type="pct"/>
          </w:tcPr>
          <w:p>
            <w:pPr>
              <w:pStyle w:val="59"/>
              <w:shd w:val="clear" w:color="auto" w:fill="auto"/>
              <w:spacing w:before="0" w:after="0" w:line="240" w:lineRule="auto"/>
              <w:ind w:right="210" w:firstLine="840" w:firstLineChars="400"/>
              <w:jc w:val="left"/>
              <w:rPr>
                <w:rStyle w:val="126"/>
                <w:rFonts w:ascii="Times New Roman" w:hAnsi="Times New Roman" w:eastAsia="宋体" w:cs="Times New Roman"/>
                <w:color w:val="auto"/>
                <w:spacing w:val="0"/>
                <w:sz w:val="21"/>
                <w:szCs w:val="21"/>
              </w:rPr>
            </w:pPr>
            <m:oMathPara>
              <m:oMath>
                <m:r>
                  <m:rPr/>
                  <w:rPr>
                    <w:rStyle w:val="126"/>
                    <w:rFonts w:ascii="Cambria Math" w:hAnsi="Cambria Math" w:eastAsia="宋体" w:cs="Times New Roman"/>
                    <w:color w:val="auto"/>
                    <w:spacing w:val="0"/>
                    <w:sz w:val="21"/>
                    <w:szCs w:val="21"/>
                  </w:rPr>
                  <m:t xml:space="preserve">            EI</m:t>
                </m:r>
              </m:oMath>
            </m:oMathPara>
          </w:p>
        </w:tc>
        <w:tc>
          <w:tcPr>
            <w:tcW w:w="395"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094"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PEC剪力墙截面抗弯刚度，取两个方向的较小值</w:t>
            </w:r>
            <w:r>
              <w:rPr>
                <w:rStyle w:val="126"/>
                <w:rFonts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trHeight w:val="380" w:hRule="atLeast"/>
        </w:trPr>
        <w:tc>
          <w:tcPr>
            <w:tcW w:w="551" w:type="pct"/>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p>
        </w:tc>
        <w:tc>
          <w:tcPr>
            <w:tcW w:w="960" w:type="pct"/>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w:r>
              <w:rPr>
                <w:rStyle w:val="126"/>
                <w:rFonts w:ascii="Cambria Math" w:hAnsi="Cambria Math" w:eastAsia="宋体" w:cs="Cambria Math"/>
                <w:color w:val="auto"/>
                <w:spacing w:val="0"/>
                <w:sz w:val="21"/>
                <w:szCs w:val="21"/>
              </w:rPr>
              <w:t xml:space="preserve">  </w:t>
            </w:r>
            <m:oMath>
              <m:r>
                <m:rPr/>
                <w:rPr>
                  <w:rFonts w:ascii="Cambria Math" w:hAnsi="Cambria Math" w:eastAsia="MS Gothic" w:cs="MS Gothic"/>
                  <w:sz w:val="21"/>
                  <w:szCs w:val="21"/>
                </w:rPr>
                <m:t>ℎ</m:t>
              </m:r>
            </m:oMath>
          </w:p>
        </w:tc>
        <w:tc>
          <w:tcPr>
            <w:tcW w:w="395"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094"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墙肢所在楼层的层高</w:t>
            </w:r>
          </w:p>
        </w:tc>
      </w:tr>
    </w:tbl>
    <w:p>
      <w:pPr>
        <w:pStyle w:val="113"/>
        <w:numPr>
          <w:ilvl w:val="0"/>
          <w:numId w:val="66"/>
        </w:numPr>
        <w:spacing w:before="120" w:before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剪力墙偏心受压正截面受压承载力，当符合本规程第</w:t>
      </w:r>
      <w:r>
        <w:rPr>
          <w:rFonts w:ascii="Times New Roman" w:hAnsi="Times New Roman" w:eastAsia="宋体" w:cs="Times New Roman"/>
          <w:spacing w:val="0"/>
          <w:sz w:val="21"/>
          <w:szCs w:val="21"/>
        </w:rPr>
        <w:t>5.1.8</w:t>
      </w:r>
      <w:r>
        <w:rPr>
          <w:rFonts w:hint="eastAsia" w:ascii="Times New Roman" w:hAnsi="Times New Roman" w:eastAsia="宋体" w:cs="Times New Roman"/>
          <w:spacing w:val="0"/>
          <w:sz w:val="21"/>
          <w:szCs w:val="21"/>
        </w:rPr>
        <w:t>条截面分类</w:t>
      </w:r>
      <w:r>
        <w:rPr>
          <w:rFonts w:ascii="Times New Roman" w:hAnsi="Times New Roman" w:eastAsia="宋体" w:cs="Times New Roman"/>
          <w:spacing w:val="0"/>
          <w:sz w:val="21"/>
          <w:szCs w:val="21"/>
        </w:rPr>
        <w:t>1</w:t>
      </w:r>
      <w:r>
        <w:rPr>
          <w:rFonts w:hint="eastAsia" w:ascii="Times New Roman" w:hAnsi="Times New Roman" w:eastAsia="宋体" w:cs="Times New Roman"/>
          <w:spacing w:val="0"/>
          <w:sz w:val="21"/>
          <w:szCs w:val="21"/>
        </w:rPr>
        <w:t>、分类</w:t>
      </w:r>
      <w:r>
        <w:rPr>
          <w:rFonts w:ascii="Times New Roman" w:hAnsi="Times New Roman" w:eastAsia="宋体" w:cs="Times New Roman"/>
          <w:spacing w:val="0"/>
          <w:sz w:val="21"/>
          <w:szCs w:val="21"/>
        </w:rPr>
        <w:t>2</w:t>
      </w:r>
      <w:r>
        <w:rPr>
          <w:rFonts w:hint="eastAsia" w:ascii="Times New Roman" w:hAnsi="Times New Roman" w:eastAsia="宋体" w:cs="Times New Roman"/>
          <w:spacing w:val="0"/>
          <w:sz w:val="21"/>
          <w:szCs w:val="21"/>
        </w:rPr>
        <w:t>的规定时，可采用弹塑性理论按下列规定计算：</w:t>
      </w:r>
    </w:p>
    <w:p>
      <w:pPr>
        <w:pStyle w:val="113"/>
        <w:spacing w:before="120" w:beforeLines="50" w:after="120" w:afterLines="50" w:line="240" w:lineRule="auto"/>
        <w:jc w:val="center"/>
        <w:rPr>
          <w:rFonts w:ascii="Times New Roman" w:hAnsi="Times New Roman" w:eastAsia="宋体" w:cs="Times New Roman"/>
          <w:spacing w:val="0"/>
          <w:sz w:val="21"/>
          <w:szCs w:val="21"/>
        </w:rPr>
      </w:pPr>
      <w:r>
        <w:rPr>
          <w:sz w:val="28"/>
          <w:szCs w:val="28"/>
        </w:rPr>
        <w:drawing>
          <wp:inline distT="0" distB="0" distL="0" distR="0">
            <wp:extent cx="3593465" cy="2423795"/>
            <wp:effectExtent l="0" t="0" r="6985" b="0"/>
            <wp:docPr id="234" name="图片 2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true"/>
                    </pic:cNvPicPr>
                  </pic:nvPicPr>
                  <pic:blipFill>
                    <a:blip r:embed="rId908"/>
                    <a:stretch>
                      <a:fillRect/>
                    </a:stretch>
                  </pic:blipFill>
                  <pic:spPr>
                    <a:xfrm>
                      <a:off x="0" y="0"/>
                      <a:ext cx="3695270" cy="2492168"/>
                    </a:xfrm>
                    <a:prstGeom prst="rect">
                      <a:avLst/>
                    </a:prstGeom>
                  </pic:spPr>
                </pic:pic>
              </a:graphicData>
            </a:graphic>
          </wp:inline>
        </w:drawing>
      </w:r>
    </w:p>
    <w:p>
      <w:pPr>
        <w:pStyle w:val="91"/>
        <w:shd w:val="clear" w:color="auto" w:fill="auto"/>
        <w:spacing w:before="120" w:beforeLines="50" w:line="240" w:lineRule="auto"/>
        <w:jc w:val="center"/>
        <w:rPr>
          <w:rFonts w:ascii="Times New Roman" w:hAnsi="Times New Roman" w:eastAsia="宋体" w:cs="Times New Roman"/>
          <w:b w:val="0"/>
          <w:bCs w:val="0"/>
          <w:spacing w:val="0"/>
          <w:sz w:val="21"/>
          <w:szCs w:val="21"/>
        </w:rPr>
      </w:pPr>
      <w:r>
        <w:rPr>
          <w:rFonts w:hint="eastAsia" w:ascii="Times New Roman" w:hAnsi="Times New Roman" w:eastAsia="宋体" w:cs="Times New Roman"/>
          <w:b w:val="0"/>
          <w:bCs w:val="0"/>
          <w:spacing w:val="0"/>
          <w:sz w:val="21"/>
          <w:szCs w:val="21"/>
        </w:rPr>
        <w:t>图</w:t>
      </w:r>
      <w:r>
        <w:rPr>
          <w:rFonts w:ascii="Times New Roman" w:hAnsi="Times New Roman" w:eastAsia="宋体" w:cs="Times New Roman"/>
          <w:b w:val="0"/>
          <w:bCs w:val="0"/>
          <w:spacing w:val="0"/>
          <w:sz w:val="21"/>
          <w:szCs w:val="21"/>
        </w:rPr>
        <w:t>27</w:t>
      </w:r>
      <w:r>
        <w:rPr>
          <w:rFonts w:hint="eastAsia" w:ascii="Times New Roman" w:hAnsi="Times New Roman" w:eastAsia="宋体" w:cs="Times New Roman"/>
          <w:b w:val="0"/>
          <w:bCs w:val="0"/>
          <w:spacing w:val="0"/>
          <w:sz w:val="21"/>
          <w:szCs w:val="21"/>
        </w:rPr>
        <w:t>偏心受压PEC剪力墙正截面受压承载力计算参数示意图</w:t>
      </w:r>
    </w:p>
    <w:p>
      <w:pPr>
        <w:pStyle w:val="113"/>
        <w:spacing w:line="240" w:lineRule="auto"/>
        <w:ind w:firstLine="630" w:firstLineChars="3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1</w:t>
      </w:r>
      <w:r>
        <w:rPr>
          <w:rFonts w:hint="eastAsia" w:ascii="Times New Roman" w:hAnsi="Times New Roman" w:eastAsia="宋体" w:cs="Times New Roman"/>
          <w:spacing w:val="0"/>
          <w:sz w:val="21"/>
          <w:szCs w:val="21"/>
        </w:rPr>
        <w:t xml:space="preserve">  持久、短暂设计状况，正截面受压承载力设计值应符合下列公式规定：</w:t>
      </w:r>
    </w:p>
    <w:tbl>
      <w:tblPr>
        <w:tblStyle w:val="31"/>
        <w:tblW w:w="4848" w:type="pct"/>
        <w:tblInd w:w="284" w:type="dxa"/>
        <w:tblLayout w:type="autofit"/>
        <w:tblCellMar>
          <w:top w:w="0" w:type="dxa"/>
          <w:left w:w="108" w:type="dxa"/>
          <w:bottom w:w="0" w:type="dxa"/>
          <w:right w:w="108" w:type="dxa"/>
        </w:tblCellMar>
      </w:tblPr>
      <w:tblGrid>
        <w:gridCol w:w="7021"/>
        <w:gridCol w:w="2261"/>
      </w:tblGrid>
      <w:tr>
        <w:tblPrEx>
          <w:tblCellMar>
            <w:top w:w="0" w:type="dxa"/>
            <w:left w:w="108" w:type="dxa"/>
            <w:bottom w:w="0" w:type="dxa"/>
            <w:right w:w="108" w:type="dxa"/>
          </w:tblCellMar>
        </w:tblPrEx>
        <w:trPr>
          <w:trHeight w:val="380" w:hRule="atLeast"/>
        </w:trPr>
        <w:tc>
          <w:tcPr>
            <w:tcW w:w="3782" w:type="pct"/>
            <w:vAlign w:val="center"/>
          </w:tcPr>
          <w:p>
            <w:pPr>
              <w:pStyle w:val="59"/>
              <w:shd w:val="clear" w:color="auto" w:fill="auto"/>
              <w:spacing w:before="0" w:after="0" w:line="240" w:lineRule="auto"/>
              <w:ind w:firstLine="452" w:firstLineChars="200"/>
              <w:jc w:val="center"/>
              <w:rPr>
                <w:rFonts w:ascii="Courier New" w:hAnsi="Courier New" w:cs="Times New Roman"/>
                <w:sz w:val="21"/>
                <w:szCs w:val="21"/>
              </w:rPr>
            </w:pPr>
            <m:oMathPara>
              <m:oMath>
                <m:r>
                  <m:rPr/>
                  <w:rPr>
                    <w:rFonts w:ascii="Cambria Math" w:hAnsi="Cambria Math" w:cs="Times New Roman"/>
                    <w:sz w:val="21"/>
                    <w:szCs w:val="21"/>
                  </w:rPr>
                  <m:t>N≤</m:t>
                </m:r>
                <m:sSub>
                  <m:sSubPr>
                    <m:ctrlPr>
                      <w:rPr>
                        <w:rFonts w:ascii="Cambria Math" w:hAnsi="Cambria Math" w:cs="Times New Roman"/>
                        <w:i/>
                        <w:sz w:val="21"/>
                        <w:szCs w:val="21"/>
                      </w:rPr>
                    </m:ctrlPr>
                  </m:sSubPr>
                  <m:e>
                    <m:r>
                      <m:rPr/>
                      <w:rPr>
                        <w:rFonts w:ascii="Cambria Math" w:hAnsi="Cambria Math" w:cs="Times New Roman"/>
                        <w:sz w:val="21"/>
                        <w:szCs w:val="21"/>
                      </w:rPr>
                      <m:t>α</m:t>
                    </m:r>
                    <m:ctrlPr>
                      <w:rPr>
                        <w:rFonts w:ascii="Cambria Math" w:hAnsi="Cambria Math" w:cs="Times New Roman"/>
                        <w:i/>
                        <w:sz w:val="21"/>
                        <w:szCs w:val="21"/>
                      </w:rPr>
                    </m:ctrlPr>
                  </m:e>
                  <m:sub>
                    <m:r>
                      <m:rPr/>
                      <w:rPr>
                        <w:rFonts w:ascii="Cambria Math" w:hAnsi="Cambria Math" w:cs="Times New Roman"/>
                        <w:sz w:val="21"/>
                        <w:szCs w:val="21"/>
                      </w:rPr>
                      <m:t>1</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f</m:t>
                    </m:r>
                    <m:ctrlPr>
                      <w:rPr>
                        <w:rFonts w:ascii="Cambria Math" w:hAnsi="Cambria Math" w:cs="Times New Roman"/>
                        <w:i/>
                        <w:sz w:val="21"/>
                        <w:szCs w:val="21"/>
                      </w:rPr>
                    </m:ctrlPr>
                  </m:e>
                  <m:sub>
                    <m:r>
                      <m:rPr>
                        <m:sty m:val="p"/>
                      </m:rPr>
                      <w:rPr>
                        <w:rFonts w:ascii="Cambria Math" w:hAnsi="Cambria Math" w:cs="Times New Roman"/>
                        <w:sz w:val="21"/>
                        <w:szCs w:val="21"/>
                      </w:rPr>
                      <m:t>c</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b</m:t>
                    </m:r>
                    <m:ctrlPr>
                      <w:rPr>
                        <w:rFonts w:ascii="Cambria Math" w:hAnsi="Cambria Math" w:cs="Times New Roman"/>
                        <w:i/>
                        <w:sz w:val="21"/>
                        <w:szCs w:val="21"/>
                      </w:rPr>
                    </m:ctrlPr>
                  </m:e>
                  <m:sub>
                    <m:r>
                      <m:rPr>
                        <m:sty m:val="p"/>
                      </m:rPr>
                      <w:rPr>
                        <w:rFonts w:ascii="Cambria Math" w:hAnsi="Cambria Math" w:cs="Times New Roman"/>
                        <w:sz w:val="21"/>
                        <w:szCs w:val="21"/>
                      </w:rPr>
                      <m:t>w</m:t>
                    </m:r>
                    <m:ctrlPr>
                      <w:rPr>
                        <w:rFonts w:ascii="Cambria Math" w:hAnsi="Cambria Math" w:cs="Times New Roman"/>
                        <w:i/>
                        <w:sz w:val="21"/>
                        <w:szCs w:val="21"/>
                      </w:rPr>
                    </m:ctrlPr>
                  </m:sub>
                </m:sSub>
                <m:r>
                  <m:rPr/>
                  <w:rPr>
                    <w:rFonts w:ascii="Cambria Math" w:hAnsi="Cambria Math" w:cs="Times New Roman"/>
                    <w:sz w:val="21"/>
                    <w:szCs w:val="21"/>
                  </w:rPr>
                  <m:t>x+</m:t>
                </m:r>
                <m:sSubSup>
                  <m:sSubSupPr>
                    <m:ctrlPr>
                      <w:rPr>
                        <w:rFonts w:ascii="Cambria Math" w:hAnsi="Cambria Math" w:cs="Times New Roman"/>
                        <w:i/>
                        <w:sz w:val="21"/>
                        <w:szCs w:val="21"/>
                      </w:rPr>
                    </m:ctrlPr>
                  </m:sSubSupPr>
                  <m:e>
                    <m:r>
                      <m:rPr/>
                      <w:rPr>
                        <w:rFonts w:ascii="Cambria Math" w:hAnsi="Cambria Math" w:cs="Times New Roman"/>
                        <w:sz w:val="21"/>
                        <w:szCs w:val="21"/>
                      </w:rPr>
                      <m:t>f</m:t>
                    </m:r>
                    <m:ctrlPr>
                      <w:rPr>
                        <w:rFonts w:ascii="Cambria Math" w:hAnsi="Cambria Math" w:cs="Times New Roman"/>
                        <w:i/>
                        <w:sz w:val="21"/>
                        <w:szCs w:val="21"/>
                      </w:rPr>
                    </m:ctrlPr>
                  </m:e>
                  <m:sub>
                    <m:r>
                      <m:rPr>
                        <m:sty m:val="p"/>
                      </m:rPr>
                      <w:rPr>
                        <w:rFonts w:ascii="Cambria Math" w:hAnsi="Cambria Math" w:cs="Times New Roman"/>
                        <w:sz w:val="21"/>
                        <w:szCs w:val="21"/>
                      </w:rPr>
                      <m:t>a</m:t>
                    </m:r>
                    <m:ctrlPr>
                      <w:rPr>
                        <w:rFonts w:ascii="Cambria Math" w:hAnsi="Cambria Math" w:cs="Times New Roman"/>
                        <w:i/>
                        <w:sz w:val="21"/>
                        <w:szCs w:val="21"/>
                      </w:rPr>
                    </m:ctrlPr>
                  </m:sub>
                  <m:sup>
                    <m:r>
                      <m:rPr/>
                      <w:rPr>
                        <w:rFonts w:ascii="Cambria Math" w:hAnsi="Cambria Math" w:cs="Times New Roman"/>
                        <w:sz w:val="21"/>
                        <w:szCs w:val="21"/>
                      </w:rPr>
                      <m:t>'</m:t>
                    </m:r>
                    <m:ctrlPr>
                      <w:rPr>
                        <w:rFonts w:ascii="Cambria Math" w:hAnsi="Cambria Math" w:cs="Times New Roman"/>
                        <w:i/>
                        <w:sz w:val="21"/>
                        <w:szCs w:val="21"/>
                      </w:rPr>
                    </m:ctrlPr>
                  </m:sup>
                </m:sSubSup>
                <m:sSubSup>
                  <m:sSubSupPr>
                    <m:ctrlPr>
                      <w:rPr>
                        <w:rFonts w:ascii="Cambria Math" w:hAnsi="Cambria Math" w:cs="Times New Roman"/>
                        <w:i/>
                        <w:sz w:val="21"/>
                        <w:szCs w:val="21"/>
                      </w:rPr>
                    </m:ctrlPr>
                  </m:sSubSupPr>
                  <m:e>
                    <m:r>
                      <m:rPr/>
                      <w:rPr>
                        <w:rFonts w:ascii="Cambria Math" w:hAnsi="Cambria Math" w:cs="Times New Roman"/>
                        <w:sz w:val="21"/>
                        <w:szCs w:val="21"/>
                      </w:rPr>
                      <m:t>A</m:t>
                    </m:r>
                    <m:ctrlPr>
                      <w:rPr>
                        <w:rFonts w:ascii="Cambria Math" w:hAnsi="Cambria Math" w:cs="Times New Roman"/>
                        <w:i/>
                        <w:sz w:val="21"/>
                        <w:szCs w:val="21"/>
                      </w:rPr>
                    </m:ctrlPr>
                  </m:e>
                  <m:sub>
                    <m:r>
                      <m:rPr>
                        <m:sty m:val="p"/>
                      </m:rPr>
                      <w:rPr>
                        <w:rFonts w:ascii="Cambria Math" w:hAnsi="Cambria Math" w:cs="Times New Roman"/>
                        <w:sz w:val="21"/>
                        <w:szCs w:val="21"/>
                      </w:rPr>
                      <m:t>aa</m:t>
                    </m:r>
                    <m:ctrlPr>
                      <w:rPr>
                        <w:rFonts w:ascii="Cambria Math" w:hAnsi="Cambria Math" w:cs="Times New Roman"/>
                        <w:i/>
                        <w:sz w:val="21"/>
                        <w:szCs w:val="21"/>
                      </w:rPr>
                    </m:ctrlPr>
                  </m:sub>
                  <m:sup>
                    <m:r>
                      <m:rPr/>
                      <w:rPr>
                        <w:rFonts w:ascii="Cambria Math" w:hAnsi="Cambria Math" w:cs="Times New Roman"/>
                        <w:sz w:val="21"/>
                        <w:szCs w:val="21"/>
                      </w:rPr>
                      <m:t>'</m:t>
                    </m:r>
                    <m:ctrlPr>
                      <w:rPr>
                        <w:rFonts w:ascii="Cambria Math" w:hAnsi="Cambria Math" w:cs="Times New Roman"/>
                        <w:i/>
                        <w:sz w:val="21"/>
                        <w:szCs w:val="21"/>
                      </w:rPr>
                    </m:ctrlPr>
                  </m:sup>
                </m:sSubSup>
                <m:r>
                  <m:rPr/>
                  <w:rPr>
                    <w:rFonts w:ascii="Cambria Math" w:hAnsi="Cambria Math" w:cs="Times New Roman"/>
                    <w:sz w:val="21"/>
                    <w:szCs w:val="21"/>
                  </w:rPr>
                  <m:t>−</m:t>
                </m:r>
                <m:sSub>
                  <m:sSubPr>
                    <m:ctrlPr>
                      <w:rPr>
                        <w:rFonts w:ascii="Cambria Math" w:hAnsi="Cambria Math" w:cs="Times New Roman"/>
                        <w:i/>
                        <w:sz w:val="21"/>
                        <w:szCs w:val="21"/>
                      </w:rPr>
                    </m:ctrlPr>
                  </m:sSubPr>
                  <m:e>
                    <m:r>
                      <m:rPr/>
                      <w:rPr>
                        <w:rFonts w:ascii="Cambria Math" w:hAnsi="Cambria Math" w:cs="Times New Roman"/>
                        <w:sz w:val="21"/>
                        <w:szCs w:val="21"/>
                      </w:rPr>
                      <m:t>σ</m:t>
                    </m:r>
                    <m:ctrlPr>
                      <w:rPr>
                        <w:rFonts w:ascii="Cambria Math" w:hAnsi="Cambria Math" w:cs="Times New Roman"/>
                        <w:i/>
                        <w:sz w:val="21"/>
                        <w:szCs w:val="21"/>
                      </w:rPr>
                    </m:ctrlPr>
                  </m:e>
                  <m:sub>
                    <m:r>
                      <m:rPr>
                        <m:sty m:val="p"/>
                      </m:rPr>
                      <w:rPr>
                        <w:rFonts w:ascii="Cambria Math" w:hAnsi="Cambria Math" w:cs="Times New Roman"/>
                        <w:sz w:val="21"/>
                        <w:szCs w:val="21"/>
                      </w:rPr>
                      <m:t>a</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A</m:t>
                    </m:r>
                    <m:ctrlPr>
                      <w:rPr>
                        <w:rFonts w:ascii="Cambria Math" w:hAnsi="Cambria Math" w:cs="Times New Roman"/>
                        <w:i/>
                        <w:sz w:val="21"/>
                        <w:szCs w:val="21"/>
                      </w:rPr>
                    </m:ctrlPr>
                  </m:e>
                  <m:sub>
                    <m:r>
                      <m:rPr>
                        <m:sty m:val="p"/>
                      </m:rPr>
                      <w:rPr>
                        <w:rFonts w:ascii="Cambria Math" w:hAnsi="Cambria Math" w:cs="Times New Roman"/>
                        <w:sz w:val="21"/>
                        <w:szCs w:val="21"/>
                      </w:rPr>
                      <m:t>aa</m:t>
                    </m:r>
                    <m:ctrlPr>
                      <w:rPr>
                        <w:rFonts w:ascii="Cambria Math" w:hAnsi="Cambria Math" w:cs="Times New Roman"/>
                        <w:i/>
                        <w:sz w:val="21"/>
                        <w:szCs w:val="21"/>
                      </w:rPr>
                    </m:ctrlPr>
                  </m:sub>
                </m:sSub>
                <m:r>
                  <m:rPr/>
                  <w:rPr>
                    <w:rFonts w:ascii="Cambria Math" w:hAnsi="Cambria Math" w:cs="Times New Roman"/>
                    <w:sz w:val="21"/>
                    <w:szCs w:val="21"/>
                  </w:rPr>
                  <m:t>+</m:t>
                </m:r>
                <m:sSub>
                  <m:sSubPr>
                    <m:ctrlPr>
                      <w:rPr>
                        <w:rFonts w:ascii="Cambria Math" w:hAnsi="Cambria Math" w:cs="Times New Roman"/>
                        <w:i/>
                        <w:sz w:val="21"/>
                        <w:szCs w:val="21"/>
                      </w:rPr>
                    </m:ctrlPr>
                  </m:sSubPr>
                  <m:e>
                    <m:r>
                      <m:rPr/>
                      <w:rPr>
                        <w:rFonts w:ascii="Cambria Math" w:hAnsi="Cambria Math" w:cs="Times New Roman"/>
                        <w:sz w:val="21"/>
                        <w:szCs w:val="21"/>
                      </w:rPr>
                      <m:t>N</m:t>
                    </m:r>
                    <m:ctrlPr>
                      <w:rPr>
                        <w:rFonts w:ascii="Cambria Math" w:hAnsi="Cambria Math" w:cs="Times New Roman"/>
                        <w:i/>
                        <w:sz w:val="21"/>
                        <w:szCs w:val="21"/>
                      </w:rPr>
                    </m:ctrlPr>
                  </m:e>
                  <m:sub>
                    <m:r>
                      <m:rPr>
                        <m:sty m:val="p"/>
                      </m:rPr>
                      <w:rPr>
                        <w:rFonts w:ascii="Cambria Math" w:hAnsi="Cambria Math" w:cs="Times New Roman"/>
                        <w:sz w:val="21"/>
                        <w:szCs w:val="21"/>
                      </w:rPr>
                      <m:t>pw</m:t>
                    </m:r>
                    <m:ctrlPr>
                      <w:rPr>
                        <w:rFonts w:ascii="Cambria Math" w:hAnsi="Cambria Math" w:cs="Times New Roman"/>
                        <w:i/>
                        <w:sz w:val="21"/>
                        <w:szCs w:val="21"/>
                      </w:rPr>
                    </m:ctrlPr>
                  </m:sub>
                </m:sSub>
              </m:oMath>
            </m:oMathPara>
          </w:p>
        </w:tc>
        <w:tc>
          <w:tcPr>
            <w:tcW w:w="1218" w:type="pct"/>
            <w:vAlign w:val="center"/>
          </w:tcPr>
          <w:p>
            <w:pPr>
              <w:tabs>
                <w:tab w:val="left" w:pos="420"/>
              </w:tabs>
              <w:spacing w:line="240" w:lineRule="exact"/>
              <w:jc w:val="right"/>
              <w:rPr>
                <w:rFonts w:cs="Times New Roman"/>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173</w:t>
            </w:r>
            <w:r>
              <w:rPr>
                <w:rFonts w:hint="eastAsia" w:ascii="宋体" w:hAnsi="宋体" w:eastAsia="宋体" w:cs="Times New Roman"/>
                <w:color w:val="auto"/>
                <w:spacing w:val="8"/>
                <w:kern w:val="2"/>
                <w:sz w:val="21"/>
                <w:szCs w:val="21"/>
                <w:lang w:val="en-US"/>
              </w:rPr>
              <w:t>）</w:t>
            </w:r>
          </w:p>
        </w:tc>
      </w:tr>
      <w:tr>
        <w:tblPrEx>
          <w:tblCellMar>
            <w:top w:w="0" w:type="dxa"/>
            <w:left w:w="108" w:type="dxa"/>
            <w:bottom w:w="0" w:type="dxa"/>
            <w:right w:w="108" w:type="dxa"/>
          </w:tblCellMar>
        </w:tblPrEx>
        <w:trPr>
          <w:trHeight w:val="380" w:hRule="atLeast"/>
        </w:trPr>
        <w:tc>
          <w:tcPr>
            <w:tcW w:w="3782" w:type="pct"/>
            <w:vAlign w:val="center"/>
          </w:tcPr>
          <w:p>
            <w:pPr>
              <w:pStyle w:val="59"/>
              <w:shd w:val="clear" w:color="auto" w:fill="auto"/>
              <w:spacing w:before="0" w:after="0" w:line="240" w:lineRule="auto"/>
              <w:ind w:firstLine="452" w:firstLineChars="200"/>
              <w:jc w:val="center"/>
              <w:rPr>
                <w:rFonts w:ascii="Courier New" w:hAnsi="Courier New" w:cs="Courier New" w:eastAsiaTheme="minorEastAsia"/>
                <w:sz w:val="21"/>
                <w:szCs w:val="21"/>
              </w:rPr>
            </w:pPr>
            <m:oMathPara>
              <m:oMath>
                <m:r>
                  <m:rPr/>
                  <w:rPr>
                    <w:rFonts w:ascii="Cambria Math" w:hAnsi="Cambria Math" w:cs="Times New Roman"/>
                    <w:sz w:val="21"/>
                    <w:szCs w:val="21"/>
                  </w:rPr>
                  <m:t>Ne≤</m:t>
                </m:r>
                <m:sSub>
                  <m:sSubPr>
                    <m:ctrlPr>
                      <w:rPr>
                        <w:rFonts w:ascii="Cambria Math" w:hAnsi="Cambria Math" w:cs="Times New Roman"/>
                        <w:i/>
                        <w:sz w:val="21"/>
                        <w:szCs w:val="21"/>
                      </w:rPr>
                    </m:ctrlPr>
                  </m:sSubPr>
                  <m:e>
                    <m:r>
                      <m:rPr/>
                      <w:rPr>
                        <w:rFonts w:ascii="Cambria Math" w:hAnsi="Cambria Math" w:cs="Times New Roman"/>
                        <w:sz w:val="21"/>
                        <w:szCs w:val="21"/>
                      </w:rPr>
                      <m:t>α</m:t>
                    </m:r>
                    <m:ctrlPr>
                      <w:rPr>
                        <w:rFonts w:ascii="Cambria Math" w:hAnsi="Cambria Math" w:cs="Times New Roman"/>
                        <w:i/>
                        <w:sz w:val="21"/>
                        <w:szCs w:val="21"/>
                      </w:rPr>
                    </m:ctrlPr>
                  </m:e>
                  <m:sub>
                    <m:r>
                      <m:rPr/>
                      <w:rPr>
                        <w:rFonts w:ascii="Cambria Math" w:hAnsi="Cambria Math" w:cs="Times New Roman"/>
                        <w:sz w:val="21"/>
                        <w:szCs w:val="21"/>
                      </w:rPr>
                      <m:t>1</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f</m:t>
                    </m:r>
                    <m:ctrlPr>
                      <w:rPr>
                        <w:rFonts w:ascii="Cambria Math" w:hAnsi="Cambria Math" w:cs="Times New Roman"/>
                        <w:i/>
                        <w:sz w:val="21"/>
                        <w:szCs w:val="21"/>
                      </w:rPr>
                    </m:ctrlPr>
                  </m:e>
                  <m:sub>
                    <m:r>
                      <m:rPr>
                        <m:sty m:val="p"/>
                      </m:rPr>
                      <w:rPr>
                        <w:rFonts w:ascii="Cambria Math" w:hAnsi="Cambria Math" w:cs="Times New Roman"/>
                        <w:sz w:val="21"/>
                        <w:szCs w:val="21"/>
                      </w:rPr>
                      <m:t>c</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b</m:t>
                    </m:r>
                    <m:ctrlPr>
                      <w:rPr>
                        <w:rFonts w:ascii="Cambria Math" w:hAnsi="Cambria Math" w:cs="Times New Roman"/>
                        <w:i/>
                        <w:sz w:val="21"/>
                        <w:szCs w:val="21"/>
                      </w:rPr>
                    </m:ctrlPr>
                  </m:e>
                  <m:sub>
                    <m:r>
                      <m:rPr>
                        <m:sty m:val="p"/>
                      </m:rPr>
                      <w:rPr>
                        <w:rFonts w:ascii="Cambria Math" w:hAnsi="Cambria Math" w:cs="Times New Roman"/>
                        <w:sz w:val="21"/>
                        <w:szCs w:val="21"/>
                      </w:rPr>
                      <m:t>w</m:t>
                    </m:r>
                    <m:ctrlPr>
                      <w:rPr>
                        <w:rFonts w:ascii="Cambria Math" w:hAnsi="Cambria Math" w:cs="Times New Roman"/>
                        <w:i/>
                        <w:sz w:val="21"/>
                        <w:szCs w:val="21"/>
                      </w:rPr>
                    </m:ctrlPr>
                  </m:sub>
                </m:sSub>
                <m:r>
                  <m:rPr/>
                  <w:rPr>
                    <w:rFonts w:ascii="Cambria Math" w:hAnsi="Cambria Math" w:cs="Times New Roman"/>
                    <w:sz w:val="21"/>
                    <w:szCs w:val="21"/>
                  </w:rPr>
                  <m:t>x</m:t>
                </m:r>
                <m:d>
                  <m:dPr>
                    <m:ctrlPr>
                      <w:rPr>
                        <w:rFonts w:ascii="Cambria Math" w:hAnsi="Cambria Math" w:cs="Times New Roman"/>
                        <w:i/>
                        <w:sz w:val="21"/>
                        <w:szCs w:val="21"/>
                      </w:rPr>
                    </m:ctrlPr>
                  </m:dPr>
                  <m:e>
                    <m:sSub>
                      <m:sSubPr>
                        <m:ctrlPr>
                          <w:rPr>
                            <w:rFonts w:ascii="Cambria Math" w:hAnsi="Cambria Math" w:cs="Times New Roman"/>
                            <w:i/>
                            <w:sz w:val="21"/>
                            <w:szCs w:val="21"/>
                          </w:rPr>
                        </m:ctrlPr>
                      </m:sSubPr>
                      <m:e>
                        <m:r>
                          <m:rPr/>
                          <w:rPr>
                            <w:rFonts w:ascii="Cambria Math" w:hAnsi="Cambria Math" w:cs="Times New Roman"/>
                            <w:sz w:val="21"/>
                            <w:szCs w:val="21"/>
                          </w:rPr>
                          <m:t>ℎ</m:t>
                        </m:r>
                        <m:ctrlPr>
                          <w:rPr>
                            <w:rFonts w:ascii="Cambria Math" w:hAnsi="Cambria Math" w:cs="Times New Roman"/>
                            <w:i/>
                            <w:sz w:val="21"/>
                            <w:szCs w:val="21"/>
                          </w:rPr>
                        </m:ctrlPr>
                      </m:e>
                      <m:sub>
                        <m:r>
                          <m:rPr>
                            <m:sty m:val="p"/>
                          </m:rPr>
                          <w:rPr>
                            <w:rFonts w:ascii="Cambria Math" w:hAnsi="Cambria Math" w:cs="Times New Roman"/>
                            <w:sz w:val="21"/>
                            <w:szCs w:val="21"/>
                          </w:rPr>
                          <m:t>w0</m:t>
                        </m:r>
                        <m:ctrlPr>
                          <w:rPr>
                            <w:rFonts w:ascii="Cambria Math" w:hAnsi="Cambria Math" w:cs="Times New Roman"/>
                            <w:i/>
                            <w:sz w:val="21"/>
                            <w:szCs w:val="21"/>
                          </w:rPr>
                        </m:ctrlPr>
                      </m:sub>
                    </m:sSub>
                    <m:r>
                      <m:rPr/>
                      <w:rPr>
                        <w:rFonts w:ascii="Cambria Math" w:hAnsi="Cambria Math" w:cs="Times New Roman"/>
                        <w:sz w:val="21"/>
                        <w:szCs w:val="21"/>
                      </w:rPr>
                      <m:t>−</m:t>
                    </m:r>
                    <m:f>
                      <m:fPr>
                        <m:ctrlPr>
                          <w:rPr>
                            <w:rFonts w:ascii="Cambria Math" w:hAnsi="Cambria Math" w:cs="Times New Roman"/>
                            <w:i/>
                            <w:sz w:val="21"/>
                            <w:szCs w:val="21"/>
                          </w:rPr>
                        </m:ctrlPr>
                      </m:fPr>
                      <m:num>
                        <m:r>
                          <m:rPr/>
                          <w:rPr>
                            <w:rFonts w:ascii="Cambria Math" w:hAnsi="Cambria Math" w:cs="Times New Roman"/>
                            <w:sz w:val="21"/>
                            <w:szCs w:val="21"/>
                          </w:rPr>
                          <m:t>x</m:t>
                        </m:r>
                        <m:ctrlPr>
                          <w:rPr>
                            <w:rFonts w:ascii="Cambria Math" w:hAnsi="Cambria Math" w:cs="Times New Roman"/>
                            <w:i/>
                            <w:sz w:val="21"/>
                            <w:szCs w:val="21"/>
                          </w:rPr>
                        </m:ctrlPr>
                      </m:num>
                      <m:den>
                        <m:r>
                          <m:rPr/>
                          <w:rPr>
                            <w:rFonts w:ascii="Cambria Math" w:hAnsi="Cambria Math" w:cs="Times New Roman"/>
                            <w:sz w:val="21"/>
                            <w:szCs w:val="21"/>
                          </w:rPr>
                          <m:t>2</m:t>
                        </m:r>
                        <m:ctrlPr>
                          <w:rPr>
                            <w:rFonts w:ascii="Cambria Math" w:hAnsi="Cambria Math" w:cs="Times New Roman"/>
                            <w:i/>
                            <w:sz w:val="21"/>
                            <w:szCs w:val="21"/>
                          </w:rPr>
                        </m:ctrlPr>
                      </m:den>
                    </m:f>
                    <m:ctrlPr>
                      <w:rPr>
                        <w:rFonts w:ascii="Cambria Math" w:hAnsi="Cambria Math" w:cs="Times New Roman"/>
                        <w:i/>
                        <w:sz w:val="21"/>
                        <w:szCs w:val="21"/>
                      </w:rPr>
                    </m:ctrlPr>
                  </m:e>
                </m:d>
                <m:r>
                  <m:rPr/>
                  <w:rPr>
                    <w:rFonts w:ascii="Cambria Math" w:hAnsi="Cambria Math" w:cs="Times New Roman"/>
                    <w:sz w:val="21"/>
                    <w:szCs w:val="21"/>
                  </w:rPr>
                  <m:t>+</m:t>
                </m:r>
                <m:sSubSup>
                  <m:sSubSupPr>
                    <m:ctrlPr>
                      <w:rPr>
                        <w:rFonts w:ascii="Cambria Math" w:hAnsi="Cambria Math" w:cs="Times New Roman"/>
                        <w:i/>
                        <w:sz w:val="21"/>
                        <w:szCs w:val="21"/>
                      </w:rPr>
                    </m:ctrlPr>
                  </m:sSubSupPr>
                  <m:e>
                    <m:r>
                      <m:rPr/>
                      <w:rPr>
                        <w:rFonts w:ascii="Cambria Math" w:hAnsi="Cambria Math" w:cs="Times New Roman"/>
                        <w:sz w:val="21"/>
                        <w:szCs w:val="21"/>
                      </w:rPr>
                      <m:t>f</m:t>
                    </m:r>
                    <m:ctrlPr>
                      <w:rPr>
                        <w:rFonts w:ascii="Cambria Math" w:hAnsi="Cambria Math" w:cs="Times New Roman"/>
                        <w:i/>
                        <w:sz w:val="21"/>
                        <w:szCs w:val="21"/>
                      </w:rPr>
                    </m:ctrlPr>
                  </m:e>
                  <m:sub>
                    <m:r>
                      <m:rPr>
                        <m:sty m:val="p"/>
                      </m:rPr>
                      <w:rPr>
                        <w:rFonts w:ascii="Cambria Math" w:hAnsi="Cambria Math" w:cs="Times New Roman"/>
                        <w:sz w:val="21"/>
                        <w:szCs w:val="21"/>
                      </w:rPr>
                      <m:t>a</m:t>
                    </m:r>
                    <m:ctrlPr>
                      <w:rPr>
                        <w:rFonts w:ascii="Cambria Math" w:hAnsi="Cambria Math" w:cs="Times New Roman"/>
                        <w:i/>
                        <w:sz w:val="21"/>
                        <w:szCs w:val="21"/>
                      </w:rPr>
                    </m:ctrlPr>
                  </m:sub>
                  <m:sup>
                    <m:r>
                      <m:rPr/>
                      <w:rPr>
                        <w:rFonts w:ascii="Cambria Math" w:hAnsi="Cambria Math" w:cs="Times New Roman"/>
                        <w:sz w:val="21"/>
                        <w:szCs w:val="21"/>
                      </w:rPr>
                      <m:t>'</m:t>
                    </m:r>
                    <m:ctrlPr>
                      <w:rPr>
                        <w:rFonts w:ascii="Cambria Math" w:hAnsi="Cambria Math" w:cs="Times New Roman"/>
                        <w:i/>
                        <w:sz w:val="21"/>
                        <w:szCs w:val="21"/>
                      </w:rPr>
                    </m:ctrlPr>
                  </m:sup>
                </m:sSubSup>
                <m:sSub>
                  <m:sSubPr>
                    <m:ctrlPr>
                      <w:rPr>
                        <w:rFonts w:ascii="Cambria Math" w:hAnsi="Cambria Math" w:cs="Times New Roman"/>
                        <w:i/>
                        <w:sz w:val="21"/>
                        <w:szCs w:val="21"/>
                      </w:rPr>
                    </m:ctrlPr>
                  </m:sSubPr>
                  <m:e>
                    <m:r>
                      <m:rPr/>
                      <w:rPr>
                        <w:rFonts w:ascii="Cambria Math" w:hAnsi="Cambria Math" w:cs="Times New Roman"/>
                        <w:sz w:val="21"/>
                        <w:szCs w:val="21"/>
                      </w:rPr>
                      <m:t>A</m:t>
                    </m:r>
                    <m:ctrlPr>
                      <w:rPr>
                        <w:rFonts w:ascii="Cambria Math" w:hAnsi="Cambria Math" w:cs="Times New Roman"/>
                        <w:i/>
                        <w:sz w:val="21"/>
                        <w:szCs w:val="21"/>
                      </w:rPr>
                    </m:ctrlPr>
                  </m:e>
                  <m:sub>
                    <m:r>
                      <m:rPr>
                        <m:sty m:val="p"/>
                      </m:rPr>
                      <w:rPr>
                        <w:rFonts w:ascii="Cambria Math" w:hAnsi="Cambria Math" w:cs="Times New Roman"/>
                        <w:sz w:val="21"/>
                        <w:szCs w:val="21"/>
                      </w:rPr>
                      <m:t>aa</m:t>
                    </m:r>
                    <m:ctrlPr>
                      <w:rPr>
                        <w:rFonts w:ascii="Cambria Math" w:hAnsi="Cambria Math" w:cs="Times New Roman"/>
                        <w:i/>
                        <w:sz w:val="21"/>
                        <w:szCs w:val="21"/>
                      </w:rPr>
                    </m:ctrlPr>
                  </m:sub>
                </m:sSub>
                <m:r>
                  <m:rPr/>
                  <w:rPr>
                    <w:rFonts w:ascii="Cambria Math" w:hAnsi="Cambria Math" w:cs="Times New Roman"/>
                    <w:sz w:val="21"/>
                    <w:szCs w:val="21"/>
                  </w:rPr>
                  <m:t>'</m:t>
                </m:r>
                <m:d>
                  <m:dPr>
                    <m:ctrlPr>
                      <w:rPr>
                        <w:rFonts w:ascii="Cambria Math" w:hAnsi="Cambria Math" w:cs="Times New Roman"/>
                        <w:i/>
                        <w:sz w:val="21"/>
                        <w:szCs w:val="21"/>
                      </w:rPr>
                    </m:ctrlPr>
                  </m:dPr>
                  <m:e>
                    <m:sSub>
                      <m:sSubPr>
                        <m:ctrlPr>
                          <w:rPr>
                            <w:rFonts w:ascii="Cambria Math" w:hAnsi="Cambria Math" w:cs="Times New Roman"/>
                            <w:i/>
                            <w:sz w:val="21"/>
                            <w:szCs w:val="21"/>
                          </w:rPr>
                        </m:ctrlPr>
                      </m:sSubPr>
                      <m:e>
                        <m:r>
                          <m:rPr/>
                          <w:rPr>
                            <w:rFonts w:ascii="Cambria Math" w:hAnsi="Cambria Math" w:cs="Times New Roman"/>
                            <w:sz w:val="21"/>
                            <w:szCs w:val="21"/>
                          </w:rPr>
                          <m:t>ℎ</m:t>
                        </m:r>
                        <m:ctrlPr>
                          <w:rPr>
                            <w:rFonts w:ascii="Cambria Math" w:hAnsi="Cambria Math" w:cs="Times New Roman"/>
                            <w:i/>
                            <w:sz w:val="21"/>
                            <w:szCs w:val="21"/>
                          </w:rPr>
                        </m:ctrlPr>
                      </m:e>
                      <m:sub>
                        <m:r>
                          <m:rPr>
                            <m:sty m:val="p"/>
                          </m:rPr>
                          <w:rPr>
                            <w:rFonts w:ascii="Cambria Math" w:hAnsi="Cambria Math" w:cs="Times New Roman"/>
                            <w:sz w:val="21"/>
                            <w:szCs w:val="21"/>
                          </w:rPr>
                          <m:t>w0</m:t>
                        </m:r>
                        <m:ctrlPr>
                          <w:rPr>
                            <w:rFonts w:ascii="Cambria Math" w:hAnsi="Cambria Math" w:cs="Times New Roman"/>
                            <w:i/>
                            <w:sz w:val="21"/>
                            <w:szCs w:val="21"/>
                          </w:rPr>
                        </m:ctrlPr>
                      </m:sub>
                    </m:sSub>
                    <m:r>
                      <m:rPr/>
                      <w:rPr>
                        <w:rFonts w:ascii="Cambria Math" w:hAnsi="Cambria Math" w:cs="Times New Roman"/>
                        <w:sz w:val="21"/>
                        <w:szCs w:val="21"/>
                      </w:rPr>
                      <m:t>−</m:t>
                    </m:r>
                    <m:sSubSup>
                      <m:sSubSupPr>
                        <m:ctrlPr>
                          <w:rPr>
                            <w:rFonts w:ascii="Cambria Math" w:hAnsi="Cambria Math" w:cs="Times New Roman"/>
                            <w:i/>
                            <w:sz w:val="21"/>
                            <w:szCs w:val="21"/>
                          </w:rPr>
                        </m:ctrlPr>
                      </m:sSubSupPr>
                      <m:e>
                        <m:r>
                          <m:rPr/>
                          <w:rPr>
                            <w:rFonts w:ascii="Cambria Math" w:hAnsi="Cambria Math" w:cs="Times New Roman"/>
                            <w:sz w:val="21"/>
                            <w:szCs w:val="21"/>
                          </w:rPr>
                          <m:t>a</m:t>
                        </m:r>
                        <m:ctrlPr>
                          <w:rPr>
                            <w:rFonts w:ascii="Cambria Math" w:hAnsi="Cambria Math" w:cs="Times New Roman"/>
                            <w:i/>
                            <w:sz w:val="21"/>
                            <w:szCs w:val="21"/>
                          </w:rPr>
                        </m:ctrlPr>
                      </m:e>
                      <m:sub>
                        <m:r>
                          <m:rPr>
                            <m:sty m:val="p"/>
                          </m:rPr>
                          <w:rPr>
                            <w:rFonts w:ascii="Cambria Math" w:hAnsi="Cambria Math" w:cs="Times New Roman"/>
                            <w:sz w:val="21"/>
                            <w:szCs w:val="21"/>
                          </w:rPr>
                          <m:t>a</m:t>
                        </m:r>
                        <m:ctrlPr>
                          <w:rPr>
                            <w:rFonts w:ascii="Cambria Math" w:hAnsi="Cambria Math" w:cs="Times New Roman"/>
                            <w:i/>
                            <w:sz w:val="21"/>
                            <w:szCs w:val="21"/>
                          </w:rPr>
                        </m:ctrlPr>
                      </m:sub>
                      <m:sup>
                        <m:r>
                          <m:rPr/>
                          <w:rPr>
                            <w:rFonts w:ascii="Cambria Math" w:hAnsi="Cambria Math" w:cs="Times New Roman"/>
                            <w:sz w:val="21"/>
                            <w:szCs w:val="21"/>
                          </w:rPr>
                          <m:t>'</m:t>
                        </m:r>
                        <m:ctrlPr>
                          <w:rPr>
                            <w:rFonts w:ascii="Cambria Math" w:hAnsi="Cambria Math" w:cs="Times New Roman"/>
                            <w:i/>
                            <w:sz w:val="21"/>
                            <w:szCs w:val="21"/>
                          </w:rPr>
                        </m:ctrlPr>
                      </m:sup>
                    </m:sSubSup>
                    <m:ctrlPr>
                      <w:rPr>
                        <w:rFonts w:ascii="Cambria Math" w:hAnsi="Cambria Math" w:cs="Times New Roman"/>
                        <w:i/>
                        <w:sz w:val="21"/>
                        <w:szCs w:val="21"/>
                      </w:rPr>
                    </m:ctrlPr>
                  </m:e>
                </m:d>
                <m:r>
                  <m:rPr/>
                  <w:rPr>
                    <w:rFonts w:ascii="Cambria Math" w:hAnsi="Cambria Math" w:cs="Times New Roman"/>
                    <w:sz w:val="21"/>
                    <w:szCs w:val="21"/>
                  </w:rPr>
                  <m:t>+</m:t>
                </m:r>
                <m:sSub>
                  <m:sSubPr>
                    <m:ctrlPr>
                      <w:rPr>
                        <w:rFonts w:ascii="Cambria Math" w:hAnsi="Cambria Math" w:cs="Times New Roman"/>
                        <w:i/>
                        <w:sz w:val="21"/>
                        <w:szCs w:val="21"/>
                      </w:rPr>
                    </m:ctrlPr>
                  </m:sSubPr>
                  <m:e>
                    <m:r>
                      <m:rPr/>
                      <w:rPr>
                        <w:rFonts w:ascii="Cambria Math" w:hAnsi="Cambria Math" w:cs="Times New Roman"/>
                        <w:sz w:val="21"/>
                        <w:szCs w:val="21"/>
                      </w:rPr>
                      <m:t>M</m:t>
                    </m:r>
                    <m:ctrlPr>
                      <w:rPr>
                        <w:rFonts w:ascii="Cambria Math" w:hAnsi="Cambria Math" w:cs="Times New Roman"/>
                        <w:i/>
                        <w:sz w:val="21"/>
                        <w:szCs w:val="21"/>
                      </w:rPr>
                    </m:ctrlPr>
                  </m:e>
                  <m:sub>
                    <m:r>
                      <m:rPr>
                        <m:sty m:val="p"/>
                      </m:rPr>
                      <w:rPr>
                        <w:rFonts w:ascii="Cambria Math" w:hAnsi="Cambria Math" w:cs="Times New Roman"/>
                        <w:sz w:val="21"/>
                        <w:szCs w:val="21"/>
                      </w:rPr>
                      <m:t>pw</m:t>
                    </m:r>
                    <m:ctrlPr>
                      <w:rPr>
                        <w:rFonts w:ascii="Cambria Math" w:hAnsi="Cambria Math" w:cs="Times New Roman"/>
                        <w:i/>
                        <w:sz w:val="21"/>
                        <w:szCs w:val="21"/>
                      </w:rPr>
                    </m:ctrlPr>
                  </m:sub>
                </m:sSub>
              </m:oMath>
            </m:oMathPara>
          </w:p>
        </w:tc>
        <w:tc>
          <w:tcPr>
            <w:tcW w:w="1218" w:type="pct"/>
            <w:vAlign w:val="center"/>
          </w:tcPr>
          <w:p>
            <w:pPr>
              <w:tabs>
                <w:tab w:val="left" w:pos="420"/>
              </w:tabs>
              <w:spacing w:line="240" w:lineRule="exact"/>
              <w:jc w:val="right"/>
              <w:rPr>
                <w:rFonts w:hint="eastAsia" w:ascii="宋体" w:hAnsi="宋体" w:eastAsia="宋体" w:cs="Times New Roman"/>
                <w:color w:val="auto"/>
                <w:spacing w:val="8"/>
                <w:kern w:val="2"/>
                <w:sz w:val="21"/>
                <w:szCs w:val="21"/>
                <w:lang w:val="en-US"/>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174</w:t>
            </w:r>
            <w:r>
              <w:rPr>
                <w:rFonts w:hint="eastAsia" w:ascii="宋体" w:hAnsi="宋体" w:eastAsia="宋体" w:cs="Times New Roman"/>
                <w:color w:val="auto"/>
                <w:spacing w:val="8"/>
                <w:kern w:val="2"/>
                <w:sz w:val="21"/>
                <w:szCs w:val="21"/>
                <w:lang w:val="en-US"/>
              </w:rPr>
              <w:t>）</w:t>
            </w:r>
          </w:p>
        </w:tc>
      </w:tr>
    </w:tbl>
    <w:p>
      <w:pPr>
        <w:pStyle w:val="113"/>
        <w:spacing w:line="240" w:lineRule="auto"/>
        <w:ind w:firstLine="630" w:firstLineChars="3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2</w:t>
      </w:r>
      <w:r>
        <w:rPr>
          <w:rFonts w:hint="eastAsia" w:ascii="Times New Roman" w:hAnsi="Times New Roman" w:eastAsia="宋体" w:cs="Times New Roman"/>
          <w:spacing w:val="0"/>
          <w:sz w:val="21"/>
          <w:szCs w:val="21"/>
        </w:rPr>
        <w:t xml:space="preserve">  地震设计状况，正截面受压承载力设计值应符合下列公式规定：</w:t>
      </w:r>
    </w:p>
    <w:tbl>
      <w:tblPr>
        <w:tblStyle w:val="31"/>
        <w:tblW w:w="4320" w:type="pct"/>
        <w:jc w:val="right"/>
        <w:tblLayout w:type="autofit"/>
        <w:tblCellMar>
          <w:top w:w="0" w:type="dxa"/>
          <w:left w:w="108" w:type="dxa"/>
          <w:bottom w:w="0" w:type="dxa"/>
          <w:right w:w="108" w:type="dxa"/>
        </w:tblCellMar>
      </w:tblPr>
      <w:tblGrid>
        <w:gridCol w:w="6384"/>
        <w:gridCol w:w="1887"/>
      </w:tblGrid>
      <w:tr>
        <w:tblPrEx>
          <w:tblCellMar>
            <w:top w:w="0" w:type="dxa"/>
            <w:left w:w="108" w:type="dxa"/>
            <w:bottom w:w="0" w:type="dxa"/>
            <w:right w:w="108" w:type="dxa"/>
          </w:tblCellMar>
        </w:tblPrEx>
        <w:trPr>
          <w:trHeight w:val="680" w:hRule="atLeast"/>
          <w:jc w:val="right"/>
        </w:trPr>
        <w:tc>
          <w:tcPr>
            <w:tcW w:w="3859" w:type="pct"/>
            <w:vAlign w:val="center"/>
          </w:tcPr>
          <w:p>
            <w:pPr>
              <w:pStyle w:val="59"/>
              <w:shd w:val="clear" w:color="auto" w:fill="auto"/>
              <w:spacing w:before="0" w:after="0" w:line="240" w:lineRule="auto"/>
              <w:ind w:firstLine="452" w:firstLineChars="200"/>
              <w:jc w:val="center"/>
              <w:rPr>
                <w:rFonts w:ascii="Courier New" w:hAnsi="Courier New" w:cs="Times New Roman"/>
                <w:sz w:val="21"/>
                <w:szCs w:val="21"/>
              </w:rPr>
            </w:pPr>
            <m:oMathPara>
              <m:oMath>
                <m:r>
                  <m:rPr/>
                  <w:rPr>
                    <w:rFonts w:ascii="Cambria Math" w:hAnsi="Cambria Math" w:cs="Times New Roman"/>
                    <w:sz w:val="21"/>
                    <w:szCs w:val="21"/>
                  </w:rPr>
                  <m:t>N≤</m:t>
                </m:r>
                <m:f>
                  <m:fPr>
                    <m:ctrlPr>
                      <w:rPr>
                        <w:rFonts w:ascii="Cambria Math" w:hAnsi="Cambria Math" w:cs="Times New Roman"/>
                        <w:i/>
                        <w:sz w:val="21"/>
                        <w:szCs w:val="21"/>
                      </w:rPr>
                    </m:ctrlPr>
                  </m:fPr>
                  <m:num>
                    <m:r>
                      <m:rPr/>
                      <w:rPr>
                        <w:rFonts w:ascii="Cambria Math" w:hAnsi="Cambria Math" w:cs="Times New Roman"/>
                        <w:sz w:val="21"/>
                        <w:szCs w:val="21"/>
                      </w:rPr>
                      <m:t>1</m:t>
                    </m:r>
                    <m:ctrlPr>
                      <w:rPr>
                        <w:rFonts w:ascii="Cambria Math" w:hAnsi="Cambria Math" w:cs="Times New Roman"/>
                        <w:i/>
                        <w:sz w:val="21"/>
                        <w:szCs w:val="21"/>
                      </w:rPr>
                    </m:ctrlPr>
                  </m:num>
                  <m:den>
                    <m:sSub>
                      <m:sSubPr>
                        <m:ctrlPr>
                          <w:rPr>
                            <w:rFonts w:ascii="Cambria Math" w:hAnsi="Cambria Math" w:cs="Times New Roman"/>
                            <w:i/>
                            <w:sz w:val="21"/>
                            <w:szCs w:val="21"/>
                          </w:rPr>
                        </m:ctrlPr>
                      </m:sSubPr>
                      <m:e>
                        <m:r>
                          <m:rPr/>
                          <w:rPr>
                            <w:rFonts w:ascii="Cambria Math" w:hAnsi="Cambria Math" w:cs="Times New Roman"/>
                            <w:sz w:val="21"/>
                            <w:szCs w:val="21"/>
                          </w:rPr>
                          <m:t>γ</m:t>
                        </m:r>
                        <m:ctrlPr>
                          <w:rPr>
                            <w:rFonts w:ascii="Cambria Math" w:hAnsi="Cambria Math" w:cs="Times New Roman"/>
                            <w:i/>
                            <w:sz w:val="21"/>
                            <w:szCs w:val="21"/>
                          </w:rPr>
                        </m:ctrlPr>
                      </m:e>
                      <m:sub>
                        <m:r>
                          <m:rPr>
                            <m:sty m:val="p"/>
                          </m:rPr>
                          <w:rPr>
                            <w:rFonts w:ascii="Cambria Math" w:hAnsi="Cambria Math" w:cs="Times New Roman"/>
                            <w:sz w:val="21"/>
                            <w:szCs w:val="21"/>
                          </w:rPr>
                          <m:t>RE</m:t>
                        </m:r>
                        <m:ctrlPr>
                          <w:rPr>
                            <w:rFonts w:ascii="Cambria Math" w:hAnsi="Cambria Math" w:cs="Times New Roman"/>
                            <w:i/>
                            <w:sz w:val="21"/>
                            <w:szCs w:val="21"/>
                          </w:rPr>
                        </m:ctrlPr>
                      </m:sub>
                    </m:sSub>
                    <m:ctrlPr>
                      <w:rPr>
                        <w:rFonts w:ascii="Cambria Math" w:hAnsi="Cambria Math" w:cs="Times New Roman"/>
                        <w:i/>
                        <w:sz w:val="21"/>
                        <w:szCs w:val="21"/>
                      </w:rPr>
                    </m:ctrlPr>
                  </m:den>
                </m:f>
                <m:d>
                  <m:dPr>
                    <m:begChr m:val="["/>
                    <m:endChr m:val="]"/>
                    <m:ctrlPr>
                      <w:rPr>
                        <w:rFonts w:ascii="Cambria Math" w:hAnsi="Cambria Math" w:cs="Times New Roman"/>
                        <w:i/>
                        <w:sz w:val="21"/>
                        <w:szCs w:val="21"/>
                      </w:rPr>
                    </m:ctrlPr>
                  </m:dPr>
                  <m:e>
                    <m:sSub>
                      <m:sSubPr>
                        <m:ctrlPr>
                          <w:rPr>
                            <w:rFonts w:ascii="Cambria Math" w:hAnsi="Cambria Math" w:cs="Times New Roman"/>
                            <w:i/>
                            <w:sz w:val="21"/>
                            <w:szCs w:val="21"/>
                          </w:rPr>
                        </m:ctrlPr>
                      </m:sSubPr>
                      <m:e>
                        <m:r>
                          <m:rPr/>
                          <w:rPr>
                            <w:rFonts w:ascii="Cambria Math" w:hAnsi="Cambria Math" w:cs="Times New Roman"/>
                            <w:sz w:val="21"/>
                            <w:szCs w:val="21"/>
                          </w:rPr>
                          <m:t>α</m:t>
                        </m:r>
                        <m:ctrlPr>
                          <w:rPr>
                            <w:rFonts w:ascii="Cambria Math" w:hAnsi="Cambria Math" w:cs="Times New Roman"/>
                            <w:i/>
                            <w:sz w:val="21"/>
                            <w:szCs w:val="21"/>
                          </w:rPr>
                        </m:ctrlPr>
                      </m:e>
                      <m:sub>
                        <m:r>
                          <m:rPr/>
                          <w:rPr>
                            <w:rFonts w:ascii="Cambria Math" w:hAnsi="Cambria Math" w:cs="Times New Roman"/>
                            <w:sz w:val="21"/>
                            <w:szCs w:val="21"/>
                          </w:rPr>
                          <m:t>1</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f</m:t>
                        </m:r>
                        <m:ctrlPr>
                          <w:rPr>
                            <w:rFonts w:ascii="Cambria Math" w:hAnsi="Cambria Math" w:cs="Times New Roman"/>
                            <w:i/>
                            <w:sz w:val="21"/>
                            <w:szCs w:val="21"/>
                          </w:rPr>
                        </m:ctrlPr>
                      </m:e>
                      <m:sub>
                        <m:r>
                          <m:rPr>
                            <m:sty m:val="p"/>
                          </m:rPr>
                          <w:rPr>
                            <w:rFonts w:ascii="Cambria Math" w:hAnsi="Cambria Math" w:cs="Times New Roman"/>
                            <w:sz w:val="21"/>
                            <w:szCs w:val="21"/>
                          </w:rPr>
                          <m:t>c</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b</m:t>
                        </m:r>
                        <m:ctrlPr>
                          <w:rPr>
                            <w:rFonts w:ascii="Cambria Math" w:hAnsi="Cambria Math" w:cs="Times New Roman"/>
                            <w:i/>
                            <w:sz w:val="21"/>
                            <w:szCs w:val="21"/>
                          </w:rPr>
                        </m:ctrlPr>
                      </m:e>
                      <m:sub>
                        <m:r>
                          <m:rPr>
                            <m:sty m:val="p"/>
                          </m:rPr>
                          <w:rPr>
                            <w:rFonts w:ascii="Cambria Math" w:hAnsi="Cambria Math" w:cs="Times New Roman"/>
                            <w:sz w:val="21"/>
                            <w:szCs w:val="21"/>
                          </w:rPr>
                          <m:t>w</m:t>
                        </m:r>
                        <m:ctrlPr>
                          <w:rPr>
                            <w:rFonts w:ascii="Cambria Math" w:hAnsi="Cambria Math" w:cs="Times New Roman"/>
                            <w:i/>
                            <w:sz w:val="21"/>
                            <w:szCs w:val="21"/>
                          </w:rPr>
                        </m:ctrlPr>
                      </m:sub>
                    </m:sSub>
                    <m:r>
                      <m:rPr/>
                      <w:rPr>
                        <w:rFonts w:ascii="Cambria Math" w:hAnsi="Cambria Math" w:cs="Times New Roman"/>
                        <w:sz w:val="21"/>
                        <w:szCs w:val="21"/>
                      </w:rPr>
                      <m:t>x+</m:t>
                    </m:r>
                    <m:sSubSup>
                      <m:sSubSupPr>
                        <m:ctrlPr>
                          <w:rPr>
                            <w:rFonts w:ascii="Cambria Math" w:hAnsi="Cambria Math" w:cs="Times New Roman"/>
                            <w:i/>
                            <w:sz w:val="21"/>
                            <w:szCs w:val="21"/>
                          </w:rPr>
                        </m:ctrlPr>
                      </m:sSubSupPr>
                      <m:e>
                        <m:r>
                          <m:rPr/>
                          <w:rPr>
                            <w:rFonts w:ascii="Cambria Math" w:hAnsi="Cambria Math" w:cs="Times New Roman"/>
                            <w:sz w:val="21"/>
                            <w:szCs w:val="21"/>
                          </w:rPr>
                          <m:t>f</m:t>
                        </m:r>
                        <m:ctrlPr>
                          <w:rPr>
                            <w:rFonts w:ascii="Cambria Math" w:hAnsi="Cambria Math" w:cs="Times New Roman"/>
                            <w:i/>
                            <w:sz w:val="21"/>
                            <w:szCs w:val="21"/>
                          </w:rPr>
                        </m:ctrlPr>
                      </m:e>
                      <m:sub>
                        <m:r>
                          <m:rPr>
                            <m:sty m:val="p"/>
                          </m:rPr>
                          <w:rPr>
                            <w:rFonts w:ascii="Cambria Math" w:hAnsi="Cambria Math" w:cs="Times New Roman"/>
                            <w:sz w:val="21"/>
                            <w:szCs w:val="21"/>
                          </w:rPr>
                          <m:t>a</m:t>
                        </m:r>
                        <m:ctrlPr>
                          <w:rPr>
                            <w:rFonts w:ascii="Cambria Math" w:hAnsi="Cambria Math" w:cs="Times New Roman"/>
                            <w:i/>
                            <w:sz w:val="21"/>
                            <w:szCs w:val="21"/>
                          </w:rPr>
                        </m:ctrlPr>
                      </m:sub>
                      <m:sup>
                        <m:r>
                          <m:rPr/>
                          <w:rPr>
                            <w:rFonts w:ascii="Cambria Math" w:hAnsi="Cambria Math" w:cs="Times New Roman"/>
                            <w:sz w:val="21"/>
                            <w:szCs w:val="21"/>
                          </w:rPr>
                          <m:t>'</m:t>
                        </m:r>
                        <m:ctrlPr>
                          <w:rPr>
                            <w:rFonts w:ascii="Cambria Math" w:hAnsi="Cambria Math" w:cs="Times New Roman"/>
                            <w:i/>
                            <w:sz w:val="21"/>
                            <w:szCs w:val="21"/>
                          </w:rPr>
                        </m:ctrlPr>
                      </m:sup>
                    </m:sSubSup>
                    <m:sSubSup>
                      <m:sSubSupPr>
                        <m:ctrlPr>
                          <w:rPr>
                            <w:rFonts w:ascii="Cambria Math" w:hAnsi="Cambria Math" w:cs="Times New Roman"/>
                            <w:i/>
                            <w:sz w:val="21"/>
                            <w:szCs w:val="21"/>
                          </w:rPr>
                        </m:ctrlPr>
                      </m:sSubSupPr>
                      <m:e>
                        <m:r>
                          <m:rPr/>
                          <w:rPr>
                            <w:rFonts w:ascii="Cambria Math" w:hAnsi="Cambria Math" w:cs="Times New Roman"/>
                            <w:sz w:val="21"/>
                            <w:szCs w:val="21"/>
                          </w:rPr>
                          <m:t>A</m:t>
                        </m:r>
                        <m:ctrlPr>
                          <w:rPr>
                            <w:rFonts w:ascii="Cambria Math" w:hAnsi="Cambria Math" w:cs="Times New Roman"/>
                            <w:i/>
                            <w:sz w:val="21"/>
                            <w:szCs w:val="21"/>
                          </w:rPr>
                        </m:ctrlPr>
                      </m:e>
                      <m:sub>
                        <m:r>
                          <m:rPr>
                            <m:sty m:val="p"/>
                          </m:rPr>
                          <w:rPr>
                            <w:rFonts w:ascii="Cambria Math" w:hAnsi="Cambria Math" w:cs="Times New Roman"/>
                            <w:sz w:val="21"/>
                            <w:szCs w:val="21"/>
                          </w:rPr>
                          <m:t>aa</m:t>
                        </m:r>
                        <m:ctrlPr>
                          <w:rPr>
                            <w:rFonts w:ascii="Cambria Math" w:hAnsi="Cambria Math" w:cs="Times New Roman"/>
                            <w:i/>
                            <w:sz w:val="21"/>
                            <w:szCs w:val="21"/>
                          </w:rPr>
                        </m:ctrlPr>
                      </m:sub>
                      <m:sup>
                        <m:r>
                          <m:rPr/>
                          <w:rPr>
                            <w:rFonts w:ascii="Cambria Math" w:hAnsi="Cambria Math" w:cs="Times New Roman"/>
                            <w:sz w:val="21"/>
                            <w:szCs w:val="21"/>
                          </w:rPr>
                          <m:t>'</m:t>
                        </m:r>
                        <m:ctrlPr>
                          <w:rPr>
                            <w:rFonts w:ascii="Cambria Math" w:hAnsi="Cambria Math" w:cs="Times New Roman"/>
                            <w:i/>
                            <w:sz w:val="21"/>
                            <w:szCs w:val="21"/>
                          </w:rPr>
                        </m:ctrlPr>
                      </m:sup>
                    </m:sSubSup>
                    <m:r>
                      <m:rPr/>
                      <w:rPr>
                        <w:rFonts w:ascii="Cambria Math" w:hAnsi="Cambria Math" w:cs="Times New Roman"/>
                        <w:sz w:val="21"/>
                        <w:szCs w:val="21"/>
                      </w:rPr>
                      <m:t>−</m:t>
                    </m:r>
                    <m:sSub>
                      <m:sSubPr>
                        <m:ctrlPr>
                          <w:rPr>
                            <w:rFonts w:ascii="Cambria Math" w:hAnsi="Cambria Math" w:cs="Times New Roman"/>
                            <w:i/>
                            <w:sz w:val="21"/>
                            <w:szCs w:val="21"/>
                          </w:rPr>
                        </m:ctrlPr>
                      </m:sSubPr>
                      <m:e>
                        <m:r>
                          <m:rPr/>
                          <w:rPr>
                            <w:rFonts w:ascii="Cambria Math" w:hAnsi="Cambria Math" w:cs="Times New Roman"/>
                            <w:sz w:val="21"/>
                            <w:szCs w:val="21"/>
                          </w:rPr>
                          <m:t>σ</m:t>
                        </m:r>
                        <m:ctrlPr>
                          <w:rPr>
                            <w:rFonts w:ascii="Cambria Math" w:hAnsi="Cambria Math" w:cs="Times New Roman"/>
                            <w:i/>
                            <w:sz w:val="21"/>
                            <w:szCs w:val="21"/>
                          </w:rPr>
                        </m:ctrlPr>
                      </m:e>
                      <m:sub>
                        <m:r>
                          <m:rPr>
                            <m:sty m:val="p"/>
                          </m:rPr>
                          <w:rPr>
                            <w:rFonts w:ascii="Cambria Math" w:hAnsi="Cambria Math" w:cs="Times New Roman"/>
                            <w:sz w:val="21"/>
                            <w:szCs w:val="21"/>
                          </w:rPr>
                          <m:t>a</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A</m:t>
                        </m:r>
                        <m:ctrlPr>
                          <w:rPr>
                            <w:rFonts w:ascii="Cambria Math" w:hAnsi="Cambria Math" w:cs="Times New Roman"/>
                            <w:i/>
                            <w:sz w:val="21"/>
                            <w:szCs w:val="21"/>
                          </w:rPr>
                        </m:ctrlPr>
                      </m:e>
                      <m:sub>
                        <m:r>
                          <m:rPr>
                            <m:sty m:val="p"/>
                          </m:rPr>
                          <w:rPr>
                            <w:rFonts w:ascii="Cambria Math" w:hAnsi="Cambria Math" w:cs="Times New Roman"/>
                            <w:sz w:val="21"/>
                            <w:szCs w:val="21"/>
                          </w:rPr>
                          <m:t>aa</m:t>
                        </m:r>
                        <m:ctrlPr>
                          <w:rPr>
                            <w:rFonts w:ascii="Cambria Math" w:hAnsi="Cambria Math" w:cs="Times New Roman"/>
                            <w:i/>
                            <w:sz w:val="21"/>
                            <w:szCs w:val="21"/>
                          </w:rPr>
                        </m:ctrlPr>
                      </m:sub>
                    </m:sSub>
                    <m:r>
                      <m:rPr/>
                      <w:rPr>
                        <w:rFonts w:ascii="Cambria Math" w:hAnsi="Cambria Math" w:cs="Times New Roman"/>
                        <w:sz w:val="21"/>
                        <w:szCs w:val="21"/>
                      </w:rPr>
                      <m:t>+</m:t>
                    </m:r>
                    <m:sSub>
                      <m:sSubPr>
                        <m:ctrlPr>
                          <w:rPr>
                            <w:rFonts w:ascii="Cambria Math" w:hAnsi="Cambria Math" w:cs="Times New Roman"/>
                            <w:i/>
                            <w:sz w:val="21"/>
                            <w:szCs w:val="21"/>
                          </w:rPr>
                        </m:ctrlPr>
                      </m:sSubPr>
                      <m:e>
                        <m:r>
                          <m:rPr/>
                          <w:rPr>
                            <w:rFonts w:ascii="Cambria Math" w:hAnsi="Cambria Math" w:cs="Times New Roman"/>
                            <w:sz w:val="21"/>
                            <w:szCs w:val="21"/>
                          </w:rPr>
                          <m:t>N</m:t>
                        </m:r>
                        <m:ctrlPr>
                          <w:rPr>
                            <w:rFonts w:ascii="Cambria Math" w:hAnsi="Cambria Math" w:cs="Times New Roman"/>
                            <w:i/>
                            <w:sz w:val="21"/>
                            <w:szCs w:val="21"/>
                          </w:rPr>
                        </m:ctrlPr>
                      </m:e>
                      <m:sub>
                        <m:r>
                          <m:rPr>
                            <m:sty m:val="p"/>
                          </m:rPr>
                          <w:rPr>
                            <w:rFonts w:ascii="Cambria Math" w:hAnsi="Cambria Math" w:cs="Times New Roman"/>
                            <w:sz w:val="21"/>
                            <w:szCs w:val="21"/>
                          </w:rPr>
                          <m:t>pw</m:t>
                        </m:r>
                        <m:ctrlPr>
                          <w:rPr>
                            <w:rFonts w:ascii="Cambria Math" w:hAnsi="Cambria Math" w:cs="Times New Roman"/>
                            <w:i/>
                            <w:sz w:val="21"/>
                            <w:szCs w:val="21"/>
                          </w:rPr>
                        </m:ctrlPr>
                      </m:sub>
                    </m:sSub>
                    <m:r>
                      <m:rPr>
                        <m:sty m:val="p"/>
                      </m:rPr>
                      <w:rPr>
                        <w:rFonts w:ascii="Cambria Math" w:hAnsi="Cambria Math" w:cs="Times New Roman"/>
                        <w:sz w:val="21"/>
                        <w:szCs w:val="21"/>
                      </w:rPr>
                      <m:t xml:space="preserve">  </m:t>
                    </m:r>
                    <m:ctrlPr>
                      <w:rPr>
                        <w:rFonts w:ascii="Cambria Math" w:hAnsi="Cambria Math" w:cs="Times New Roman"/>
                        <w:i/>
                        <w:sz w:val="21"/>
                        <w:szCs w:val="21"/>
                      </w:rPr>
                    </m:ctrlPr>
                  </m:e>
                </m:d>
              </m:oMath>
            </m:oMathPara>
          </w:p>
        </w:tc>
        <w:tc>
          <w:tcPr>
            <w:tcW w:w="1141" w:type="pct"/>
            <w:vAlign w:val="center"/>
          </w:tcPr>
          <w:p>
            <w:pPr>
              <w:tabs>
                <w:tab w:val="left" w:pos="420"/>
              </w:tabs>
              <w:spacing w:line="240" w:lineRule="exact"/>
              <w:jc w:val="right"/>
              <w:rPr>
                <w:rFonts w:cs="Times New Roman"/>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175</w:t>
            </w:r>
            <w:r>
              <w:rPr>
                <w:rFonts w:hint="eastAsia" w:ascii="宋体" w:hAnsi="宋体" w:eastAsia="宋体" w:cs="Times New Roman"/>
                <w:color w:val="auto"/>
                <w:spacing w:val="8"/>
                <w:kern w:val="2"/>
                <w:sz w:val="21"/>
                <w:szCs w:val="21"/>
                <w:lang w:val="en-US"/>
              </w:rPr>
              <w:t>）</w:t>
            </w:r>
          </w:p>
        </w:tc>
      </w:tr>
      <w:tr>
        <w:tblPrEx>
          <w:tblCellMar>
            <w:top w:w="0" w:type="dxa"/>
            <w:left w:w="108" w:type="dxa"/>
            <w:bottom w:w="0" w:type="dxa"/>
            <w:right w:w="108" w:type="dxa"/>
          </w:tblCellMar>
        </w:tblPrEx>
        <w:trPr>
          <w:trHeight w:val="680" w:hRule="atLeast"/>
          <w:jc w:val="right"/>
        </w:trPr>
        <w:tc>
          <w:tcPr>
            <w:tcW w:w="3859" w:type="pct"/>
            <w:vAlign w:val="center"/>
          </w:tcPr>
          <w:p>
            <w:pPr>
              <w:pStyle w:val="213"/>
              <w:tabs>
                <w:tab w:val="left" w:pos="420"/>
              </w:tabs>
              <w:spacing w:line="360" w:lineRule="auto"/>
              <w:jc w:val="center"/>
              <w:rPr>
                <w:rFonts w:cs="Times New Roman" w:eastAsiaTheme="minorEastAsia"/>
                <w:color w:val="auto"/>
                <w:sz w:val="28"/>
                <w:szCs w:val="28"/>
              </w:rPr>
            </w:pPr>
            <m:oMathPara>
              <m:oMath>
                <m:r>
                  <m:rPr/>
                  <w:rPr>
                    <w:rFonts w:ascii="Cambria Math" w:hAnsi="Cambria Math" w:cs="Times New Roman"/>
                    <w:color w:val="auto"/>
                    <w:sz w:val="21"/>
                    <w:szCs w:val="21"/>
                  </w:rPr>
                  <m:t>Ne≤</m:t>
                </m:r>
                <m:f>
                  <m:fPr>
                    <m:ctrlPr>
                      <w:rPr>
                        <w:rFonts w:ascii="Cambria Math" w:hAnsi="Cambria Math" w:cs="Times New Roman"/>
                        <w:i/>
                        <w:color w:val="auto"/>
                        <w:sz w:val="21"/>
                        <w:szCs w:val="21"/>
                      </w:rPr>
                    </m:ctrlPr>
                  </m:fPr>
                  <m:num>
                    <m:r>
                      <m:rPr/>
                      <w:rPr>
                        <w:rFonts w:ascii="Cambria Math" w:hAnsi="Cambria Math" w:cs="Times New Roman"/>
                        <w:color w:val="auto"/>
                        <w:sz w:val="21"/>
                        <w:szCs w:val="21"/>
                      </w:rPr>
                      <m:t>1</m:t>
                    </m:r>
                    <m:ctrlPr>
                      <w:rPr>
                        <w:rFonts w:ascii="Cambria Math" w:hAnsi="Cambria Math" w:cs="Times New Roman"/>
                        <w:i/>
                        <w:color w:val="auto"/>
                        <w:sz w:val="21"/>
                        <w:szCs w:val="21"/>
                      </w:rPr>
                    </m:ctrlPr>
                  </m:num>
                  <m:den>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γ</m:t>
                        </m:r>
                        <m:ctrlPr>
                          <w:rPr>
                            <w:rFonts w:ascii="Cambria Math" w:hAnsi="Cambria Math" w:cs="Times New Roman"/>
                            <w:i/>
                            <w:color w:val="auto"/>
                            <w:sz w:val="21"/>
                            <w:szCs w:val="21"/>
                          </w:rPr>
                        </m:ctrlPr>
                      </m:e>
                      <m:sub>
                        <m:r>
                          <m:rPr/>
                          <w:rPr>
                            <w:rFonts w:ascii="Cambria Math" w:hAnsi="Cambria Math" w:cs="Times New Roman"/>
                            <w:color w:val="auto"/>
                            <w:sz w:val="21"/>
                            <w:szCs w:val="21"/>
                          </w:rPr>
                          <m:t>RE</m:t>
                        </m:r>
                        <m:ctrlPr>
                          <w:rPr>
                            <w:rFonts w:ascii="Cambria Math" w:hAnsi="Cambria Math" w:cs="Times New Roman"/>
                            <w:i/>
                            <w:color w:val="auto"/>
                            <w:sz w:val="21"/>
                            <w:szCs w:val="21"/>
                          </w:rPr>
                        </m:ctrlPr>
                      </m:sub>
                    </m:sSub>
                    <m:ctrlPr>
                      <w:rPr>
                        <w:rFonts w:ascii="Cambria Math" w:hAnsi="Cambria Math" w:cs="Times New Roman"/>
                        <w:i/>
                        <w:color w:val="auto"/>
                        <w:sz w:val="21"/>
                        <w:szCs w:val="21"/>
                      </w:rPr>
                    </m:ctrlPr>
                  </m:den>
                </m:f>
                <m:d>
                  <m:dPr>
                    <m:begChr m:val="["/>
                    <m:endChr m:val="]"/>
                    <m:ctrlPr>
                      <w:rPr>
                        <w:rFonts w:ascii="Cambria Math" w:hAnsi="Cambria Math" w:cs="Times New Roman"/>
                        <w:i/>
                        <w:color w:val="auto"/>
                        <w:sz w:val="21"/>
                        <w:szCs w:val="21"/>
                      </w:rPr>
                    </m:ctrlPr>
                  </m:dPr>
                  <m:e>
                    <m:r>
                      <m:rPr/>
                      <w:rPr>
                        <w:rFonts w:ascii="Cambria Math" w:hAnsi="Cambria Math" w:cs="Times New Roman"/>
                        <w:color w:val="auto"/>
                        <w:sz w:val="21"/>
                        <w:szCs w:val="21"/>
                      </w:rPr>
                      <m:t xml:space="preserve"> </m:t>
                    </m:r>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α</m:t>
                        </m:r>
                        <m:ctrlPr>
                          <w:rPr>
                            <w:rFonts w:ascii="Cambria Math" w:hAnsi="Cambria Math" w:cs="Times New Roman"/>
                            <w:i/>
                            <w:color w:val="auto"/>
                            <w:sz w:val="21"/>
                            <w:szCs w:val="21"/>
                          </w:rPr>
                        </m:ctrlPr>
                      </m:e>
                      <m:sub>
                        <m:r>
                          <m:rPr/>
                          <w:rPr>
                            <w:rFonts w:ascii="Cambria Math" w:hAnsi="Cambria Math" w:cs="Times New Roman"/>
                            <w:color w:val="auto"/>
                            <w:sz w:val="21"/>
                            <w:szCs w:val="21"/>
                          </w:rPr>
                          <m:t>1</m:t>
                        </m:r>
                        <m:ctrlPr>
                          <w:rPr>
                            <w:rFonts w:ascii="Cambria Math" w:hAnsi="Cambria Math" w:cs="Times New Roman"/>
                            <w:i/>
                            <w:color w:val="auto"/>
                            <w:sz w:val="21"/>
                            <w:szCs w:val="21"/>
                          </w:rPr>
                        </m:ctrlPr>
                      </m:sub>
                    </m:sSub>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f</m:t>
                        </m:r>
                        <m:ctrlPr>
                          <w:rPr>
                            <w:rFonts w:ascii="Cambria Math" w:hAnsi="Cambria Math" w:cs="Times New Roman"/>
                            <w:i/>
                            <w:color w:val="auto"/>
                            <w:sz w:val="21"/>
                            <w:szCs w:val="21"/>
                          </w:rPr>
                        </m:ctrlPr>
                      </m:e>
                      <m:sub>
                        <m:r>
                          <m:rPr/>
                          <w:rPr>
                            <w:rFonts w:ascii="Cambria Math" w:hAnsi="Cambria Math" w:cs="Times New Roman"/>
                            <w:color w:val="auto"/>
                            <w:sz w:val="21"/>
                            <w:szCs w:val="21"/>
                          </w:rPr>
                          <m:t>c</m:t>
                        </m:r>
                        <m:ctrlPr>
                          <w:rPr>
                            <w:rFonts w:ascii="Cambria Math" w:hAnsi="Cambria Math" w:cs="Times New Roman"/>
                            <w:i/>
                            <w:color w:val="auto"/>
                            <w:sz w:val="21"/>
                            <w:szCs w:val="21"/>
                          </w:rPr>
                        </m:ctrlPr>
                      </m:sub>
                    </m:sSub>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b</m:t>
                        </m:r>
                        <m:ctrlPr>
                          <w:rPr>
                            <w:rFonts w:ascii="Cambria Math" w:hAnsi="Cambria Math" w:cs="Times New Roman"/>
                            <w:i/>
                            <w:color w:val="auto"/>
                            <w:sz w:val="21"/>
                            <w:szCs w:val="21"/>
                          </w:rPr>
                        </m:ctrlPr>
                      </m:e>
                      <m:sub>
                        <m:r>
                          <m:rPr/>
                          <w:rPr>
                            <w:rFonts w:ascii="Cambria Math" w:hAnsi="Cambria Math" w:cs="Times New Roman"/>
                            <w:color w:val="auto"/>
                            <w:sz w:val="21"/>
                            <w:szCs w:val="21"/>
                          </w:rPr>
                          <m:t>w</m:t>
                        </m:r>
                        <m:ctrlPr>
                          <w:rPr>
                            <w:rFonts w:ascii="Cambria Math" w:hAnsi="Cambria Math" w:cs="Times New Roman"/>
                            <w:i/>
                            <w:color w:val="auto"/>
                            <w:sz w:val="21"/>
                            <w:szCs w:val="21"/>
                          </w:rPr>
                        </m:ctrlPr>
                      </m:sub>
                    </m:sSub>
                    <m:r>
                      <m:rPr/>
                      <w:rPr>
                        <w:rFonts w:ascii="Cambria Math" w:hAnsi="Cambria Math" w:cs="Times New Roman"/>
                        <w:color w:val="auto"/>
                        <w:sz w:val="21"/>
                        <w:szCs w:val="21"/>
                      </w:rPr>
                      <m:t>x</m:t>
                    </m:r>
                    <m:d>
                      <m:dPr>
                        <m:ctrlPr>
                          <w:rPr>
                            <w:rFonts w:ascii="Cambria Math" w:hAnsi="Cambria Math" w:cs="Times New Roman"/>
                            <w:i/>
                            <w:color w:val="auto"/>
                            <w:sz w:val="21"/>
                            <w:szCs w:val="21"/>
                          </w:rPr>
                        </m:ctrlPr>
                      </m:dPr>
                      <m:e>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ℎ</m:t>
                            </m:r>
                            <m:ctrlPr>
                              <w:rPr>
                                <w:rFonts w:ascii="Cambria Math" w:hAnsi="Cambria Math" w:cs="Times New Roman"/>
                                <w:i/>
                                <w:color w:val="auto"/>
                                <w:sz w:val="21"/>
                                <w:szCs w:val="21"/>
                              </w:rPr>
                            </m:ctrlPr>
                          </m:e>
                          <m:sub>
                            <m:r>
                              <m:rPr/>
                              <w:rPr>
                                <w:rFonts w:ascii="Cambria Math" w:hAnsi="Cambria Math" w:cs="Times New Roman"/>
                                <w:color w:val="auto"/>
                                <w:sz w:val="21"/>
                                <w:szCs w:val="21"/>
                              </w:rPr>
                              <m:t>w0</m:t>
                            </m:r>
                            <m:ctrlPr>
                              <w:rPr>
                                <w:rFonts w:ascii="Cambria Math" w:hAnsi="Cambria Math" w:cs="Times New Roman"/>
                                <w:i/>
                                <w:color w:val="auto"/>
                                <w:sz w:val="21"/>
                                <w:szCs w:val="21"/>
                              </w:rPr>
                            </m:ctrlPr>
                          </m:sub>
                        </m:sSub>
                        <m:r>
                          <m:rPr/>
                          <w:rPr>
                            <w:rFonts w:ascii="Cambria Math" w:hAnsi="Cambria Math" w:cs="Times New Roman"/>
                            <w:color w:val="auto"/>
                            <w:sz w:val="21"/>
                            <w:szCs w:val="21"/>
                          </w:rPr>
                          <m:t>−</m:t>
                        </m:r>
                        <m:f>
                          <m:fPr>
                            <m:ctrlPr>
                              <w:rPr>
                                <w:rFonts w:ascii="Cambria Math" w:hAnsi="Cambria Math" w:cs="Times New Roman"/>
                                <w:i/>
                                <w:color w:val="auto"/>
                                <w:sz w:val="21"/>
                                <w:szCs w:val="21"/>
                              </w:rPr>
                            </m:ctrlPr>
                          </m:fPr>
                          <m:num>
                            <m:r>
                              <m:rPr/>
                              <w:rPr>
                                <w:rFonts w:ascii="Cambria Math" w:hAnsi="Cambria Math" w:cs="Times New Roman"/>
                                <w:color w:val="auto"/>
                                <w:sz w:val="21"/>
                                <w:szCs w:val="21"/>
                              </w:rPr>
                              <m:t>x</m:t>
                            </m:r>
                            <m:ctrlPr>
                              <w:rPr>
                                <w:rFonts w:ascii="Cambria Math" w:hAnsi="Cambria Math" w:cs="Times New Roman"/>
                                <w:i/>
                                <w:color w:val="auto"/>
                                <w:sz w:val="21"/>
                                <w:szCs w:val="21"/>
                              </w:rPr>
                            </m:ctrlPr>
                          </m:num>
                          <m:den>
                            <m:r>
                              <m:rPr/>
                              <w:rPr>
                                <w:rFonts w:ascii="Cambria Math" w:hAnsi="Cambria Math" w:cs="Times New Roman"/>
                                <w:color w:val="auto"/>
                                <w:sz w:val="21"/>
                                <w:szCs w:val="21"/>
                              </w:rPr>
                              <m:t>2</m:t>
                            </m:r>
                            <m:ctrlPr>
                              <w:rPr>
                                <w:rFonts w:ascii="Cambria Math" w:hAnsi="Cambria Math" w:cs="Times New Roman"/>
                                <w:i/>
                                <w:color w:val="auto"/>
                                <w:sz w:val="21"/>
                                <w:szCs w:val="21"/>
                              </w:rPr>
                            </m:ctrlPr>
                          </m:den>
                        </m:f>
                        <m:ctrlPr>
                          <w:rPr>
                            <w:rFonts w:ascii="Cambria Math" w:hAnsi="Cambria Math" w:cs="Times New Roman"/>
                            <w:i/>
                            <w:color w:val="auto"/>
                            <w:sz w:val="21"/>
                            <w:szCs w:val="21"/>
                          </w:rPr>
                        </m:ctrlPr>
                      </m:e>
                    </m:d>
                    <m:r>
                      <m:rPr/>
                      <w:rPr>
                        <w:rFonts w:ascii="Cambria Math" w:hAnsi="Cambria Math" w:cs="Times New Roman"/>
                        <w:color w:val="auto"/>
                        <w:sz w:val="21"/>
                        <w:szCs w:val="21"/>
                      </w:rPr>
                      <m:t>+</m:t>
                    </m:r>
                    <m:sSubSup>
                      <m:sSubSupPr>
                        <m:ctrlPr>
                          <w:rPr>
                            <w:rFonts w:ascii="Cambria Math" w:hAnsi="Cambria Math" w:cs="Times New Roman"/>
                            <w:i/>
                            <w:color w:val="auto"/>
                            <w:sz w:val="21"/>
                            <w:szCs w:val="21"/>
                          </w:rPr>
                        </m:ctrlPr>
                      </m:sSubSupPr>
                      <m:e>
                        <m:r>
                          <m:rPr/>
                          <w:rPr>
                            <w:rFonts w:ascii="Cambria Math" w:hAnsi="Cambria Math" w:cs="Times New Roman"/>
                            <w:color w:val="auto"/>
                            <w:sz w:val="21"/>
                            <w:szCs w:val="21"/>
                          </w:rPr>
                          <m:t>f</m:t>
                        </m:r>
                        <m:ctrlPr>
                          <w:rPr>
                            <w:rFonts w:ascii="Cambria Math" w:hAnsi="Cambria Math" w:cs="Times New Roman"/>
                            <w:i/>
                            <w:color w:val="auto"/>
                            <w:sz w:val="21"/>
                            <w:szCs w:val="21"/>
                          </w:rPr>
                        </m:ctrlPr>
                      </m:e>
                      <m:sub>
                        <m:r>
                          <m:rPr/>
                          <w:rPr>
                            <w:rFonts w:ascii="Cambria Math" w:hAnsi="Cambria Math" w:cs="Times New Roman"/>
                            <w:color w:val="auto"/>
                            <w:sz w:val="21"/>
                            <w:szCs w:val="21"/>
                          </w:rPr>
                          <m:t>a</m:t>
                        </m:r>
                        <m:ctrlPr>
                          <w:rPr>
                            <w:rFonts w:ascii="Cambria Math" w:hAnsi="Cambria Math" w:cs="Times New Roman"/>
                            <w:i/>
                            <w:color w:val="auto"/>
                            <w:sz w:val="21"/>
                            <w:szCs w:val="21"/>
                          </w:rPr>
                        </m:ctrlPr>
                      </m:sub>
                      <m:sup>
                        <m:r>
                          <m:rPr/>
                          <w:rPr>
                            <w:rFonts w:ascii="Cambria Math" w:hAnsi="Cambria Math" w:cs="Times New Roman"/>
                            <w:color w:val="auto"/>
                            <w:sz w:val="21"/>
                            <w:szCs w:val="21"/>
                          </w:rPr>
                          <m:t>'</m:t>
                        </m:r>
                        <m:ctrlPr>
                          <w:rPr>
                            <w:rFonts w:ascii="Cambria Math" w:hAnsi="Cambria Math" w:cs="Times New Roman"/>
                            <w:i/>
                            <w:color w:val="auto"/>
                            <w:sz w:val="21"/>
                            <w:szCs w:val="21"/>
                          </w:rPr>
                        </m:ctrlPr>
                      </m:sup>
                    </m:sSubSup>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A</m:t>
                        </m:r>
                        <m:ctrlPr>
                          <w:rPr>
                            <w:rFonts w:ascii="Cambria Math" w:hAnsi="Cambria Math" w:cs="Times New Roman"/>
                            <w:i/>
                            <w:color w:val="auto"/>
                            <w:sz w:val="21"/>
                            <w:szCs w:val="21"/>
                          </w:rPr>
                        </m:ctrlPr>
                      </m:e>
                      <m:sub>
                        <m:r>
                          <m:rPr/>
                          <w:rPr>
                            <w:rFonts w:ascii="Cambria Math" w:hAnsi="Cambria Math" w:cs="Times New Roman"/>
                            <w:color w:val="auto"/>
                            <w:sz w:val="21"/>
                            <w:szCs w:val="21"/>
                          </w:rPr>
                          <m:t>aa</m:t>
                        </m:r>
                        <m:ctrlPr>
                          <w:rPr>
                            <w:rFonts w:ascii="Cambria Math" w:hAnsi="Cambria Math" w:cs="Times New Roman"/>
                            <w:i/>
                            <w:color w:val="auto"/>
                            <w:sz w:val="21"/>
                            <w:szCs w:val="21"/>
                          </w:rPr>
                        </m:ctrlPr>
                      </m:sub>
                    </m:sSub>
                    <m:r>
                      <m:rPr/>
                      <w:rPr>
                        <w:rFonts w:ascii="Cambria Math" w:hAnsi="Cambria Math" w:cs="Times New Roman"/>
                        <w:color w:val="auto"/>
                        <w:sz w:val="21"/>
                        <w:szCs w:val="21"/>
                      </w:rPr>
                      <m:t>'</m:t>
                    </m:r>
                    <m:d>
                      <m:dPr>
                        <m:ctrlPr>
                          <w:rPr>
                            <w:rFonts w:ascii="Cambria Math" w:hAnsi="Cambria Math" w:cs="Times New Roman"/>
                            <w:i/>
                            <w:color w:val="auto"/>
                            <w:sz w:val="21"/>
                            <w:szCs w:val="21"/>
                          </w:rPr>
                        </m:ctrlPr>
                      </m:dPr>
                      <m:e>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ℎ</m:t>
                            </m:r>
                            <m:ctrlPr>
                              <w:rPr>
                                <w:rFonts w:ascii="Cambria Math" w:hAnsi="Cambria Math" w:cs="Times New Roman"/>
                                <w:i/>
                                <w:color w:val="auto"/>
                                <w:sz w:val="21"/>
                                <w:szCs w:val="21"/>
                              </w:rPr>
                            </m:ctrlPr>
                          </m:e>
                          <m:sub>
                            <m:r>
                              <m:rPr/>
                              <w:rPr>
                                <w:rFonts w:ascii="Cambria Math" w:hAnsi="Cambria Math" w:cs="Times New Roman"/>
                                <w:color w:val="auto"/>
                                <w:sz w:val="21"/>
                                <w:szCs w:val="21"/>
                              </w:rPr>
                              <m:t>w0</m:t>
                            </m:r>
                            <m:ctrlPr>
                              <w:rPr>
                                <w:rFonts w:ascii="Cambria Math" w:hAnsi="Cambria Math" w:cs="Times New Roman"/>
                                <w:i/>
                                <w:color w:val="auto"/>
                                <w:sz w:val="21"/>
                                <w:szCs w:val="21"/>
                              </w:rPr>
                            </m:ctrlPr>
                          </m:sub>
                        </m:sSub>
                        <m:r>
                          <m:rPr/>
                          <w:rPr>
                            <w:rFonts w:ascii="Cambria Math" w:hAnsi="Cambria Math" w:cs="Times New Roman"/>
                            <w:color w:val="auto"/>
                            <w:sz w:val="21"/>
                            <w:szCs w:val="21"/>
                          </w:rPr>
                          <m:t>−</m:t>
                        </m:r>
                        <m:sSubSup>
                          <m:sSubSupPr>
                            <m:ctrlPr>
                              <w:rPr>
                                <w:rFonts w:ascii="Cambria Math" w:hAnsi="Cambria Math" w:cs="Times New Roman"/>
                                <w:i/>
                                <w:color w:val="auto"/>
                                <w:sz w:val="21"/>
                                <w:szCs w:val="21"/>
                              </w:rPr>
                            </m:ctrlPr>
                          </m:sSubSupPr>
                          <m:e>
                            <m:r>
                              <m:rPr/>
                              <w:rPr>
                                <w:rFonts w:ascii="Cambria Math" w:hAnsi="Cambria Math" w:cs="Times New Roman"/>
                                <w:color w:val="auto"/>
                                <w:sz w:val="21"/>
                                <w:szCs w:val="21"/>
                              </w:rPr>
                              <m:t>a</m:t>
                            </m:r>
                            <m:ctrlPr>
                              <w:rPr>
                                <w:rFonts w:ascii="Cambria Math" w:hAnsi="Cambria Math" w:cs="Times New Roman"/>
                                <w:i/>
                                <w:color w:val="auto"/>
                                <w:sz w:val="21"/>
                                <w:szCs w:val="21"/>
                              </w:rPr>
                            </m:ctrlPr>
                          </m:e>
                          <m:sub>
                            <m:r>
                              <m:rPr/>
                              <w:rPr>
                                <w:rFonts w:ascii="Cambria Math" w:hAnsi="Cambria Math" w:cs="Times New Roman"/>
                                <w:color w:val="auto"/>
                                <w:sz w:val="21"/>
                                <w:szCs w:val="21"/>
                              </w:rPr>
                              <m:t>a</m:t>
                            </m:r>
                            <m:ctrlPr>
                              <w:rPr>
                                <w:rFonts w:ascii="Cambria Math" w:hAnsi="Cambria Math" w:cs="Times New Roman"/>
                                <w:i/>
                                <w:color w:val="auto"/>
                                <w:sz w:val="21"/>
                                <w:szCs w:val="21"/>
                              </w:rPr>
                            </m:ctrlPr>
                          </m:sub>
                          <m:sup>
                            <m:r>
                              <m:rPr/>
                              <w:rPr>
                                <w:rFonts w:ascii="Cambria Math" w:hAnsi="Cambria Math" w:cs="Times New Roman"/>
                                <w:color w:val="auto"/>
                                <w:sz w:val="21"/>
                                <w:szCs w:val="21"/>
                              </w:rPr>
                              <m:t>'</m:t>
                            </m:r>
                            <m:ctrlPr>
                              <w:rPr>
                                <w:rFonts w:ascii="Cambria Math" w:hAnsi="Cambria Math" w:cs="Times New Roman"/>
                                <w:i/>
                                <w:color w:val="auto"/>
                                <w:sz w:val="21"/>
                                <w:szCs w:val="21"/>
                              </w:rPr>
                            </m:ctrlPr>
                          </m:sup>
                        </m:sSubSup>
                        <m:ctrlPr>
                          <w:rPr>
                            <w:rFonts w:ascii="Cambria Math" w:hAnsi="Cambria Math" w:cs="Times New Roman"/>
                            <w:i/>
                            <w:color w:val="auto"/>
                            <w:sz w:val="21"/>
                            <w:szCs w:val="21"/>
                          </w:rPr>
                        </m:ctrlPr>
                      </m:e>
                    </m:d>
                    <m:r>
                      <m:rPr/>
                      <w:rPr>
                        <w:rFonts w:ascii="Cambria Math" w:hAnsi="Cambria Math" w:cs="Times New Roman"/>
                        <w:color w:val="auto"/>
                        <w:sz w:val="21"/>
                        <w:szCs w:val="21"/>
                      </w:rPr>
                      <m:t>+</m:t>
                    </m:r>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M</m:t>
                        </m:r>
                        <m:ctrlPr>
                          <w:rPr>
                            <w:rFonts w:ascii="Cambria Math" w:hAnsi="Cambria Math" w:cs="Times New Roman"/>
                            <w:i/>
                            <w:color w:val="auto"/>
                            <w:sz w:val="21"/>
                            <w:szCs w:val="21"/>
                          </w:rPr>
                        </m:ctrlPr>
                      </m:e>
                      <m:sub>
                        <m:r>
                          <m:rPr/>
                          <w:rPr>
                            <w:rFonts w:ascii="Cambria Math" w:hAnsi="Cambria Math" w:cs="Times New Roman"/>
                            <w:color w:val="auto"/>
                            <w:sz w:val="21"/>
                            <w:szCs w:val="21"/>
                          </w:rPr>
                          <m:t>pw</m:t>
                        </m:r>
                        <m:ctrlPr>
                          <w:rPr>
                            <w:rFonts w:ascii="Cambria Math" w:hAnsi="Cambria Math" w:cs="Times New Roman"/>
                            <w:i/>
                            <w:color w:val="auto"/>
                            <w:sz w:val="21"/>
                            <w:szCs w:val="21"/>
                          </w:rPr>
                        </m:ctrlPr>
                      </m:sub>
                    </m:sSub>
                    <m:ctrlPr>
                      <w:rPr>
                        <w:rFonts w:ascii="Cambria Math" w:hAnsi="Cambria Math" w:cs="Times New Roman"/>
                        <w:i/>
                        <w:color w:val="auto"/>
                        <w:sz w:val="21"/>
                        <w:szCs w:val="21"/>
                      </w:rPr>
                    </m:ctrlPr>
                  </m:e>
                </m:d>
              </m:oMath>
            </m:oMathPara>
          </w:p>
        </w:tc>
        <w:tc>
          <w:tcPr>
            <w:tcW w:w="1141" w:type="pct"/>
            <w:vAlign w:val="center"/>
          </w:tcPr>
          <w:p>
            <w:pPr>
              <w:tabs>
                <w:tab w:val="left" w:pos="420"/>
              </w:tabs>
              <w:spacing w:line="240" w:lineRule="exact"/>
              <w:jc w:val="right"/>
              <w:rPr>
                <w:rFonts w:hint="eastAsia" w:ascii="宋体" w:hAnsi="宋体" w:eastAsia="宋体" w:cs="Times New Roman"/>
                <w:color w:val="auto"/>
                <w:spacing w:val="8"/>
                <w:kern w:val="2"/>
                <w:sz w:val="21"/>
                <w:szCs w:val="21"/>
                <w:lang w:val="en-US"/>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176</w:t>
            </w:r>
            <w:r>
              <w:rPr>
                <w:rFonts w:hint="eastAsia" w:ascii="宋体" w:hAnsi="宋体" w:eastAsia="宋体" w:cs="Times New Roman"/>
                <w:color w:val="auto"/>
                <w:spacing w:val="8"/>
                <w:kern w:val="2"/>
                <w:sz w:val="21"/>
                <w:szCs w:val="21"/>
                <w:lang w:val="en-US"/>
              </w:rPr>
              <w:t>）</w:t>
            </w:r>
          </w:p>
        </w:tc>
      </w:tr>
      <w:tr>
        <w:tblPrEx>
          <w:tblCellMar>
            <w:top w:w="0" w:type="dxa"/>
            <w:left w:w="108" w:type="dxa"/>
            <w:bottom w:w="0" w:type="dxa"/>
            <w:right w:w="108" w:type="dxa"/>
          </w:tblCellMar>
        </w:tblPrEx>
        <w:trPr>
          <w:trHeight w:val="380" w:hRule="atLeast"/>
          <w:jc w:val="right"/>
        </w:trPr>
        <w:tc>
          <w:tcPr>
            <w:tcW w:w="3859" w:type="pct"/>
            <w:vAlign w:val="center"/>
          </w:tcPr>
          <w:p>
            <w:pPr>
              <w:tabs>
                <w:tab w:val="left" w:pos="420"/>
              </w:tabs>
              <w:spacing w:line="360" w:lineRule="auto"/>
              <w:ind w:right="1120"/>
              <w:jc w:val="center"/>
              <w:rPr>
                <w:rFonts w:cs="Times New Roman"/>
                <w:color w:val="auto"/>
                <w:sz w:val="21"/>
                <w:szCs w:val="21"/>
              </w:rPr>
            </w:pPr>
            <w:r>
              <w:rPr>
                <w:color w:val="auto"/>
              </w:rPr>
              <w:object>
                <v:shape id="_x0000_i1456" o:spt="75" type="#_x0000_t75" style="height:18.75pt;width:83.25pt;" o:ole="t" filled="f" o:preferrelative="t" stroked="f" coordsize="21600,21600">
                  <v:path/>
                  <v:fill on="f" focussize="0,0"/>
                  <v:stroke on="f" joinstyle="miter"/>
                  <v:imagedata r:id="rId910" o:title=""/>
                  <o:lock v:ext="edit" aspectratio="t"/>
                  <w10:wrap type="none"/>
                  <w10:anchorlock/>
                </v:shape>
                <o:OLEObject Type="Embed" ProgID="Equation.3" ShapeID="_x0000_i1456" DrawAspect="Content" ObjectID="_1468076156" r:id="rId909">
                  <o:LockedField>false</o:LockedField>
                </o:OLEObject>
              </w:object>
            </w:r>
          </w:p>
        </w:tc>
        <w:tc>
          <w:tcPr>
            <w:tcW w:w="1141" w:type="pct"/>
            <w:vAlign w:val="center"/>
          </w:tcPr>
          <w:p>
            <w:pPr>
              <w:tabs>
                <w:tab w:val="left" w:pos="420"/>
              </w:tabs>
              <w:spacing w:line="240" w:lineRule="exact"/>
              <w:jc w:val="right"/>
              <w:rPr>
                <w:rFonts w:hint="eastAsia" w:ascii="宋体" w:hAnsi="宋体" w:eastAsia="宋体" w:cs="Times New Roman"/>
                <w:color w:val="auto"/>
                <w:spacing w:val="8"/>
                <w:kern w:val="2"/>
                <w:sz w:val="21"/>
                <w:szCs w:val="21"/>
                <w:lang w:val="en-US"/>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177</w:t>
            </w:r>
            <w:r>
              <w:rPr>
                <w:rFonts w:hint="eastAsia" w:ascii="宋体" w:hAnsi="宋体" w:eastAsia="宋体" w:cs="Times New Roman"/>
                <w:color w:val="auto"/>
                <w:spacing w:val="8"/>
                <w:kern w:val="2"/>
                <w:sz w:val="21"/>
                <w:szCs w:val="21"/>
                <w:lang w:val="en-US"/>
              </w:rPr>
              <w:t>）</w:t>
            </w:r>
          </w:p>
        </w:tc>
      </w:tr>
      <w:tr>
        <w:tblPrEx>
          <w:tblCellMar>
            <w:top w:w="0" w:type="dxa"/>
            <w:left w:w="108" w:type="dxa"/>
            <w:bottom w:w="0" w:type="dxa"/>
            <w:right w:w="108" w:type="dxa"/>
          </w:tblCellMar>
        </w:tblPrEx>
        <w:trPr>
          <w:trHeight w:val="380" w:hRule="atLeast"/>
          <w:jc w:val="right"/>
        </w:trPr>
        <w:tc>
          <w:tcPr>
            <w:tcW w:w="3859" w:type="pct"/>
            <w:vAlign w:val="center"/>
          </w:tcPr>
          <w:p>
            <w:pPr>
              <w:tabs>
                <w:tab w:val="left" w:pos="420"/>
              </w:tabs>
              <w:spacing w:line="360" w:lineRule="auto"/>
              <w:ind w:right="1120"/>
              <w:jc w:val="center"/>
              <w:rPr>
                <w:rFonts w:hint="eastAsia" w:ascii="宋体" w:hAnsi="宋体" w:eastAsia="宋体" w:cs="Times New Roman"/>
                <w:color w:val="auto"/>
                <w:sz w:val="21"/>
                <w:szCs w:val="21"/>
              </w:rPr>
            </w:pPr>
            <w:r>
              <w:rPr>
                <w:color w:val="auto"/>
              </w:rPr>
              <w:object>
                <v:shape id="_x0000_i1457" o:spt="75" type="#_x0000_t75" style="height:18.75pt;width:51.75pt;" o:ole="t" filled="f" o:preferrelative="t" stroked="f" coordsize="21600,21600">
                  <v:path/>
                  <v:fill on="f" focussize="0,0"/>
                  <v:stroke on="f" joinstyle="miter"/>
                  <v:imagedata r:id="rId912" o:title=""/>
                  <o:lock v:ext="edit" aspectratio="t"/>
                  <w10:wrap type="none"/>
                  <w10:anchorlock/>
                </v:shape>
                <o:OLEObject Type="Embed" ProgID="Equation.3" ShapeID="_x0000_i1457" DrawAspect="Content" ObjectID="_1468076157" r:id="rId911">
                  <o:LockedField>false</o:LockedField>
                </o:OLEObject>
              </w:object>
            </w:r>
          </w:p>
        </w:tc>
        <w:tc>
          <w:tcPr>
            <w:tcW w:w="1141" w:type="pct"/>
            <w:vAlign w:val="center"/>
          </w:tcPr>
          <w:p>
            <w:pPr>
              <w:tabs>
                <w:tab w:val="left" w:pos="420"/>
              </w:tabs>
              <w:spacing w:line="240" w:lineRule="exact"/>
              <w:jc w:val="right"/>
              <w:rPr>
                <w:rFonts w:hint="eastAsia" w:ascii="宋体" w:hAnsi="宋体" w:eastAsia="宋体" w:cs="Times New Roman"/>
                <w:color w:val="auto"/>
                <w:spacing w:val="8"/>
                <w:kern w:val="2"/>
                <w:sz w:val="21"/>
                <w:szCs w:val="21"/>
                <w:lang w:val="en-US"/>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178</w:t>
            </w:r>
            <w:r>
              <w:rPr>
                <w:rFonts w:hint="eastAsia" w:ascii="宋体" w:hAnsi="宋体" w:eastAsia="宋体" w:cs="Times New Roman"/>
                <w:color w:val="auto"/>
                <w:spacing w:val="8"/>
                <w:kern w:val="2"/>
                <w:sz w:val="21"/>
                <w:szCs w:val="21"/>
                <w:lang w:val="en-US"/>
              </w:rPr>
              <w:t>）</w:t>
            </w:r>
          </w:p>
        </w:tc>
      </w:tr>
      <w:tr>
        <w:tblPrEx>
          <w:tblCellMar>
            <w:top w:w="0" w:type="dxa"/>
            <w:left w:w="108" w:type="dxa"/>
            <w:bottom w:w="0" w:type="dxa"/>
            <w:right w:w="108" w:type="dxa"/>
          </w:tblCellMar>
        </w:tblPrEx>
        <w:trPr>
          <w:trHeight w:val="566" w:hRule="atLeast"/>
          <w:jc w:val="right"/>
        </w:trPr>
        <w:tc>
          <w:tcPr>
            <w:tcW w:w="3859" w:type="pct"/>
            <w:vAlign w:val="center"/>
          </w:tcPr>
          <w:p>
            <w:pPr>
              <w:tabs>
                <w:tab w:val="left" w:pos="420"/>
              </w:tabs>
              <w:spacing w:line="360" w:lineRule="auto"/>
              <w:ind w:right="1120"/>
              <w:jc w:val="center"/>
              <w:rPr>
                <w:rFonts w:hint="eastAsia" w:ascii="宋体" w:hAnsi="宋体" w:eastAsia="宋体" w:cs="Times New Roman"/>
                <w:color w:val="auto"/>
                <w:sz w:val="21"/>
                <w:szCs w:val="21"/>
              </w:rPr>
            </w:pPr>
            <w:r>
              <w:rPr>
                <w:color w:val="auto"/>
              </w:rPr>
              <w:object>
                <v:shape id="_x0000_i1458" o:spt="75" type="#_x0000_t75" style="height:27.75pt;width:35.25pt;" o:ole="t" filled="f" o:preferrelative="t" stroked="f" coordsize="21600,21600">
                  <v:path/>
                  <v:fill on="f" focussize="0,0"/>
                  <v:stroke on="f" joinstyle="miter"/>
                  <v:imagedata r:id="rId914" o:title=""/>
                  <o:lock v:ext="edit" aspectratio="t"/>
                  <w10:wrap type="none"/>
                  <w10:anchorlock/>
                </v:shape>
                <o:OLEObject Type="Embed" ProgID="Equation.3" ShapeID="_x0000_i1458" DrawAspect="Content" ObjectID="_1468076158" r:id="rId913">
                  <o:LockedField>false</o:LockedField>
                </o:OLEObject>
              </w:object>
            </w:r>
          </w:p>
        </w:tc>
        <w:tc>
          <w:tcPr>
            <w:tcW w:w="1141" w:type="pct"/>
            <w:vAlign w:val="center"/>
          </w:tcPr>
          <w:p>
            <w:pPr>
              <w:tabs>
                <w:tab w:val="left" w:pos="420"/>
              </w:tabs>
              <w:spacing w:line="240" w:lineRule="exact"/>
              <w:jc w:val="right"/>
              <w:rPr>
                <w:rFonts w:hint="eastAsia" w:ascii="宋体" w:hAnsi="宋体" w:eastAsia="宋体" w:cs="Times New Roman"/>
                <w:color w:val="auto"/>
                <w:spacing w:val="8"/>
                <w:kern w:val="2"/>
                <w:sz w:val="21"/>
                <w:szCs w:val="21"/>
                <w:lang w:val="en-US"/>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179</w:t>
            </w:r>
            <w:r>
              <w:rPr>
                <w:rFonts w:hint="eastAsia" w:ascii="宋体" w:hAnsi="宋体" w:eastAsia="宋体" w:cs="Times New Roman"/>
                <w:color w:val="auto"/>
                <w:spacing w:val="8"/>
                <w:kern w:val="2"/>
                <w:sz w:val="21"/>
                <w:szCs w:val="21"/>
                <w:lang w:val="en-US"/>
              </w:rPr>
              <w:t>）</w:t>
            </w:r>
          </w:p>
        </w:tc>
      </w:tr>
    </w:tbl>
    <w:p>
      <w:pPr>
        <w:pStyle w:val="113"/>
        <w:spacing w:line="240" w:lineRule="auto"/>
        <w:ind w:firstLine="630" w:firstLineChars="3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3</w:t>
      </w:r>
      <w:r>
        <w:rPr>
          <w:rFonts w:hint="eastAsia" w:ascii="Times New Roman" w:hAnsi="Times New Roman" w:eastAsia="宋体" w:cs="Times New Roman"/>
          <w:spacing w:val="0"/>
          <w:sz w:val="21"/>
          <w:szCs w:val="21"/>
        </w:rPr>
        <w:t xml:space="preserve">  </w:t>
      </w:r>
      <m:oMath>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N</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pw</m:t>
            </m:r>
            <m:ctrlPr>
              <w:rPr>
                <w:rFonts w:ascii="Cambria Math" w:hAnsi="Cambria Math" w:eastAsia="宋体" w:cs="Times New Roman"/>
                <w:i/>
                <w:spacing w:val="0"/>
                <w:sz w:val="21"/>
                <w:szCs w:val="21"/>
              </w:rPr>
            </m:ctrlPr>
          </m:sub>
        </m:sSub>
        <m:r>
          <m:rPr/>
          <w:rPr>
            <w:rFonts w:ascii="Cambria Math" w:hAnsi="Cambria Math" w:eastAsia="宋体" w:cs="Times New Roman"/>
            <w:spacing w:val="0"/>
            <w:sz w:val="21"/>
            <w:szCs w:val="21"/>
          </w:rPr>
          <m:t>、</m:t>
        </m:r>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M</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pw</m:t>
            </m:r>
            <m:ctrlPr>
              <w:rPr>
                <w:rFonts w:ascii="Cambria Math" w:hAnsi="Cambria Math" w:eastAsia="宋体" w:cs="Times New Roman"/>
                <w:i/>
                <w:spacing w:val="0"/>
                <w:sz w:val="21"/>
                <w:szCs w:val="21"/>
              </w:rPr>
            </m:ctrlPr>
          </m:sub>
        </m:sSub>
      </m:oMath>
      <w:r>
        <w:rPr>
          <w:rFonts w:ascii="Times New Roman" w:hAnsi="Times New Roman" w:eastAsia="宋体" w:cs="Times New Roman"/>
          <w:spacing w:val="0"/>
          <w:sz w:val="21"/>
          <w:szCs w:val="21"/>
        </w:rPr>
        <w:t>应按下列公式计算：</w:t>
      </w:r>
    </w:p>
    <w:p>
      <w:pPr>
        <w:pStyle w:val="113"/>
        <w:spacing w:line="240" w:lineRule="auto"/>
        <w:ind w:firstLine="630" w:firstLineChars="3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1）当</w:t>
      </w:r>
      <m:oMath>
        <m:r>
          <m:rPr/>
          <w:rPr>
            <w:rFonts w:ascii="Cambria Math" w:hAnsi="Cambria Math" w:eastAsia="宋体" w:cs="Times New Roman"/>
            <w:spacing w:val="0"/>
            <w:sz w:val="21"/>
            <w:szCs w:val="21"/>
          </w:rPr>
          <m:t>x≤</m:t>
        </m:r>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β</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1</m:t>
            </m:r>
            <m:ctrlPr>
              <w:rPr>
                <w:rFonts w:ascii="Cambria Math" w:hAnsi="Cambria Math" w:eastAsia="宋体" w:cs="Times New Roman"/>
                <w:i/>
                <w:spacing w:val="0"/>
                <w:sz w:val="21"/>
                <w:szCs w:val="21"/>
              </w:rPr>
            </m:ctrlPr>
          </m:sub>
        </m:sSub>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ℎ</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w0</m:t>
            </m:r>
            <m:ctrlPr>
              <w:rPr>
                <w:rFonts w:ascii="Cambria Math" w:hAnsi="Cambria Math" w:eastAsia="宋体" w:cs="Times New Roman"/>
                <w:i/>
                <w:spacing w:val="0"/>
                <w:sz w:val="21"/>
                <w:szCs w:val="21"/>
              </w:rPr>
            </m:ctrlPr>
          </m:sub>
        </m:sSub>
      </m:oMath>
      <w:r>
        <w:rPr>
          <w:rFonts w:ascii="Times New Roman" w:hAnsi="Times New Roman" w:eastAsia="宋体" w:cs="Times New Roman"/>
          <w:spacing w:val="0"/>
          <w:sz w:val="21"/>
          <w:szCs w:val="21"/>
        </w:rPr>
        <w:t>时：</w:t>
      </w:r>
    </w:p>
    <w:tbl>
      <w:tblPr>
        <w:tblStyle w:val="31"/>
        <w:tblW w:w="4547" w:type="pct"/>
        <w:jc w:val="right"/>
        <w:tblLayout w:type="autofit"/>
        <w:tblCellMar>
          <w:top w:w="0" w:type="dxa"/>
          <w:left w:w="108" w:type="dxa"/>
          <w:bottom w:w="0" w:type="dxa"/>
          <w:right w:w="108" w:type="dxa"/>
        </w:tblCellMar>
      </w:tblPr>
      <w:tblGrid>
        <w:gridCol w:w="7254"/>
        <w:gridCol w:w="1452"/>
      </w:tblGrid>
      <w:tr>
        <w:tblPrEx>
          <w:tblCellMar>
            <w:top w:w="0" w:type="dxa"/>
            <w:left w:w="108" w:type="dxa"/>
            <w:bottom w:w="0" w:type="dxa"/>
            <w:right w:w="108" w:type="dxa"/>
          </w:tblCellMar>
        </w:tblPrEx>
        <w:trPr>
          <w:trHeight w:val="680" w:hRule="atLeast"/>
          <w:jc w:val="right"/>
        </w:trPr>
        <w:tc>
          <w:tcPr>
            <w:tcW w:w="4166" w:type="pct"/>
            <w:vAlign w:val="center"/>
          </w:tcPr>
          <w:p>
            <w:pPr>
              <w:pStyle w:val="59"/>
              <w:shd w:val="clear" w:color="auto" w:fill="auto"/>
              <w:spacing w:before="0" w:after="0" w:line="240" w:lineRule="auto"/>
              <w:ind w:firstLine="452" w:firstLineChars="200"/>
              <w:jc w:val="center"/>
              <w:rPr>
                <w:rFonts w:ascii="Courier New" w:hAnsi="Courier New" w:cs="Times New Roman"/>
                <w:sz w:val="21"/>
                <w:szCs w:val="21"/>
              </w:rPr>
            </w:pPr>
            <m:oMathPara>
              <m:oMath>
                <m:sSub>
                  <m:sSubPr>
                    <m:ctrlPr>
                      <w:rPr>
                        <w:rFonts w:ascii="Cambria Math" w:hAnsi="Cambria Math" w:cs="Times New Roman"/>
                        <w:i/>
                        <w:sz w:val="21"/>
                        <w:szCs w:val="21"/>
                      </w:rPr>
                    </m:ctrlPr>
                  </m:sSubPr>
                  <m:e>
                    <m:r>
                      <m:rPr/>
                      <w:rPr>
                        <w:rFonts w:ascii="Cambria Math" w:hAnsi="Cambria Math" w:cs="Times New Roman"/>
                        <w:sz w:val="21"/>
                        <w:szCs w:val="21"/>
                      </w:rPr>
                      <m:t>N</m:t>
                    </m:r>
                    <m:ctrlPr>
                      <w:rPr>
                        <w:rFonts w:ascii="Cambria Math" w:hAnsi="Cambria Math" w:cs="Times New Roman"/>
                        <w:i/>
                        <w:sz w:val="21"/>
                        <w:szCs w:val="21"/>
                      </w:rPr>
                    </m:ctrlPr>
                  </m:e>
                  <m:sub>
                    <m:r>
                      <m:rPr/>
                      <w:rPr>
                        <w:rFonts w:ascii="Cambria Math" w:hAnsi="Cambria Math" w:cs="Times New Roman"/>
                        <w:sz w:val="21"/>
                        <w:szCs w:val="21"/>
                      </w:rPr>
                      <m:t>pw</m:t>
                    </m:r>
                    <m:ctrlPr>
                      <w:rPr>
                        <w:rFonts w:ascii="Cambria Math" w:hAnsi="Cambria Math" w:cs="Times New Roman"/>
                        <w:i/>
                        <w:sz w:val="21"/>
                        <w:szCs w:val="21"/>
                      </w:rPr>
                    </m:ctrlPr>
                  </m:sub>
                </m:sSub>
                <m:r>
                  <m:rPr/>
                  <w:rPr>
                    <w:rFonts w:hint="eastAsia" w:ascii="Cambria Math" w:hAnsi="Cambria Math" w:cs="Times New Roman"/>
                    <w:sz w:val="21"/>
                    <w:szCs w:val="21"/>
                  </w:rPr>
                  <m:t>=</m:t>
                </m:r>
                <m:d>
                  <m:dPr>
                    <m:ctrlPr>
                      <w:rPr>
                        <w:rFonts w:ascii="Cambria Math" w:hAnsi="Cambria Math" w:cs="Times New Roman"/>
                        <w:i/>
                        <w:sz w:val="21"/>
                        <w:szCs w:val="21"/>
                      </w:rPr>
                    </m:ctrlPr>
                  </m:dPr>
                  <m:e>
                    <m:r>
                      <m:rPr/>
                      <w:rPr>
                        <w:rFonts w:ascii="Cambria Math" w:hAnsi="Cambria Math" w:cs="Times New Roman"/>
                        <w:sz w:val="21"/>
                        <w:szCs w:val="21"/>
                      </w:rPr>
                      <m:t>1+</m:t>
                    </m:r>
                    <m:f>
                      <m:fPr>
                        <m:ctrlPr>
                          <w:rPr>
                            <w:rFonts w:ascii="Cambria Math" w:hAnsi="Cambria Math" w:cs="Times New Roman"/>
                            <w:i/>
                            <w:sz w:val="21"/>
                            <w:szCs w:val="21"/>
                          </w:rPr>
                        </m:ctrlPr>
                      </m:fPr>
                      <m:num>
                        <m:r>
                          <m:rPr/>
                          <w:rPr>
                            <w:rFonts w:ascii="Cambria Math" w:hAnsi="Cambria Math" w:cs="Times New Roman"/>
                            <w:sz w:val="21"/>
                            <w:szCs w:val="21"/>
                          </w:rPr>
                          <m:t>x−</m:t>
                        </m:r>
                        <m:sSub>
                          <m:sSubPr>
                            <m:ctrlPr>
                              <w:rPr>
                                <w:rFonts w:ascii="Cambria Math" w:hAnsi="Cambria Math" w:cs="Times New Roman"/>
                                <w:i/>
                                <w:sz w:val="21"/>
                                <w:szCs w:val="21"/>
                              </w:rPr>
                            </m:ctrlPr>
                          </m:sSubPr>
                          <m:e>
                            <m:r>
                              <m:rPr/>
                              <w:rPr>
                                <w:rFonts w:ascii="Cambria Math" w:hAnsi="Cambria Math" w:cs="Times New Roman"/>
                                <w:sz w:val="21"/>
                                <w:szCs w:val="21"/>
                              </w:rPr>
                              <m:t>β</m:t>
                            </m:r>
                            <m:ctrlPr>
                              <w:rPr>
                                <w:rFonts w:ascii="Cambria Math" w:hAnsi="Cambria Math" w:cs="Times New Roman"/>
                                <w:i/>
                                <w:sz w:val="21"/>
                                <w:szCs w:val="21"/>
                              </w:rPr>
                            </m:ctrlPr>
                          </m:e>
                          <m:sub>
                            <m:r>
                              <m:rPr/>
                              <w:rPr>
                                <w:rFonts w:ascii="Cambria Math" w:hAnsi="Cambria Math" w:cs="Times New Roman"/>
                                <w:sz w:val="21"/>
                                <w:szCs w:val="21"/>
                              </w:rPr>
                              <m:t>1</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ℎ</m:t>
                            </m:r>
                            <m:ctrlPr>
                              <w:rPr>
                                <w:rFonts w:ascii="Cambria Math" w:hAnsi="Cambria Math" w:cs="Times New Roman"/>
                                <w:i/>
                                <w:sz w:val="21"/>
                                <w:szCs w:val="21"/>
                              </w:rPr>
                            </m:ctrlPr>
                          </m:e>
                          <m:sub>
                            <m:r>
                              <m:rPr/>
                              <w:rPr>
                                <w:rFonts w:ascii="Cambria Math" w:hAnsi="Cambria Math" w:cs="Times New Roman"/>
                                <w:sz w:val="21"/>
                                <w:szCs w:val="21"/>
                              </w:rPr>
                              <m:t>w0</m:t>
                            </m:r>
                            <m:ctrlPr>
                              <w:rPr>
                                <w:rFonts w:ascii="Cambria Math" w:hAnsi="Cambria Math" w:cs="Times New Roman"/>
                                <w:i/>
                                <w:sz w:val="21"/>
                                <w:szCs w:val="21"/>
                              </w:rPr>
                            </m:ctrlPr>
                          </m:sub>
                        </m:sSub>
                        <m:ctrlPr>
                          <w:rPr>
                            <w:rFonts w:ascii="Cambria Math" w:hAnsi="Cambria Math" w:cs="Times New Roman"/>
                            <w:i/>
                            <w:sz w:val="21"/>
                            <w:szCs w:val="21"/>
                          </w:rPr>
                        </m:ctrlPr>
                      </m:num>
                      <m:den>
                        <m:r>
                          <m:rPr/>
                          <w:rPr>
                            <w:rFonts w:ascii="Cambria Math" w:hAnsi="Cambria Math" w:cs="Times New Roman"/>
                            <w:sz w:val="21"/>
                            <w:szCs w:val="21"/>
                          </w:rPr>
                          <m:t>0.5</m:t>
                        </m:r>
                        <m:sSub>
                          <m:sSubPr>
                            <m:ctrlPr>
                              <w:rPr>
                                <w:rFonts w:ascii="Cambria Math" w:hAnsi="Cambria Math" w:cs="Times New Roman"/>
                                <w:i/>
                                <w:sz w:val="21"/>
                                <w:szCs w:val="21"/>
                              </w:rPr>
                            </m:ctrlPr>
                          </m:sSubPr>
                          <m:e>
                            <m:r>
                              <m:rPr/>
                              <w:rPr>
                                <w:rFonts w:ascii="Cambria Math" w:hAnsi="Cambria Math" w:cs="Times New Roman"/>
                                <w:sz w:val="21"/>
                                <w:szCs w:val="21"/>
                              </w:rPr>
                              <m:t>β</m:t>
                            </m:r>
                            <m:ctrlPr>
                              <w:rPr>
                                <w:rFonts w:ascii="Cambria Math" w:hAnsi="Cambria Math" w:cs="Times New Roman"/>
                                <w:i/>
                                <w:sz w:val="21"/>
                                <w:szCs w:val="21"/>
                              </w:rPr>
                            </m:ctrlPr>
                          </m:e>
                          <m:sub>
                            <m:r>
                              <m:rPr/>
                              <w:rPr>
                                <w:rFonts w:ascii="Cambria Math" w:hAnsi="Cambria Math" w:cs="Times New Roman"/>
                                <w:sz w:val="21"/>
                                <w:szCs w:val="21"/>
                              </w:rPr>
                              <m:t>1</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ℎ</m:t>
                            </m:r>
                            <m:ctrlPr>
                              <w:rPr>
                                <w:rFonts w:ascii="Cambria Math" w:hAnsi="Cambria Math" w:cs="Times New Roman"/>
                                <w:i/>
                                <w:sz w:val="21"/>
                                <w:szCs w:val="21"/>
                              </w:rPr>
                            </m:ctrlPr>
                          </m:e>
                          <m:sub>
                            <m:r>
                              <m:rPr/>
                              <w:rPr>
                                <w:rFonts w:ascii="Cambria Math" w:hAnsi="Cambria Math" w:cs="Times New Roman"/>
                                <w:sz w:val="21"/>
                                <w:szCs w:val="21"/>
                              </w:rPr>
                              <m:t>pw</m:t>
                            </m:r>
                            <m:ctrlPr>
                              <w:rPr>
                                <w:rFonts w:ascii="Cambria Math" w:hAnsi="Cambria Math" w:cs="Times New Roman"/>
                                <w:i/>
                                <w:sz w:val="21"/>
                                <w:szCs w:val="21"/>
                              </w:rPr>
                            </m:ctrlPr>
                          </m:sub>
                        </m:sSub>
                        <m:ctrlPr>
                          <w:rPr>
                            <w:rFonts w:ascii="Cambria Math" w:hAnsi="Cambria Math" w:cs="Times New Roman"/>
                            <w:i/>
                            <w:sz w:val="21"/>
                            <w:szCs w:val="21"/>
                          </w:rPr>
                        </m:ctrlPr>
                      </m:den>
                    </m:f>
                    <m:ctrlPr>
                      <w:rPr>
                        <w:rFonts w:ascii="Cambria Math" w:hAnsi="Cambria Math" w:cs="Times New Roman"/>
                        <w:i/>
                        <w:sz w:val="21"/>
                        <w:szCs w:val="21"/>
                      </w:rPr>
                    </m:ctrlPr>
                  </m:e>
                </m:d>
                <m:sSub>
                  <m:sSubPr>
                    <m:ctrlPr>
                      <w:rPr>
                        <w:rFonts w:ascii="Cambria Math" w:hAnsi="Cambria Math" w:cs="Times New Roman"/>
                        <w:i/>
                        <w:sz w:val="21"/>
                        <w:szCs w:val="21"/>
                      </w:rPr>
                    </m:ctrlPr>
                  </m:sSubPr>
                  <m:e>
                    <m:r>
                      <m:rPr/>
                      <w:rPr>
                        <w:rFonts w:ascii="Cambria Math" w:hAnsi="Cambria Math" w:cs="Times New Roman"/>
                        <w:sz w:val="21"/>
                        <w:szCs w:val="21"/>
                      </w:rPr>
                      <m:t>f</m:t>
                    </m:r>
                    <m:ctrlPr>
                      <w:rPr>
                        <w:rFonts w:ascii="Cambria Math" w:hAnsi="Cambria Math" w:cs="Times New Roman"/>
                        <w:i/>
                        <w:sz w:val="21"/>
                        <w:szCs w:val="21"/>
                      </w:rPr>
                    </m:ctrlPr>
                  </m:e>
                  <m:sub>
                    <m:r>
                      <m:rPr/>
                      <w:rPr>
                        <w:rFonts w:ascii="Cambria Math" w:hAnsi="Cambria Math" w:cs="Times New Roman"/>
                        <w:sz w:val="21"/>
                        <w:szCs w:val="21"/>
                      </w:rPr>
                      <m:t>p</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A</m:t>
                    </m:r>
                    <m:ctrlPr>
                      <w:rPr>
                        <w:rFonts w:ascii="Cambria Math" w:hAnsi="Cambria Math" w:cs="Times New Roman"/>
                        <w:i/>
                        <w:sz w:val="21"/>
                        <w:szCs w:val="21"/>
                      </w:rPr>
                    </m:ctrlPr>
                  </m:e>
                  <m:sub>
                    <m:r>
                      <m:rPr/>
                      <w:rPr>
                        <w:rFonts w:ascii="Cambria Math" w:hAnsi="Cambria Math" w:cs="Times New Roman"/>
                        <w:sz w:val="21"/>
                        <w:szCs w:val="21"/>
                      </w:rPr>
                      <m:t>p</m:t>
                    </m:r>
                    <m:ctrlPr>
                      <w:rPr>
                        <w:rFonts w:ascii="Cambria Math" w:hAnsi="Cambria Math" w:cs="Times New Roman"/>
                        <w:i/>
                        <w:sz w:val="21"/>
                        <w:szCs w:val="21"/>
                      </w:rPr>
                    </m:ctrlPr>
                  </m:sub>
                </m:sSub>
              </m:oMath>
            </m:oMathPara>
          </w:p>
        </w:tc>
        <w:tc>
          <w:tcPr>
            <w:tcW w:w="834" w:type="pct"/>
            <w:vAlign w:val="center"/>
          </w:tcPr>
          <w:p>
            <w:pPr>
              <w:tabs>
                <w:tab w:val="left" w:pos="420"/>
              </w:tabs>
              <w:spacing w:line="240" w:lineRule="exact"/>
              <w:jc w:val="right"/>
              <w:rPr>
                <w:rFonts w:cs="Times New Roman"/>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180</w:t>
            </w:r>
            <w:r>
              <w:rPr>
                <w:rFonts w:hint="eastAsia" w:ascii="宋体" w:hAnsi="宋体" w:eastAsia="宋体" w:cs="Times New Roman"/>
                <w:color w:val="auto"/>
                <w:spacing w:val="8"/>
                <w:kern w:val="2"/>
                <w:sz w:val="21"/>
                <w:szCs w:val="21"/>
                <w:lang w:val="en-US"/>
              </w:rPr>
              <w:t>）</w:t>
            </w:r>
          </w:p>
        </w:tc>
      </w:tr>
      <w:tr>
        <w:tblPrEx>
          <w:tblCellMar>
            <w:top w:w="0" w:type="dxa"/>
            <w:left w:w="108" w:type="dxa"/>
            <w:bottom w:w="0" w:type="dxa"/>
            <w:right w:w="108" w:type="dxa"/>
          </w:tblCellMar>
        </w:tblPrEx>
        <w:trPr>
          <w:trHeight w:val="680" w:hRule="atLeast"/>
          <w:jc w:val="right"/>
        </w:trPr>
        <w:tc>
          <w:tcPr>
            <w:tcW w:w="4166" w:type="pct"/>
            <w:vAlign w:val="center"/>
          </w:tcPr>
          <w:p>
            <w:pPr>
              <w:pStyle w:val="213"/>
              <w:tabs>
                <w:tab w:val="left" w:pos="420"/>
              </w:tabs>
              <w:spacing w:line="360" w:lineRule="auto"/>
              <w:jc w:val="center"/>
              <w:rPr>
                <w:rFonts w:cs="Times New Roman" w:eastAsiaTheme="minorEastAsia"/>
                <w:color w:val="auto"/>
                <w:sz w:val="28"/>
                <w:szCs w:val="28"/>
              </w:rPr>
            </w:pPr>
            <m:oMathPara>
              <m:oMath>
                <m:sSub>
                  <m:sSubPr>
                    <m:ctrlPr>
                      <w:rPr>
                        <w:rFonts w:ascii="Cambria Math" w:hAnsi="Cambria Math" w:cs="Times New Roman"/>
                        <w:i/>
                        <w:color w:val="auto"/>
                        <w:sz w:val="21"/>
                        <w:szCs w:val="21"/>
                      </w:rPr>
                    </m:ctrlPr>
                  </m:sSubPr>
                  <m:e>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M</m:t>
                        </m:r>
                        <m:ctrlPr>
                          <w:rPr>
                            <w:rFonts w:ascii="Cambria Math" w:hAnsi="Cambria Math" w:cs="Times New Roman"/>
                            <w:i/>
                            <w:color w:val="auto"/>
                            <w:sz w:val="21"/>
                            <w:szCs w:val="21"/>
                          </w:rPr>
                        </m:ctrlPr>
                      </m:e>
                      <m:sub>
                        <m:r>
                          <m:rPr/>
                          <w:rPr>
                            <w:rFonts w:ascii="Cambria Math" w:hAnsi="Cambria Math" w:cs="Times New Roman"/>
                            <w:color w:val="auto"/>
                            <w:sz w:val="21"/>
                            <w:szCs w:val="21"/>
                          </w:rPr>
                          <m:t>pw</m:t>
                        </m:r>
                        <m:ctrlPr>
                          <w:rPr>
                            <w:rFonts w:ascii="Cambria Math" w:hAnsi="Cambria Math" w:cs="Times New Roman"/>
                            <w:i/>
                            <w:color w:val="auto"/>
                            <w:sz w:val="21"/>
                            <w:szCs w:val="21"/>
                          </w:rPr>
                        </m:ctrlPr>
                      </m:sub>
                    </m:sSub>
                    <m:r>
                      <m:rPr/>
                      <w:rPr>
                        <w:rFonts w:ascii="Cambria Math" w:hAnsi="Cambria Math" w:cs="Times New Roman"/>
                        <w:color w:val="auto"/>
                        <w:sz w:val="21"/>
                        <w:szCs w:val="21"/>
                      </w:rPr>
                      <m:t>=</m:t>
                    </m:r>
                    <m:d>
                      <m:dPr>
                        <m:begChr m:val="["/>
                        <m:endChr m:val="]"/>
                        <m:ctrlPr>
                          <w:rPr>
                            <w:rFonts w:ascii="Cambria Math" w:hAnsi="Cambria Math" w:cs="Times New Roman"/>
                            <w:i/>
                            <w:color w:val="auto"/>
                            <w:sz w:val="21"/>
                            <w:szCs w:val="21"/>
                          </w:rPr>
                        </m:ctrlPr>
                      </m:dPr>
                      <m:e>
                        <m:r>
                          <m:rPr/>
                          <w:rPr>
                            <w:rFonts w:ascii="Cambria Math" w:hAnsi="Cambria Math" w:cs="Times New Roman"/>
                            <w:color w:val="auto"/>
                            <w:sz w:val="21"/>
                            <w:szCs w:val="21"/>
                          </w:rPr>
                          <m:t>0.5−</m:t>
                        </m:r>
                        <m:sSup>
                          <m:sSupPr>
                            <m:ctrlPr>
                              <w:rPr>
                                <w:rFonts w:ascii="Cambria Math" w:hAnsi="Cambria Math" w:cs="Times New Roman"/>
                                <w:i/>
                                <w:color w:val="auto"/>
                                <w:sz w:val="21"/>
                                <w:szCs w:val="21"/>
                              </w:rPr>
                            </m:ctrlPr>
                          </m:sSupPr>
                          <m:e>
                            <m:d>
                              <m:dPr>
                                <m:ctrlPr>
                                  <w:rPr>
                                    <w:rFonts w:ascii="Cambria Math" w:hAnsi="Cambria Math" w:cs="Times New Roman"/>
                                    <w:i/>
                                    <w:color w:val="auto"/>
                                    <w:sz w:val="21"/>
                                    <w:szCs w:val="21"/>
                                  </w:rPr>
                                </m:ctrlPr>
                              </m:dPr>
                              <m:e>
                                <m:f>
                                  <m:fPr>
                                    <m:ctrlPr>
                                      <w:rPr>
                                        <w:rFonts w:ascii="Cambria Math" w:hAnsi="Cambria Math" w:cs="Times New Roman"/>
                                        <w:i/>
                                        <w:color w:val="auto"/>
                                        <w:sz w:val="21"/>
                                        <w:szCs w:val="21"/>
                                      </w:rPr>
                                    </m:ctrlPr>
                                  </m:fPr>
                                  <m:num>
                                    <m:r>
                                      <m:rPr/>
                                      <w:rPr>
                                        <w:rFonts w:ascii="Cambria Math" w:hAnsi="Cambria Math" w:cs="Times New Roman"/>
                                        <w:color w:val="auto"/>
                                        <w:sz w:val="21"/>
                                        <w:szCs w:val="21"/>
                                      </w:rPr>
                                      <m:t>x−</m:t>
                                    </m:r>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β</m:t>
                                        </m:r>
                                        <m:ctrlPr>
                                          <w:rPr>
                                            <w:rFonts w:ascii="Cambria Math" w:hAnsi="Cambria Math" w:cs="Times New Roman"/>
                                            <w:i/>
                                            <w:color w:val="auto"/>
                                            <w:sz w:val="21"/>
                                            <w:szCs w:val="21"/>
                                          </w:rPr>
                                        </m:ctrlPr>
                                      </m:e>
                                      <m:sub>
                                        <m:r>
                                          <m:rPr/>
                                          <w:rPr>
                                            <w:rFonts w:ascii="Cambria Math" w:hAnsi="Cambria Math" w:cs="Times New Roman"/>
                                            <w:color w:val="auto"/>
                                            <w:sz w:val="21"/>
                                            <w:szCs w:val="21"/>
                                          </w:rPr>
                                          <m:t>1</m:t>
                                        </m:r>
                                        <m:ctrlPr>
                                          <w:rPr>
                                            <w:rFonts w:ascii="Cambria Math" w:hAnsi="Cambria Math" w:cs="Times New Roman"/>
                                            <w:i/>
                                            <w:color w:val="auto"/>
                                            <w:sz w:val="21"/>
                                            <w:szCs w:val="21"/>
                                          </w:rPr>
                                        </m:ctrlPr>
                                      </m:sub>
                                    </m:sSub>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ℎ</m:t>
                                        </m:r>
                                        <m:ctrlPr>
                                          <w:rPr>
                                            <w:rFonts w:ascii="Cambria Math" w:hAnsi="Cambria Math" w:cs="Times New Roman"/>
                                            <w:i/>
                                            <w:color w:val="auto"/>
                                            <w:sz w:val="21"/>
                                            <w:szCs w:val="21"/>
                                          </w:rPr>
                                        </m:ctrlPr>
                                      </m:e>
                                      <m:sub>
                                        <m:r>
                                          <m:rPr/>
                                          <w:rPr>
                                            <w:rFonts w:ascii="Cambria Math" w:hAnsi="Cambria Math" w:cs="Times New Roman"/>
                                            <w:color w:val="auto"/>
                                            <w:sz w:val="21"/>
                                            <w:szCs w:val="21"/>
                                          </w:rPr>
                                          <m:t>w0</m:t>
                                        </m:r>
                                        <m:ctrlPr>
                                          <w:rPr>
                                            <w:rFonts w:ascii="Cambria Math" w:hAnsi="Cambria Math" w:cs="Times New Roman"/>
                                            <w:i/>
                                            <w:color w:val="auto"/>
                                            <w:sz w:val="21"/>
                                            <w:szCs w:val="21"/>
                                          </w:rPr>
                                        </m:ctrlPr>
                                      </m:sub>
                                    </m:sSub>
                                    <m:ctrlPr>
                                      <w:rPr>
                                        <w:rFonts w:ascii="Cambria Math" w:hAnsi="Cambria Math" w:cs="Times New Roman"/>
                                        <w:i/>
                                        <w:color w:val="auto"/>
                                        <w:sz w:val="21"/>
                                        <w:szCs w:val="21"/>
                                      </w:rPr>
                                    </m:ctrlPr>
                                  </m:num>
                                  <m:den>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β</m:t>
                                        </m:r>
                                        <m:ctrlPr>
                                          <w:rPr>
                                            <w:rFonts w:ascii="Cambria Math" w:hAnsi="Cambria Math" w:cs="Times New Roman"/>
                                            <w:i/>
                                            <w:color w:val="auto"/>
                                            <w:sz w:val="21"/>
                                            <w:szCs w:val="21"/>
                                          </w:rPr>
                                        </m:ctrlPr>
                                      </m:e>
                                      <m:sub>
                                        <m:r>
                                          <m:rPr/>
                                          <w:rPr>
                                            <w:rFonts w:ascii="Cambria Math" w:hAnsi="Cambria Math" w:cs="Times New Roman"/>
                                            <w:color w:val="auto"/>
                                            <w:sz w:val="21"/>
                                            <w:szCs w:val="21"/>
                                          </w:rPr>
                                          <m:t>1</m:t>
                                        </m:r>
                                        <m:ctrlPr>
                                          <w:rPr>
                                            <w:rFonts w:ascii="Cambria Math" w:hAnsi="Cambria Math" w:cs="Times New Roman"/>
                                            <w:i/>
                                            <w:color w:val="auto"/>
                                            <w:sz w:val="21"/>
                                            <w:szCs w:val="21"/>
                                          </w:rPr>
                                        </m:ctrlPr>
                                      </m:sub>
                                    </m:sSub>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ℎ</m:t>
                                        </m:r>
                                        <m:ctrlPr>
                                          <w:rPr>
                                            <w:rFonts w:ascii="Cambria Math" w:hAnsi="Cambria Math" w:cs="Times New Roman"/>
                                            <w:i/>
                                            <w:color w:val="auto"/>
                                            <w:sz w:val="21"/>
                                            <w:szCs w:val="21"/>
                                          </w:rPr>
                                        </m:ctrlPr>
                                      </m:e>
                                      <m:sub>
                                        <m:r>
                                          <m:rPr/>
                                          <w:rPr>
                                            <w:rFonts w:ascii="Cambria Math" w:hAnsi="Cambria Math" w:cs="Times New Roman"/>
                                            <w:color w:val="auto"/>
                                            <w:sz w:val="21"/>
                                            <w:szCs w:val="21"/>
                                          </w:rPr>
                                          <m:t>wp</m:t>
                                        </m:r>
                                        <m:ctrlPr>
                                          <w:rPr>
                                            <w:rFonts w:ascii="Cambria Math" w:hAnsi="Cambria Math" w:cs="Times New Roman"/>
                                            <w:i/>
                                            <w:color w:val="auto"/>
                                            <w:sz w:val="21"/>
                                            <w:szCs w:val="21"/>
                                          </w:rPr>
                                        </m:ctrlPr>
                                      </m:sub>
                                    </m:sSub>
                                    <m:ctrlPr>
                                      <w:rPr>
                                        <w:rFonts w:ascii="Cambria Math" w:hAnsi="Cambria Math" w:cs="Times New Roman"/>
                                        <w:i/>
                                        <w:color w:val="auto"/>
                                        <w:sz w:val="21"/>
                                        <w:szCs w:val="21"/>
                                      </w:rPr>
                                    </m:ctrlPr>
                                  </m:den>
                                </m:f>
                                <m:ctrlPr>
                                  <w:rPr>
                                    <w:rFonts w:ascii="Cambria Math" w:hAnsi="Cambria Math" w:cs="Times New Roman"/>
                                    <w:i/>
                                    <w:color w:val="auto"/>
                                    <w:sz w:val="21"/>
                                    <w:szCs w:val="21"/>
                                  </w:rPr>
                                </m:ctrlPr>
                              </m:e>
                            </m:d>
                            <m:ctrlPr>
                              <w:rPr>
                                <w:rFonts w:ascii="Cambria Math" w:hAnsi="Cambria Math" w:cs="Times New Roman"/>
                                <w:i/>
                                <w:color w:val="auto"/>
                                <w:sz w:val="21"/>
                                <w:szCs w:val="21"/>
                              </w:rPr>
                            </m:ctrlPr>
                          </m:e>
                          <m:sup>
                            <m:r>
                              <m:rPr/>
                              <w:rPr>
                                <w:rFonts w:ascii="Cambria Math" w:hAnsi="Cambria Math" w:cs="Times New Roman"/>
                                <w:color w:val="auto"/>
                                <w:sz w:val="21"/>
                                <w:szCs w:val="21"/>
                              </w:rPr>
                              <m:t>2</m:t>
                            </m:r>
                            <m:ctrlPr>
                              <w:rPr>
                                <w:rFonts w:ascii="Cambria Math" w:hAnsi="Cambria Math" w:cs="Times New Roman"/>
                                <w:i/>
                                <w:color w:val="auto"/>
                                <w:sz w:val="21"/>
                                <w:szCs w:val="21"/>
                              </w:rPr>
                            </m:ctrlPr>
                          </m:sup>
                        </m:sSup>
                        <m:ctrlPr>
                          <w:rPr>
                            <w:rFonts w:ascii="Cambria Math" w:hAnsi="Cambria Math" w:cs="Times New Roman"/>
                            <w:i/>
                            <w:color w:val="auto"/>
                            <w:sz w:val="21"/>
                            <w:szCs w:val="21"/>
                          </w:rPr>
                        </m:ctrlPr>
                      </m:e>
                    </m:d>
                    <m:r>
                      <m:rPr/>
                      <w:rPr>
                        <w:rFonts w:ascii="Cambria Math" w:hAnsi="Cambria Math" w:cs="Times New Roman"/>
                        <w:color w:val="auto"/>
                        <w:sz w:val="21"/>
                        <w:szCs w:val="21"/>
                      </w:rPr>
                      <m:t>f</m:t>
                    </m:r>
                    <m:ctrlPr>
                      <w:rPr>
                        <w:rFonts w:ascii="Cambria Math" w:hAnsi="Cambria Math" w:cs="Times New Roman"/>
                        <w:i/>
                        <w:color w:val="auto"/>
                        <w:sz w:val="21"/>
                        <w:szCs w:val="21"/>
                      </w:rPr>
                    </m:ctrlPr>
                  </m:e>
                  <m:sub>
                    <m:r>
                      <m:rPr/>
                      <w:rPr>
                        <w:rFonts w:ascii="Cambria Math" w:hAnsi="Cambria Math" w:cs="Times New Roman"/>
                        <w:color w:val="auto"/>
                        <w:sz w:val="21"/>
                        <w:szCs w:val="21"/>
                      </w:rPr>
                      <m:t>p</m:t>
                    </m:r>
                    <m:ctrlPr>
                      <w:rPr>
                        <w:rFonts w:ascii="Cambria Math" w:hAnsi="Cambria Math" w:cs="Times New Roman"/>
                        <w:i/>
                        <w:color w:val="auto"/>
                        <w:sz w:val="21"/>
                        <w:szCs w:val="21"/>
                      </w:rPr>
                    </m:ctrlPr>
                  </m:sub>
                </m:sSub>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A</m:t>
                    </m:r>
                    <m:ctrlPr>
                      <w:rPr>
                        <w:rFonts w:ascii="Cambria Math" w:hAnsi="Cambria Math" w:cs="Times New Roman"/>
                        <w:i/>
                        <w:color w:val="auto"/>
                        <w:sz w:val="21"/>
                        <w:szCs w:val="21"/>
                      </w:rPr>
                    </m:ctrlPr>
                  </m:e>
                  <m:sub>
                    <m:r>
                      <m:rPr/>
                      <w:rPr>
                        <w:rFonts w:ascii="Cambria Math" w:hAnsi="Cambria Math" w:cs="Times New Roman"/>
                        <w:color w:val="auto"/>
                        <w:sz w:val="21"/>
                        <w:szCs w:val="21"/>
                      </w:rPr>
                      <m:t>p</m:t>
                    </m:r>
                    <m:ctrlPr>
                      <w:rPr>
                        <w:rFonts w:ascii="Cambria Math" w:hAnsi="Cambria Math" w:cs="Times New Roman"/>
                        <w:i/>
                        <w:color w:val="auto"/>
                        <w:sz w:val="21"/>
                        <w:szCs w:val="21"/>
                      </w:rPr>
                    </m:ctrlPr>
                  </m:sub>
                </m:sSub>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ℎ</m:t>
                    </m:r>
                    <m:ctrlPr>
                      <w:rPr>
                        <w:rFonts w:ascii="Cambria Math" w:hAnsi="Cambria Math" w:cs="Times New Roman"/>
                        <w:i/>
                        <w:color w:val="auto"/>
                        <w:sz w:val="21"/>
                        <w:szCs w:val="21"/>
                      </w:rPr>
                    </m:ctrlPr>
                  </m:e>
                  <m:sub>
                    <m:r>
                      <m:rPr/>
                      <w:rPr>
                        <w:rFonts w:ascii="Cambria Math" w:hAnsi="Cambria Math" w:cs="Times New Roman"/>
                        <w:color w:val="auto"/>
                        <w:sz w:val="21"/>
                        <w:szCs w:val="21"/>
                      </w:rPr>
                      <m:t>wp</m:t>
                    </m:r>
                    <m:ctrlPr>
                      <w:rPr>
                        <w:rFonts w:ascii="Cambria Math" w:hAnsi="Cambria Math" w:cs="Times New Roman"/>
                        <w:i/>
                        <w:color w:val="auto"/>
                        <w:sz w:val="21"/>
                        <w:szCs w:val="21"/>
                      </w:rPr>
                    </m:ctrlPr>
                  </m:sub>
                </m:sSub>
              </m:oMath>
            </m:oMathPara>
          </w:p>
        </w:tc>
        <w:tc>
          <w:tcPr>
            <w:tcW w:w="834" w:type="pct"/>
            <w:vAlign w:val="center"/>
          </w:tcPr>
          <w:p>
            <w:pPr>
              <w:tabs>
                <w:tab w:val="left" w:pos="420"/>
              </w:tabs>
              <w:spacing w:line="240" w:lineRule="exact"/>
              <w:jc w:val="right"/>
              <w:rPr>
                <w:rFonts w:hint="eastAsia" w:ascii="宋体" w:hAnsi="宋体" w:eastAsia="宋体" w:cs="Times New Roman"/>
                <w:color w:val="auto"/>
                <w:spacing w:val="8"/>
                <w:kern w:val="2"/>
                <w:sz w:val="21"/>
                <w:szCs w:val="21"/>
                <w:lang w:val="en-US"/>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181</w:t>
            </w:r>
            <w:r>
              <w:rPr>
                <w:rFonts w:hint="eastAsia" w:ascii="宋体" w:hAnsi="宋体" w:eastAsia="宋体" w:cs="Times New Roman"/>
                <w:color w:val="auto"/>
                <w:spacing w:val="8"/>
                <w:kern w:val="2"/>
                <w:sz w:val="21"/>
                <w:szCs w:val="21"/>
                <w:lang w:val="en-US"/>
              </w:rPr>
              <w:t>）</w:t>
            </w:r>
          </w:p>
        </w:tc>
      </w:tr>
    </w:tbl>
    <w:p>
      <w:pPr>
        <w:pStyle w:val="113"/>
        <w:spacing w:line="240" w:lineRule="auto"/>
        <w:ind w:firstLine="630" w:firstLineChars="3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2）当</w:t>
      </w:r>
      <m:oMath>
        <m:r>
          <m:rPr/>
          <w:rPr>
            <w:rFonts w:ascii="Cambria Math" w:hAnsi="Cambria Math" w:eastAsia="宋体" w:cs="Times New Roman"/>
            <w:spacing w:val="0"/>
            <w:sz w:val="21"/>
            <w:szCs w:val="21"/>
          </w:rPr>
          <m:t>x&gt;</m:t>
        </m:r>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β</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1</m:t>
            </m:r>
            <m:ctrlPr>
              <w:rPr>
                <w:rFonts w:ascii="Cambria Math" w:hAnsi="Cambria Math" w:eastAsia="宋体" w:cs="Times New Roman"/>
                <w:i/>
                <w:spacing w:val="0"/>
                <w:sz w:val="21"/>
                <w:szCs w:val="21"/>
              </w:rPr>
            </m:ctrlPr>
          </m:sub>
        </m:sSub>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ℎ</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w0</m:t>
            </m:r>
            <m:ctrlPr>
              <w:rPr>
                <w:rFonts w:ascii="Cambria Math" w:hAnsi="Cambria Math" w:eastAsia="宋体" w:cs="Times New Roman"/>
                <w:i/>
                <w:spacing w:val="0"/>
                <w:sz w:val="21"/>
                <w:szCs w:val="21"/>
              </w:rPr>
            </m:ctrlPr>
          </m:sub>
        </m:sSub>
      </m:oMath>
      <w:r>
        <w:rPr>
          <w:rFonts w:ascii="Times New Roman" w:hAnsi="Times New Roman" w:eastAsia="宋体" w:cs="Times New Roman"/>
          <w:spacing w:val="0"/>
          <w:sz w:val="21"/>
          <w:szCs w:val="21"/>
        </w:rPr>
        <w:t>时：</w:t>
      </w:r>
    </w:p>
    <w:tbl>
      <w:tblPr>
        <w:tblStyle w:val="31"/>
        <w:tblW w:w="4547" w:type="pct"/>
        <w:jc w:val="right"/>
        <w:tblLayout w:type="autofit"/>
        <w:tblCellMar>
          <w:top w:w="0" w:type="dxa"/>
          <w:left w:w="108" w:type="dxa"/>
          <w:bottom w:w="0" w:type="dxa"/>
          <w:right w:w="108" w:type="dxa"/>
        </w:tblCellMar>
      </w:tblPr>
      <w:tblGrid>
        <w:gridCol w:w="7254"/>
        <w:gridCol w:w="1452"/>
      </w:tblGrid>
      <w:tr>
        <w:tblPrEx>
          <w:tblCellMar>
            <w:top w:w="0" w:type="dxa"/>
            <w:left w:w="108" w:type="dxa"/>
            <w:bottom w:w="0" w:type="dxa"/>
            <w:right w:w="108" w:type="dxa"/>
          </w:tblCellMar>
        </w:tblPrEx>
        <w:trPr>
          <w:trHeight w:val="680" w:hRule="atLeast"/>
          <w:jc w:val="right"/>
        </w:trPr>
        <w:tc>
          <w:tcPr>
            <w:tcW w:w="4166" w:type="pct"/>
            <w:vAlign w:val="center"/>
          </w:tcPr>
          <w:p>
            <w:pPr>
              <w:pStyle w:val="59"/>
              <w:shd w:val="clear" w:color="auto" w:fill="auto"/>
              <w:spacing w:before="0" w:after="0" w:line="240" w:lineRule="auto"/>
              <w:ind w:firstLine="452" w:firstLineChars="200"/>
              <w:jc w:val="center"/>
              <w:rPr>
                <w:rFonts w:ascii="Courier New" w:hAnsi="Courier New" w:cs="Times New Roman"/>
                <w:sz w:val="21"/>
                <w:szCs w:val="21"/>
              </w:rPr>
            </w:pPr>
            <m:oMathPara>
              <m:oMath>
                <m:sSub>
                  <m:sSubPr>
                    <m:ctrlPr>
                      <w:rPr>
                        <w:rFonts w:ascii="Cambria Math" w:hAnsi="Cambria Math" w:cs="Times New Roman"/>
                        <w:i/>
                        <w:sz w:val="21"/>
                        <w:szCs w:val="21"/>
                      </w:rPr>
                    </m:ctrlPr>
                  </m:sSubPr>
                  <m:e>
                    <m:r>
                      <m:rPr/>
                      <w:rPr>
                        <w:rFonts w:ascii="Cambria Math" w:hAnsi="Cambria Math" w:cs="Times New Roman"/>
                        <w:sz w:val="21"/>
                        <w:szCs w:val="21"/>
                      </w:rPr>
                      <m:t>N</m:t>
                    </m:r>
                    <m:ctrlPr>
                      <w:rPr>
                        <w:rFonts w:ascii="Cambria Math" w:hAnsi="Cambria Math" w:cs="Times New Roman"/>
                        <w:i/>
                        <w:sz w:val="21"/>
                        <w:szCs w:val="21"/>
                      </w:rPr>
                    </m:ctrlPr>
                  </m:e>
                  <m:sub>
                    <m:r>
                      <m:rPr/>
                      <w:rPr>
                        <w:rFonts w:ascii="Cambria Math" w:hAnsi="Cambria Math" w:cs="Times New Roman"/>
                        <w:sz w:val="21"/>
                        <w:szCs w:val="21"/>
                      </w:rPr>
                      <m:t>pw</m:t>
                    </m:r>
                    <m:ctrlPr>
                      <w:rPr>
                        <w:rFonts w:ascii="Cambria Math" w:hAnsi="Cambria Math" w:cs="Times New Roman"/>
                        <w:i/>
                        <w:sz w:val="21"/>
                        <w:szCs w:val="21"/>
                      </w:rPr>
                    </m:ctrlPr>
                  </m:sub>
                </m:sSub>
                <m:r>
                  <m:rPr/>
                  <w:rPr>
                    <w:rFonts w:hint="eastAsia" w:ascii="Cambria Math" w:hAnsi="Cambria Math" w:cs="Times New Roman" w:eastAsiaTheme="minorEastAsia"/>
                    <w:sz w:val="21"/>
                    <w:szCs w:val="21"/>
                  </w:rPr>
                  <m:t>=</m:t>
                </m:r>
                <m:sSub>
                  <m:sSubPr>
                    <m:ctrlPr>
                      <w:rPr>
                        <w:rFonts w:ascii="Cambria Math" w:hAnsi="Cambria Math" w:cs="Times New Roman"/>
                        <w:i/>
                        <w:sz w:val="21"/>
                        <w:szCs w:val="21"/>
                      </w:rPr>
                    </m:ctrlPr>
                  </m:sSubPr>
                  <m:e>
                    <m:r>
                      <m:rPr/>
                      <w:rPr>
                        <w:rFonts w:ascii="Cambria Math" w:hAnsi="Cambria Math" w:cs="Times New Roman"/>
                        <w:sz w:val="21"/>
                        <w:szCs w:val="21"/>
                      </w:rPr>
                      <m:t>f</m:t>
                    </m:r>
                    <m:ctrlPr>
                      <w:rPr>
                        <w:rFonts w:ascii="Cambria Math" w:hAnsi="Cambria Math" w:cs="Times New Roman"/>
                        <w:i/>
                        <w:sz w:val="21"/>
                        <w:szCs w:val="21"/>
                      </w:rPr>
                    </m:ctrlPr>
                  </m:e>
                  <m:sub>
                    <m:r>
                      <m:rPr/>
                      <w:rPr>
                        <w:rFonts w:ascii="Cambria Math" w:hAnsi="Cambria Math" w:cs="Times New Roman"/>
                        <w:sz w:val="21"/>
                        <w:szCs w:val="21"/>
                      </w:rPr>
                      <m:t>p</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A</m:t>
                    </m:r>
                    <m:ctrlPr>
                      <w:rPr>
                        <w:rFonts w:ascii="Cambria Math" w:hAnsi="Cambria Math" w:cs="Times New Roman"/>
                        <w:i/>
                        <w:sz w:val="21"/>
                        <w:szCs w:val="21"/>
                      </w:rPr>
                    </m:ctrlPr>
                  </m:e>
                  <m:sub>
                    <m:r>
                      <m:rPr/>
                      <w:rPr>
                        <w:rFonts w:ascii="Cambria Math" w:hAnsi="Cambria Math" w:cs="Times New Roman"/>
                        <w:sz w:val="21"/>
                        <w:szCs w:val="21"/>
                      </w:rPr>
                      <m:t>p</m:t>
                    </m:r>
                    <m:ctrlPr>
                      <w:rPr>
                        <w:rFonts w:ascii="Cambria Math" w:hAnsi="Cambria Math" w:cs="Times New Roman"/>
                        <w:i/>
                        <w:sz w:val="21"/>
                        <w:szCs w:val="21"/>
                      </w:rPr>
                    </m:ctrlPr>
                  </m:sub>
                </m:sSub>
              </m:oMath>
            </m:oMathPara>
          </w:p>
        </w:tc>
        <w:tc>
          <w:tcPr>
            <w:tcW w:w="834" w:type="pct"/>
            <w:vAlign w:val="center"/>
          </w:tcPr>
          <w:p>
            <w:pPr>
              <w:tabs>
                <w:tab w:val="left" w:pos="420"/>
              </w:tabs>
              <w:spacing w:line="240" w:lineRule="exact"/>
              <w:jc w:val="right"/>
              <w:rPr>
                <w:rFonts w:cs="Times New Roman"/>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182</w:t>
            </w:r>
            <w:r>
              <w:rPr>
                <w:rFonts w:hint="eastAsia" w:ascii="宋体" w:hAnsi="宋体" w:eastAsia="宋体" w:cs="Times New Roman"/>
                <w:color w:val="auto"/>
                <w:spacing w:val="8"/>
                <w:kern w:val="2"/>
                <w:sz w:val="21"/>
                <w:szCs w:val="21"/>
                <w:lang w:val="en-US"/>
              </w:rPr>
              <w:t>）</w:t>
            </w:r>
          </w:p>
        </w:tc>
      </w:tr>
      <w:tr>
        <w:tblPrEx>
          <w:tblCellMar>
            <w:top w:w="0" w:type="dxa"/>
            <w:left w:w="108" w:type="dxa"/>
            <w:bottom w:w="0" w:type="dxa"/>
            <w:right w:w="108" w:type="dxa"/>
          </w:tblCellMar>
        </w:tblPrEx>
        <w:trPr>
          <w:trHeight w:val="680" w:hRule="atLeast"/>
          <w:jc w:val="right"/>
        </w:trPr>
        <w:tc>
          <w:tcPr>
            <w:tcW w:w="4166" w:type="pct"/>
            <w:vAlign w:val="center"/>
          </w:tcPr>
          <w:p>
            <w:pPr>
              <w:pStyle w:val="213"/>
              <w:tabs>
                <w:tab w:val="left" w:pos="420"/>
              </w:tabs>
              <w:spacing w:line="360" w:lineRule="auto"/>
              <w:jc w:val="center"/>
              <w:rPr>
                <w:rFonts w:cs="Times New Roman" w:eastAsiaTheme="minorEastAsia"/>
                <w:color w:val="auto"/>
                <w:sz w:val="28"/>
                <w:szCs w:val="28"/>
              </w:rPr>
            </w:pPr>
            <m:oMathPara>
              <m:oMath>
                <m:sSub>
                  <m:sSubPr>
                    <m:ctrlPr>
                      <w:rPr>
                        <w:rFonts w:ascii="Cambria Math" w:hAnsi="Cambria Math" w:cs="Times New Roman"/>
                        <w:i/>
                        <w:color w:val="auto"/>
                        <w:sz w:val="21"/>
                        <w:szCs w:val="21"/>
                      </w:rPr>
                    </m:ctrlPr>
                  </m:sSubPr>
                  <m:e>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M</m:t>
                        </m:r>
                        <m:ctrlPr>
                          <w:rPr>
                            <w:rFonts w:ascii="Cambria Math" w:hAnsi="Cambria Math" w:cs="Times New Roman"/>
                            <w:i/>
                            <w:color w:val="auto"/>
                            <w:sz w:val="21"/>
                            <w:szCs w:val="21"/>
                          </w:rPr>
                        </m:ctrlPr>
                      </m:e>
                      <m:sub>
                        <m:r>
                          <m:rPr/>
                          <w:rPr>
                            <w:rFonts w:ascii="Cambria Math" w:hAnsi="Cambria Math" w:cs="Times New Roman"/>
                            <w:color w:val="auto"/>
                            <w:sz w:val="21"/>
                            <w:szCs w:val="21"/>
                          </w:rPr>
                          <m:t>pw</m:t>
                        </m:r>
                        <m:ctrlPr>
                          <w:rPr>
                            <w:rFonts w:ascii="Cambria Math" w:hAnsi="Cambria Math" w:cs="Times New Roman"/>
                            <w:i/>
                            <w:color w:val="auto"/>
                            <w:sz w:val="21"/>
                            <w:szCs w:val="21"/>
                          </w:rPr>
                        </m:ctrlPr>
                      </m:sub>
                    </m:sSub>
                    <m:r>
                      <m:rPr/>
                      <w:rPr>
                        <w:rFonts w:ascii="Cambria Math" w:hAnsi="Cambria Math" w:cs="Times New Roman"/>
                        <w:color w:val="auto"/>
                        <w:sz w:val="21"/>
                        <w:szCs w:val="21"/>
                      </w:rPr>
                      <m:t>=0.5f</m:t>
                    </m:r>
                    <m:ctrlPr>
                      <w:rPr>
                        <w:rFonts w:ascii="Cambria Math" w:hAnsi="Cambria Math" w:cs="Times New Roman"/>
                        <w:i/>
                        <w:color w:val="auto"/>
                        <w:sz w:val="21"/>
                        <w:szCs w:val="21"/>
                      </w:rPr>
                    </m:ctrlPr>
                  </m:e>
                  <m:sub>
                    <m:r>
                      <m:rPr/>
                      <w:rPr>
                        <w:rFonts w:ascii="Cambria Math" w:hAnsi="Cambria Math" w:cs="Times New Roman"/>
                        <w:color w:val="auto"/>
                        <w:sz w:val="21"/>
                        <w:szCs w:val="21"/>
                      </w:rPr>
                      <m:t>p</m:t>
                    </m:r>
                    <m:ctrlPr>
                      <w:rPr>
                        <w:rFonts w:ascii="Cambria Math" w:hAnsi="Cambria Math" w:cs="Times New Roman"/>
                        <w:i/>
                        <w:color w:val="auto"/>
                        <w:sz w:val="21"/>
                        <w:szCs w:val="21"/>
                      </w:rPr>
                    </m:ctrlPr>
                  </m:sub>
                </m:sSub>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A</m:t>
                    </m:r>
                    <m:ctrlPr>
                      <w:rPr>
                        <w:rFonts w:ascii="Cambria Math" w:hAnsi="Cambria Math" w:cs="Times New Roman"/>
                        <w:i/>
                        <w:color w:val="auto"/>
                        <w:sz w:val="21"/>
                        <w:szCs w:val="21"/>
                      </w:rPr>
                    </m:ctrlPr>
                  </m:e>
                  <m:sub>
                    <m:r>
                      <m:rPr/>
                      <w:rPr>
                        <w:rFonts w:ascii="Cambria Math" w:hAnsi="Cambria Math" w:cs="Times New Roman"/>
                        <w:color w:val="auto"/>
                        <w:sz w:val="21"/>
                        <w:szCs w:val="21"/>
                      </w:rPr>
                      <m:t>p</m:t>
                    </m:r>
                    <m:ctrlPr>
                      <w:rPr>
                        <w:rFonts w:ascii="Cambria Math" w:hAnsi="Cambria Math" w:cs="Times New Roman"/>
                        <w:i/>
                        <w:color w:val="auto"/>
                        <w:sz w:val="21"/>
                        <w:szCs w:val="21"/>
                      </w:rPr>
                    </m:ctrlPr>
                  </m:sub>
                </m:sSub>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ℎ</m:t>
                    </m:r>
                    <m:ctrlPr>
                      <w:rPr>
                        <w:rFonts w:ascii="Cambria Math" w:hAnsi="Cambria Math" w:cs="Times New Roman"/>
                        <w:i/>
                        <w:color w:val="auto"/>
                        <w:sz w:val="21"/>
                        <w:szCs w:val="21"/>
                      </w:rPr>
                    </m:ctrlPr>
                  </m:e>
                  <m:sub>
                    <m:r>
                      <m:rPr/>
                      <w:rPr>
                        <w:rFonts w:ascii="Cambria Math" w:hAnsi="Cambria Math" w:cs="Times New Roman"/>
                        <w:color w:val="auto"/>
                        <w:sz w:val="21"/>
                        <w:szCs w:val="21"/>
                      </w:rPr>
                      <m:t>wp</m:t>
                    </m:r>
                    <m:ctrlPr>
                      <w:rPr>
                        <w:rFonts w:ascii="Cambria Math" w:hAnsi="Cambria Math" w:cs="Times New Roman"/>
                        <w:i/>
                        <w:color w:val="auto"/>
                        <w:sz w:val="21"/>
                        <w:szCs w:val="21"/>
                      </w:rPr>
                    </m:ctrlPr>
                  </m:sub>
                </m:sSub>
              </m:oMath>
            </m:oMathPara>
          </w:p>
        </w:tc>
        <w:tc>
          <w:tcPr>
            <w:tcW w:w="834" w:type="pct"/>
            <w:vAlign w:val="center"/>
          </w:tcPr>
          <w:p>
            <w:pPr>
              <w:tabs>
                <w:tab w:val="left" w:pos="420"/>
              </w:tabs>
              <w:spacing w:line="240" w:lineRule="exact"/>
              <w:jc w:val="right"/>
              <w:rPr>
                <w:rFonts w:hint="eastAsia" w:ascii="宋体" w:hAnsi="宋体" w:eastAsia="宋体" w:cs="Times New Roman"/>
                <w:color w:val="auto"/>
                <w:spacing w:val="8"/>
                <w:kern w:val="2"/>
                <w:sz w:val="21"/>
                <w:szCs w:val="21"/>
                <w:lang w:val="en-US"/>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183</w:t>
            </w:r>
            <w:r>
              <w:rPr>
                <w:rFonts w:hint="eastAsia" w:ascii="宋体" w:hAnsi="宋体" w:eastAsia="宋体" w:cs="Times New Roman"/>
                <w:color w:val="auto"/>
                <w:spacing w:val="8"/>
                <w:kern w:val="2"/>
                <w:sz w:val="21"/>
                <w:szCs w:val="21"/>
                <w:lang w:val="en-US"/>
              </w:rPr>
              <w:t>）</w:t>
            </w:r>
          </w:p>
        </w:tc>
      </w:tr>
    </w:tbl>
    <w:p>
      <w:pPr>
        <w:pStyle w:val="113"/>
        <w:spacing w:line="240" w:lineRule="auto"/>
        <w:ind w:firstLine="630" w:firstLineChars="3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4</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 xml:space="preserve"> </w:t>
      </w:r>
      <w:r>
        <w:rPr>
          <w:rFonts w:hint="eastAsia" w:ascii="Times New Roman" w:hAnsi="Times New Roman" w:eastAsia="宋体" w:cs="Times New Roman"/>
          <w:spacing w:val="0"/>
          <w:sz w:val="21"/>
          <w:szCs w:val="21"/>
        </w:rPr>
        <w:t>受拉或受压较小边的型钢翼缘应力</w:t>
      </w:r>
      <m:oMath>
        <m:sSub>
          <m:sSubPr>
            <m:ctrlPr>
              <w:rPr>
                <w:rFonts w:ascii="Cambria Math" w:hAnsi="Cambria Math" w:eastAsia="宋体" w:cs="Times New Roman"/>
                <w:spacing w:val="0"/>
                <w:sz w:val="21"/>
                <w:szCs w:val="21"/>
              </w:rPr>
            </m:ctrlPr>
          </m:sSubPr>
          <m:e>
            <m:r>
              <m:rPr>
                <m:sty m:val="p"/>
              </m:rPr>
              <w:rPr>
                <w:rFonts w:ascii="Cambria Math" w:hAnsi="Cambria Math" w:eastAsia="宋体" w:cs="Times New Roman"/>
                <w:spacing w:val="0"/>
                <w:sz w:val="21"/>
                <w:szCs w:val="21"/>
              </w:rPr>
              <m:t>σ</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a</m:t>
            </m:r>
            <m:ctrlPr>
              <w:rPr>
                <w:rFonts w:ascii="Cambria Math" w:hAnsi="Cambria Math" w:eastAsia="宋体" w:cs="Times New Roman"/>
                <w:spacing w:val="0"/>
                <w:sz w:val="21"/>
                <w:szCs w:val="21"/>
              </w:rPr>
            </m:ctrlPr>
          </m:sub>
        </m:sSub>
      </m:oMath>
      <w:r>
        <w:rPr>
          <w:rFonts w:hint="eastAsia" w:ascii="Times New Roman" w:hAnsi="Times New Roman" w:eastAsia="宋体" w:cs="Times New Roman"/>
          <w:spacing w:val="0"/>
          <w:sz w:val="21"/>
          <w:szCs w:val="21"/>
        </w:rPr>
        <w:t>应</w:t>
      </w:r>
      <w:r>
        <w:rPr>
          <w:rFonts w:ascii="Times New Roman" w:hAnsi="Times New Roman" w:eastAsia="宋体" w:cs="Times New Roman"/>
          <w:spacing w:val="0"/>
          <w:sz w:val="21"/>
          <w:szCs w:val="21"/>
        </w:rPr>
        <w:t>按下列</w:t>
      </w:r>
      <w:r>
        <w:rPr>
          <w:rFonts w:hint="eastAsia" w:ascii="Times New Roman" w:hAnsi="Times New Roman" w:eastAsia="宋体" w:cs="Times New Roman"/>
          <w:spacing w:val="0"/>
          <w:sz w:val="21"/>
          <w:szCs w:val="21"/>
        </w:rPr>
        <w:t>规定</w:t>
      </w:r>
      <w:r>
        <w:rPr>
          <w:rFonts w:ascii="Times New Roman" w:hAnsi="Times New Roman" w:eastAsia="宋体" w:cs="Times New Roman"/>
          <w:spacing w:val="0"/>
          <w:sz w:val="21"/>
          <w:szCs w:val="21"/>
        </w:rPr>
        <w:t>计算：</w:t>
      </w:r>
    </w:p>
    <w:p>
      <w:pPr>
        <w:pStyle w:val="113"/>
        <w:spacing w:line="240" w:lineRule="auto"/>
        <w:ind w:firstLine="630" w:firstLineChars="3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1）当</w:t>
      </w:r>
      <m:oMath>
        <m:r>
          <m:rPr/>
          <w:rPr>
            <w:rFonts w:ascii="Cambria Math" w:hAnsi="Cambria Math" w:eastAsia="宋体" w:cs="Times New Roman"/>
            <w:spacing w:val="0"/>
            <w:sz w:val="21"/>
            <w:szCs w:val="21"/>
          </w:rPr>
          <m:t>x≤</m:t>
        </m:r>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ξ</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b</m:t>
            </m:r>
            <m:ctrlPr>
              <w:rPr>
                <w:rFonts w:ascii="Cambria Math" w:hAnsi="Cambria Math" w:eastAsia="宋体" w:cs="Times New Roman"/>
                <w:i/>
                <w:spacing w:val="0"/>
                <w:sz w:val="21"/>
                <w:szCs w:val="21"/>
              </w:rPr>
            </m:ctrlPr>
          </m:sub>
        </m:sSub>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ℎ</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w0</m:t>
            </m:r>
            <m:ctrlPr>
              <w:rPr>
                <w:rFonts w:ascii="Cambria Math" w:hAnsi="Cambria Math" w:eastAsia="宋体" w:cs="Times New Roman"/>
                <w:i/>
                <w:spacing w:val="0"/>
                <w:sz w:val="21"/>
                <w:szCs w:val="21"/>
              </w:rPr>
            </m:ctrlPr>
          </m:sub>
        </m:sSub>
      </m:oMath>
      <w:r>
        <w:rPr>
          <w:rFonts w:ascii="Cambria Math" w:hAnsi="Cambria Math" w:eastAsia="宋体" w:cs="Times New Roman"/>
          <w:spacing w:val="0"/>
          <w:sz w:val="21"/>
          <w:szCs w:val="21"/>
        </w:rPr>
        <w:t>时</w:t>
      </w:r>
      <w:r>
        <w:rPr>
          <w:rFonts w:hint="eastAsia" w:ascii="Cambria Math" w:hAnsi="Cambria Math" w:eastAsia="宋体" w:cs="Times New Roman"/>
          <w:spacing w:val="0"/>
          <w:sz w:val="21"/>
          <w:szCs w:val="21"/>
        </w:rPr>
        <w:t>，</w:t>
      </w:r>
      <w:r>
        <w:rPr>
          <w:rFonts w:hint="eastAsia" w:ascii="Times New Roman" w:hAnsi="Times New Roman" w:eastAsia="宋体" w:cs="Times New Roman"/>
          <w:spacing w:val="0"/>
          <w:sz w:val="21"/>
          <w:szCs w:val="21"/>
        </w:rPr>
        <w:t xml:space="preserve">取 </w:t>
      </w:r>
      <m:oMath>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σ</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a</m:t>
            </m:r>
            <m:ctrlPr>
              <w:rPr>
                <w:rFonts w:ascii="Cambria Math" w:hAnsi="Cambria Math" w:eastAsia="宋体" w:cs="Times New Roman"/>
                <w:spacing w:val="0"/>
                <w:sz w:val="21"/>
                <w:szCs w:val="21"/>
              </w:rPr>
            </m:ctrlPr>
          </m:sub>
        </m:sSub>
      </m:oMath>
      <w:r>
        <w:rPr>
          <w:rFonts w:ascii="Times New Roman" w:hAnsi="Times New Roman" w:eastAsia="宋体" w:cs="Times New Roman"/>
          <w:spacing w:val="0"/>
          <w:sz w:val="21"/>
          <w:szCs w:val="21"/>
        </w:rPr>
        <w:t>=</w:t>
      </w:r>
      <m:oMath>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f</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p</m:t>
            </m:r>
            <m:ctrlPr>
              <w:rPr>
                <w:rFonts w:ascii="Cambria Math" w:hAnsi="Cambria Math" w:eastAsia="宋体" w:cs="Times New Roman"/>
                <w:spacing w:val="0"/>
                <w:sz w:val="21"/>
                <w:szCs w:val="21"/>
              </w:rPr>
            </m:ctrlPr>
          </m:sub>
        </m:sSub>
      </m:oMath>
      <w:r>
        <w:rPr>
          <w:rFonts w:hint="eastAsia" w:ascii="Times New Roman" w:hAnsi="Times New Roman" w:eastAsia="宋体" w:cs="Times New Roman"/>
          <w:spacing w:val="0"/>
          <w:sz w:val="21"/>
          <w:szCs w:val="21"/>
        </w:rPr>
        <w:t>；</w:t>
      </w:r>
    </w:p>
    <w:p>
      <w:pPr>
        <w:pStyle w:val="113"/>
        <w:spacing w:line="240" w:lineRule="auto"/>
        <w:ind w:firstLine="630" w:firstLineChars="3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2）当</w:t>
      </w:r>
      <m:oMath>
        <m:r>
          <m:rPr/>
          <w:rPr>
            <w:rFonts w:ascii="Cambria Math" w:hAnsi="Cambria Math" w:eastAsia="宋体" w:cs="Times New Roman"/>
            <w:spacing w:val="0"/>
            <w:sz w:val="21"/>
            <w:szCs w:val="21"/>
          </w:rPr>
          <m:t>x</m:t>
        </m:r>
        <m:r>
          <m:rPr>
            <m:sty m:val="p"/>
          </m:rPr>
          <w:rPr>
            <w:rFonts w:ascii="Cambria Math" w:hAnsi="Cambria Math" w:eastAsia="宋体" w:cs="Times New Roman"/>
            <w:spacing w:val="0"/>
            <w:sz w:val="21"/>
            <w:szCs w:val="21"/>
          </w:rPr>
          <m:t>&gt;</m:t>
        </m:r>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ξ</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b</m:t>
            </m:r>
            <m:ctrlPr>
              <w:rPr>
                <w:rFonts w:ascii="Cambria Math" w:hAnsi="Cambria Math" w:eastAsia="宋体" w:cs="Times New Roman"/>
                <w:spacing w:val="0"/>
                <w:sz w:val="21"/>
                <w:szCs w:val="21"/>
              </w:rPr>
            </m:ctrlPr>
          </m:sub>
        </m:sSub>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ℎ</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w0</m:t>
            </m:r>
            <m:ctrlPr>
              <w:rPr>
                <w:rFonts w:ascii="Cambria Math" w:hAnsi="Cambria Math" w:eastAsia="宋体" w:cs="Times New Roman"/>
                <w:spacing w:val="0"/>
                <w:sz w:val="21"/>
                <w:szCs w:val="21"/>
              </w:rPr>
            </m:ctrlPr>
          </m:sub>
        </m:sSub>
      </m:oMath>
      <w:r>
        <w:rPr>
          <w:rFonts w:ascii="Times New Roman" w:hAnsi="Times New Roman" w:eastAsia="宋体" w:cs="Times New Roman"/>
          <w:spacing w:val="0"/>
          <w:sz w:val="21"/>
          <w:szCs w:val="21"/>
        </w:rPr>
        <w:t>时</w:t>
      </w:r>
      <w:r>
        <w:rPr>
          <w:rFonts w:hint="eastAsia" w:ascii="Times New Roman" w:hAnsi="Times New Roman" w:eastAsia="宋体" w:cs="Times New Roman"/>
          <w:spacing w:val="0"/>
          <w:sz w:val="21"/>
          <w:szCs w:val="21"/>
        </w:rPr>
        <w:t>，取</w:t>
      </w:r>
    </w:p>
    <w:tbl>
      <w:tblPr>
        <w:tblStyle w:val="31"/>
        <w:tblW w:w="4547" w:type="pct"/>
        <w:jc w:val="right"/>
        <w:tblLayout w:type="autofit"/>
        <w:tblCellMar>
          <w:top w:w="0" w:type="dxa"/>
          <w:left w:w="108" w:type="dxa"/>
          <w:bottom w:w="0" w:type="dxa"/>
          <w:right w:w="108" w:type="dxa"/>
        </w:tblCellMar>
      </w:tblPr>
      <w:tblGrid>
        <w:gridCol w:w="7254"/>
        <w:gridCol w:w="1452"/>
      </w:tblGrid>
      <w:tr>
        <w:tblPrEx>
          <w:tblCellMar>
            <w:top w:w="0" w:type="dxa"/>
            <w:left w:w="108" w:type="dxa"/>
            <w:bottom w:w="0" w:type="dxa"/>
            <w:right w:w="108" w:type="dxa"/>
          </w:tblCellMar>
        </w:tblPrEx>
        <w:trPr>
          <w:trHeight w:val="680" w:hRule="atLeast"/>
          <w:jc w:val="right"/>
        </w:trPr>
        <w:tc>
          <w:tcPr>
            <w:tcW w:w="4166" w:type="pct"/>
            <w:vAlign w:val="center"/>
          </w:tcPr>
          <w:p>
            <w:pPr>
              <w:pStyle w:val="59"/>
              <w:shd w:val="clear" w:color="auto" w:fill="auto"/>
              <w:spacing w:before="0" w:after="0" w:line="240" w:lineRule="auto"/>
              <w:ind w:firstLine="0"/>
              <w:jc w:val="center"/>
              <w:rPr>
                <w:rFonts w:ascii="Courier New" w:hAnsi="Courier New" w:cs="Times New Roman" w:eastAsiaTheme="minorEastAsia"/>
                <w:sz w:val="21"/>
                <w:szCs w:val="21"/>
              </w:rPr>
            </w:pPr>
            <m:oMathPara>
              <m:oMath>
                <m:sSub>
                  <m:sSubPr>
                    <m:ctrlPr>
                      <w:rPr>
                        <w:rFonts w:ascii="Cambria Math" w:hAnsi="Cambria Math" w:cs="Times New Roman"/>
                        <w:i/>
                        <w:sz w:val="21"/>
                        <w:szCs w:val="21"/>
                      </w:rPr>
                    </m:ctrlPr>
                  </m:sSubPr>
                  <m:e>
                    <m:r>
                      <m:rPr/>
                      <w:rPr>
                        <w:rFonts w:ascii="Cambria Math" w:hAnsi="Cambria Math" w:cs="Times New Roman"/>
                        <w:sz w:val="21"/>
                        <w:szCs w:val="21"/>
                      </w:rPr>
                      <m:t>σ</m:t>
                    </m:r>
                    <m:ctrlPr>
                      <w:rPr>
                        <w:rFonts w:ascii="Cambria Math" w:hAnsi="Cambria Math" w:cs="Times New Roman"/>
                        <w:i/>
                        <w:sz w:val="21"/>
                        <w:szCs w:val="21"/>
                      </w:rPr>
                    </m:ctrlPr>
                  </m:e>
                  <m:sub>
                    <m:r>
                      <m:rPr/>
                      <w:rPr>
                        <w:rFonts w:ascii="Cambria Math" w:hAnsi="Cambria Math" w:cs="Times New Roman"/>
                        <w:sz w:val="21"/>
                        <w:szCs w:val="21"/>
                      </w:rPr>
                      <m:t>a</m:t>
                    </m:r>
                    <m:ctrlPr>
                      <w:rPr>
                        <w:rFonts w:ascii="Cambria Math" w:hAnsi="Cambria Math" w:cs="Times New Roman"/>
                        <w:i/>
                        <w:sz w:val="21"/>
                        <w:szCs w:val="21"/>
                      </w:rPr>
                    </m:ctrlPr>
                  </m:sub>
                </m:sSub>
                <m:r>
                  <m:rPr/>
                  <w:rPr>
                    <w:rFonts w:ascii="Cambria Math" w:hAnsi="Cambria Math" w:cs="Times New Roman"/>
                    <w:sz w:val="21"/>
                    <w:szCs w:val="21"/>
                  </w:rPr>
                  <m:t>=</m:t>
                </m:r>
                <m:f>
                  <m:fPr>
                    <m:ctrlPr>
                      <w:rPr>
                        <w:rFonts w:ascii="Cambria Math" w:hAnsi="Cambria Math" w:cs="Times New Roman"/>
                        <w:i/>
                        <w:sz w:val="21"/>
                        <w:szCs w:val="21"/>
                      </w:rPr>
                    </m:ctrlPr>
                  </m:fPr>
                  <m:num>
                    <m:sSub>
                      <m:sSubPr>
                        <m:ctrlPr>
                          <w:rPr>
                            <w:rFonts w:ascii="Cambria Math" w:hAnsi="Cambria Math" w:cs="Times New Roman"/>
                            <w:i/>
                            <w:sz w:val="21"/>
                            <w:szCs w:val="21"/>
                          </w:rPr>
                        </m:ctrlPr>
                      </m:sSubPr>
                      <m:e>
                        <m:r>
                          <m:rPr/>
                          <w:rPr>
                            <w:rFonts w:ascii="Cambria Math" w:hAnsi="Cambria Math" w:cs="Times New Roman"/>
                            <w:sz w:val="21"/>
                            <w:szCs w:val="21"/>
                          </w:rPr>
                          <m:t>f</m:t>
                        </m:r>
                        <m:ctrlPr>
                          <w:rPr>
                            <w:rFonts w:ascii="Cambria Math" w:hAnsi="Cambria Math" w:cs="Times New Roman"/>
                            <w:i/>
                            <w:sz w:val="21"/>
                            <w:szCs w:val="21"/>
                          </w:rPr>
                        </m:ctrlPr>
                      </m:e>
                      <m:sub>
                        <m:r>
                          <m:rPr/>
                          <w:rPr>
                            <w:rFonts w:ascii="Cambria Math" w:hAnsi="Cambria Math" w:cs="Times New Roman"/>
                            <w:sz w:val="21"/>
                            <w:szCs w:val="21"/>
                          </w:rPr>
                          <m:t>a</m:t>
                        </m:r>
                        <m:ctrlPr>
                          <w:rPr>
                            <w:rFonts w:ascii="Cambria Math" w:hAnsi="Cambria Math" w:cs="Times New Roman"/>
                            <w:i/>
                            <w:sz w:val="21"/>
                            <w:szCs w:val="21"/>
                          </w:rPr>
                        </m:ctrlPr>
                      </m:sub>
                    </m:sSub>
                    <m:ctrlPr>
                      <w:rPr>
                        <w:rFonts w:ascii="Cambria Math" w:hAnsi="Cambria Math" w:cs="Times New Roman"/>
                        <w:i/>
                        <w:sz w:val="21"/>
                        <w:szCs w:val="21"/>
                      </w:rPr>
                    </m:ctrlPr>
                  </m:num>
                  <m:den>
                    <m:sSub>
                      <m:sSubPr>
                        <m:ctrlPr>
                          <w:rPr>
                            <w:rFonts w:ascii="Cambria Math" w:hAnsi="Cambria Math" w:cs="Times New Roman"/>
                            <w:i/>
                            <w:sz w:val="21"/>
                            <w:szCs w:val="21"/>
                          </w:rPr>
                        </m:ctrlPr>
                      </m:sSubPr>
                      <m:e>
                        <m:r>
                          <m:rPr/>
                          <w:rPr>
                            <w:rFonts w:ascii="Cambria Math" w:hAnsi="Cambria Math" w:cs="Times New Roman"/>
                            <w:sz w:val="21"/>
                            <w:szCs w:val="21"/>
                          </w:rPr>
                          <m:t>ξ</m:t>
                        </m:r>
                        <m:ctrlPr>
                          <w:rPr>
                            <w:rFonts w:ascii="Cambria Math" w:hAnsi="Cambria Math" w:cs="Times New Roman"/>
                            <w:i/>
                            <w:sz w:val="21"/>
                            <w:szCs w:val="21"/>
                          </w:rPr>
                        </m:ctrlPr>
                      </m:e>
                      <m:sub>
                        <m:r>
                          <m:rPr/>
                          <w:rPr>
                            <w:rFonts w:ascii="Cambria Math" w:hAnsi="Cambria Math" w:cs="Times New Roman"/>
                            <w:sz w:val="21"/>
                            <w:szCs w:val="21"/>
                          </w:rPr>
                          <m:t>b</m:t>
                        </m:r>
                        <m:ctrlPr>
                          <w:rPr>
                            <w:rFonts w:ascii="Cambria Math" w:hAnsi="Cambria Math" w:cs="Times New Roman"/>
                            <w:i/>
                            <w:sz w:val="21"/>
                            <w:szCs w:val="21"/>
                          </w:rPr>
                        </m:ctrlPr>
                      </m:sub>
                    </m:sSub>
                    <m:r>
                      <m:rPr/>
                      <w:rPr>
                        <w:rFonts w:ascii="Cambria Math" w:hAnsi="Cambria Math" w:cs="Times New Roman"/>
                        <w:sz w:val="21"/>
                        <w:szCs w:val="21"/>
                      </w:rPr>
                      <m:t>−</m:t>
                    </m:r>
                    <m:sSub>
                      <m:sSubPr>
                        <m:ctrlPr>
                          <w:rPr>
                            <w:rFonts w:ascii="Cambria Math" w:hAnsi="Cambria Math" w:cs="Times New Roman"/>
                            <w:i/>
                            <w:sz w:val="21"/>
                            <w:szCs w:val="21"/>
                          </w:rPr>
                        </m:ctrlPr>
                      </m:sSubPr>
                      <m:e>
                        <m:r>
                          <m:rPr/>
                          <w:rPr>
                            <w:rFonts w:ascii="Cambria Math" w:hAnsi="Cambria Math" w:cs="Times New Roman"/>
                            <w:sz w:val="21"/>
                            <w:szCs w:val="21"/>
                          </w:rPr>
                          <m:t>β</m:t>
                        </m:r>
                        <m:ctrlPr>
                          <w:rPr>
                            <w:rFonts w:ascii="Cambria Math" w:hAnsi="Cambria Math" w:cs="Times New Roman"/>
                            <w:i/>
                            <w:sz w:val="21"/>
                            <w:szCs w:val="21"/>
                          </w:rPr>
                        </m:ctrlPr>
                      </m:e>
                      <m:sub>
                        <m:r>
                          <m:rPr/>
                          <w:rPr>
                            <w:rFonts w:ascii="Cambria Math" w:hAnsi="Cambria Math" w:cs="Times New Roman"/>
                            <w:sz w:val="21"/>
                            <w:szCs w:val="21"/>
                          </w:rPr>
                          <m:t>1</m:t>
                        </m:r>
                        <m:ctrlPr>
                          <w:rPr>
                            <w:rFonts w:ascii="Cambria Math" w:hAnsi="Cambria Math" w:cs="Times New Roman"/>
                            <w:i/>
                            <w:sz w:val="21"/>
                            <w:szCs w:val="21"/>
                          </w:rPr>
                        </m:ctrlPr>
                      </m:sub>
                    </m:sSub>
                    <m:ctrlPr>
                      <w:rPr>
                        <w:rFonts w:ascii="Cambria Math" w:hAnsi="Cambria Math" w:cs="Times New Roman"/>
                        <w:i/>
                        <w:sz w:val="21"/>
                        <w:szCs w:val="21"/>
                      </w:rPr>
                    </m:ctrlPr>
                  </m:den>
                </m:f>
                <m:r>
                  <m:rPr/>
                  <w:rPr>
                    <w:rFonts w:ascii="Cambria Math" w:hAnsi="Cambria Math" w:cs="Times New Roman"/>
                    <w:sz w:val="21"/>
                    <w:szCs w:val="21"/>
                  </w:rPr>
                  <m:t>(</m:t>
                </m:r>
                <m:f>
                  <m:fPr>
                    <m:ctrlPr>
                      <w:rPr>
                        <w:rFonts w:ascii="Cambria Math" w:hAnsi="Cambria Math" w:cs="Times New Roman"/>
                        <w:i/>
                        <w:sz w:val="21"/>
                        <w:szCs w:val="21"/>
                      </w:rPr>
                    </m:ctrlPr>
                  </m:fPr>
                  <m:num>
                    <m:r>
                      <m:rPr/>
                      <w:rPr>
                        <w:rFonts w:ascii="Cambria Math" w:hAnsi="Cambria Math" w:cs="Times New Roman"/>
                        <w:sz w:val="21"/>
                        <w:szCs w:val="21"/>
                      </w:rPr>
                      <m:t>x</m:t>
                    </m:r>
                    <m:ctrlPr>
                      <w:rPr>
                        <w:rFonts w:ascii="Cambria Math" w:hAnsi="Cambria Math" w:cs="Times New Roman"/>
                        <w:i/>
                        <w:sz w:val="21"/>
                        <w:szCs w:val="21"/>
                      </w:rPr>
                    </m:ctrlPr>
                  </m:num>
                  <m:den>
                    <m:sSub>
                      <m:sSubPr>
                        <m:ctrlPr>
                          <w:rPr>
                            <w:rFonts w:ascii="Cambria Math" w:hAnsi="Cambria Math" w:cs="Times New Roman"/>
                            <w:i/>
                            <w:sz w:val="21"/>
                            <w:szCs w:val="21"/>
                          </w:rPr>
                        </m:ctrlPr>
                      </m:sSubPr>
                      <m:e>
                        <m:r>
                          <m:rPr/>
                          <w:rPr>
                            <w:rFonts w:ascii="Cambria Math" w:hAnsi="Cambria Math" w:cs="Times New Roman"/>
                            <w:sz w:val="21"/>
                            <w:szCs w:val="21"/>
                          </w:rPr>
                          <m:t>ℎ</m:t>
                        </m:r>
                        <m:ctrlPr>
                          <w:rPr>
                            <w:rFonts w:ascii="Cambria Math" w:hAnsi="Cambria Math" w:cs="Times New Roman"/>
                            <w:i/>
                            <w:sz w:val="21"/>
                            <w:szCs w:val="21"/>
                          </w:rPr>
                        </m:ctrlPr>
                      </m:e>
                      <m:sub>
                        <m:r>
                          <m:rPr/>
                          <w:rPr>
                            <w:rFonts w:ascii="Cambria Math" w:hAnsi="Cambria Math" w:cs="Times New Roman"/>
                            <w:sz w:val="21"/>
                            <w:szCs w:val="21"/>
                          </w:rPr>
                          <m:t>w0</m:t>
                        </m:r>
                        <m:ctrlPr>
                          <w:rPr>
                            <w:rFonts w:ascii="Cambria Math" w:hAnsi="Cambria Math" w:cs="Times New Roman"/>
                            <w:i/>
                            <w:sz w:val="21"/>
                            <w:szCs w:val="21"/>
                          </w:rPr>
                        </m:ctrlPr>
                      </m:sub>
                    </m:sSub>
                    <m:ctrlPr>
                      <w:rPr>
                        <w:rFonts w:ascii="Cambria Math" w:hAnsi="Cambria Math" w:cs="Times New Roman"/>
                        <w:i/>
                        <w:sz w:val="21"/>
                        <w:szCs w:val="21"/>
                      </w:rPr>
                    </m:ctrlPr>
                  </m:den>
                </m:f>
                <m:r>
                  <m:rPr/>
                  <w:rPr>
                    <w:rFonts w:ascii="Cambria Math" w:hAnsi="Cambria Math" w:cs="Times New Roman"/>
                    <w:sz w:val="21"/>
                    <w:szCs w:val="21"/>
                  </w:rPr>
                  <m:t>−</m:t>
                </m:r>
                <m:sSub>
                  <m:sSubPr>
                    <m:ctrlPr>
                      <w:rPr>
                        <w:rFonts w:ascii="Cambria Math" w:hAnsi="Cambria Math" w:cs="Times New Roman"/>
                        <w:i/>
                        <w:sz w:val="21"/>
                        <w:szCs w:val="21"/>
                      </w:rPr>
                    </m:ctrlPr>
                  </m:sSubPr>
                  <m:e>
                    <m:r>
                      <m:rPr/>
                      <w:rPr>
                        <w:rFonts w:ascii="Cambria Math" w:hAnsi="Cambria Math" w:cs="Times New Roman"/>
                        <w:sz w:val="21"/>
                        <w:szCs w:val="21"/>
                      </w:rPr>
                      <m:t>β</m:t>
                    </m:r>
                    <m:ctrlPr>
                      <w:rPr>
                        <w:rFonts w:ascii="Cambria Math" w:hAnsi="Cambria Math" w:cs="Times New Roman"/>
                        <w:i/>
                        <w:sz w:val="21"/>
                        <w:szCs w:val="21"/>
                      </w:rPr>
                    </m:ctrlPr>
                  </m:e>
                  <m:sub>
                    <m:r>
                      <m:rPr/>
                      <w:rPr>
                        <w:rFonts w:ascii="Cambria Math" w:hAnsi="Cambria Math" w:cs="Times New Roman"/>
                        <w:sz w:val="21"/>
                        <w:szCs w:val="21"/>
                      </w:rPr>
                      <m:t>1</m:t>
                    </m:r>
                    <m:ctrlPr>
                      <w:rPr>
                        <w:rFonts w:ascii="Cambria Math" w:hAnsi="Cambria Math" w:cs="Times New Roman"/>
                        <w:i/>
                        <w:sz w:val="21"/>
                        <w:szCs w:val="21"/>
                      </w:rPr>
                    </m:ctrlPr>
                  </m:sub>
                </m:sSub>
                <m:r>
                  <m:rPr/>
                  <w:rPr>
                    <w:rFonts w:ascii="Cambria Math" w:hAnsi="Cambria Math" w:cs="Times New Roman" w:eastAsiaTheme="minorEastAsia"/>
                    <w:sz w:val="21"/>
                    <w:szCs w:val="21"/>
                  </w:rPr>
                  <m:t>)</m:t>
                </m:r>
              </m:oMath>
            </m:oMathPara>
          </w:p>
        </w:tc>
        <w:tc>
          <w:tcPr>
            <w:tcW w:w="834" w:type="pct"/>
            <w:vAlign w:val="center"/>
          </w:tcPr>
          <w:p>
            <w:pPr>
              <w:tabs>
                <w:tab w:val="left" w:pos="420"/>
              </w:tabs>
              <w:spacing w:line="240" w:lineRule="exact"/>
              <w:jc w:val="right"/>
              <w:rPr>
                <w:rFonts w:cs="Times New Roman"/>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184</w:t>
            </w:r>
            <w:r>
              <w:rPr>
                <w:rFonts w:hint="eastAsia" w:ascii="宋体" w:hAnsi="宋体" w:eastAsia="宋体" w:cs="Times New Roman"/>
                <w:color w:val="auto"/>
                <w:spacing w:val="8"/>
                <w:kern w:val="2"/>
                <w:sz w:val="21"/>
                <w:szCs w:val="21"/>
                <w:lang w:val="en-US"/>
              </w:rPr>
              <w:t>）</w:t>
            </w:r>
          </w:p>
        </w:tc>
      </w:tr>
    </w:tbl>
    <w:p>
      <w:pPr>
        <w:pStyle w:val="113"/>
        <w:spacing w:line="240" w:lineRule="auto"/>
        <w:ind w:firstLine="630" w:firstLineChars="3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3）当</w:t>
      </w:r>
      <m:oMath>
        <m:sSub>
          <m:sSubPr>
            <m:ctrlPr>
              <w:rPr>
                <w:rFonts w:ascii="Cambria Math" w:hAnsi="Cambria Math" w:eastAsia="宋体" w:cs="Times New Roman"/>
                <w:i/>
                <w:spacing w:val="0"/>
                <w:sz w:val="21"/>
                <w:szCs w:val="21"/>
              </w:rPr>
            </m:ctrlPr>
          </m:sSubPr>
          <m:e>
            <m:r>
              <m:rPr/>
              <w:rPr>
                <w:rFonts w:ascii="Cambria Math" w:hAnsi="Cambria Math" w:eastAsia="宋体" w:cs="Times New Roman"/>
                <w:spacing w:val="0"/>
                <w:sz w:val="21"/>
                <w:szCs w:val="21"/>
              </w:rPr>
              <m:t>ξ</m:t>
            </m:r>
            <m:ctrlPr>
              <w:rPr>
                <w:rFonts w:ascii="Cambria Math" w:hAnsi="Cambria Math" w:eastAsia="宋体" w:cs="Times New Roman"/>
                <w:i/>
                <w:spacing w:val="0"/>
                <w:sz w:val="21"/>
                <w:szCs w:val="21"/>
              </w:rPr>
            </m:ctrlPr>
          </m:e>
          <m:sub>
            <m:r>
              <m:rPr/>
              <w:rPr>
                <w:rFonts w:ascii="Cambria Math" w:hAnsi="Cambria Math" w:eastAsia="宋体" w:cs="Times New Roman"/>
                <w:spacing w:val="0"/>
                <w:sz w:val="21"/>
                <w:szCs w:val="21"/>
              </w:rPr>
              <m:t>b</m:t>
            </m:r>
            <m:ctrlPr>
              <w:rPr>
                <w:rFonts w:ascii="Cambria Math" w:hAnsi="Cambria Math" w:eastAsia="宋体" w:cs="Times New Roman"/>
                <w:i/>
                <w:spacing w:val="0"/>
                <w:sz w:val="21"/>
                <w:szCs w:val="21"/>
              </w:rPr>
            </m:ctrlPr>
          </m:sub>
        </m:sSub>
      </m:oMath>
      <w:r>
        <w:rPr>
          <w:rFonts w:hint="eastAsia" w:ascii="Times New Roman" w:hAnsi="Times New Roman" w:eastAsia="宋体" w:cs="Times New Roman"/>
          <w:spacing w:val="0"/>
          <w:sz w:val="21"/>
          <w:szCs w:val="21"/>
        </w:rPr>
        <w:t>取可按下式计算：</w:t>
      </w:r>
    </w:p>
    <w:tbl>
      <w:tblPr>
        <w:tblStyle w:val="31"/>
        <w:tblW w:w="4547" w:type="pct"/>
        <w:jc w:val="right"/>
        <w:tblLayout w:type="autofit"/>
        <w:tblCellMar>
          <w:top w:w="0" w:type="dxa"/>
          <w:left w:w="108" w:type="dxa"/>
          <w:bottom w:w="0" w:type="dxa"/>
          <w:right w:w="108" w:type="dxa"/>
        </w:tblCellMar>
      </w:tblPr>
      <w:tblGrid>
        <w:gridCol w:w="7254"/>
        <w:gridCol w:w="1452"/>
      </w:tblGrid>
      <w:tr>
        <w:tblPrEx>
          <w:tblCellMar>
            <w:top w:w="0" w:type="dxa"/>
            <w:left w:w="108" w:type="dxa"/>
            <w:bottom w:w="0" w:type="dxa"/>
            <w:right w:w="108" w:type="dxa"/>
          </w:tblCellMar>
        </w:tblPrEx>
        <w:trPr>
          <w:trHeight w:val="680" w:hRule="atLeast"/>
          <w:jc w:val="right"/>
        </w:trPr>
        <w:tc>
          <w:tcPr>
            <w:tcW w:w="4166" w:type="pct"/>
            <w:vAlign w:val="center"/>
          </w:tcPr>
          <w:p>
            <w:pPr>
              <w:pStyle w:val="59"/>
              <w:shd w:val="clear" w:color="auto" w:fill="auto"/>
              <w:spacing w:before="0" w:after="0" w:line="240" w:lineRule="auto"/>
              <w:ind w:firstLine="0"/>
              <w:jc w:val="center"/>
              <w:rPr>
                <w:rFonts w:ascii="Courier New" w:hAnsi="Courier New" w:cs="Times New Roman" w:eastAsiaTheme="minorEastAsia"/>
                <w:sz w:val="21"/>
                <w:szCs w:val="21"/>
              </w:rPr>
            </w:pPr>
            <m:oMathPara>
              <m:oMath>
                <m:sSub>
                  <m:sSubPr>
                    <m:ctrlPr>
                      <w:rPr>
                        <w:rFonts w:ascii="Cambria Math" w:hAnsi="Cambria Math"/>
                        <w:sz w:val="21"/>
                        <w:szCs w:val="21"/>
                      </w:rPr>
                    </m:ctrlPr>
                  </m:sSubPr>
                  <m:e>
                    <m:r>
                      <m:rPr>
                        <m:sty m:val="p"/>
                      </m:rPr>
                      <w:rPr>
                        <w:rFonts w:ascii="Cambria Math" w:hAnsi="Cambria Math"/>
                        <w:sz w:val="21"/>
                        <w:szCs w:val="21"/>
                      </w:rPr>
                      <m:t>ξ</m:t>
                    </m:r>
                    <m:ctrlPr>
                      <w:rPr>
                        <w:rFonts w:ascii="Cambria Math" w:hAnsi="Cambria Math"/>
                        <w:sz w:val="21"/>
                        <w:szCs w:val="21"/>
                      </w:rPr>
                    </m:ctrlPr>
                  </m:e>
                  <m:sub>
                    <m:r>
                      <m:rPr>
                        <m:sty m:val="p"/>
                      </m:rPr>
                      <w:rPr>
                        <w:rFonts w:ascii="Cambria Math" w:hAnsi="Cambria Math"/>
                        <w:sz w:val="21"/>
                        <w:szCs w:val="21"/>
                      </w:rPr>
                      <m:t>b</m:t>
                    </m:r>
                    <m:ctrlPr>
                      <w:rPr>
                        <w:rFonts w:ascii="Cambria Math" w:hAnsi="Cambria Math"/>
                        <w:sz w:val="21"/>
                        <w:szCs w:val="21"/>
                      </w:rPr>
                    </m:ctrlPr>
                  </m:sub>
                </m:sSub>
                <m:r>
                  <m:rPr>
                    <m:sty m:val="p"/>
                  </m:rPr>
                  <w:rPr>
                    <w:rFonts w:ascii="Cambria Math" w:hAnsi="Cambria Math"/>
                    <w:sz w:val="21"/>
                    <w:szCs w:val="21"/>
                  </w:rPr>
                  <m:t>=</m:t>
                </m:r>
                <m:f>
                  <m:fPr>
                    <m:ctrlPr>
                      <w:rPr>
                        <w:rFonts w:ascii="Cambria Math" w:hAnsi="Cambria Math"/>
                        <w:sz w:val="21"/>
                        <w:szCs w:val="21"/>
                      </w:rPr>
                    </m:ctrlPr>
                  </m:fPr>
                  <m:num>
                    <m:sSub>
                      <m:sSubPr>
                        <m:ctrlPr>
                          <w:rPr>
                            <w:rFonts w:ascii="Cambria Math" w:hAnsi="Cambria Math"/>
                            <w:sz w:val="21"/>
                            <w:szCs w:val="21"/>
                          </w:rPr>
                        </m:ctrlPr>
                      </m:sSubPr>
                      <m:e>
                        <m:r>
                          <m:rPr/>
                          <w:rPr>
                            <w:rFonts w:ascii="Cambria Math" w:hAnsi="Cambria Math"/>
                            <w:sz w:val="21"/>
                            <w:szCs w:val="21"/>
                          </w:rPr>
                          <m:t>β</m:t>
                        </m:r>
                        <m:ctrlPr>
                          <w:rPr>
                            <w:rFonts w:ascii="Cambria Math" w:hAnsi="Cambria Math"/>
                            <w:sz w:val="21"/>
                            <w:szCs w:val="21"/>
                          </w:rPr>
                        </m:ctrlPr>
                      </m:e>
                      <m:sub>
                        <m:r>
                          <m:rPr>
                            <m:sty m:val="p"/>
                          </m:rPr>
                          <w:rPr>
                            <w:rFonts w:ascii="Cambria Math" w:hAnsi="Cambria Math"/>
                            <w:sz w:val="21"/>
                            <w:szCs w:val="21"/>
                          </w:rPr>
                          <m:t>1</m:t>
                        </m:r>
                        <m:ctrlPr>
                          <w:rPr>
                            <w:rFonts w:ascii="Cambria Math" w:hAnsi="Cambria Math"/>
                            <w:sz w:val="21"/>
                            <w:szCs w:val="21"/>
                          </w:rPr>
                        </m:ctrlPr>
                      </m:sub>
                    </m:sSub>
                    <m:ctrlPr>
                      <w:rPr>
                        <w:rFonts w:ascii="Cambria Math" w:hAnsi="Cambria Math"/>
                        <w:sz w:val="21"/>
                        <w:szCs w:val="21"/>
                      </w:rPr>
                    </m:ctrlPr>
                  </m:num>
                  <m:den>
                    <m:r>
                      <m:rPr>
                        <m:sty m:val="p"/>
                      </m:rPr>
                      <w:rPr>
                        <w:rFonts w:ascii="Cambria Math" w:hAnsi="Cambria Math"/>
                        <w:sz w:val="21"/>
                        <w:szCs w:val="21"/>
                      </w:rPr>
                      <m:t>1+</m:t>
                    </m:r>
                    <m:f>
                      <m:fPr>
                        <m:ctrlPr>
                          <w:rPr>
                            <w:rFonts w:ascii="Cambria Math" w:hAnsi="Cambria Math"/>
                            <w:sz w:val="21"/>
                            <w:szCs w:val="21"/>
                          </w:rPr>
                        </m:ctrlPr>
                      </m:fPr>
                      <m:num>
                        <m:sSub>
                          <m:sSubPr>
                            <m:ctrlPr>
                              <w:rPr>
                                <w:rFonts w:ascii="Cambria Math" w:hAnsi="Cambria Math"/>
                                <w:sz w:val="21"/>
                                <w:szCs w:val="21"/>
                              </w:rPr>
                            </m:ctrlPr>
                          </m:sSubPr>
                          <m:e>
                            <m:r>
                              <m:rPr/>
                              <w:rPr>
                                <w:rFonts w:ascii="Cambria Math" w:hAnsi="Cambria Math"/>
                                <w:sz w:val="21"/>
                                <w:szCs w:val="21"/>
                              </w:rPr>
                              <m:t>f</m:t>
                            </m:r>
                            <m:ctrlPr>
                              <w:rPr>
                                <w:rFonts w:ascii="Cambria Math" w:hAnsi="Cambria Math"/>
                                <w:sz w:val="21"/>
                                <w:szCs w:val="21"/>
                              </w:rPr>
                            </m:ctrlPr>
                          </m:e>
                          <m:sub>
                            <m:r>
                              <m:rPr>
                                <m:sty m:val="p"/>
                              </m:rPr>
                              <w:rPr>
                                <w:rFonts w:ascii="Cambria Math" w:hAnsi="Cambria Math"/>
                                <w:sz w:val="21"/>
                                <w:szCs w:val="21"/>
                              </w:rPr>
                              <m:t>a</m:t>
                            </m:r>
                            <m:ctrlPr>
                              <w:rPr>
                                <w:rFonts w:ascii="Cambria Math" w:hAnsi="Cambria Math"/>
                                <w:sz w:val="21"/>
                                <w:szCs w:val="21"/>
                              </w:rPr>
                            </m:ctrlPr>
                          </m:sub>
                        </m:sSub>
                        <m:ctrlPr>
                          <w:rPr>
                            <w:rFonts w:ascii="Cambria Math" w:hAnsi="Cambria Math"/>
                            <w:sz w:val="21"/>
                            <w:szCs w:val="21"/>
                          </w:rPr>
                        </m:ctrlPr>
                      </m:num>
                      <m:den>
                        <m:sSub>
                          <m:sSubPr>
                            <m:ctrlPr>
                              <w:rPr>
                                <w:rFonts w:ascii="Cambria Math" w:hAnsi="Cambria Math"/>
                                <w:sz w:val="21"/>
                                <w:szCs w:val="21"/>
                              </w:rPr>
                            </m:ctrlPr>
                          </m:sSubPr>
                          <m:e>
                            <m:r>
                              <m:rPr>
                                <m:sty m:val="p"/>
                              </m:rPr>
                              <w:rPr>
                                <w:rFonts w:ascii="Cambria Math" w:hAnsi="Cambria Math"/>
                                <w:sz w:val="21"/>
                                <w:szCs w:val="21"/>
                              </w:rPr>
                              <m:t>ε</m:t>
                            </m:r>
                            <m:ctrlPr>
                              <w:rPr>
                                <w:rFonts w:ascii="Cambria Math" w:hAnsi="Cambria Math"/>
                                <w:sz w:val="21"/>
                                <w:szCs w:val="21"/>
                              </w:rPr>
                            </m:ctrlPr>
                          </m:e>
                          <m:sub>
                            <m:r>
                              <m:rPr>
                                <m:sty m:val="p"/>
                              </m:rPr>
                              <w:rPr>
                                <w:rFonts w:ascii="Cambria Math" w:hAnsi="Cambria Math"/>
                                <w:sz w:val="21"/>
                                <w:szCs w:val="21"/>
                              </w:rPr>
                              <m:t>cu</m:t>
                            </m:r>
                            <m:ctrlPr>
                              <w:rPr>
                                <w:rFonts w:ascii="Cambria Math" w:hAnsi="Cambria Math"/>
                                <w:sz w:val="21"/>
                                <w:szCs w:val="21"/>
                              </w:rPr>
                            </m:ctrlPr>
                          </m:sub>
                        </m:sSub>
                        <m:sSub>
                          <m:sSubPr>
                            <m:ctrlPr>
                              <w:rPr>
                                <w:rFonts w:ascii="Cambria Math" w:hAnsi="Cambria Math"/>
                                <w:sz w:val="21"/>
                                <w:szCs w:val="21"/>
                              </w:rPr>
                            </m:ctrlPr>
                          </m:sSubPr>
                          <m:e>
                            <m:r>
                              <m:rPr>
                                <m:sty m:val="p"/>
                              </m:rPr>
                              <w:rPr>
                                <w:rFonts w:ascii="Cambria Math" w:hAnsi="Cambria Math"/>
                                <w:sz w:val="21"/>
                                <w:szCs w:val="21"/>
                              </w:rPr>
                              <m:t>E</m:t>
                            </m:r>
                            <m:ctrlPr>
                              <w:rPr>
                                <w:rFonts w:ascii="Cambria Math" w:hAnsi="Cambria Math"/>
                                <w:sz w:val="21"/>
                                <w:szCs w:val="21"/>
                              </w:rPr>
                            </m:ctrlPr>
                          </m:e>
                          <m:sub>
                            <m:r>
                              <m:rPr>
                                <m:sty m:val="p"/>
                              </m:rPr>
                              <w:rPr>
                                <w:rFonts w:ascii="Cambria Math" w:hAnsi="Cambria Math"/>
                                <w:sz w:val="21"/>
                                <w:szCs w:val="21"/>
                              </w:rPr>
                              <m:t>a</m:t>
                            </m:r>
                            <m:ctrlPr>
                              <w:rPr>
                                <w:rFonts w:ascii="Cambria Math" w:hAnsi="Cambria Math"/>
                                <w:sz w:val="21"/>
                                <w:szCs w:val="21"/>
                              </w:rPr>
                            </m:ctrlPr>
                          </m:sub>
                        </m:sSub>
                        <m:ctrlPr>
                          <w:rPr>
                            <w:rFonts w:ascii="Cambria Math" w:hAnsi="Cambria Math"/>
                            <w:sz w:val="21"/>
                            <w:szCs w:val="21"/>
                          </w:rPr>
                        </m:ctrlPr>
                      </m:den>
                    </m:f>
                    <m:ctrlPr>
                      <w:rPr>
                        <w:rFonts w:ascii="Cambria Math" w:hAnsi="Cambria Math"/>
                        <w:sz w:val="21"/>
                        <w:szCs w:val="21"/>
                      </w:rPr>
                    </m:ctrlPr>
                  </m:den>
                </m:f>
              </m:oMath>
            </m:oMathPara>
          </w:p>
        </w:tc>
        <w:tc>
          <w:tcPr>
            <w:tcW w:w="834" w:type="pct"/>
            <w:vAlign w:val="center"/>
          </w:tcPr>
          <w:p>
            <w:pPr>
              <w:tabs>
                <w:tab w:val="left" w:pos="420"/>
              </w:tabs>
              <w:spacing w:line="240" w:lineRule="exact"/>
              <w:jc w:val="right"/>
              <w:rPr>
                <w:rFonts w:cs="Times New Roman"/>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185</w:t>
            </w:r>
            <w:r>
              <w:rPr>
                <w:rFonts w:hint="eastAsia" w:ascii="宋体" w:hAnsi="宋体" w:eastAsia="宋体" w:cs="Times New Roman"/>
                <w:color w:val="auto"/>
                <w:spacing w:val="8"/>
                <w:kern w:val="2"/>
                <w:sz w:val="21"/>
                <w:szCs w:val="21"/>
                <w:lang w:val="en-US"/>
              </w:rPr>
              <w:t>）</w:t>
            </w:r>
          </w:p>
        </w:tc>
      </w:tr>
    </w:tbl>
    <w:p>
      <w:pPr>
        <w:pStyle w:val="113"/>
        <w:spacing w:line="240" w:lineRule="auto"/>
        <w:ind w:firstLine="630" w:firstLineChars="300"/>
        <w:jc w:val="both"/>
        <w:rPr>
          <w:rFonts w:ascii="Times New Roman" w:hAnsi="Times New Roman" w:eastAsia="宋体" w:cs="Times New Roman"/>
          <w:spacing w:val="0"/>
          <w:sz w:val="21"/>
          <w:szCs w:val="21"/>
        </w:rPr>
      </w:pPr>
    </w:p>
    <w:tbl>
      <w:tblPr>
        <w:tblStyle w:val="31"/>
        <w:tblW w:w="8642" w:type="dxa"/>
        <w:jc w:val="center"/>
        <w:tblLayout w:type="fixed"/>
        <w:tblCellMar>
          <w:top w:w="0" w:type="dxa"/>
          <w:left w:w="108" w:type="dxa"/>
          <w:bottom w:w="0" w:type="dxa"/>
          <w:right w:w="108" w:type="dxa"/>
        </w:tblCellMar>
      </w:tblPr>
      <w:tblGrid>
        <w:gridCol w:w="1980"/>
        <w:gridCol w:w="709"/>
        <w:gridCol w:w="5953"/>
      </w:tblGrid>
      <w:tr>
        <w:tblPrEx>
          <w:tblCellMar>
            <w:top w:w="0" w:type="dxa"/>
            <w:left w:w="108" w:type="dxa"/>
            <w:bottom w:w="0" w:type="dxa"/>
            <w:right w:w="108" w:type="dxa"/>
          </w:tblCellMar>
        </w:tblPrEx>
        <w:trPr>
          <w:jc w:val="center"/>
        </w:trPr>
        <w:tc>
          <w:tcPr>
            <w:tcW w:w="1980"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式中</w:t>
            </w:r>
            <w:r>
              <w:rPr>
                <w:rStyle w:val="126"/>
                <w:rFonts w:hint="eastAsia" w:ascii="Times New Roman" w:hAnsi="Times New Roman" w:eastAsia="宋体" w:cs="Times New Roman"/>
                <w:color w:val="auto"/>
                <w:spacing w:val="0"/>
                <w:sz w:val="21"/>
                <w:szCs w:val="21"/>
              </w:rPr>
              <w:t xml:space="preserve">： </w:t>
            </w:r>
            <w:r>
              <w:rPr>
                <w:rStyle w:val="126"/>
                <w:rFonts w:ascii="Times New Roman" w:hAnsi="Times New Roman" w:eastAsia="宋体" w:cs="Times New Roman"/>
                <w:color w:val="auto"/>
                <w:spacing w:val="0"/>
                <w:sz w:val="21"/>
                <w:szCs w:val="21"/>
              </w:rPr>
              <w:t xml:space="preserve">  </w:t>
            </w:r>
            <m:oMath>
              <m:r>
                <m:rPr/>
                <w:rPr>
                  <w:rStyle w:val="126"/>
                  <w:rFonts w:ascii="Cambria Math" w:hAnsi="Cambria Math" w:eastAsia="宋体" w:cs="Times New Roman"/>
                  <w:color w:val="auto"/>
                  <w:spacing w:val="0"/>
                  <w:sz w:val="21"/>
                  <w:szCs w:val="21"/>
                </w:rPr>
                <m:t>N</m:t>
              </m:r>
            </m:oMath>
          </w:p>
        </w:tc>
        <w:tc>
          <w:tcPr>
            <w:tcW w:w="709"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5953"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剪力墙轴向压力设计值</w:t>
            </w:r>
            <w:r>
              <w:rPr>
                <w:rStyle w:val="126"/>
                <w:rFonts w:hint="eastAsia" w:ascii="Times New Roman" w:hAnsi="Times New Roman" w:eastAsia="宋体" w:cs="Times New Roman"/>
                <w:color w:val="auto"/>
                <w:spacing w:val="0"/>
                <w:sz w:val="21"/>
                <w:szCs w:val="21"/>
              </w:rPr>
              <w:t>（N）</w:t>
            </w:r>
            <w:r>
              <w:rPr>
                <w:rStyle w:val="126"/>
                <w:rFonts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jc w:val="center"/>
        </w:trPr>
        <w:tc>
          <w:tcPr>
            <w:tcW w:w="1980"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Para>
              <m:oMathParaPr>
                <m:jc m:val="right"/>
              </m:oMathParaPr>
              <m:oMath>
                <m:r>
                  <m:rPr/>
                  <w:rPr>
                    <w:rStyle w:val="126"/>
                    <w:rFonts w:ascii="Cambria Math" w:hAnsi="Cambria Math" w:eastAsia="宋体" w:cs="Times New Roman"/>
                    <w:color w:val="auto"/>
                    <w:spacing w:val="0"/>
                    <w:sz w:val="21"/>
                    <w:szCs w:val="21"/>
                  </w:rPr>
                  <m:t>M</m:t>
                </m:r>
              </m:oMath>
            </m:oMathPara>
          </w:p>
        </w:tc>
        <w:tc>
          <w:tcPr>
            <w:tcW w:w="709"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5953"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剪力墙弯矩设计值</w:t>
            </w:r>
            <w:r>
              <w:rPr>
                <w:rStyle w:val="126"/>
                <w:rFonts w:hint="eastAsia" w:ascii="Times New Roman" w:hAnsi="Times New Roman" w:eastAsia="宋体" w:cs="Times New Roman"/>
                <w:color w:val="auto"/>
                <w:spacing w:val="0"/>
                <w:sz w:val="21"/>
                <w:szCs w:val="21"/>
              </w:rPr>
              <w:t>(</w:t>
            </w:r>
            <w:r>
              <w:rPr>
                <w:rStyle w:val="126"/>
                <w:rFonts w:ascii="Times New Roman" w:hAnsi="Times New Roman" w:eastAsia="宋体" w:cs="Times New Roman"/>
                <w:color w:val="auto"/>
                <w:spacing w:val="0"/>
                <w:sz w:val="21"/>
                <w:szCs w:val="21"/>
              </w:rPr>
              <w:t>N</w:t>
            </w:r>
            <w:r>
              <w:rPr>
                <w:rStyle w:val="126"/>
                <w:rFonts w:hint="eastAsia" w:ascii="Times New Roman" w:hAnsi="Times New Roman" w:eastAsia="宋体" w:cs="Times New Roman"/>
                <w:color w:val="auto"/>
                <w:spacing w:val="0"/>
                <w:sz w:val="21"/>
                <w:szCs w:val="21"/>
              </w:rPr>
              <w:t>·mm</w:t>
            </w:r>
            <w:r>
              <w:rPr>
                <w:rStyle w:val="126"/>
                <w:rFonts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jc w:val="center"/>
        </w:trPr>
        <w:tc>
          <w:tcPr>
            <w:tcW w:w="1980"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Para>
              <m:oMathParaPr>
                <m:jc m:val="right"/>
              </m:oMathParaPr>
              <m:oMath>
                <m:r>
                  <m:rPr/>
                  <w:rPr>
                    <w:rStyle w:val="126"/>
                    <w:rFonts w:ascii="Cambria Math" w:hAnsi="Cambria Math" w:eastAsia="宋体" w:cs="Times New Roman"/>
                    <w:color w:val="auto"/>
                    <w:spacing w:val="0"/>
                    <w:sz w:val="21"/>
                    <w:szCs w:val="21"/>
                  </w:rPr>
                  <m:t>e</m:t>
                </m:r>
              </m:oMath>
            </m:oMathPara>
          </w:p>
        </w:tc>
        <w:tc>
          <w:tcPr>
            <w:tcW w:w="709"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5953"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轴向力作用点到受拉型钢合力点的距离</w:t>
            </w:r>
            <w:r>
              <w:rPr>
                <w:rStyle w:val="126"/>
                <w:rFonts w:hint="eastAsia" w:ascii="Times New Roman" w:hAnsi="Times New Roman" w:eastAsia="宋体" w:cs="Times New Roman"/>
                <w:color w:val="auto"/>
                <w:spacing w:val="0"/>
                <w:sz w:val="21"/>
                <w:szCs w:val="21"/>
              </w:rPr>
              <w:t>（mm）</w:t>
            </w:r>
            <w:r>
              <w:rPr>
                <w:rStyle w:val="126"/>
                <w:rFonts w:ascii="Times New Roman" w:hAnsi="Times New Roman" w:eastAsia="宋体" w:cs="Times New Roman"/>
                <w:color w:val="auto"/>
                <w:spacing w:val="0"/>
                <w:sz w:val="21"/>
                <w:szCs w:val="21"/>
              </w:rPr>
              <w:t>；</w:t>
            </w:r>
          </w:p>
        </w:tc>
      </w:tr>
      <w:tr>
        <w:trPr>
          <w:jc w:val="center"/>
        </w:trPr>
        <w:tc>
          <w:tcPr>
            <w:tcW w:w="1980"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Para>
              <m:oMathParaPr>
                <m:jc m:val="right"/>
              </m:oMathParaPr>
              <m:oMath>
                <m:sSub>
                  <m:sSubPr>
                    <m:ctrlPr>
                      <w:rPr>
                        <w:rStyle w:val="126"/>
                        <w:rFonts w:ascii="Cambria Math" w:hAnsi="Cambria Math" w:eastAsia="宋体" w:cs="Times New Roman"/>
                        <w:color w:val="auto"/>
                        <w:spacing w:val="0"/>
                        <w:sz w:val="21"/>
                        <w:szCs w:val="21"/>
                      </w:rPr>
                    </m:ctrlPr>
                  </m:sSubPr>
                  <m:e>
                    <m:r>
                      <m:rPr/>
                      <w:rPr>
                        <w:rStyle w:val="126"/>
                        <w:rFonts w:hint="eastAsia" w:ascii="Cambria Math" w:hAnsi="Cambria Math" w:eastAsia="宋体" w:cs="Times New Roman"/>
                        <w:color w:val="auto"/>
                        <w:spacing w:val="0"/>
                        <w:sz w:val="21"/>
                        <w:szCs w:val="21"/>
                      </w:rPr>
                      <m:t>e</m:t>
                    </m:r>
                    <m:ctrlPr>
                      <w:rPr>
                        <w:rStyle w:val="126"/>
                        <w:rFonts w:ascii="Cambria Math" w:hAnsi="Cambria Math" w:eastAsia="宋体" w:cs="Times New Roman"/>
                        <w:color w:val="auto"/>
                        <w:spacing w:val="0"/>
                        <w:sz w:val="21"/>
                        <w:szCs w:val="21"/>
                      </w:rPr>
                    </m:ctrlPr>
                  </m:e>
                  <m:sub>
                    <m:r>
                      <m:rPr>
                        <m:sty m:val="p"/>
                      </m:rPr>
                      <w:rPr>
                        <w:rStyle w:val="126"/>
                        <w:rFonts w:hint="eastAsia" w:ascii="Cambria Math" w:hAnsi="Cambria Math" w:eastAsia="宋体" w:cs="Times New Roman"/>
                        <w:color w:val="auto"/>
                        <w:spacing w:val="0"/>
                        <w:sz w:val="21"/>
                        <w:szCs w:val="21"/>
                      </w:rPr>
                      <m:t>i</m:t>
                    </m:r>
                    <m:ctrlPr>
                      <w:rPr>
                        <w:rStyle w:val="126"/>
                        <w:rFonts w:ascii="Cambria Math" w:hAnsi="Cambria Math" w:eastAsia="宋体" w:cs="Times New Roman"/>
                        <w:color w:val="auto"/>
                        <w:spacing w:val="0"/>
                        <w:sz w:val="21"/>
                        <w:szCs w:val="21"/>
                      </w:rPr>
                    </m:ctrlPr>
                  </m:sub>
                </m:sSub>
              </m:oMath>
            </m:oMathPara>
          </w:p>
        </w:tc>
        <w:tc>
          <w:tcPr>
            <w:tcW w:w="709"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5953"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初始偏心距（mm）</w:t>
            </w:r>
            <w:r>
              <w:rPr>
                <w:rStyle w:val="126"/>
                <w:rFonts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jc w:val="center"/>
        </w:trPr>
        <w:tc>
          <w:tcPr>
            <w:tcW w:w="1980"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Para>
              <m:oMathParaPr>
                <m:jc m:val="right"/>
              </m:oMathParaPr>
              <m:oMath>
                <m:sSub>
                  <m:sSubPr>
                    <m:ctrlPr>
                      <w:rPr>
                        <w:rStyle w:val="126"/>
                        <w:rFonts w:ascii="Cambria Math" w:hAnsi="Cambria Math" w:eastAsia="宋体" w:cs="Times New Roman"/>
                        <w:color w:val="auto"/>
                        <w:spacing w:val="0"/>
                        <w:sz w:val="21"/>
                        <w:szCs w:val="21"/>
                      </w:rPr>
                    </m:ctrlPr>
                  </m:sSubPr>
                  <m:e>
                    <m:r>
                      <m:rPr/>
                      <w:rPr>
                        <w:rStyle w:val="126"/>
                        <w:rFonts w:hint="eastAsia" w:ascii="Cambria Math" w:hAnsi="Cambria Math" w:eastAsia="宋体" w:cs="Times New Roman"/>
                        <w:color w:val="auto"/>
                        <w:spacing w:val="0"/>
                        <w:sz w:val="21"/>
                        <w:szCs w:val="21"/>
                      </w:rPr>
                      <m:t>e</m:t>
                    </m:r>
                    <m:ctrlPr>
                      <w:rPr>
                        <w:rStyle w:val="126"/>
                        <w:rFonts w:ascii="Cambria Math" w:hAnsi="Cambria Math" w:eastAsia="宋体" w:cs="Times New Roman"/>
                        <w:color w:val="auto"/>
                        <w:spacing w:val="0"/>
                        <w:sz w:val="21"/>
                        <w:szCs w:val="21"/>
                      </w:rPr>
                    </m:ctrlPr>
                  </m:e>
                  <m:sub>
                    <m:r>
                      <m:rPr>
                        <m:sty m:val="p"/>
                      </m:rPr>
                      <w:rPr>
                        <w:rStyle w:val="126"/>
                        <w:rFonts w:hint="eastAsia" w:ascii="Cambria Math" w:hAnsi="Cambria Math" w:eastAsia="宋体" w:cs="Times New Roman"/>
                        <w:color w:val="auto"/>
                        <w:spacing w:val="0"/>
                        <w:sz w:val="21"/>
                        <w:szCs w:val="21"/>
                      </w:rPr>
                      <m:t>a</m:t>
                    </m:r>
                    <m:ctrlPr>
                      <w:rPr>
                        <w:rStyle w:val="126"/>
                        <w:rFonts w:ascii="Cambria Math" w:hAnsi="Cambria Math" w:eastAsia="宋体" w:cs="Times New Roman"/>
                        <w:color w:val="auto"/>
                        <w:spacing w:val="0"/>
                        <w:sz w:val="21"/>
                        <w:szCs w:val="21"/>
                      </w:rPr>
                    </m:ctrlPr>
                  </m:sub>
                </m:sSub>
              </m:oMath>
            </m:oMathPara>
          </w:p>
        </w:tc>
        <w:tc>
          <w:tcPr>
            <w:tcW w:w="709"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5953"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附加偏心距，其值取20mm、偏心方向截面最大尺寸的1/30和PEC剪力墙高度的1/250三者中的最大值（mm）；</w:t>
            </w:r>
          </w:p>
        </w:tc>
      </w:tr>
      <w:tr>
        <w:tblPrEx>
          <w:tblCellMar>
            <w:top w:w="0" w:type="dxa"/>
            <w:left w:w="108" w:type="dxa"/>
            <w:bottom w:w="0" w:type="dxa"/>
            <w:right w:w="108" w:type="dxa"/>
          </w:tblCellMar>
        </w:tblPrEx>
        <w:trPr>
          <w:jc w:val="center"/>
        </w:trPr>
        <w:tc>
          <w:tcPr>
            <w:tcW w:w="1980"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Para>
              <m:oMathParaPr>
                <m:jc m:val="right"/>
              </m:oMathParaP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a</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a</m:t>
                    </m:r>
                    <m:ctrlPr>
                      <w:rPr>
                        <w:rStyle w:val="126"/>
                        <w:rFonts w:ascii="Cambria Math" w:hAnsi="Cambria Math" w:eastAsia="宋体" w:cs="Times New Roman"/>
                        <w:color w:val="auto"/>
                        <w:spacing w:val="0"/>
                        <w:sz w:val="21"/>
                        <w:szCs w:val="21"/>
                      </w:rPr>
                    </m:ctrlPr>
                  </m:sub>
                </m:sSub>
              </m:oMath>
            </m:oMathPara>
          </w:p>
        </w:tc>
        <w:tc>
          <w:tcPr>
            <w:tcW w:w="709"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5953"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受拉端型钢合力点至截面受拉边缘的距离</w:t>
            </w:r>
            <w:r>
              <w:rPr>
                <w:rStyle w:val="126"/>
                <w:rFonts w:hint="eastAsia" w:ascii="Times New Roman" w:hAnsi="Times New Roman" w:eastAsia="宋体" w:cs="Times New Roman"/>
                <w:color w:val="auto"/>
                <w:spacing w:val="0"/>
                <w:sz w:val="21"/>
                <w:szCs w:val="21"/>
              </w:rPr>
              <w:t>（mm）</w:t>
            </w:r>
            <w:r>
              <w:rPr>
                <w:rStyle w:val="126"/>
                <w:rFonts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jc w:val="center"/>
        </w:trPr>
        <w:tc>
          <w:tcPr>
            <w:tcW w:w="1980"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Para>
              <m:oMathParaPr>
                <m:jc m:val="right"/>
              </m:oMathParaP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a</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a</m:t>
                    </m:r>
                    <m:ctrlPr>
                      <w:rPr>
                        <w:rStyle w:val="126"/>
                        <w:rFonts w:ascii="Cambria Math" w:hAnsi="Cambria Math" w:eastAsia="宋体" w:cs="Times New Roman"/>
                        <w:color w:val="auto"/>
                        <w:spacing w:val="0"/>
                        <w:sz w:val="21"/>
                        <w:szCs w:val="21"/>
                      </w:rPr>
                    </m:ctrlPr>
                  </m:sub>
                </m:sSub>
                <m:r>
                  <m:rPr>
                    <m:sty m:val="p"/>
                  </m:rPr>
                  <w:rPr>
                    <w:rStyle w:val="126"/>
                    <w:rFonts w:ascii="Cambria Math" w:hAnsi="Cambria Math" w:eastAsia="宋体" w:cs="Times New Roman"/>
                    <w:color w:val="auto"/>
                    <w:spacing w:val="0"/>
                    <w:sz w:val="21"/>
                    <w:szCs w:val="21"/>
                  </w:rPr>
                  <m:t>'</m:t>
                </m:r>
              </m:oMath>
            </m:oMathPara>
          </w:p>
        </w:tc>
        <w:tc>
          <w:tcPr>
            <w:tcW w:w="709"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5953"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受压端型钢合力点至截面受压边缘的距离</w:t>
            </w:r>
            <w:r>
              <w:rPr>
                <w:rStyle w:val="126"/>
                <w:rFonts w:hint="eastAsia" w:ascii="Times New Roman" w:hAnsi="Times New Roman" w:eastAsia="宋体" w:cs="Times New Roman"/>
                <w:color w:val="auto"/>
                <w:spacing w:val="0"/>
                <w:sz w:val="21"/>
                <w:szCs w:val="21"/>
              </w:rPr>
              <w:t>（mm）</w:t>
            </w:r>
            <w:r>
              <w:rPr>
                <w:rStyle w:val="126"/>
                <w:rFonts w:ascii="Times New Roman" w:hAnsi="Times New Roman" w:eastAsia="宋体" w:cs="Times New Roman"/>
                <w:color w:val="auto"/>
                <w:spacing w:val="0"/>
                <w:sz w:val="21"/>
                <w:szCs w:val="21"/>
              </w:rPr>
              <w:t>；</w:t>
            </w:r>
          </w:p>
        </w:tc>
      </w:tr>
      <w:tr>
        <w:trPr>
          <w:jc w:val="center"/>
        </w:trPr>
        <w:tc>
          <w:tcPr>
            <w:tcW w:w="1980"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Para>
              <m:oMathParaPr>
                <m:jc m:val="right"/>
              </m:oMathParaPr>
              <m:oMath>
                <m:r>
                  <m:rPr/>
                  <w:rPr>
                    <w:rStyle w:val="126"/>
                    <w:rFonts w:ascii="Cambria Math" w:hAnsi="Cambria Math" w:eastAsia="宋体" w:cs="Times New Roman"/>
                    <w:color w:val="auto"/>
                    <w:spacing w:val="0"/>
                    <w:sz w:val="21"/>
                    <w:szCs w:val="21"/>
                  </w:rPr>
                  <m:t>x</m:t>
                </m:r>
              </m:oMath>
            </m:oMathPara>
          </w:p>
        </w:tc>
        <w:tc>
          <w:tcPr>
            <w:tcW w:w="709"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5953"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受压区高度</w:t>
            </w:r>
            <w:r>
              <w:rPr>
                <w:rStyle w:val="126"/>
                <w:rFonts w:hint="eastAsia" w:ascii="Times New Roman" w:hAnsi="Times New Roman" w:eastAsia="宋体" w:cs="Times New Roman"/>
                <w:color w:val="auto"/>
                <w:spacing w:val="0"/>
                <w:sz w:val="21"/>
                <w:szCs w:val="21"/>
              </w:rPr>
              <w:t>（mm）</w:t>
            </w:r>
            <w:r>
              <w:rPr>
                <w:rStyle w:val="126"/>
                <w:rFonts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jc w:val="center"/>
        </w:trPr>
        <w:tc>
          <w:tcPr>
            <w:tcW w:w="1980"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Para>
              <m:oMathParaPr>
                <m:jc m:val="right"/>
              </m:oMathParaP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α</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1</m:t>
                    </m:r>
                    <m:ctrlPr>
                      <w:rPr>
                        <w:rStyle w:val="126"/>
                        <w:rFonts w:ascii="Cambria Math" w:hAnsi="Cambria Math" w:eastAsia="宋体" w:cs="Times New Roman"/>
                        <w:color w:val="auto"/>
                        <w:spacing w:val="0"/>
                        <w:sz w:val="21"/>
                        <w:szCs w:val="21"/>
                      </w:rPr>
                    </m:ctrlPr>
                  </m:sub>
                </m:sSub>
              </m:oMath>
            </m:oMathPara>
          </w:p>
        </w:tc>
        <w:tc>
          <w:tcPr>
            <w:tcW w:w="709"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5953"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受压区混凝土压应力影响系数；</w:t>
            </w:r>
          </w:p>
        </w:tc>
      </w:tr>
      <w:tr>
        <w:tblPrEx>
          <w:tblCellMar>
            <w:top w:w="0" w:type="dxa"/>
            <w:left w:w="108" w:type="dxa"/>
            <w:bottom w:w="0" w:type="dxa"/>
            <w:right w:w="108" w:type="dxa"/>
          </w:tblCellMar>
        </w:tblPrEx>
        <w:trPr>
          <w:jc w:val="center"/>
        </w:trPr>
        <w:tc>
          <w:tcPr>
            <w:tcW w:w="1980"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A</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aa</m:t>
                  </m:r>
                  <m:ctrlPr>
                    <w:rPr>
                      <w:rStyle w:val="126"/>
                      <w:rFonts w:ascii="Cambria Math" w:hAnsi="Cambria Math" w:eastAsia="宋体" w:cs="Times New Roman"/>
                      <w:color w:val="auto"/>
                      <w:spacing w:val="0"/>
                      <w:sz w:val="21"/>
                      <w:szCs w:val="21"/>
                    </w:rPr>
                  </m:ctrlPr>
                </m:sub>
              </m:sSub>
            </m:oMath>
            <w:r>
              <w:rPr>
                <w:rStyle w:val="126"/>
                <w:rFonts w:ascii="Times New Roman" w:hAnsi="Times New Roman" w:eastAsia="宋体" w:cs="Times New Roman"/>
                <w:color w:val="auto"/>
                <w:spacing w:val="0"/>
                <w:sz w:val="21"/>
                <w:szCs w:val="21"/>
              </w:rPr>
              <w:t>、</w:t>
            </w: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A</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aa</m:t>
                  </m:r>
                  <m:ctrlPr>
                    <w:rPr>
                      <w:rStyle w:val="126"/>
                      <w:rFonts w:ascii="Cambria Math" w:hAnsi="Cambria Math" w:eastAsia="宋体" w:cs="Times New Roman"/>
                      <w:color w:val="auto"/>
                      <w:spacing w:val="0"/>
                      <w:sz w:val="21"/>
                      <w:szCs w:val="21"/>
                    </w:rPr>
                  </m:ctrlPr>
                </m:sub>
              </m:sSub>
              <m:r>
                <m:rPr>
                  <m:sty m:val="p"/>
                </m:rPr>
                <w:rPr>
                  <w:rStyle w:val="126"/>
                  <w:rFonts w:ascii="Cambria Math" w:hAnsi="Cambria Math" w:eastAsia="宋体" w:cs="Times New Roman"/>
                  <w:color w:val="auto"/>
                  <w:spacing w:val="0"/>
                  <w:sz w:val="21"/>
                  <w:szCs w:val="21"/>
                </w:rPr>
                <m:t>'</m:t>
              </m:r>
            </m:oMath>
          </w:p>
        </w:tc>
        <w:tc>
          <w:tcPr>
            <w:tcW w:w="709"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5953"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剪力墙受拉</w:t>
            </w:r>
            <w:r>
              <w:rPr>
                <w:rStyle w:val="126"/>
                <w:rFonts w:hint="eastAsia" w:ascii="Times New Roman" w:hAnsi="Times New Roman" w:eastAsia="宋体" w:cs="Times New Roman"/>
                <w:color w:val="auto"/>
                <w:spacing w:val="0"/>
                <w:sz w:val="21"/>
                <w:szCs w:val="21"/>
              </w:rPr>
              <w:t>端</w:t>
            </w:r>
            <w:r>
              <w:rPr>
                <w:rStyle w:val="126"/>
                <w:rFonts w:ascii="Times New Roman" w:hAnsi="Times New Roman" w:eastAsia="宋体" w:cs="Times New Roman"/>
                <w:color w:val="auto"/>
                <w:spacing w:val="0"/>
                <w:sz w:val="21"/>
                <w:szCs w:val="21"/>
              </w:rPr>
              <w:t>、受压</w:t>
            </w:r>
            <w:r>
              <w:rPr>
                <w:rStyle w:val="126"/>
                <w:rFonts w:hint="eastAsia" w:ascii="Times New Roman" w:hAnsi="Times New Roman" w:eastAsia="宋体" w:cs="Times New Roman"/>
                <w:color w:val="auto"/>
                <w:spacing w:val="0"/>
                <w:sz w:val="21"/>
                <w:szCs w:val="21"/>
              </w:rPr>
              <w:t>端</w:t>
            </w:r>
            <w:r>
              <w:rPr>
                <w:rStyle w:val="126"/>
                <w:rFonts w:ascii="Times New Roman" w:hAnsi="Times New Roman" w:eastAsia="宋体" w:cs="Times New Roman"/>
                <w:color w:val="auto"/>
                <w:spacing w:val="0"/>
                <w:sz w:val="21"/>
                <w:szCs w:val="21"/>
              </w:rPr>
              <w:t>型钢截面面积</w:t>
            </w:r>
            <w:r>
              <w:rPr>
                <w:rStyle w:val="126"/>
                <w:rFonts w:hint="eastAsia" w:ascii="Times New Roman" w:hAnsi="Times New Roman" w:eastAsia="宋体" w:cs="Times New Roman"/>
                <w:color w:val="auto"/>
                <w:spacing w:val="0"/>
                <w:sz w:val="21"/>
                <w:szCs w:val="21"/>
              </w:rPr>
              <w:t>（mm</w:t>
            </w:r>
            <w:r>
              <w:rPr>
                <w:rStyle w:val="126"/>
                <w:rFonts w:ascii="Times New Roman" w:hAnsi="Times New Roman" w:eastAsia="宋体" w:cs="Times New Roman"/>
                <w:color w:val="auto"/>
                <w:spacing w:val="0"/>
                <w:sz w:val="21"/>
                <w:szCs w:val="21"/>
                <w:vertAlign w:val="superscript"/>
              </w:rPr>
              <w:t>2</w:t>
            </w:r>
            <w:r>
              <w:rPr>
                <w:rStyle w:val="126"/>
                <w:rFonts w:hint="eastAsia" w:ascii="Times New Roman" w:hAnsi="Times New Roman" w:eastAsia="宋体" w:cs="Times New Roman"/>
                <w:color w:val="auto"/>
                <w:spacing w:val="0"/>
                <w:sz w:val="21"/>
                <w:szCs w:val="21"/>
              </w:rPr>
              <w:t>）</w:t>
            </w:r>
            <w:r>
              <w:rPr>
                <w:rStyle w:val="126"/>
                <w:rFonts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jc w:val="center"/>
        </w:trPr>
        <w:tc>
          <w:tcPr>
            <w:tcW w:w="1980"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Para>
              <m:oMathParaPr>
                <m:jc m:val="right"/>
              </m:oMathParaP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A</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p</m:t>
                    </m:r>
                    <m:ctrlPr>
                      <w:rPr>
                        <w:rStyle w:val="126"/>
                        <w:rFonts w:ascii="Cambria Math" w:hAnsi="Cambria Math" w:eastAsia="宋体" w:cs="Times New Roman"/>
                        <w:color w:val="auto"/>
                        <w:spacing w:val="0"/>
                        <w:sz w:val="21"/>
                        <w:szCs w:val="21"/>
                      </w:rPr>
                    </m:ctrlPr>
                  </m:sub>
                </m:sSub>
              </m:oMath>
            </m:oMathPara>
          </w:p>
        </w:tc>
        <w:tc>
          <w:tcPr>
            <w:tcW w:w="709"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5953"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剪力墙截面内配置的钢</w:t>
            </w:r>
            <w:r>
              <w:rPr>
                <w:rStyle w:val="126"/>
                <w:rFonts w:hint="eastAsia" w:ascii="Times New Roman" w:hAnsi="Times New Roman" w:eastAsia="宋体" w:cs="Times New Roman"/>
                <w:color w:val="auto"/>
                <w:spacing w:val="0"/>
                <w:sz w:val="21"/>
                <w:szCs w:val="21"/>
              </w:rPr>
              <w:t>腹</w:t>
            </w:r>
            <w:r>
              <w:rPr>
                <w:rStyle w:val="126"/>
                <w:rFonts w:ascii="Times New Roman" w:hAnsi="Times New Roman" w:eastAsia="宋体" w:cs="Times New Roman"/>
                <w:color w:val="auto"/>
                <w:spacing w:val="0"/>
                <w:sz w:val="21"/>
                <w:szCs w:val="21"/>
              </w:rPr>
              <w:t>板</w:t>
            </w:r>
            <w:r>
              <w:rPr>
                <w:rStyle w:val="126"/>
                <w:rFonts w:hint="eastAsia" w:ascii="Times New Roman" w:hAnsi="Times New Roman" w:eastAsia="宋体" w:cs="Times New Roman"/>
                <w:color w:val="auto"/>
                <w:spacing w:val="0"/>
                <w:sz w:val="21"/>
                <w:szCs w:val="21"/>
              </w:rPr>
              <w:t>的</w:t>
            </w:r>
            <w:r>
              <w:rPr>
                <w:rStyle w:val="126"/>
                <w:rFonts w:ascii="Times New Roman" w:hAnsi="Times New Roman" w:eastAsia="宋体" w:cs="Times New Roman"/>
                <w:color w:val="auto"/>
                <w:spacing w:val="0"/>
                <w:sz w:val="21"/>
                <w:szCs w:val="21"/>
              </w:rPr>
              <w:t>截面面积</w:t>
            </w:r>
            <w:r>
              <w:rPr>
                <w:rStyle w:val="126"/>
                <w:rFonts w:hint="eastAsia" w:ascii="Times New Roman" w:hAnsi="Times New Roman" w:eastAsia="宋体" w:cs="Times New Roman"/>
                <w:color w:val="auto"/>
                <w:spacing w:val="0"/>
                <w:sz w:val="21"/>
                <w:szCs w:val="21"/>
              </w:rPr>
              <w:t>（mm</w:t>
            </w:r>
            <w:r>
              <w:rPr>
                <w:rStyle w:val="126"/>
                <w:rFonts w:ascii="Times New Roman" w:hAnsi="Times New Roman" w:eastAsia="宋体" w:cs="Times New Roman"/>
                <w:color w:val="auto"/>
                <w:spacing w:val="0"/>
                <w:sz w:val="21"/>
                <w:szCs w:val="21"/>
                <w:vertAlign w:val="superscript"/>
              </w:rPr>
              <w:t>2</w:t>
            </w:r>
            <w:r>
              <w:rPr>
                <w:rStyle w:val="126"/>
                <w:rFonts w:hint="eastAsia" w:ascii="Times New Roman" w:hAnsi="Times New Roman" w:eastAsia="宋体" w:cs="Times New Roman"/>
                <w:color w:val="auto"/>
                <w:spacing w:val="0"/>
                <w:sz w:val="21"/>
                <w:szCs w:val="21"/>
              </w:rPr>
              <w:t>）</w:t>
            </w:r>
            <w:r>
              <w:rPr>
                <w:rStyle w:val="126"/>
                <w:rFonts w:ascii="Times New Roman" w:hAnsi="Times New Roman" w:eastAsia="宋体" w:cs="Times New Roman"/>
                <w:color w:val="auto"/>
                <w:spacing w:val="0"/>
                <w:sz w:val="21"/>
                <w:szCs w:val="21"/>
              </w:rPr>
              <w:t>；</w:t>
            </w:r>
          </w:p>
        </w:tc>
      </w:tr>
      <w:tr>
        <w:trPr>
          <w:jc w:val="center"/>
        </w:trPr>
        <w:tc>
          <w:tcPr>
            <w:tcW w:w="1980"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Para>
              <m:oMathParaPr>
                <m:jc m:val="right"/>
              </m:oMathParaP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f</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p</m:t>
                    </m:r>
                    <m:ctrlPr>
                      <w:rPr>
                        <w:rStyle w:val="126"/>
                        <w:rFonts w:ascii="Cambria Math" w:hAnsi="Cambria Math" w:eastAsia="宋体" w:cs="Times New Roman"/>
                        <w:color w:val="auto"/>
                        <w:spacing w:val="0"/>
                        <w:sz w:val="21"/>
                        <w:szCs w:val="21"/>
                      </w:rPr>
                    </m:ctrlPr>
                  </m:sub>
                </m:sSub>
              </m:oMath>
            </m:oMathPara>
          </w:p>
        </w:tc>
        <w:tc>
          <w:tcPr>
            <w:tcW w:w="709"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5953"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剪力墙截面内配置钢</w:t>
            </w:r>
            <w:r>
              <w:rPr>
                <w:rStyle w:val="126"/>
                <w:rFonts w:hint="eastAsia" w:ascii="Times New Roman" w:hAnsi="Times New Roman" w:eastAsia="宋体" w:cs="Times New Roman"/>
                <w:color w:val="auto"/>
                <w:spacing w:val="0"/>
                <w:sz w:val="21"/>
                <w:szCs w:val="21"/>
              </w:rPr>
              <w:t>腹</w:t>
            </w:r>
            <w:r>
              <w:rPr>
                <w:rStyle w:val="126"/>
                <w:rFonts w:ascii="Times New Roman" w:hAnsi="Times New Roman" w:eastAsia="宋体" w:cs="Times New Roman"/>
                <w:color w:val="auto"/>
                <w:spacing w:val="0"/>
                <w:sz w:val="21"/>
                <w:szCs w:val="21"/>
              </w:rPr>
              <w:t>板的抗拉和抗压强度设计值</w:t>
            </w:r>
            <w:r>
              <w:rPr>
                <w:rStyle w:val="126"/>
                <w:rFonts w:hint="eastAsia" w:ascii="Times New Roman" w:hAnsi="Times New Roman" w:eastAsia="宋体" w:cs="Times New Roman"/>
                <w:color w:val="auto"/>
                <w:spacing w:val="0"/>
                <w:sz w:val="21"/>
                <w:szCs w:val="21"/>
              </w:rPr>
              <w:t>（N</w:t>
            </w:r>
            <w:r>
              <w:rPr>
                <w:rStyle w:val="126"/>
                <w:rFonts w:ascii="Times New Roman" w:hAnsi="Times New Roman" w:eastAsia="宋体" w:cs="Times New Roman"/>
                <w:color w:val="auto"/>
                <w:spacing w:val="0"/>
                <w:sz w:val="21"/>
                <w:szCs w:val="21"/>
              </w:rPr>
              <w:t>/</w:t>
            </w:r>
            <w:r>
              <w:rPr>
                <w:rStyle w:val="126"/>
                <w:rFonts w:hint="eastAsia" w:ascii="Times New Roman" w:hAnsi="Times New Roman" w:eastAsia="宋体" w:cs="Times New Roman"/>
                <w:color w:val="auto"/>
                <w:spacing w:val="0"/>
                <w:sz w:val="21"/>
                <w:szCs w:val="21"/>
              </w:rPr>
              <w:t>mm</w:t>
            </w:r>
            <w:r>
              <w:rPr>
                <w:rStyle w:val="126"/>
                <w:rFonts w:ascii="Times New Roman" w:hAnsi="Times New Roman" w:eastAsia="宋体" w:cs="Times New Roman"/>
                <w:color w:val="auto"/>
                <w:spacing w:val="0"/>
                <w:sz w:val="21"/>
                <w:szCs w:val="21"/>
                <w:vertAlign w:val="superscript"/>
              </w:rPr>
              <w:t>2</w:t>
            </w:r>
            <w:r>
              <w:rPr>
                <w:rStyle w:val="126"/>
                <w:rFonts w:hint="eastAsia" w:ascii="Times New Roman" w:hAnsi="Times New Roman" w:eastAsia="宋体" w:cs="Times New Roman"/>
                <w:color w:val="auto"/>
                <w:spacing w:val="0"/>
                <w:sz w:val="21"/>
                <w:szCs w:val="21"/>
              </w:rPr>
              <w:t>）</w:t>
            </w:r>
            <w:r>
              <w:rPr>
                <w:rStyle w:val="126"/>
                <w:rFonts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jc w:val="center"/>
        </w:trPr>
        <w:tc>
          <w:tcPr>
            <w:tcW w:w="1980"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Para>
              <m:oMathParaPr>
                <m:jc m:val="right"/>
              </m:oMathParaP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β</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1</m:t>
                    </m:r>
                    <m:ctrlPr>
                      <w:rPr>
                        <w:rStyle w:val="126"/>
                        <w:rFonts w:ascii="Cambria Math" w:hAnsi="Cambria Math" w:eastAsia="宋体" w:cs="Times New Roman"/>
                        <w:color w:val="auto"/>
                        <w:spacing w:val="0"/>
                        <w:sz w:val="21"/>
                        <w:szCs w:val="21"/>
                      </w:rPr>
                    </m:ctrlPr>
                  </m:sub>
                </m:sSub>
              </m:oMath>
            </m:oMathPara>
          </w:p>
        </w:tc>
        <w:tc>
          <w:tcPr>
            <w:tcW w:w="709"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5953"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受压区混凝土应力图形影响系数；</w:t>
            </w:r>
          </w:p>
        </w:tc>
      </w:tr>
      <w:tr>
        <w:tblPrEx>
          <w:tblCellMar>
            <w:top w:w="0" w:type="dxa"/>
            <w:left w:w="108" w:type="dxa"/>
            <w:bottom w:w="0" w:type="dxa"/>
            <w:right w:w="108" w:type="dxa"/>
          </w:tblCellMar>
        </w:tblPrEx>
        <w:trPr>
          <w:jc w:val="center"/>
        </w:trPr>
        <w:tc>
          <w:tcPr>
            <w:tcW w:w="1980"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Para>
              <m:oMathParaPr>
                <m:jc m:val="right"/>
              </m:oMathParaP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N</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pw</m:t>
                    </m:r>
                    <m:ctrlPr>
                      <w:rPr>
                        <w:rStyle w:val="126"/>
                        <w:rFonts w:ascii="Cambria Math" w:hAnsi="Cambria Math" w:eastAsia="宋体" w:cs="Times New Roman"/>
                        <w:color w:val="auto"/>
                        <w:spacing w:val="0"/>
                        <w:sz w:val="21"/>
                        <w:szCs w:val="21"/>
                      </w:rPr>
                    </m:ctrlPr>
                  </m:sub>
                </m:sSub>
              </m:oMath>
            </m:oMathPara>
          </w:p>
        </w:tc>
        <w:tc>
          <w:tcPr>
            <w:tcW w:w="709"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5953"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剪力墙截面内配置钢板所承担轴向力</w:t>
            </w:r>
            <w:r>
              <w:rPr>
                <w:rStyle w:val="126"/>
                <w:rFonts w:hint="eastAsia" w:ascii="Times New Roman" w:hAnsi="Times New Roman" w:eastAsia="宋体" w:cs="Times New Roman"/>
                <w:color w:val="auto"/>
                <w:spacing w:val="0"/>
                <w:sz w:val="21"/>
                <w:szCs w:val="21"/>
              </w:rPr>
              <w:t>（N）</w:t>
            </w:r>
            <w:r>
              <w:rPr>
                <w:rStyle w:val="126"/>
                <w:rFonts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jc w:val="center"/>
        </w:trPr>
        <w:tc>
          <w:tcPr>
            <w:tcW w:w="1980"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Para>
              <m:oMathParaPr>
                <m:jc m:val="right"/>
              </m:oMathParaP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M</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pw</m:t>
                    </m:r>
                    <m:ctrlPr>
                      <w:rPr>
                        <w:rStyle w:val="126"/>
                        <w:rFonts w:ascii="Cambria Math" w:hAnsi="Cambria Math" w:eastAsia="宋体" w:cs="Times New Roman"/>
                        <w:color w:val="auto"/>
                        <w:spacing w:val="0"/>
                        <w:sz w:val="21"/>
                        <w:szCs w:val="21"/>
                      </w:rPr>
                    </m:ctrlPr>
                  </m:sub>
                </m:sSub>
              </m:oMath>
            </m:oMathPara>
          </w:p>
        </w:tc>
        <w:tc>
          <w:tcPr>
            <w:tcW w:w="709"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5953"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剪力墙截面配置钢板合力对受拉型钢截面重心的力矩</w:t>
            </w:r>
            <w:r>
              <w:rPr>
                <w:rStyle w:val="126"/>
                <w:rFonts w:hint="eastAsia" w:ascii="Times New Roman" w:hAnsi="Times New Roman" w:eastAsia="宋体" w:cs="Times New Roman"/>
                <w:color w:val="auto"/>
                <w:spacing w:val="0"/>
                <w:sz w:val="21"/>
                <w:szCs w:val="21"/>
              </w:rPr>
              <w:t>(</w:t>
            </w:r>
            <w:r>
              <w:rPr>
                <w:rStyle w:val="126"/>
                <w:rFonts w:ascii="Times New Roman" w:hAnsi="Times New Roman" w:eastAsia="宋体" w:cs="Times New Roman"/>
                <w:color w:val="auto"/>
                <w:spacing w:val="0"/>
                <w:sz w:val="21"/>
                <w:szCs w:val="21"/>
              </w:rPr>
              <w:t>N</w:t>
            </w:r>
            <w:r>
              <w:rPr>
                <w:rStyle w:val="126"/>
                <w:rFonts w:hint="eastAsia" w:ascii="Times New Roman" w:hAnsi="Times New Roman" w:eastAsia="宋体" w:cs="Times New Roman"/>
                <w:color w:val="auto"/>
                <w:spacing w:val="0"/>
                <w:sz w:val="21"/>
                <w:szCs w:val="21"/>
              </w:rPr>
              <w:t>·mm</w:t>
            </w:r>
            <w:r>
              <w:rPr>
                <w:rStyle w:val="126"/>
                <w:rFonts w:ascii="Times New Roman" w:hAnsi="Times New Roman" w:eastAsia="宋体" w:cs="Times New Roman"/>
                <w:color w:val="auto"/>
                <w:spacing w:val="0"/>
                <w:sz w:val="21"/>
                <w:szCs w:val="21"/>
              </w:rPr>
              <w:t>)；</w:t>
            </w:r>
          </w:p>
        </w:tc>
      </w:tr>
      <w:tr>
        <w:trPr>
          <w:jc w:val="center"/>
        </w:trPr>
        <w:tc>
          <w:tcPr>
            <w:tcW w:w="1980"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Para>
              <m:oMathParaPr>
                <m:jc m:val="right"/>
              </m:oMathParaP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ℎ</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pw</m:t>
                    </m:r>
                    <m:ctrlPr>
                      <w:rPr>
                        <w:rStyle w:val="126"/>
                        <w:rFonts w:ascii="Cambria Math" w:hAnsi="Cambria Math" w:eastAsia="宋体" w:cs="Times New Roman"/>
                        <w:color w:val="auto"/>
                        <w:spacing w:val="0"/>
                        <w:sz w:val="21"/>
                        <w:szCs w:val="21"/>
                      </w:rPr>
                    </m:ctrlPr>
                  </m:sub>
                </m:sSub>
              </m:oMath>
            </m:oMathPara>
          </w:p>
        </w:tc>
        <w:tc>
          <w:tcPr>
            <w:tcW w:w="709"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5953"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剪力墙截面钢板配置高度</w:t>
            </w:r>
            <w:r>
              <w:rPr>
                <w:rStyle w:val="126"/>
                <w:rFonts w:hint="eastAsia" w:ascii="Times New Roman" w:hAnsi="Times New Roman" w:eastAsia="宋体" w:cs="Times New Roman"/>
                <w:color w:val="auto"/>
                <w:spacing w:val="0"/>
                <w:sz w:val="21"/>
                <w:szCs w:val="21"/>
              </w:rPr>
              <w:t>（mm）</w:t>
            </w:r>
            <w:r>
              <w:rPr>
                <w:rStyle w:val="126"/>
                <w:rFonts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jc w:val="center"/>
        </w:trPr>
        <w:tc>
          <w:tcPr>
            <w:tcW w:w="1980"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Para>
              <m:oMathParaPr>
                <m:jc m:val="right"/>
              </m:oMathParaP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ℎ</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w0</m:t>
                    </m:r>
                    <m:ctrlPr>
                      <w:rPr>
                        <w:rStyle w:val="126"/>
                        <w:rFonts w:ascii="Cambria Math" w:hAnsi="Cambria Math" w:eastAsia="宋体" w:cs="Times New Roman"/>
                        <w:color w:val="auto"/>
                        <w:spacing w:val="0"/>
                        <w:sz w:val="21"/>
                        <w:szCs w:val="21"/>
                      </w:rPr>
                    </m:ctrlPr>
                  </m:sub>
                </m:sSub>
              </m:oMath>
            </m:oMathPara>
          </w:p>
        </w:tc>
        <w:tc>
          <w:tcPr>
            <w:tcW w:w="709"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5953"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剪力墙截面有效高度</w:t>
            </w:r>
            <w:r>
              <w:rPr>
                <w:rStyle w:val="126"/>
                <w:rFonts w:hint="eastAsia" w:ascii="Times New Roman" w:hAnsi="Times New Roman" w:eastAsia="宋体" w:cs="Times New Roman"/>
                <w:color w:val="auto"/>
                <w:spacing w:val="0"/>
                <w:sz w:val="21"/>
                <w:szCs w:val="21"/>
              </w:rPr>
              <w:t>（mm）</w:t>
            </w:r>
            <w:r>
              <w:rPr>
                <w:rStyle w:val="126"/>
                <w:rFonts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jc w:val="center"/>
        </w:trPr>
        <w:tc>
          <w:tcPr>
            <w:tcW w:w="1980"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Para>
              <m:oMathParaPr>
                <m:jc m:val="right"/>
              </m:oMathParaP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ℎ</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w</m:t>
                    </m:r>
                    <m:ctrlPr>
                      <w:rPr>
                        <w:rStyle w:val="126"/>
                        <w:rFonts w:ascii="Cambria Math" w:hAnsi="Cambria Math" w:eastAsia="宋体" w:cs="Times New Roman"/>
                        <w:color w:val="auto"/>
                        <w:spacing w:val="0"/>
                        <w:sz w:val="21"/>
                        <w:szCs w:val="21"/>
                      </w:rPr>
                    </m:ctrlPr>
                  </m:sub>
                </m:sSub>
              </m:oMath>
            </m:oMathPara>
          </w:p>
        </w:tc>
        <w:tc>
          <w:tcPr>
            <w:tcW w:w="709"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5953"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剪力墙截面高度</w:t>
            </w:r>
            <w:r>
              <w:rPr>
                <w:rStyle w:val="126"/>
                <w:rFonts w:hint="eastAsia" w:ascii="Times New Roman" w:hAnsi="Times New Roman" w:eastAsia="宋体" w:cs="Times New Roman"/>
                <w:color w:val="auto"/>
                <w:spacing w:val="0"/>
                <w:sz w:val="21"/>
                <w:szCs w:val="21"/>
              </w:rPr>
              <w:t>（mm）</w:t>
            </w:r>
            <w:r>
              <w:rPr>
                <w:rStyle w:val="126"/>
                <w:rFonts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jc w:val="center"/>
        </w:trPr>
        <w:tc>
          <w:tcPr>
            <w:tcW w:w="1980"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Para>
              <m:oMathParaPr>
                <m:jc m:val="right"/>
              </m:oMathParaP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b</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w</m:t>
                    </m:r>
                    <m:ctrlPr>
                      <w:rPr>
                        <w:rStyle w:val="126"/>
                        <w:rFonts w:ascii="Cambria Math" w:hAnsi="Cambria Math" w:eastAsia="宋体" w:cs="Times New Roman"/>
                        <w:color w:val="auto"/>
                        <w:spacing w:val="0"/>
                        <w:sz w:val="21"/>
                        <w:szCs w:val="21"/>
                      </w:rPr>
                    </m:ctrlPr>
                  </m:sub>
                </m:sSub>
              </m:oMath>
            </m:oMathPara>
          </w:p>
        </w:tc>
        <w:tc>
          <w:tcPr>
            <w:tcW w:w="709"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5953"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剪力墙截面</w:t>
            </w:r>
            <w:r>
              <w:rPr>
                <w:rStyle w:val="126"/>
                <w:rFonts w:hint="eastAsia" w:ascii="Times New Roman" w:hAnsi="Times New Roman" w:eastAsia="宋体" w:cs="Times New Roman"/>
                <w:color w:val="auto"/>
                <w:spacing w:val="0"/>
                <w:sz w:val="21"/>
                <w:szCs w:val="21"/>
              </w:rPr>
              <w:t>厚</w:t>
            </w:r>
            <w:r>
              <w:rPr>
                <w:rStyle w:val="126"/>
                <w:rFonts w:ascii="Times New Roman" w:hAnsi="Times New Roman" w:eastAsia="宋体" w:cs="Times New Roman"/>
                <w:color w:val="auto"/>
                <w:spacing w:val="0"/>
                <w:sz w:val="21"/>
                <w:szCs w:val="21"/>
              </w:rPr>
              <w:t>度</w:t>
            </w:r>
            <w:r>
              <w:rPr>
                <w:rStyle w:val="126"/>
                <w:rFonts w:hint="eastAsia" w:ascii="Times New Roman" w:hAnsi="Times New Roman" w:eastAsia="宋体" w:cs="Times New Roman"/>
                <w:color w:val="auto"/>
                <w:spacing w:val="0"/>
                <w:sz w:val="21"/>
                <w:szCs w:val="21"/>
              </w:rPr>
              <w:t>（mm）。</w:t>
            </w:r>
          </w:p>
        </w:tc>
      </w:tr>
    </w:tbl>
    <w:p>
      <w:pPr>
        <w:pStyle w:val="113"/>
        <w:numPr>
          <w:ilvl w:val="0"/>
          <w:numId w:val="66"/>
        </w:numPr>
        <w:spacing w:before="120" w:before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剪力墙偏心受拉正截面受拉承载力应符合下列公式的规定</w:t>
      </w:r>
      <w:r>
        <w:rPr>
          <w:rFonts w:ascii="Times New Roman" w:hAnsi="Times New Roman" w:eastAsia="宋体" w:cs="Times New Roman"/>
          <w:spacing w:val="0"/>
          <w:sz w:val="21"/>
          <w:szCs w:val="21"/>
        </w:rPr>
        <w:t>:</w:t>
      </w:r>
    </w:p>
    <w:p>
      <w:pPr>
        <w:pStyle w:val="113"/>
        <w:numPr>
          <w:ilvl w:val="0"/>
          <w:numId w:val="67"/>
        </w:numPr>
        <w:spacing w:before="120" w:before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持久、短暂设计状况，正截面受拉承载力设计值应符合下式规定</w:t>
      </w:r>
      <w:r>
        <w:rPr>
          <w:rFonts w:ascii="Times New Roman" w:hAnsi="Times New Roman" w:eastAsia="宋体" w:cs="Times New Roman"/>
          <w:spacing w:val="0"/>
          <w:sz w:val="21"/>
          <w:szCs w:val="21"/>
        </w:rPr>
        <w:t>:</w:t>
      </w:r>
    </w:p>
    <w:tbl>
      <w:tblPr>
        <w:tblStyle w:val="31"/>
        <w:tblW w:w="4547" w:type="pct"/>
        <w:jc w:val="right"/>
        <w:tblLayout w:type="autofit"/>
        <w:tblCellMar>
          <w:top w:w="0" w:type="dxa"/>
          <w:left w:w="108" w:type="dxa"/>
          <w:bottom w:w="0" w:type="dxa"/>
          <w:right w:w="108" w:type="dxa"/>
        </w:tblCellMar>
      </w:tblPr>
      <w:tblGrid>
        <w:gridCol w:w="7254"/>
        <w:gridCol w:w="1452"/>
      </w:tblGrid>
      <w:tr>
        <w:tblPrEx>
          <w:tblCellMar>
            <w:top w:w="0" w:type="dxa"/>
            <w:left w:w="108" w:type="dxa"/>
            <w:bottom w:w="0" w:type="dxa"/>
            <w:right w:w="108" w:type="dxa"/>
          </w:tblCellMar>
        </w:tblPrEx>
        <w:trPr>
          <w:trHeight w:val="680" w:hRule="atLeast"/>
          <w:jc w:val="right"/>
        </w:trPr>
        <w:tc>
          <w:tcPr>
            <w:tcW w:w="4166" w:type="pct"/>
            <w:vAlign w:val="center"/>
          </w:tcPr>
          <w:p>
            <w:pPr>
              <w:pStyle w:val="59"/>
              <w:shd w:val="clear" w:color="auto" w:fill="auto"/>
              <w:spacing w:before="0" w:after="0" w:line="240" w:lineRule="auto"/>
              <w:ind w:firstLine="0"/>
              <w:jc w:val="center"/>
              <w:rPr>
                <w:rFonts w:ascii="Courier New" w:hAnsi="Courier New" w:cs="Times New Roman" w:eastAsiaTheme="minorEastAsia"/>
                <w:sz w:val="21"/>
                <w:szCs w:val="21"/>
              </w:rPr>
            </w:pPr>
            <m:oMathPara>
              <m:oMath>
                <m:r>
                  <m:rPr/>
                  <w:rPr>
                    <w:rStyle w:val="126"/>
                    <w:rFonts w:ascii="Cambria Math" w:hAnsi="Cambria Math" w:eastAsia="宋体" w:cs="Times New Roman"/>
                    <w:color w:val="auto"/>
                    <w:spacing w:val="0"/>
                    <w:sz w:val="21"/>
                    <w:szCs w:val="21"/>
                  </w:rPr>
                  <m:t>N</m:t>
                </m:r>
                <m:r>
                  <m:rPr/>
                  <w:rPr>
                    <w:rFonts w:ascii="Cambria Math" w:hAnsi="Cambria Math" w:cs="Times New Roman"/>
                    <w:sz w:val="21"/>
                    <w:szCs w:val="21"/>
                  </w:rPr>
                  <m:t>≤</m:t>
                </m:r>
                <m:f>
                  <m:fPr>
                    <m:ctrlPr>
                      <w:rPr>
                        <w:rFonts w:ascii="Cambria Math" w:hAnsi="Cambria Math"/>
                        <w:sz w:val="21"/>
                        <w:szCs w:val="21"/>
                      </w:rPr>
                    </m:ctrlPr>
                  </m:fPr>
                  <m:num>
                    <m:r>
                      <m:rPr/>
                      <w:rPr>
                        <w:rFonts w:ascii="Cambria Math" w:hAnsi="Cambria Math"/>
                        <w:sz w:val="21"/>
                        <w:szCs w:val="21"/>
                      </w:rPr>
                      <m:t>1</m:t>
                    </m:r>
                    <m:ctrlPr>
                      <w:rPr>
                        <w:rFonts w:ascii="Cambria Math" w:hAnsi="Cambria Math"/>
                        <w:sz w:val="21"/>
                        <w:szCs w:val="21"/>
                      </w:rPr>
                    </m:ctrlPr>
                  </m:num>
                  <m:den>
                    <m:f>
                      <m:fPr>
                        <m:ctrlPr>
                          <w:rPr>
                            <w:rFonts w:ascii="Cambria Math" w:hAnsi="Cambria Math"/>
                            <w:sz w:val="21"/>
                            <w:szCs w:val="21"/>
                          </w:rPr>
                        </m:ctrlPr>
                      </m:fPr>
                      <m:num>
                        <m:r>
                          <m:rPr>
                            <m:sty m:val="p"/>
                          </m:rPr>
                          <w:rPr>
                            <w:rFonts w:ascii="Cambria Math" w:hAnsi="Cambria Math"/>
                            <w:sz w:val="21"/>
                            <w:szCs w:val="21"/>
                          </w:rPr>
                          <m:t>1</m:t>
                        </m:r>
                        <m:ctrlPr>
                          <w:rPr>
                            <w:rFonts w:ascii="Cambria Math" w:hAnsi="Cambria Math"/>
                            <w:sz w:val="21"/>
                            <w:szCs w:val="21"/>
                          </w:rPr>
                        </m:ctrlPr>
                      </m:num>
                      <m:den>
                        <m:sSub>
                          <m:sSubPr>
                            <m:ctrlPr>
                              <w:rPr>
                                <w:rFonts w:ascii="Cambria Math" w:hAnsi="Cambria Math"/>
                                <w:sz w:val="21"/>
                                <w:szCs w:val="21"/>
                              </w:rPr>
                            </m:ctrlPr>
                          </m:sSubPr>
                          <m:e>
                            <m:r>
                              <m:rPr/>
                              <w:rPr>
                                <w:rStyle w:val="126"/>
                                <w:rFonts w:ascii="Cambria Math" w:hAnsi="Cambria Math" w:eastAsia="宋体" w:cs="Times New Roman"/>
                                <w:color w:val="auto"/>
                                <w:spacing w:val="0"/>
                                <w:sz w:val="21"/>
                                <w:szCs w:val="21"/>
                              </w:rPr>
                              <m:t>N</m:t>
                            </m:r>
                            <m:ctrlPr>
                              <w:rPr>
                                <w:rFonts w:ascii="Cambria Math" w:hAnsi="Cambria Math"/>
                                <w:sz w:val="21"/>
                                <w:szCs w:val="21"/>
                              </w:rPr>
                            </m:ctrlPr>
                          </m:e>
                          <m:sub>
                            <m:r>
                              <m:rPr>
                                <m:sty m:val="p"/>
                              </m:rPr>
                              <w:rPr>
                                <w:rFonts w:hint="eastAsia" w:ascii="Cambria Math" w:hAnsi="Cambria Math" w:eastAsiaTheme="minorEastAsia"/>
                                <w:sz w:val="21"/>
                                <w:szCs w:val="21"/>
                              </w:rPr>
                              <m:t>o</m:t>
                            </m:r>
                            <m:r>
                              <m:rPr>
                                <m:sty m:val="p"/>
                              </m:rPr>
                              <w:rPr>
                                <w:rFonts w:ascii="Cambria Math" w:hAnsi="Cambria Math"/>
                                <w:sz w:val="21"/>
                                <w:szCs w:val="21"/>
                              </w:rPr>
                              <m:t>u</m:t>
                            </m:r>
                            <m:ctrlPr>
                              <w:rPr>
                                <w:rFonts w:ascii="Cambria Math" w:hAnsi="Cambria Math"/>
                                <w:sz w:val="21"/>
                                <w:szCs w:val="21"/>
                              </w:rPr>
                            </m:ctrlPr>
                          </m:sub>
                        </m:sSub>
                        <m:ctrlPr>
                          <w:rPr>
                            <w:rFonts w:ascii="Cambria Math" w:hAnsi="Cambria Math"/>
                            <w:sz w:val="21"/>
                            <w:szCs w:val="21"/>
                          </w:rPr>
                        </m:ctrlPr>
                      </m:den>
                    </m:f>
                    <m:r>
                      <m:rPr>
                        <m:sty m:val="p"/>
                      </m:rPr>
                      <w:rPr>
                        <w:rFonts w:ascii="Cambria Math" w:hAnsi="Cambria Math"/>
                        <w:sz w:val="21"/>
                        <w:szCs w:val="21"/>
                      </w:rPr>
                      <m:t>+</m:t>
                    </m:r>
                    <m:f>
                      <m:fPr>
                        <m:ctrlPr>
                          <w:rPr>
                            <w:rFonts w:ascii="Cambria Math" w:hAnsi="Cambria Math"/>
                            <w:sz w:val="21"/>
                            <w:szCs w:val="21"/>
                          </w:rPr>
                        </m:ctrlPr>
                      </m:fPr>
                      <m:num>
                        <m:sSub>
                          <m:sSubPr>
                            <m:ctrlPr>
                              <w:rPr>
                                <w:rFonts w:ascii="Cambria Math" w:hAnsi="Cambria Math"/>
                                <w:sz w:val="21"/>
                                <w:szCs w:val="21"/>
                              </w:rPr>
                            </m:ctrlPr>
                          </m:sSubPr>
                          <m:e>
                            <m:r>
                              <m:rPr/>
                              <w:rPr>
                                <w:rFonts w:hint="eastAsia" w:ascii="Cambria Math" w:hAnsi="Cambria Math" w:eastAsiaTheme="minorEastAsia"/>
                                <w:sz w:val="21"/>
                                <w:szCs w:val="21"/>
                              </w:rPr>
                              <m:t>e</m:t>
                            </m:r>
                            <m:ctrlPr>
                              <w:rPr>
                                <w:rFonts w:ascii="Cambria Math" w:hAnsi="Cambria Math"/>
                                <w:sz w:val="21"/>
                                <w:szCs w:val="21"/>
                              </w:rPr>
                            </m:ctrlPr>
                          </m:e>
                          <m:sub>
                            <m:r>
                              <m:rPr>
                                <m:sty m:val="p"/>
                              </m:rPr>
                              <w:rPr>
                                <w:rFonts w:ascii="Cambria Math" w:hAnsi="Cambria Math"/>
                                <w:sz w:val="21"/>
                                <w:szCs w:val="21"/>
                              </w:rPr>
                              <m:t>0</m:t>
                            </m:r>
                            <m:ctrlPr>
                              <w:rPr>
                                <w:rFonts w:ascii="Cambria Math" w:hAnsi="Cambria Math"/>
                                <w:sz w:val="21"/>
                                <w:szCs w:val="21"/>
                              </w:rPr>
                            </m:ctrlPr>
                          </m:sub>
                        </m:sSub>
                        <m:ctrlPr>
                          <w:rPr>
                            <w:rFonts w:ascii="Cambria Math" w:hAnsi="Cambria Math"/>
                            <w:sz w:val="21"/>
                            <w:szCs w:val="21"/>
                          </w:rPr>
                        </m:ctrlPr>
                      </m:num>
                      <m:den>
                        <m:sSub>
                          <m:sSubPr>
                            <m:ctrlPr>
                              <w:rPr>
                                <w:rFonts w:ascii="Cambria Math" w:hAnsi="Cambria Math"/>
                                <w:sz w:val="21"/>
                                <w:szCs w:val="21"/>
                              </w:rPr>
                            </m:ctrlPr>
                          </m:sSubPr>
                          <m:e>
                            <m:r>
                              <m:rPr/>
                              <w:rPr>
                                <w:rFonts w:ascii="Cambria Math" w:hAnsi="Cambria Math"/>
                                <w:sz w:val="21"/>
                                <w:szCs w:val="21"/>
                              </w:rPr>
                              <m:t>M</m:t>
                            </m:r>
                            <m:ctrlPr>
                              <w:rPr>
                                <w:rFonts w:ascii="Cambria Math" w:hAnsi="Cambria Math"/>
                                <w:sz w:val="21"/>
                                <w:szCs w:val="21"/>
                              </w:rPr>
                            </m:ctrlPr>
                          </m:e>
                          <m:sub>
                            <m:r>
                              <m:rPr>
                                <m:sty m:val="p"/>
                              </m:rPr>
                              <w:rPr>
                                <w:rFonts w:hint="eastAsia" w:ascii="Cambria Math" w:hAnsi="Cambria Math" w:eastAsiaTheme="minorEastAsia"/>
                                <w:sz w:val="21"/>
                                <w:szCs w:val="21"/>
                              </w:rPr>
                              <m:t>w</m:t>
                            </m:r>
                            <m:r>
                              <m:rPr>
                                <m:sty m:val="p"/>
                              </m:rPr>
                              <w:rPr>
                                <w:rFonts w:ascii="Cambria Math" w:hAnsi="Cambria Math"/>
                                <w:sz w:val="21"/>
                                <w:szCs w:val="21"/>
                              </w:rPr>
                              <m:t>u</m:t>
                            </m:r>
                            <m:ctrlPr>
                              <w:rPr>
                                <w:rFonts w:ascii="Cambria Math" w:hAnsi="Cambria Math"/>
                                <w:sz w:val="21"/>
                                <w:szCs w:val="21"/>
                              </w:rPr>
                            </m:ctrlPr>
                          </m:sub>
                        </m:sSub>
                        <m:ctrlPr>
                          <w:rPr>
                            <w:rFonts w:ascii="Cambria Math" w:hAnsi="Cambria Math"/>
                            <w:sz w:val="21"/>
                            <w:szCs w:val="21"/>
                          </w:rPr>
                        </m:ctrlPr>
                      </m:den>
                    </m:f>
                    <m:ctrlPr>
                      <w:rPr>
                        <w:rFonts w:ascii="Cambria Math" w:hAnsi="Cambria Math"/>
                        <w:sz w:val="21"/>
                        <w:szCs w:val="21"/>
                      </w:rPr>
                    </m:ctrlPr>
                  </m:den>
                </m:f>
              </m:oMath>
            </m:oMathPara>
          </w:p>
        </w:tc>
        <w:tc>
          <w:tcPr>
            <w:tcW w:w="834" w:type="pct"/>
            <w:vAlign w:val="center"/>
          </w:tcPr>
          <w:p>
            <w:pPr>
              <w:tabs>
                <w:tab w:val="left" w:pos="420"/>
              </w:tabs>
              <w:spacing w:line="240" w:lineRule="exact"/>
              <w:jc w:val="right"/>
              <w:rPr>
                <w:rFonts w:cs="Times New Roman"/>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186</w:t>
            </w:r>
            <w:r>
              <w:rPr>
                <w:rFonts w:hint="eastAsia" w:ascii="宋体" w:hAnsi="宋体" w:eastAsia="宋体" w:cs="Times New Roman"/>
                <w:color w:val="auto"/>
                <w:spacing w:val="8"/>
                <w:kern w:val="2"/>
                <w:sz w:val="21"/>
                <w:szCs w:val="21"/>
                <w:lang w:val="en-US"/>
              </w:rPr>
              <w:t>）</w:t>
            </w:r>
          </w:p>
        </w:tc>
      </w:tr>
    </w:tbl>
    <w:p>
      <w:pPr>
        <w:pStyle w:val="113"/>
        <w:numPr>
          <w:ilvl w:val="0"/>
          <w:numId w:val="67"/>
        </w:numPr>
        <w:spacing w:before="120" w:before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地震设计状况，正截面受拉承载力设计值应符合下式规定</w:t>
      </w:r>
      <w:r>
        <w:rPr>
          <w:rFonts w:ascii="Times New Roman" w:hAnsi="Times New Roman" w:eastAsia="宋体" w:cs="Times New Roman"/>
          <w:spacing w:val="0"/>
          <w:sz w:val="21"/>
          <w:szCs w:val="21"/>
        </w:rPr>
        <w:t>:</w:t>
      </w:r>
    </w:p>
    <w:tbl>
      <w:tblPr>
        <w:tblStyle w:val="31"/>
        <w:tblW w:w="4547" w:type="pct"/>
        <w:jc w:val="right"/>
        <w:tblLayout w:type="autofit"/>
        <w:tblCellMar>
          <w:top w:w="0" w:type="dxa"/>
          <w:left w:w="108" w:type="dxa"/>
          <w:bottom w:w="0" w:type="dxa"/>
          <w:right w:w="108" w:type="dxa"/>
        </w:tblCellMar>
      </w:tblPr>
      <w:tblGrid>
        <w:gridCol w:w="7254"/>
        <w:gridCol w:w="1452"/>
      </w:tblGrid>
      <w:tr>
        <w:tblPrEx>
          <w:tblCellMar>
            <w:top w:w="0" w:type="dxa"/>
            <w:left w:w="108" w:type="dxa"/>
            <w:bottom w:w="0" w:type="dxa"/>
            <w:right w:w="108" w:type="dxa"/>
          </w:tblCellMar>
        </w:tblPrEx>
        <w:trPr>
          <w:trHeight w:val="680" w:hRule="atLeast"/>
          <w:jc w:val="right"/>
        </w:trPr>
        <w:tc>
          <w:tcPr>
            <w:tcW w:w="4166" w:type="pct"/>
            <w:vAlign w:val="center"/>
          </w:tcPr>
          <w:p>
            <w:pPr>
              <w:pStyle w:val="59"/>
              <w:shd w:val="clear" w:color="auto" w:fill="auto"/>
              <w:spacing w:before="0" w:after="0" w:line="240" w:lineRule="auto"/>
              <w:ind w:firstLine="0"/>
              <w:jc w:val="center"/>
              <w:rPr>
                <w:rFonts w:ascii="Courier New" w:hAnsi="Courier New" w:cs="Times New Roman" w:eastAsiaTheme="minorEastAsia"/>
                <w:sz w:val="21"/>
                <w:szCs w:val="21"/>
              </w:rPr>
            </w:pPr>
            <m:oMathPara>
              <m:oMath>
                <m:r>
                  <m:rPr/>
                  <w:rPr>
                    <w:rStyle w:val="126"/>
                    <w:rFonts w:ascii="Cambria Math" w:hAnsi="Cambria Math" w:eastAsia="宋体" w:cs="Times New Roman"/>
                    <w:color w:val="auto"/>
                    <w:spacing w:val="0"/>
                    <w:sz w:val="21"/>
                    <w:szCs w:val="21"/>
                  </w:rPr>
                  <m:t>N</m:t>
                </m:r>
                <m:r>
                  <m:rPr/>
                  <w:rPr>
                    <w:rFonts w:ascii="Cambria Math" w:hAnsi="Cambria Math" w:cs="Times New Roman"/>
                    <w:sz w:val="21"/>
                    <w:szCs w:val="21"/>
                  </w:rPr>
                  <m:t>≤</m:t>
                </m:r>
                <m:f>
                  <m:fPr>
                    <m:ctrlPr>
                      <w:rPr>
                        <w:rFonts w:ascii="Cambria Math" w:hAnsi="Cambria Math" w:cs="Times New Roman"/>
                        <w:i/>
                        <w:sz w:val="21"/>
                        <w:szCs w:val="21"/>
                      </w:rPr>
                    </m:ctrlPr>
                  </m:fPr>
                  <m:num>
                    <m:r>
                      <m:rPr/>
                      <w:rPr>
                        <w:rFonts w:ascii="Cambria Math" w:hAnsi="Cambria Math" w:cs="Times New Roman"/>
                        <w:sz w:val="21"/>
                        <w:szCs w:val="21"/>
                      </w:rPr>
                      <m:t>1</m:t>
                    </m:r>
                    <m:ctrlPr>
                      <w:rPr>
                        <w:rFonts w:ascii="Cambria Math" w:hAnsi="Cambria Math" w:cs="Times New Roman"/>
                        <w:i/>
                        <w:sz w:val="21"/>
                        <w:szCs w:val="21"/>
                      </w:rPr>
                    </m:ctrlPr>
                  </m:num>
                  <m:den>
                    <m:sSub>
                      <m:sSubPr>
                        <m:ctrlPr>
                          <w:rPr>
                            <w:rFonts w:ascii="Cambria Math" w:hAnsi="Cambria Math" w:cs="Times New Roman"/>
                            <w:i/>
                            <w:sz w:val="21"/>
                            <w:szCs w:val="21"/>
                          </w:rPr>
                        </m:ctrlPr>
                      </m:sSubPr>
                      <m:e>
                        <m:r>
                          <m:rPr/>
                          <w:rPr>
                            <w:rFonts w:ascii="Cambria Math" w:hAnsi="Cambria Math" w:cs="Times New Roman"/>
                            <w:sz w:val="21"/>
                            <w:szCs w:val="21"/>
                          </w:rPr>
                          <m:t>γ</m:t>
                        </m:r>
                        <m:ctrlPr>
                          <w:rPr>
                            <w:rFonts w:ascii="Cambria Math" w:hAnsi="Cambria Math" w:cs="Times New Roman"/>
                            <w:i/>
                            <w:sz w:val="21"/>
                            <w:szCs w:val="21"/>
                          </w:rPr>
                        </m:ctrlPr>
                      </m:e>
                      <m:sub>
                        <m:r>
                          <m:rPr/>
                          <w:rPr>
                            <w:rFonts w:ascii="Cambria Math" w:hAnsi="Cambria Math" w:cs="Times New Roman"/>
                            <w:sz w:val="21"/>
                            <w:szCs w:val="21"/>
                          </w:rPr>
                          <m:t>RE</m:t>
                        </m:r>
                        <m:ctrlPr>
                          <w:rPr>
                            <w:rFonts w:ascii="Cambria Math" w:hAnsi="Cambria Math" w:cs="Times New Roman"/>
                            <w:i/>
                            <w:sz w:val="21"/>
                            <w:szCs w:val="21"/>
                          </w:rPr>
                        </m:ctrlPr>
                      </m:sub>
                    </m:sSub>
                    <m:ctrlPr>
                      <w:rPr>
                        <w:rFonts w:ascii="Cambria Math" w:hAnsi="Cambria Math" w:cs="Times New Roman"/>
                        <w:i/>
                        <w:sz w:val="21"/>
                        <w:szCs w:val="21"/>
                      </w:rPr>
                    </m:ctrlPr>
                  </m:den>
                </m:f>
                <m:r>
                  <m:rPr/>
                  <w:rPr>
                    <w:rFonts w:hint="eastAsia" w:ascii="Cambria Math" w:hAnsi="Cambria Math" w:cs="Times New Roman" w:eastAsiaTheme="minorEastAsia"/>
                    <w:sz w:val="21"/>
                    <w:szCs w:val="21"/>
                  </w:rPr>
                  <m:t>·</m:t>
                </m:r>
                <m:f>
                  <m:fPr>
                    <m:ctrlPr>
                      <w:rPr>
                        <w:rFonts w:ascii="Cambria Math" w:hAnsi="Cambria Math"/>
                        <w:sz w:val="21"/>
                        <w:szCs w:val="21"/>
                      </w:rPr>
                    </m:ctrlPr>
                  </m:fPr>
                  <m:num>
                    <m:r>
                      <m:rPr/>
                      <w:rPr>
                        <w:rFonts w:ascii="Cambria Math" w:hAnsi="Cambria Math"/>
                        <w:sz w:val="21"/>
                        <w:szCs w:val="21"/>
                      </w:rPr>
                      <m:t>1</m:t>
                    </m:r>
                    <m:ctrlPr>
                      <w:rPr>
                        <w:rFonts w:ascii="Cambria Math" w:hAnsi="Cambria Math"/>
                        <w:sz w:val="21"/>
                        <w:szCs w:val="21"/>
                      </w:rPr>
                    </m:ctrlPr>
                  </m:num>
                  <m:den>
                    <m:f>
                      <m:fPr>
                        <m:ctrlPr>
                          <w:rPr>
                            <w:rFonts w:ascii="Cambria Math" w:hAnsi="Cambria Math"/>
                            <w:sz w:val="21"/>
                            <w:szCs w:val="21"/>
                          </w:rPr>
                        </m:ctrlPr>
                      </m:fPr>
                      <m:num>
                        <m:r>
                          <m:rPr>
                            <m:sty m:val="p"/>
                          </m:rPr>
                          <w:rPr>
                            <w:rFonts w:ascii="Cambria Math" w:hAnsi="Cambria Math"/>
                            <w:sz w:val="21"/>
                            <w:szCs w:val="21"/>
                          </w:rPr>
                          <m:t>1</m:t>
                        </m:r>
                        <m:ctrlPr>
                          <w:rPr>
                            <w:rFonts w:ascii="Cambria Math" w:hAnsi="Cambria Math"/>
                            <w:sz w:val="21"/>
                            <w:szCs w:val="21"/>
                          </w:rPr>
                        </m:ctrlPr>
                      </m:num>
                      <m:den>
                        <m:sSub>
                          <m:sSubPr>
                            <m:ctrlPr>
                              <w:rPr>
                                <w:rFonts w:ascii="Cambria Math" w:hAnsi="Cambria Math"/>
                                <w:sz w:val="21"/>
                                <w:szCs w:val="21"/>
                              </w:rPr>
                            </m:ctrlPr>
                          </m:sSubPr>
                          <m:e>
                            <m:r>
                              <m:rPr/>
                              <w:rPr>
                                <w:rStyle w:val="126"/>
                                <w:rFonts w:ascii="Cambria Math" w:hAnsi="Cambria Math" w:eastAsia="宋体" w:cs="Times New Roman"/>
                                <w:color w:val="auto"/>
                                <w:spacing w:val="0"/>
                                <w:sz w:val="21"/>
                                <w:szCs w:val="21"/>
                              </w:rPr>
                              <m:t>N</m:t>
                            </m:r>
                            <m:ctrlPr>
                              <w:rPr>
                                <w:rFonts w:ascii="Cambria Math" w:hAnsi="Cambria Math"/>
                                <w:sz w:val="21"/>
                                <w:szCs w:val="21"/>
                              </w:rPr>
                            </m:ctrlPr>
                          </m:e>
                          <m:sub>
                            <m:r>
                              <m:rPr>
                                <m:sty m:val="p"/>
                              </m:rPr>
                              <w:rPr>
                                <w:rFonts w:hint="eastAsia" w:ascii="Cambria Math" w:hAnsi="Cambria Math" w:eastAsiaTheme="minorEastAsia"/>
                                <w:sz w:val="21"/>
                                <w:szCs w:val="21"/>
                              </w:rPr>
                              <m:t>o</m:t>
                            </m:r>
                            <m:r>
                              <m:rPr>
                                <m:sty m:val="p"/>
                              </m:rPr>
                              <w:rPr>
                                <w:rFonts w:ascii="Cambria Math" w:hAnsi="Cambria Math"/>
                                <w:sz w:val="21"/>
                                <w:szCs w:val="21"/>
                              </w:rPr>
                              <m:t>u</m:t>
                            </m:r>
                            <m:ctrlPr>
                              <w:rPr>
                                <w:rFonts w:ascii="Cambria Math" w:hAnsi="Cambria Math"/>
                                <w:sz w:val="21"/>
                                <w:szCs w:val="21"/>
                              </w:rPr>
                            </m:ctrlPr>
                          </m:sub>
                        </m:sSub>
                        <m:ctrlPr>
                          <w:rPr>
                            <w:rFonts w:ascii="Cambria Math" w:hAnsi="Cambria Math"/>
                            <w:sz w:val="21"/>
                            <w:szCs w:val="21"/>
                          </w:rPr>
                        </m:ctrlPr>
                      </m:den>
                    </m:f>
                    <m:r>
                      <m:rPr>
                        <m:sty m:val="p"/>
                      </m:rPr>
                      <w:rPr>
                        <w:rFonts w:ascii="Cambria Math" w:hAnsi="Cambria Math"/>
                        <w:sz w:val="21"/>
                        <w:szCs w:val="21"/>
                      </w:rPr>
                      <m:t>+</m:t>
                    </m:r>
                    <m:f>
                      <m:fPr>
                        <m:ctrlPr>
                          <w:rPr>
                            <w:rFonts w:ascii="Cambria Math" w:hAnsi="Cambria Math"/>
                            <w:sz w:val="21"/>
                            <w:szCs w:val="21"/>
                          </w:rPr>
                        </m:ctrlPr>
                      </m:fPr>
                      <m:num>
                        <m:sSub>
                          <m:sSubPr>
                            <m:ctrlPr>
                              <w:rPr>
                                <w:rFonts w:ascii="Cambria Math" w:hAnsi="Cambria Math"/>
                                <w:sz w:val="21"/>
                                <w:szCs w:val="21"/>
                              </w:rPr>
                            </m:ctrlPr>
                          </m:sSubPr>
                          <m:e>
                            <m:r>
                              <m:rPr/>
                              <w:rPr>
                                <w:rFonts w:hint="eastAsia" w:ascii="Cambria Math" w:hAnsi="Cambria Math" w:eastAsiaTheme="minorEastAsia"/>
                                <w:sz w:val="21"/>
                                <w:szCs w:val="21"/>
                              </w:rPr>
                              <m:t>e</m:t>
                            </m:r>
                            <m:ctrlPr>
                              <w:rPr>
                                <w:rFonts w:ascii="Cambria Math" w:hAnsi="Cambria Math"/>
                                <w:sz w:val="21"/>
                                <w:szCs w:val="21"/>
                              </w:rPr>
                            </m:ctrlPr>
                          </m:e>
                          <m:sub>
                            <m:r>
                              <m:rPr>
                                <m:sty m:val="p"/>
                              </m:rPr>
                              <w:rPr>
                                <w:rFonts w:ascii="Cambria Math" w:hAnsi="Cambria Math"/>
                                <w:sz w:val="21"/>
                                <w:szCs w:val="21"/>
                              </w:rPr>
                              <m:t>0</m:t>
                            </m:r>
                            <m:ctrlPr>
                              <w:rPr>
                                <w:rFonts w:ascii="Cambria Math" w:hAnsi="Cambria Math"/>
                                <w:sz w:val="21"/>
                                <w:szCs w:val="21"/>
                              </w:rPr>
                            </m:ctrlPr>
                          </m:sub>
                        </m:sSub>
                        <m:ctrlPr>
                          <w:rPr>
                            <w:rFonts w:ascii="Cambria Math" w:hAnsi="Cambria Math"/>
                            <w:sz w:val="21"/>
                            <w:szCs w:val="21"/>
                          </w:rPr>
                        </m:ctrlPr>
                      </m:num>
                      <m:den>
                        <m:sSub>
                          <m:sSubPr>
                            <m:ctrlPr>
                              <w:rPr>
                                <w:rFonts w:ascii="Cambria Math" w:hAnsi="Cambria Math"/>
                                <w:sz w:val="21"/>
                                <w:szCs w:val="21"/>
                              </w:rPr>
                            </m:ctrlPr>
                          </m:sSubPr>
                          <m:e>
                            <m:r>
                              <m:rPr/>
                              <w:rPr>
                                <w:rFonts w:ascii="Cambria Math" w:hAnsi="Cambria Math"/>
                                <w:sz w:val="21"/>
                                <w:szCs w:val="21"/>
                              </w:rPr>
                              <m:t>M</m:t>
                            </m:r>
                            <m:ctrlPr>
                              <w:rPr>
                                <w:rFonts w:ascii="Cambria Math" w:hAnsi="Cambria Math"/>
                                <w:sz w:val="21"/>
                                <w:szCs w:val="21"/>
                              </w:rPr>
                            </m:ctrlPr>
                          </m:e>
                          <m:sub>
                            <m:r>
                              <m:rPr>
                                <m:sty m:val="p"/>
                              </m:rPr>
                              <w:rPr>
                                <w:rFonts w:hint="eastAsia" w:ascii="Cambria Math" w:hAnsi="Cambria Math" w:eastAsiaTheme="minorEastAsia"/>
                                <w:sz w:val="21"/>
                                <w:szCs w:val="21"/>
                              </w:rPr>
                              <m:t>w</m:t>
                            </m:r>
                            <m:r>
                              <m:rPr>
                                <m:sty m:val="p"/>
                              </m:rPr>
                              <w:rPr>
                                <w:rFonts w:ascii="Cambria Math" w:hAnsi="Cambria Math"/>
                                <w:sz w:val="21"/>
                                <w:szCs w:val="21"/>
                              </w:rPr>
                              <m:t>u</m:t>
                            </m:r>
                            <m:ctrlPr>
                              <w:rPr>
                                <w:rFonts w:ascii="Cambria Math" w:hAnsi="Cambria Math"/>
                                <w:sz w:val="21"/>
                                <w:szCs w:val="21"/>
                              </w:rPr>
                            </m:ctrlPr>
                          </m:sub>
                        </m:sSub>
                        <m:ctrlPr>
                          <w:rPr>
                            <w:rFonts w:ascii="Cambria Math" w:hAnsi="Cambria Math"/>
                            <w:sz w:val="21"/>
                            <w:szCs w:val="21"/>
                          </w:rPr>
                        </m:ctrlPr>
                      </m:den>
                    </m:f>
                    <m:ctrlPr>
                      <w:rPr>
                        <w:rFonts w:ascii="Cambria Math" w:hAnsi="Cambria Math"/>
                        <w:sz w:val="21"/>
                        <w:szCs w:val="21"/>
                      </w:rPr>
                    </m:ctrlPr>
                  </m:den>
                </m:f>
              </m:oMath>
            </m:oMathPara>
          </w:p>
        </w:tc>
        <w:tc>
          <w:tcPr>
            <w:tcW w:w="834" w:type="pct"/>
            <w:vAlign w:val="center"/>
          </w:tcPr>
          <w:p>
            <w:pPr>
              <w:tabs>
                <w:tab w:val="left" w:pos="420"/>
              </w:tabs>
              <w:spacing w:line="240" w:lineRule="exact"/>
              <w:jc w:val="right"/>
              <w:rPr>
                <w:rFonts w:cs="Times New Roman"/>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187</w:t>
            </w:r>
            <w:r>
              <w:rPr>
                <w:rFonts w:hint="eastAsia" w:ascii="宋体" w:hAnsi="宋体" w:eastAsia="宋体" w:cs="Times New Roman"/>
                <w:color w:val="auto"/>
                <w:spacing w:val="8"/>
                <w:kern w:val="2"/>
                <w:sz w:val="21"/>
                <w:szCs w:val="21"/>
                <w:lang w:val="en-US"/>
              </w:rPr>
              <w:t>）</w:t>
            </w:r>
          </w:p>
        </w:tc>
      </w:tr>
    </w:tbl>
    <w:p>
      <w:pPr>
        <w:pStyle w:val="113"/>
        <w:numPr>
          <w:ilvl w:val="0"/>
          <w:numId w:val="67"/>
        </w:numPr>
        <w:spacing w:before="120" w:beforeLines="50" w:line="240" w:lineRule="auto"/>
        <w:jc w:val="both"/>
        <w:rPr>
          <w:rFonts w:ascii="Times New Roman" w:hAnsi="Times New Roman" w:eastAsia="宋体" w:cs="Times New Roman"/>
          <w:spacing w:val="0"/>
          <w:sz w:val="21"/>
          <w:szCs w:val="21"/>
        </w:rPr>
      </w:pPr>
      <m:oMath>
        <m:sSub>
          <m:sSubPr>
            <m:ctrlPr>
              <w:rPr>
                <w:rFonts w:ascii="Cambria Math" w:hAnsi="Cambria Math"/>
                <w:sz w:val="21"/>
                <w:szCs w:val="21"/>
              </w:rPr>
            </m:ctrlPr>
          </m:sSubPr>
          <m:e>
            <m:r>
              <m:rPr/>
              <w:rPr>
                <w:rStyle w:val="126"/>
                <w:rFonts w:ascii="Cambria Math" w:hAnsi="Cambria Math" w:eastAsia="宋体" w:cs="Times New Roman"/>
                <w:color w:val="auto"/>
                <w:spacing w:val="0"/>
                <w:sz w:val="21"/>
                <w:szCs w:val="21"/>
              </w:rPr>
              <m:t>N</m:t>
            </m:r>
            <m:ctrlPr>
              <w:rPr>
                <w:rFonts w:ascii="Cambria Math" w:hAnsi="Cambria Math"/>
                <w:sz w:val="21"/>
                <w:szCs w:val="21"/>
              </w:rPr>
            </m:ctrlPr>
          </m:e>
          <m:sub>
            <m:r>
              <m:rPr>
                <m:sty m:val="p"/>
              </m:rPr>
              <w:rPr>
                <w:rFonts w:hint="eastAsia" w:ascii="Cambria Math" w:hAnsi="Cambria Math" w:eastAsiaTheme="minorEastAsia"/>
                <w:sz w:val="21"/>
                <w:szCs w:val="21"/>
              </w:rPr>
              <m:t>o</m:t>
            </m:r>
            <m:r>
              <m:rPr>
                <m:sty m:val="p"/>
              </m:rPr>
              <w:rPr>
                <w:rFonts w:ascii="Cambria Math" w:hAnsi="Cambria Math"/>
                <w:sz w:val="21"/>
                <w:szCs w:val="21"/>
              </w:rPr>
              <m:t>u</m:t>
            </m:r>
            <m:ctrlPr>
              <w:rPr>
                <w:rFonts w:ascii="Cambria Math" w:hAnsi="Cambria Math"/>
                <w:sz w:val="21"/>
                <w:szCs w:val="21"/>
              </w:rPr>
            </m:ctrlPr>
          </m:sub>
        </m:sSub>
        <m:r>
          <m:rPr/>
          <w:rPr>
            <w:rFonts w:hint="eastAsia" w:ascii="Cambria Math" w:hAnsi="Cambria Math" w:eastAsiaTheme="minorEastAsia"/>
            <w:sz w:val="21"/>
            <w:szCs w:val="21"/>
          </w:rPr>
          <m:t>、</m:t>
        </m:r>
        <m:sSub>
          <m:sSubPr>
            <m:ctrlPr>
              <w:rPr>
                <w:rFonts w:ascii="Cambria Math" w:hAnsi="Cambria Math"/>
                <w:sz w:val="21"/>
                <w:szCs w:val="21"/>
              </w:rPr>
            </m:ctrlPr>
          </m:sSubPr>
          <m:e>
            <m:r>
              <m:rPr/>
              <w:rPr>
                <w:rFonts w:ascii="Cambria Math" w:hAnsi="Cambria Math"/>
                <w:sz w:val="21"/>
                <w:szCs w:val="21"/>
              </w:rPr>
              <m:t>M</m:t>
            </m:r>
            <m:ctrlPr>
              <w:rPr>
                <w:rFonts w:ascii="Cambria Math" w:hAnsi="Cambria Math"/>
                <w:sz w:val="21"/>
                <w:szCs w:val="21"/>
              </w:rPr>
            </m:ctrlPr>
          </m:e>
          <m:sub>
            <m:r>
              <m:rPr>
                <m:sty m:val="p"/>
              </m:rPr>
              <w:rPr>
                <w:rFonts w:hint="eastAsia" w:ascii="Cambria Math" w:hAnsi="Cambria Math" w:eastAsiaTheme="minorEastAsia"/>
                <w:sz w:val="21"/>
                <w:szCs w:val="21"/>
              </w:rPr>
              <m:t>w</m:t>
            </m:r>
            <m:r>
              <m:rPr>
                <m:sty m:val="p"/>
              </m:rPr>
              <w:rPr>
                <w:rFonts w:ascii="Cambria Math" w:hAnsi="Cambria Math"/>
                <w:sz w:val="21"/>
                <w:szCs w:val="21"/>
              </w:rPr>
              <m:t>u</m:t>
            </m:r>
            <m:ctrlPr>
              <w:rPr>
                <w:rFonts w:ascii="Cambria Math" w:hAnsi="Cambria Math"/>
                <w:sz w:val="21"/>
                <w:szCs w:val="21"/>
              </w:rPr>
            </m:ctrlPr>
          </m:sub>
        </m:sSub>
      </m:oMath>
      <w:r>
        <w:rPr>
          <w:rFonts w:hint="eastAsia" w:ascii="Times New Roman" w:hAnsi="Times New Roman" w:eastAsia="宋体" w:cs="Times New Roman"/>
          <w:sz w:val="21"/>
          <w:szCs w:val="21"/>
        </w:rPr>
        <w:t>应按下列公式计算</w:t>
      </w:r>
    </w:p>
    <w:tbl>
      <w:tblPr>
        <w:tblStyle w:val="31"/>
        <w:tblW w:w="4848" w:type="pct"/>
        <w:tblInd w:w="284" w:type="dxa"/>
        <w:tblLayout w:type="autofit"/>
        <w:tblCellMar>
          <w:top w:w="0" w:type="dxa"/>
          <w:left w:w="108" w:type="dxa"/>
          <w:bottom w:w="0" w:type="dxa"/>
          <w:right w:w="108" w:type="dxa"/>
        </w:tblCellMar>
      </w:tblPr>
      <w:tblGrid>
        <w:gridCol w:w="7021"/>
        <w:gridCol w:w="2261"/>
      </w:tblGrid>
      <w:tr>
        <w:tblPrEx>
          <w:tblCellMar>
            <w:top w:w="0" w:type="dxa"/>
            <w:left w:w="108" w:type="dxa"/>
            <w:bottom w:w="0" w:type="dxa"/>
            <w:right w:w="108" w:type="dxa"/>
          </w:tblCellMar>
        </w:tblPrEx>
        <w:trPr>
          <w:trHeight w:val="380" w:hRule="atLeast"/>
        </w:trPr>
        <w:tc>
          <w:tcPr>
            <w:tcW w:w="3782" w:type="pct"/>
            <w:vAlign w:val="center"/>
          </w:tcPr>
          <w:p>
            <w:pPr>
              <w:pStyle w:val="59"/>
              <w:shd w:val="clear" w:color="auto" w:fill="auto"/>
              <w:spacing w:before="0" w:after="0" w:line="240" w:lineRule="auto"/>
              <w:ind w:firstLine="452" w:firstLineChars="200"/>
              <w:jc w:val="center"/>
              <w:rPr>
                <w:rFonts w:ascii="Courier New" w:hAnsi="Courier New" w:cs="Times New Roman"/>
                <w:sz w:val="21"/>
                <w:szCs w:val="21"/>
              </w:rPr>
            </w:pPr>
            <m:oMathPara>
              <m:oMath>
                <m:sSub>
                  <m:sSubPr>
                    <m:ctrlPr>
                      <w:rPr>
                        <w:rFonts w:ascii="Cambria Math" w:hAnsi="Cambria Math" w:cs="Times New Roman"/>
                        <w:i/>
                        <w:sz w:val="21"/>
                        <w:szCs w:val="21"/>
                      </w:rPr>
                    </m:ctrlPr>
                  </m:sSubPr>
                  <m:e>
                    <m:r>
                      <m:rPr/>
                      <w:rPr>
                        <w:rFonts w:ascii="Cambria Math" w:hAnsi="Cambria Math" w:cs="Times New Roman"/>
                        <w:sz w:val="21"/>
                        <w:szCs w:val="21"/>
                      </w:rPr>
                      <m:t>N</m:t>
                    </m:r>
                    <m:ctrlPr>
                      <w:rPr>
                        <w:rFonts w:ascii="Cambria Math" w:hAnsi="Cambria Math" w:cs="Times New Roman"/>
                        <w:i/>
                        <w:sz w:val="21"/>
                        <w:szCs w:val="21"/>
                      </w:rPr>
                    </m:ctrlPr>
                  </m:e>
                  <m:sub>
                    <m:r>
                      <m:rPr>
                        <m:sty m:val="p"/>
                      </m:rPr>
                      <w:rPr>
                        <w:rFonts w:ascii="Cambria Math" w:hAnsi="Cambria Math" w:cs="Times New Roman"/>
                        <w:sz w:val="21"/>
                        <w:szCs w:val="21"/>
                      </w:rPr>
                      <m:t>0</m:t>
                    </m:r>
                    <m:r>
                      <m:rPr>
                        <m:sty m:val="p"/>
                      </m:rPr>
                      <w:rPr>
                        <w:rFonts w:hint="eastAsia" w:ascii="Cambria Math" w:hAnsi="Cambria Math" w:cs="Times New Roman" w:eastAsiaTheme="minorEastAsia"/>
                        <w:sz w:val="21"/>
                        <w:szCs w:val="21"/>
                      </w:rPr>
                      <m:t>u</m:t>
                    </m:r>
                    <m:ctrlPr>
                      <w:rPr>
                        <w:rFonts w:ascii="Cambria Math" w:hAnsi="Cambria Math" w:cs="Times New Roman"/>
                        <w:i/>
                        <w:sz w:val="21"/>
                        <w:szCs w:val="21"/>
                      </w:rPr>
                    </m:ctrlPr>
                  </m:sub>
                </m:sSub>
                <m:r>
                  <m:rPr/>
                  <w:rPr>
                    <w:rFonts w:hint="eastAsia" w:ascii="Cambria Math" w:hAnsi="Cambria Math" w:cs="Times New Roman" w:eastAsiaTheme="minorEastAsia"/>
                    <w:sz w:val="21"/>
                    <w:szCs w:val="21"/>
                  </w:rPr>
                  <m:t>=</m:t>
                </m:r>
                <m:sSub>
                  <m:sSubPr>
                    <m:ctrlPr>
                      <w:rPr>
                        <w:rFonts w:ascii="Cambria Math" w:hAnsi="Cambria Math" w:cs="Times New Roman"/>
                        <w:i/>
                        <w:sz w:val="21"/>
                        <w:szCs w:val="21"/>
                      </w:rPr>
                    </m:ctrlPr>
                  </m:sSubPr>
                  <m:e>
                    <m:r>
                      <m:rPr/>
                      <w:rPr>
                        <w:rFonts w:ascii="Cambria Math" w:hAnsi="Cambria Math" w:cs="Times New Roman"/>
                        <w:sz w:val="21"/>
                        <w:szCs w:val="21"/>
                      </w:rPr>
                      <m:t>f</m:t>
                    </m:r>
                    <m:ctrlPr>
                      <w:rPr>
                        <w:rFonts w:ascii="Cambria Math" w:hAnsi="Cambria Math" w:cs="Times New Roman"/>
                        <w:i/>
                        <w:sz w:val="21"/>
                        <w:szCs w:val="21"/>
                      </w:rPr>
                    </m:ctrlPr>
                  </m:e>
                  <m:sub>
                    <m:r>
                      <m:rPr>
                        <m:sty m:val="p"/>
                      </m:rPr>
                      <w:rPr>
                        <w:rFonts w:hint="eastAsia" w:ascii="Cambria Math" w:hAnsi="Cambria Math" w:cs="Times New Roman" w:eastAsiaTheme="minorEastAsia"/>
                        <w:sz w:val="21"/>
                        <w:szCs w:val="21"/>
                      </w:rPr>
                      <m:t>a</m:t>
                    </m:r>
                    <m:ctrlPr>
                      <w:rPr>
                        <w:rFonts w:ascii="Cambria Math" w:hAnsi="Cambria Math" w:cs="Times New Roman"/>
                        <w:i/>
                        <w:sz w:val="21"/>
                        <w:szCs w:val="21"/>
                      </w:rPr>
                    </m:ctrlPr>
                  </m:sub>
                </m:sSub>
                <m:r>
                  <m:rPr/>
                  <w:rPr>
                    <w:rFonts w:ascii="Cambria Math" w:hAnsi="Cambria Math" w:cs="Times New Roman"/>
                    <w:sz w:val="21"/>
                    <w:szCs w:val="21"/>
                  </w:rPr>
                  <m:t>(</m:t>
                </m:r>
                <m:sSub>
                  <m:sSubPr>
                    <m:ctrlPr>
                      <w:rPr>
                        <w:rFonts w:ascii="Cambria Math" w:hAnsi="Cambria Math" w:cs="Times New Roman"/>
                        <w:i/>
                        <w:sz w:val="21"/>
                        <w:szCs w:val="21"/>
                      </w:rPr>
                    </m:ctrlPr>
                  </m:sSubPr>
                  <m:e>
                    <m:r>
                      <m:rPr/>
                      <w:rPr>
                        <w:rFonts w:ascii="Cambria Math" w:hAnsi="Cambria Math" w:cs="Times New Roman"/>
                        <w:sz w:val="21"/>
                        <w:szCs w:val="21"/>
                      </w:rPr>
                      <m:t>A</m:t>
                    </m:r>
                    <m:ctrlPr>
                      <w:rPr>
                        <w:rFonts w:ascii="Cambria Math" w:hAnsi="Cambria Math" w:cs="Times New Roman"/>
                        <w:i/>
                        <w:sz w:val="21"/>
                        <w:szCs w:val="21"/>
                      </w:rPr>
                    </m:ctrlPr>
                  </m:e>
                  <m:sub>
                    <m:r>
                      <m:rPr>
                        <m:sty m:val="p"/>
                      </m:rPr>
                      <w:rPr>
                        <w:rFonts w:ascii="Cambria Math" w:hAnsi="Cambria Math" w:cs="Times New Roman"/>
                        <w:sz w:val="21"/>
                        <w:szCs w:val="21"/>
                      </w:rPr>
                      <m:t>aa</m:t>
                    </m:r>
                    <m:ctrlPr>
                      <w:rPr>
                        <w:rFonts w:ascii="Cambria Math" w:hAnsi="Cambria Math" w:cs="Times New Roman"/>
                        <w:i/>
                        <w:sz w:val="21"/>
                        <w:szCs w:val="21"/>
                      </w:rPr>
                    </m:ctrlPr>
                  </m:sub>
                </m:sSub>
                <m:r>
                  <m:rPr/>
                  <w:rPr>
                    <w:rFonts w:ascii="Cambria Math" w:hAnsi="Cambria Math" w:cs="Times New Roman"/>
                    <w:sz w:val="21"/>
                    <w:szCs w:val="21"/>
                  </w:rPr>
                  <m:t>+</m:t>
                </m:r>
                <m:sSubSup>
                  <m:sSubSupPr>
                    <m:ctrlPr>
                      <w:rPr>
                        <w:rFonts w:ascii="Cambria Math" w:hAnsi="Cambria Math" w:cs="Times New Roman"/>
                        <w:i/>
                        <w:sz w:val="21"/>
                        <w:szCs w:val="21"/>
                      </w:rPr>
                    </m:ctrlPr>
                  </m:sSubSupPr>
                  <m:e>
                    <m:r>
                      <m:rPr/>
                      <w:rPr>
                        <w:rFonts w:ascii="Cambria Math" w:hAnsi="Cambria Math" w:cs="Times New Roman"/>
                        <w:sz w:val="21"/>
                        <w:szCs w:val="21"/>
                      </w:rPr>
                      <m:t>A</m:t>
                    </m:r>
                    <m:ctrlPr>
                      <w:rPr>
                        <w:rFonts w:ascii="Cambria Math" w:hAnsi="Cambria Math" w:cs="Times New Roman"/>
                        <w:i/>
                        <w:sz w:val="21"/>
                        <w:szCs w:val="21"/>
                      </w:rPr>
                    </m:ctrlPr>
                  </m:e>
                  <m:sub>
                    <m:r>
                      <m:rPr>
                        <m:sty m:val="p"/>
                      </m:rPr>
                      <w:rPr>
                        <w:rFonts w:ascii="Cambria Math" w:hAnsi="Cambria Math" w:cs="Times New Roman"/>
                        <w:sz w:val="21"/>
                        <w:szCs w:val="21"/>
                      </w:rPr>
                      <m:t>aa</m:t>
                    </m:r>
                    <m:ctrlPr>
                      <w:rPr>
                        <w:rFonts w:ascii="Cambria Math" w:hAnsi="Cambria Math" w:cs="Times New Roman"/>
                        <w:i/>
                        <w:sz w:val="21"/>
                        <w:szCs w:val="21"/>
                      </w:rPr>
                    </m:ctrlPr>
                  </m:sub>
                  <m:sup>
                    <m:r>
                      <m:rPr/>
                      <w:rPr>
                        <w:rFonts w:ascii="Cambria Math" w:hAnsi="Cambria Math" w:cs="Times New Roman"/>
                        <w:sz w:val="21"/>
                        <w:szCs w:val="21"/>
                      </w:rPr>
                      <m:t>'</m:t>
                    </m:r>
                    <m:ctrlPr>
                      <w:rPr>
                        <w:rFonts w:ascii="Cambria Math" w:hAnsi="Cambria Math" w:cs="Times New Roman"/>
                        <w:i/>
                        <w:sz w:val="21"/>
                        <w:szCs w:val="21"/>
                      </w:rPr>
                    </m:ctrlPr>
                  </m:sup>
                </m:sSubSup>
                <m:r>
                  <m:rPr/>
                  <w:rPr>
                    <w:rFonts w:ascii="Cambria Math" w:hAnsi="Cambria Math" w:cs="Times New Roman"/>
                    <w:sz w:val="21"/>
                    <w:szCs w:val="21"/>
                  </w:rPr>
                  <m:t>)+</m:t>
                </m:r>
                <m:sSub>
                  <m:sSubPr>
                    <m:ctrlPr>
                      <w:rPr>
                        <w:rFonts w:ascii="Cambria Math" w:hAnsi="Cambria Math" w:cs="Times New Roman"/>
                        <w:i/>
                        <w:sz w:val="21"/>
                        <w:szCs w:val="21"/>
                      </w:rPr>
                    </m:ctrlPr>
                  </m:sSubPr>
                  <m:e>
                    <m:r>
                      <m:rPr/>
                      <w:rPr>
                        <w:rFonts w:ascii="Cambria Math" w:hAnsi="Cambria Math" w:cs="Times New Roman"/>
                        <w:sz w:val="21"/>
                        <w:szCs w:val="21"/>
                      </w:rPr>
                      <m:t>f</m:t>
                    </m:r>
                    <m:ctrlPr>
                      <w:rPr>
                        <w:rFonts w:ascii="Cambria Math" w:hAnsi="Cambria Math" w:cs="Times New Roman"/>
                        <w:i/>
                        <w:sz w:val="21"/>
                        <w:szCs w:val="21"/>
                      </w:rPr>
                    </m:ctrlPr>
                  </m:e>
                  <m:sub>
                    <m:r>
                      <m:rPr>
                        <m:sty m:val="p"/>
                      </m:rPr>
                      <w:rPr>
                        <w:rFonts w:hint="eastAsia" w:ascii="Cambria Math" w:hAnsi="Cambria Math" w:cs="Times New Roman" w:eastAsiaTheme="minorEastAsia"/>
                        <w:sz w:val="21"/>
                        <w:szCs w:val="21"/>
                      </w:rPr>
                      <m:t>a</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A</m:t>
                    </m:r>
                    <m:ctrlPr>
                      <w:rPr>
                        <w:rFonts w:ascii="Cambria Math" w:hAnsi="Cambria Math" w:cs="Times New Roman"/>
                        <w:i/>
                        <w:sz w:val="21"/>
                        <w:szCs w:val="21"/>
                      </w:rPr>
                    </m:ctrlPr>
                  </m:e>
                  <m:sub>
                    <m:r>
                      <m:rPr>
                        <m:sty m:val="p"/>
                      </m:rPr>
                      <w:rPr>
                        <w:rFonts w:ascii="Cambria Math" w:hAnsi="Cambria Math" w:cs="Times New Roman"/>
                        <w:sz w:val="21"/>
                        <w:szCs w:val="21"/>
                      </w:rPr>
                      <m:t>p</m:t>
                    </m:r>
                    <m:ctrlPr>
                      <w:rPr>
                        <w:rFonts w:ascii="Cambria Math" w:hAnsi="Cambria Math" w:cs="Times New Roman"/>
                        <w:i/>
                        <w:sz w:val="21"/>
                        <w:szCs w:val="21"/>
                      </w:rPr>
                    </m:ctrlPr>
                  </m:sub>
                </m:sSub>
              </m:oMath>
            </m:oMathPara>
          </w:p>
        </w:tc>
        <w:tc>
          <w:tcPr>
            <w:tcW w:w="1218" w:type="pct"/>
            <w:vAlign w:val="center"/>
          </w:tcPr>
          <w:p>
            <w:pPr>
              <w:tabs>
                <w:tab w:val="left" w:pos="420"/>
              </w:tabs>
              <w:spacing w:line="240" w:lineRule="exact"/>
              <w:jc w:val="right"/>
              <w:rPr>
                <w:rFonts w:cs="Times New Roman"/>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188</w:t>
            </w:r>
            <w:r>
              <w:rPr>
                <w:rFonts w:hint="eastAsia" w:ascii="宋体" w:hAnsi="宋体" w:eastAsia="宋体" w:cs="Times New Roman"/>
                <w:color w:val="auto"/>
                <w:spacing w:val="8"/>
                <w:kern w:val="2"/>
                <w:sz w:val="21"/>
                <w:szCs w:val="21"/>
                <w:lang w:val="en-US"/>
              </w:rPr>
              <w:t>）</w:t>
            </w:r>
          </w:p>
        </w:tc>
      </w:tr>
      <w:tr>
        <w:tblPrEx>
          <w:tblCellMar>
            <w:top w:w="0" w:type="dxa"/>
            <w:left w:w="108" w:type="dxa"/>
            <w:bottom w:w="0" w:type="dxa"/>
            <w:right w:w="108" w:type="dxa"/>
          </w:tblCellMar>
        </w:tblPrEx>
        <w:trPr>
          <w:trHeight w:val="380" w:hRule="atLeast"/>
        </w:trPr>
        <w:tc>
          <w:tcPr>
            <w:tcW w:w="3782" w:type="pct"/>
            <w:vAlign w:val="center"/>
          </w:tcPr>
          <w:p>
            <w:pPr>
              <w:pStyle w:val="59"/>
              <w:shd w:val="clear" w:color="auto" w:fill="auto"/>
              <w:spacing w:before="0" w:after="0" w:line="240" w:lineRule="auto"/>
              <w:ind w:firstLine="452" w:firstLineChars="200"/>
              <w:jc w:val="center"/>
              <w:rPr>
                <w:rFonts w:ascii="Cambria Math" w:hAnsi="Cambria Math" w:cs="Times New Roman"/>
                <w:sz w:val="21"/>
                <w:szCs w:val="21"/>
                <w:oMath/>
              </w:rPr>
            </w:pPr>
            <m:oMathPara>
              <m:oMath>
                <m:sSub>
                  <m:sSubPr>
                    <m:ctrlPr>
                      <w:rPr>
                        <w:rFonts w:ascii="Cambria Math" w:hAnsi="Cambria Math"/>
                        <w:sz w:val="21"/>
                        <w:szCs w:val="21"/>
                      </w:rPr>
                    </m:ctrlPr>
                  </m:sSubPr>
                  <m:e>
                    <m:r>
                      <m:rPr/>
                      <w:rPr>
                        <w:rFonts w:ascii="Cambria Math" w:hAnsi="Cambria Math"/>
                        <w:sz w:val="21"/>
                        <w:szCs w:val="21"/>
                      </w:rPr>
                      <m:t>M</m:t>
                    </m:r>
                    <m:ctrlPr>
                      <w:rPr>
                        <w:rFonts w:ascii="Cambria Math" w:hAnsi="Cambria Math"/>
                        <w:sz w:val="21"/>
                        <w:szCs w:val="21"/>
                      </w:rPr>
                    </m:ctrlPr>
                  </m:e>
                  <m:sub>
                    <m:r>
                      <m:rPr>
                        <m:sty m:val="p"/>
                      </m:rPr>
                      <w:rPr>
                        <w:rFonts w:hint="eastAsia" w:ascii="Cambria Math" w:hAnsi="Cambria Math" w:eastAsiaTheme="minorEastAsia"/>
                        <w:sz w:val="21"/>
                        <w:szCs w:val="21"/>
                      </w:rPr>
                      <m:t>w</m:t>
                    </m:r>
                    <m:r>
                      <m:rPr>
                        <m:sty m:val="p"/>
                      </m:rPr>
                      <w:rPr>
                        <w:rFonts w:ascii="Cambria Math" w:hAnsi="Cambria Math"/>
                        <w:sz w:val="21"/>
                        <w:szCs w:val="21"/>
                      </w:rPr>
                      <m:t>u</m:t>
                    </m:r>
                    <m:ctrlPr>
                      <w:rPr>
                        <w:rFonts w:ascii="Cambria Math" w:hAnsi="Cambria Math"/>
                        <w:sz w:val="21"/>
                        <w:szCs w:val="21"/>
                      </w:rPr>
                    </m:ctrlPr>
                  </m:sub>
                </m:sSub>
                <m:r>
                  <m:rPr/>
                  <w:rPr>
                    <w:rFonts w:ascii="Cambria Math" w:hAnsi="Cambria Math" w:cs="Times New Roman"/>
                    <w:sz w:val="21"/>
                    <w:szCs w:val="21"/>
                  </w:rPr>
                  <m:t>=</m:t>
                </m:r>
                <m:sSub>
                  <m:sSubPr>
                    <m:ctrlPr>
                      <w:rPr>
                        <w:rFonts w:ascii="Cambria Math" w:hAnsi="Cambria Math" w:cs="Times New Roman"/>
                        <w:i/>
                        <w:sz w:val="21"/>
                        <w:szCs w:val="21"/>
                      </w:rPr>
                    </m:ctrlPr>
                  </m:sSubPr>
                  <m:e>
                    <m:r>
                      <m:rPr/>
                      <w:rPr>
                        <w:rFonts w:ascii="Cambria Math" w:hAnsi="Cambria Math" w:cs="Times New Roman"/>
                        <w:sz w:val="21"/>
                        <w:szCs w:val="21"/>
                      </w:rPr>
                      <m:t>f</m:t>
                    </m:r>
                    <m:ctrlPr>
                      <w:rPr>
                        <w:rFonts w:ascii="Cambria Math" w:hAnsi="Cambria Math" w:cs="Times New Roman"/>
                        <w:i/>
                        <w:sz w:val="21"/>
                        <w:szCs w:val="21"/>
                      </w:rPr>
                    </m:ctrlPr>
                  </m:e>
                  <m:sub>
                    <m:r>
                      <m:rPr>
                        <m:sty m:val="p"/>
                      </m:rPr>
                      <w:rPr>
                        <w:rFonts w:hint="eastAsia" w:ascii="Cambria Math" w:hAnsi="Cambria Math" w:cs="Times New Roman" w:eastAsiaTheme="minorEastAsia"/>
                        <w:sz w:val="21"/>
                        <w:szCs w:val="21"/>
                      </w:rPr>
                      <m:t>a</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A</m:t>
                    </m:r>
                    <m:ctrlPr>
                      <w:rPr>
                        <w:rFonts w:ascii="Cambria Math" w:hAnsi="Cambria Math" w:cs="Times New Roman"/>
                        <w:i/>
                        <w:sz w:val="21"/>
                        <w:szCs w:val="21"/>
                      </w:rPr>
                    </m:ctrlPr>
                  </m:e>
                  <m:sub>
                    <m:r>
                      <m:rPr>
                        <m:sty m:val="p"/>
                      </m:rPr>
                      <w:rPr>
                        <w:rFonts w:ascii="Cambria Math" w:hAnsi="Cambria Math" w:cs="Times New Roman"/>
                        <w:sz w:val="21"/>
                        <w:szCs w:val="21"/>
                      </w:rPr>
                      <m:t>aa</m:t>
                    </m:r>
                    <m:ctrlPr>
                      <w:rPr>
                        <w:rFonts w:ascii="Cambria Math" w:hAnsi="Cambria Math" w:cs="Times New Roman"/>
                        <w:i/>
                        <w:sz w:val="21"/>
                        <w:szCs w:val="21"/>
                      </w:rPr>
                    </m:ctrlPr>
                  </m:sub>
                </m:sSub>
                <m:d>
                  <m:dPr>
                    <m:ctrlPr>
                      <w:rPr>
                        <w:rFonts w:ascii="Cambria Math" w:hAnsi="Cambria Math" w:cs="Times New Roman"/>
                        <w:i/>
                        <w:sz w:val="21"/>
                        <w:szCs w:val="21"/>
                      </w:rPr>
                    </m:ctrlPr>
                  </m:dPr>
                  <m:e>
                    <m:sSub>
                      <m:sSubPr>
                        <m:ctrlPr>
                          <w:rPr>
                            <w:rFonts w:ascii="Cambria Math" w:hAnsi="Cambria Math" w:cs="Times New Roman"/>
                            <w:i/>
                            <w:sz w:val="21"/>
                            <w:szCs w:val="21"/>
                          </w:rPr>
                        </m:ctrlPr>
                      </m:sSubPr>
                      <m:e>
                        <m:r>
                          <m:rPr/>
                          <w:rPr>
                            <w:rFonts w:ascii="Cambria Math" w:hAnsi="Cambria Math" w:cs="Times New Roman"/>
                            <w:sz w:val="21"/>
                            <w:szCs w:val="21"/>
                          </w:rPr>
                          <m:t>ℎ</m:t>
                        </m:r>
                        <m:ctrlPr>
                          <w:rPr>
                            <w:rFonts w:ascii="Cambria Math" w:hAnsi="Cambria Math" w:cs="Times New Roman"/>
                            <w:i/>
                            <w:sz w:val="21"/>
                            <w:szCs w:val="21"/>
                          </w:rPr>
                        </m:ctrlPr>
                      </m:e>
                      <m:sub>
                        <m:r>
                          <m:rPr/>
                          <w:rPr>
                            <w:rFonts w:ascii="Cambria Math" w:hAnsi="Cambria Math" w:cs="Times New Roman"/>
                            <w:sz w:val="21"/>
                            <w:szCs w:val="21"/>
                          </w:rPr>
                          <m:t>w0</m:t>
                        </m:r>
                        <m:ctrlPr>
                          <w:rPr>
                            <w:rFonts w:ascii="Cambria Math" w:hAnsi="Cambria Math" w:cs="Times New Roman"/>
                            <w:i/>
                            <w:sz w:val="21"/>
                            <w:szCs w:val="21"/>
                          </w:rPr>
                        </m:ctrlPr>
                      </m:sub>
                    </m:sSub>
                    <m:r>
                      <m:rPr/>
                      <w:rPr>
                        <w:rFonts w:ascii="Cambria Math" w:hAnsi="Cambria Math" w:cs="Times New Roman"/>
                        <w:sz w:val="21"/>
                        <w:szCs w:val="21"/>
                      </w:rPr>
                      <m:t>−</m:t>
                    </m:r>
                    <m:sSubSup>
                      <m:sSubSupPr>
                        <m:ctrlPr>
                          <w:rPr>
                            <w:rFonts w:ascii="Cambria Math" w:hAnsi="Cambria Math" w:cs="Times New Roman"/>
                            <w:i/>
                            <w:sz w:val="21"/>
                            <w:szCs w:val="21"/>
                          </w:rPr>
                        </m:ctrlPr>
                      </m:sSubSupPr>
                      <m:e>
                        <m:r>
                          <m:rPr/>
                          <w:rPr>
                            <w:rFonts w:ascii="Cambria Math" w:hAnsi="Cambria Math" w:cs="Times New Roman"/>
                            <w:sz w:val="21"/>
                            <w:szCs w:val="21"/>
                          </w:rPr>
                          <m:t>a</m:t>
                        </m:r>
                        <m:ctrlPr>
                          <w:rPr>
                            <w:rFonts w:ascii="Cambria Math" w:hAnsi="Cambria Math" w:cs="Times New Roman"/>
                            <w:i/>
                            <w:sz w:val="21"/>
                            <w:szCs w:val="21"/>
                          </w:rPr>
                        </m:ctrlPr>
                      </m:e>
                      <m:sub>
                        <m:r>
                          <m:rPr/>
                          <w:rPr>
                            <w:rFonts w:ascii="Cambria Math" w:hAnsi="Cambria Math" w:cs="Times New Roman"/>
                            <w:sz w:val="21"/>
                            <w:szCs w:val="21"/>
                          </w:rPr>
                          <m:t>s</m:t>
                        </m:r>
                        <m:ctrlPr>
                          <w:rPr>
                            <w:rFonts w:ascii="Cambria Math" w:hAnsi="Cambria Math" w:cs="Times New Roman"/>
                            <w:i/>
                            <w:sz w:val="21"/>
                            <w:szCs w:val="21"/>
                          </w:rPr>
                        </m:ctrlPr>
                      </m:sub>
                      <m:sup>
                        <m:r>
                          <m:rPr/>
                          <w:rPr>
                            <w:rFonts w:ascii="Cambria Math" w:hAnsi="Cambria Math" w:cs="Times New Roman"/>
                            <w:sz w:val="21"/>
                            <w:szCs w:val="21"/>
                          </w:rPr>
                          <m:t>'</m:t>
                        </m:r>
                        <m:ctrlPr>
                          <w:rPr>
                            <w:rFonts w:ascii="Cambria Math" w:hAnsi="Cambria Math" w:cs="Times New Roman"/>
                            <w:i/>
                            <w:sz w:val="21"/>
                            <w:szCs w:val="21"/>
                          </w:rPr>
                        </m:ctrlPr>
                      </m:sup>
                    </m:sSubSup>
                    <m:ctrlPr>
                      <w:rPr>
                        <w:rFonts w:ascii="Cambria Math" w:hAnsi="Cambria Math" w:cs="Times New Roman"/>
                        <w:i/>
                        <w:sz w:val="21"/>
                        <w:szCs w:val="21"/>
                      </w:rPr>
                    </m:ctrlPr>
                  </m:e>
                </m:d>
                <m:r>
                  <m:rPr/>
                  <w:rPr>
                    <w:rFonts w:ascii="Cambria Math" w:hAnsi="Cambria Math" w:cs="Times New Roman"/>
                    <w:sz w:val="21"/>
                    <w:szCs w:val="21"/>
                  </w:rPr>
                  <m:t>+</m:t>
                </m:r>
                <m:sSub>
                  <m:sSubPr>
                    <m:ctrlPr>
                      <w:rPr>
                        <w:rFonts w:ascii="Cambria Math" w:hAnsi="Cambria Math" w:cs="Times New Roman"/>
                        <w:i/>
                        <w:sz w:val="21"/>
                        <w:szCs w:val="21"/>
                      </w:rPr>
                    </m:ctrlPr>
                  </m:sSubPr>
                  <m:e>
                    <m:r>
                      <m:rPr/>
                      <w:rPr>
                        <w:rFonts w:ascii="Cambria Math" w:hAnsi="Cambria Math" w:cs="Times New Roman"/>
                        <w:sz w:val="21"/>
                        <w:szCs w:val="21"/>
                      </w:rPr>
                      <m:t>f</m:t>
                    </m:r>
                    <m:ctrlPr>
                      <w:rPr>
                        <w:rFonts w:ascii="Cambria Math" w:hAnsi="Cambria Math" w:cs="Times New Roman"/>
                        <w:i/>
                        <w:sz w:val="21"/>
                        <w:szCs w:val="21"/>
                      </w:rPr>
                    </m:ctrlPr>
                  </m:e>
                  <m:sub>
                    <m:r>
                      <m:rPr/>
                      <w:rPr>
                        <w:rFonts w:ascii="Cambria Math" w:hAnsi="Cambria Math" w:cs="Times New Roman"/>
                        <w:sz w:val="21"/>
                        <w:szCs w:val="21"/>
                      </w:rPr>
                      <m:t>p</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A</m:t>
                    </m:r>
                    <m:ctrlPr>
                      <w:rPr>
                        <w:rFonts w:ascii="Cambria Math" w:hAnsi="Cambria Math" w:cs="Times New Roman"/>
                        <w:i/>
                        <w:sz w:val="21"/>
                        <w:szCs w:val="21"/>
                      </w:rPr>
                    </m:ctrlPr>
                  </m:e>
                  <m:sub>
                    <m:r>
                      <m:rPr/>
                      <w:rPr>
                        <w:rFonts w:ascii="Cambria Math" w:hAnsi="Cambria Math" w:cs="Times New Roman"/>
                        <w:sz w:val="21"/>
                        <w:szCs w:val="21"/>
                      </w:rPr>
                      <m:t>p</m:t>
                    </m:r>
                    <m:ctrlPr>
                      <w:rPr>
                        <w:rFonts w:ascii="Cambria Math" w:hAnsi="Cambria Math" w:cs="Times New Roman"/>
                        <w:i/>
                        <w:sz w:val="21"/>
                        <w:szCs w:val="21"/>
                      </w:rPr>
                    </m:ctrlPr>
                  </m:sub>
                </m:sSub>
                <m:d>
                  <m:dPr>
                    <m:ctrlPr>
                      <w:rPr>
                        <w:rFonts w:ascii="Cambria Math" w:hAnsi="Cambria Math" w:cs="Times New Roman"/>
                        <w:i/>
                        <w:sz w:val="21"/>
                        <w:szCs w:val="21"/>
                      </w:rPr>
                    </m:ctrlPr>
                  </m:dPr>
                  <m:e>
                    <m:f>
                      <m:fPr>
                        <m:ctrlPr>
                          <w:rPr>
                            <w:rFonts w:ascii="Cambria Math" w:hAnsi="Cambria Math" w:cs="Times New Roman"/>
                            <w:i/>
                            <w:sz w:val="21"/>
                            <w:szCs w:val="21"/>
                          </w:rPr>
                        </m:ctrlPr>
                      </m:fPr>
                      <m:num>
                        <m:sSub>
                          <m:sSubPr>
                            <m:ctrlPr>
                              <w:rPr>
                                <w:rFonts w:ascii="Cambria Math" w:hAnsi="Cambria Math" w:cs="Times New Roman"/>
                                <w:i/>
                                <w:sz w:val="21"/>
                                <w:szCs w:val="21"/>
                              </w:rPr>
                            </m:ctrlPr>
                          </m:sSubPr>
                          <m:e>
                            <m:r>
                              <m:rPr/>
                              <w:rPr>
                                <w:rFonts w:ascii="Cambria Math" w:hAnsi="Cambria Math" w:cs="Times New Roman"/>
                                <w:sz w:val="21"/>
                                <w:szCs w:val="21"/>
                              </w:rPr>
                              <m:t>ℎ</m:t>
                            </m:r>
                            <m:ctrlPr>
                              <w:rPr>
                                <w:rFonts w:ascii="Cambria Math" w:hAnsi="Cambria Math" w:cs="Times New Roman"/>
                                <w:i/>
                                <w:sz w:val="21"/>
                                <w:szCs w:val="21"/>
                              </w:rPr>
                            </m:ctrlPr>
                          </m:e>
                          <m:sub>
                            <m:r>
                              <m:rPr/>
                              <w:rPr>
                                <w:rFonts w:ascii="Cambria Math" w:hAnsi="Cambria Math" w:cs="Times New Roman"/>
                                <w:sz w:val="21"/>
                                <w:szCs w:val="21"/>
                              </w:rPr>
                              <m:t>w0</m:t>
                            </m:r>
                            <m:ctrlPr>
                              <w:rPr>
                                <w:rFonts w:ascii="Cambria Math" w:hAnsi="Cambria Math" w:cs="Times New Roman"/>
                                <w:i/>
                                <w:sz w:val="21"/>
                                <w:szCs w:val="21"/>
                              </w:rPr>
                            </m:ctrlPr>
                          </m:sub>
                        </m:sSub>
                        <m:r>
                          <m:rPr/>
                          <w:rPr>
                            <w:rFonts w:ascii="Cambria Math" w:hAnsi="Cambria Math" w:cs="Times New Roman"/>
                            <w:sz w:val="21"/>
                            <w:szCs w:val="21"/>
                          </w:rPr>
                          <m:t>−</m:t>
                        </m:r>
                        <m:sSubSup>
                          <m:sSubSupPr>
                            <m:ctrlPr>
                              <w:rPr>
                                <w:rFonts w:ascii="Cambria Math" w:hAnsi="Cambria Math" w:cs="Times New Roman"/>
                                <w:i/>
                                <w:sz w:val="21"/>
                                <w:szCs w:val="21"/>
                              </w:rPr>
                            </m:ctrlPr>
                          </m:sSubSupPr>
                          <m:e>
                            <m:r>
                              <m:rPr/>
                              <w:rPr>
                                <w:rFonts w:ascii="Cambria Math" w:hAnsi="Cambria Math" w:cs="Times New Roman"/>
                                <w:sz w:val="21"/>
                                <w:szCs w:val="21"/>
                              </w:rPr>
                              <m:t>a</m:t>
                            </m:r>
                            <m:ctrlPr>
                              <w:rPr>
                                <w:rFonts w:ascii="Cambria Math" w:hAnsi="Cambria Math" w:cs="Times New Roman"/>
                                <w:i/>
                                <w:sz w:val="21"/>
                                <w:szCs w:val="21"/>
                              </w:rPr>
                            </m:ctrlPr>
                          </m:e>
                          <m:sub>
                            <m:r>
                              <m:rPr/>
                              <w:rPr>
                                <w:rFonts w:ascii="Cambria Math" w:hAnsi="Cambria Math" w:cs="Times New Roman"/>
                                <w:sz w:val="21"/>
                                <w:szCs w:val="21"/>
                              </w:rPr>
                              <m:t>s</m:t>
                            </m:r>
                            <m:ctrlPr>
                              <w:rPr>
                                <w:rFonts w:ascii="Cambria Math" w:hAnsi="Cambria Math" w:cs="Times New Roman"/>
                                <w:i/>
                                <w:sz w:val="21"/>
                                <w:szCs w:val="21"/>
                              </w:rPr>
                            </m:ctrlPr>
                          </m:sub>
                          <m:sup>
                            <m:r>
                              <m:rPr/>
                              <w:rPr>
                                <w:rFonts w:ascii="Cambria Math" w:hAnsi="Cambria Math" w:cs="Times New Roman"/>
                                <w:sz w:val="21"/>
                                <w:szCs w:val="21"/>
                              </w:rPr>
                              <m:t>'</m:t>
                            </m:r>
                            <m:ctrlPr>
                              <w:rPr>
                                <w:rFonts w:ascii="Cambria Math" w:hAnsi="Cambria Math" w:cs="Times New Roman"/>
                                <w:i/>
                                <w:sz w:val="21"/>
                                <w:szCs w:val="21"/>
                              </w:rPr>
                            </m:ctrlPr>
                          </m:sup>
                        </m:sSubSup>
                        <m:ctrlPr>
                          <w:rPr>
                            <w:rFonts w:ascii="Cambria Math" w:hAnsi="Cambria Math" w:cs="Times New Roman"/>
                            <w:i/>
                            <w:sz w:val="21"/>
                            <w:szCs w:val="21"/>
                          </w:rPr>
                        </m:ctrlPr>
                      </m:num>
                      <m:den>
                        <m:r>
                          <m:rPr/>
                          <w:rPr>
                            <w:rFonts w:ascii="Cambria Math" w:hAnsi="Cambria Math" w:cs="Times New Roman"/>
                            <w:sz w:val="21"/>
                            <w:szCs w:val="21"/>
                          </w:rPr>
                          <m:t>2</m:t>
                        </m:r>
                        <m:ctrlPr>
                          <w:rPr>
                            <w:rFonts w:ascii="Cambria Math" w:hAnsi="Cambria Math" w:cs="Times New Roman"/>
                            <w:i/>
                            <w:sz w:val="21"/>
                            <w:szCs w:val="21"/>
                          </w:rPr>
                        </m:ctrlPr>
                      </m:den>
                    </m:f>
                    <m:ctrlPr>
                      <w:rPr>
                        <w:rFonts w:ascii="Cambria Math" w:hAnsi="Cambria Math" w:cs="Times New Roman"/>
                        <w:i/>
                        <w:sz w:val="21"/>
                        <w:szCs w:val="21"/>
                      </w:rPr>
                    </m:ctrlPr>
                  </m:e>
                </m:d>
              </m:oMath>
            </m:oMathPara>
          </w:p>
        </w:tc>
        <w:tc>
          <w:tcPr>
            <w:tcW w:w="1218" w:type="pct"/>
            <w:vAlign w:val="center"/>
          </w:tcPr>
          <w:p>
            <w:pPr>
              <w:tabs>
                <w:tab w:val="left" w:pos="420"/>
              </w:tabs>
              <w:spacing w:line="240" w:lineRule="exact"/>
              <w:jc w:val="right"/>
              <w:rPr>
                <w:rFonts w:hint="eastAsia" w:ascii="宋体" w:hAnsi="宋体" w:eastAsia="宋体" w:cs="Times New Roman"/>
                <w:color w:val="auto"/>
                <w:spacing w:val="8"/>
                <w:kern w:val="2"/>
                <w:sz w:val="21"/>
                <w:szCs w:val="21"/>
                <w:lang w:val="en-US"/>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189</w:t>
            </w:r>
            <w:r>
              <w:rPr>
                <w:rFonts w:hint="eastAsia" w:ascii="宋体" w:hAnsi="宋体" w:eastAsia="宋体" w:cs="Times New Roman"/>
                <w:color w:val="auto"/>
                <w:spacing w:val="8"/>
                <w:kern w:val="2"/>
                <w:sz w:val="21"/>
                <w:szCs w:val="21"/>
                <w:lang w:val="en-US"/>
              </w:rPr>
              <w:t>）</w:t>
            </w:r>
          </w:p>
        </w:tc>
      </w:tr>
    </w:tbl>
    <w:p>
      <w:pPr>
        <w:pStyle w:val="113"/>
        <w:spacing w:before="120" w:beforeLines="50" w:line="240" w:lineRule="auto"/>
        <w:jc w:val="both"/>
        <w:rPr>
          <w:rFonts w:ascii="Times New Roman" w:hAnsi="Times New Roman" w:eastAsia="宋体" w:cs="Times New Roman"/>
          <w:spacing w:val="0"/>
          <w:sz w:val="21"/>
          <w:szCs w:val="21"/>
        </w:rPr>
      </w:pPr>
    </w:p>
    <w:tbl>
      <w:tblPr>
        <w:tblStyle w:val="31"/>
        <w:tblW w:w="8642" w:type="dxa"/>
        <w:jc w:val="center"/>
        <w:tblLayout w:type="fixed"/>
        <w:tblCellMar>
          <w:top w:w="0" w:type="dxa"/>
          <w:left w:w="108" w:type="dxa"/>
          <w:bottom w:w="0" w:type="dxa"/>
          <w:right w:w="108" w:type="dxa"/>
        </w:tblCellMar>
      </w:tblPr>
      <w:tblGrid>
        <w:gridCol w:w="1980"/>
        <w:gridCol w:w="709"/>
        <w:gridCol w:w="5953"/>
      </w:tblGrid>
      <w:tr>
        <w:tblPrEx>
          <w:tblCellMar>
            <w:top w:w="0" w:type="dxa"/>
            <w:left w:w="108" w:type="dxa"/>
            <w:bottom w:w="0" w:type="dxa"/>
            <w:right w:w="108" w:type="dxa"/>
          </w:tblCellMar>
        </w:tblPrEx>
        <w:trPr>
          <w:jc w:val="center"/>
        </w:trPr>
        <w:tc>
          <w:tcPr>
            <w:tcW w:w="1980"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式中</w:t>
            </w:r>
            <w:r>
              <w:rPr>
                <w:rStyle w:val="126"/>
                <w:rFonts w:hint="eastAsia" w:ascii="Times New Roman" w:hAnsi="Times New Roman" w:eastAsia="宋体" w:cs="Times New Roman"/>
                <w:color w:val="auto"/>
                <w:spacing w:val="0"/>
                <w:sz w:val="21"/>
                <w:szCs w:val="21"/>
              </w:rPr>
              <w:t xml:space="preserve">： </w:t>
            </w:r>
            <w:r>
              <w:rPr>
                <w:rStyle w:val="126"/>
                <w:rFonts w:ascii="Times New Roman" w:hAnsi="Times New Roman" w:eastAsia="宋体" w:cs="Times New Roman"/>
                <w:color w:val="auto"/>
                <w:spacing w:val="0"/>
                <w:sz w:val="21"/>
                <w:szCs w:val="21"/>
              </w:rPr>
              <w:t xml:space="preserve">  </w:t>
            </w:r>
            <m:oMath>
              <m:r>
                <m:rPr/>
                <w:rPr>
                  <w:rStyle w:val="126"/>
                  <w:rFonts w:ascii="Cambria Math" w:hAnsi="Cambria Math" w:eastAsia="宋体" w:cs="Times New Roman"/>
                  <w:color w:val="auto"/>
                  <w:spacing w:val="0"/>
                  <w:sz w:val="21"/>
                  <w:szCs w:val="21"/>
                </w:rPr>
                <m:t>N</m:t>
              </m:r>
            </m:oMath>
          </w:p>
        </w:tc>
        <w:tc>
          <w:tcPr>
            <w:tcW w:w="709"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5953"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剪力墙轴向</w:t>
            </w:r>
            <w:r>
              <w:rPr>
                <w:rStyle w:val="126"/>
                <w:rFonts w:hint="eastAsia" w:ascii="Times New Roman" w:hAnsi="Times New Roman" w:eastAsia="宋体" w:cs="Times New Roman"/>
                <w:color w:val="auto"/>
                <w:spacing w:val="0"/>
                <w:sz w:val="21"/>
                <w:szCs w:val="21"/>
              </w:rPr>
              <w:t>拉</w:t>
            </w:r>
            <w:r>
              <w:rPr>
                <w:rStyle w:val="126"/>
                <w:rFonts w:ascii="Times New Roman" w:hAnsi="Times New Roman" w:eastAsia="宋体" w:cs="Times New Roman"/>
                <w:color w:val="auto"/>
                <w:spacing w:val="0"/>
                <w:sz w:val="21"/>
                <w:szCs w:val="21"/>
              </w:rPr>
              <w:t>力设计值</w:t>
            </w:r>
            <w:r>
              <w:rPr>
                <w:rStyle w:val="126"/>
                <w:rFonts w:hint="eastAsia" w:ascii="Times New Roman" w:hAnsi="Times New Roman" w:eastAsia="宋体" w:cs="Times New Roman"/>
                <w:color w:val="auto"/>
                <w:spacing w:val="0"/>
                <w:sz w:val="21"/>
                <w:szCs w:val="21"/>
              </w:rPr>
              <w:t>（N）</w:t>
            </w:r>
            <w:r>
              <w:rPr>
                <w:rStyle w:val="126"/>
                <w:rFonts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jc w:val="center"/>
        </w:trPr>
        <w:tc>
          <w:tcPr>
            <w:tcW w:w="1980"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Para>
              <m:oMathParaPr>
                <m:jc m:val="right"/>
              </m:oMathParaPr>
              <m:oMath>
                <m:sSub>
                  <m:sSubPr>
                    <m:ctrlPr>
                      <w:rPr>
                        <w:rStyle w:val="126"/>
                        <w:rFonts w:ascii="Cambria Math" w:hAnsi="Cambria Math" w:eastAsia="宋体" w:cs="Times New Roman"/>
                        <w:color w:val="auto"/>
                        <w:spacing w:val="0"/>
                        <w:sz w:val="21"/>
                        <w:szCs w:val="21"/>
                      </w:rPr>
                    </m:ctrlPr>
                  </m:sSubPr>
                  <m:e>
                    <m:r>
                      <m:rPr/>
                      <w:rPr>
                        <w:rStyle w:val="126"/>
                        <w:rFonts w:hint="eastAsia" w:ascii="Cambria Math" w:hAnsi="Cambria Math" w:eastAsia="宋体" w:cs="Times New Roman"/>
                        <w:color w:val="auto"/>
                        <w:spacing w:val="0"/>
                        <w:sz w:val="21"/>
                        <w:szCs w:val="21"/>
                      </w:rPr>
                      <m:t>e</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0</m:t>
                    </m:r>
                    <m:ctrlPr>
                      <w:rPr>
                        <w:rStyle w:val="126"/>
                        <w:rFonts w:ascii="Cambria Math" w:hAnsi="Cambria Math" w:eastAsia="宋体" w:cs="Times New Roman"/>
                        <w:color w:val="auto"/>
                        <w:spacing w:val="0"/>
                        <w:sz w:val="21"/>
                        <w:szCs w:val="21"/>
                      </w:rPr>
                    </m:ctrlPr>
                  </m:sub>
                </m:sSub>
              </m:oMath>
            </m:oMathPara>
          </w:p>
        </w:tc>
        <w:tc>
          <w:tcPr>
            <w:tcW w:w="709"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5953"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剪力墙轴向</w:t>
            </w:r>
            <w:r>
              <w:rPr>
                <w:rStyle w:val="126"/>
                <w:rFonts w:hint="eastAsia" w:ascii="Times New Roman" w:hAnsi="Times New Roman" w:eastAsia="宋体" w:cs="Times New Roman"/>
                <w:color w:val="auto"/>
                <w:spacing w:val="0"/>
                <w:sz w:val="21"/>
                <w:szCs w:val="21"/>
              </w:rPr>
              <w:t>拉</w:t>
            </w:r>
            <w:r>
              <w:rPr>
                <w:rStyle w:val="126"/>
                <w:rFonts w:ascii="Times New Roman" w:hAnsi="Times New Roman" w:eastAsia="宋体" w:cs="Times New Roman"/>
                <w:color w:val="auto"/>
                <w:spacing w:val="0"/>
                <w:sz w:val="21"/>
                <w:szCs w:val="21"/>
              </w:rPr>
              <w:t>力</w:t>
            </w:r>
            <w:r>
              <w:rPr>
                <w:rStyle w:val="126"/>
                <w:rFonts w:hint="eastAsia" w:ascii="Times New Roman" w:hAnsi="Times New Roman" w:eastAsia="宋体" w:cs="Times New Roman"/>
                <w:color w:val="auto"/>
                <w:spacing w:val="0"/>
                <w:sz w:val="21"/>
                <w:szCs w:val="21"/>
              </w:rPr>
              <w:t>对截面重心的偏心距(mm</w:t>
            </w:r>
            <w:r>
              <w:rPr>
                <w:rStyle w:val="126"/>
                <w:rFonts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jc w:val="center"/>
        </w:trPr>
        <w:tc>
          <w:tcPr>
            <w:tcW w:w="1980"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Para>
              <m:oMathParaPr>
                <m:jc m:val="right"/>
              </m:oMathParaPr>
              <m:oMath>
                <m:sSub>
                  <m:sSubPr>
                    <m:ctrlPr>
                      <w:rPr>
                        <w:rFonts w:ascii="Cambria Math" w:hAnsi="Cambria Math" w:cs="Times New Roman"/>
                        <w:i/>
                        <w:sz w:val="21"/>
                        <w:szCs w:val="21"/>
                      </w:rPr>
                    </m:ctrlPr>
                  </m:sSubPr>
                  <m:e>
                    <m:r>
                      <m:rPr/>
                      <w:rPr>
                        <w:rFonts w:ascii="Cambria Math" w:hAnsi="Cambria Math" w:cs="Times New Roman"/>
                        <w:sz w:val="21"/>
                        <w:szCs w:val="21"/>
                      </w:rPr>
                      <m:t>N</m:t>
                    </m:r>
                    <m:ctrlPr>
                      <w:rPr>
                        <w:rFonts w:ascii="Cambria Math" w:hAnsi="Cambria Math" w:cs="Times New Roman"/>
                        <w:i/>
                        <w:sz w:val="21"/>
                        <w:szCs w:val="21"/>
                      </w:rPr>
                    </m:ctrlPr>
                  </m:e>
                  <m:sub>
                    <m:r>
                      <m:rPr>
                        <m:sty m:val="p"/>
                      </m:rPr>
                      <w:rPr>
                        <w:rFonts w:ascii="Cambria Math" w:hAnsi="Cambria Math" w:cs="Times New Roman"/>
                        <w:sz w:val="21"/>
                        <w:szCs w:val="21"/>
                      </w:rPr>
                      <m:t>0</m:t>
                    </m:r>
                    <m:r>
                      <m:rPr>
                        <m:sty m:val="p"/>
                      </m:rPr>
                      <w:rPr>
                        <w:rFonts w:hint="eastAsia" w:ascii="Cambria Math" w:hAnsi="Cambria Math" w:cs="Times New Roman" w:eastAsiaTheme="minorEastAsia"/>
                        <w:sz w:val="21"/>
                        <w:szCs w:val="21"/>
                      </w:rPr>
                      <m:t>u</m:t>
                    </m:r>
                    <m:ctrlPr>
                      <w:rPr>
                        <w:rFonts w:ascii="Cambria Math" w:hAnsi="Cambria Math" w:cs="Times New Roman"/>
                        <w:i/>
                        <w:sz w:val="21"/>
                        <w:szCs w:val="21"/>
                      </w:rPr>
                    </m:ctrlPr>
                  </m:sub>
                </m:sSub>
              </m:oMath>
            </m:oMathPara>
          </w:p>
        </w:tc>
        <w:tc>
          <w:tcPr>
            <w:tcW w:w="709"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5953"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剪力墙轴向</w:t>
            </w:r>
            <w:r>
              <w:rPr>
                <w:rStyle w:val="126"/>
                <w:rFonts w:hint="eastAsia" w:ascii="Times New Roman" w:hAnsi="Times New Roman" w:eastAsia="宋体" w:cs="Times New Roman"/>
                <w:color w:val="auto"/>
                <w:spacing w:val="0"/>
                <w:sz w:val="21"/>
                <w:szCs w:val="21"/>
              </w:rPr>
              <w:t>受拉承载力（</w:t>
            </w:r>
            <w:r>
              <w:rPr>
                <w:rStyle w:val="126"/>
                <w:rFonts w:ascii="Times New Roman" w:hAnsi="Times New Roman" w:eastAsia="宋体" w:cs="Times New Roman"/>
                <w:color w:val="auto"/>
                <w:spacing w:val="0"/>
                <w:sz w:val="21"/>
                <w:szCs w:val="21"/>
              </w:rPr>
              <w:t>N</w:t>
            </w:r>
            <w:r>
              <w:rPr>
                <w:rStyle w:val="126"/>
                <w:rFonts w:hint="eastAsia" w:ascii="Times New Roman" w:hAnsi="Times New Roman" w:eastAsia="宋体" w:cs="Times New Roman"/>
                <w:color w:val="auto"/>
                <w:spacing w:val="0"/>
                <w:sz w:val="21"/>
                <w:szCs w:val="21"/>
              </w:rPr>
              <w:t>）</w:t>
            </w:r>
            <w:r>
              <w:rPr>
                <w:rStyle w:val="126"/>
                <w:rFonts w:ascii="Times New Roman" w:hAnsi="Times New Roman" w:eastAsia="宋体" w:cs="Times New Roman"/>
                <w:color w:val="auto"/>
                <w:spacing w:val="0"/>
                <w:sz w:val="21"/>
                <w:szCs w:val="21"/>
              </w:rPr>
              <w:t>；</w:t>
            </w:r>
          </w:p>
        </w:tc>
      </w:tr>
      <w:tr>
        <w:trPr>
          <w:jc w:val="center"/>
        </w:trPr>
        <w:tc>
          <w:tcPr>
            <w:tcW w:w="1980"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Para>
              <m:oMathParaPr>
                <m:jc m:val="right"/>
              </m:oMathParaPr>
              <m:oMath>
                <m:sSub>
                  <m:sSubPr>
                    <m:ctrlPr>
                      <w:rPr>
                        <w:rFonts w:ascii="Cambria Math" w:hAnsi="Cambria Math"/>
                        <w:sz w:val="21"/>
                        <w:szCs w:val="21"/>
                      </w:rPr>
                    </m:ctrlPr>
                  </m:sSubPr>
                  <m:e>
                    <m:r>
                      <m:rPr/>
                      <w:rPr>
                        <w:rFonts w:ascii="Cambria Math" w:hAnsi="Cambria Math"/>
                        <w:sz w:val="21"/>
                        <w:szCs w:val="21"/>
                      </w:rPr>
                      <m:t>M</m:t>
                    </m:r>
                    <m:ctrlPr>
                      <w:rPr>
                        <w:rFonts w:ascii="Cambria Math" w:hAnsi="Cambria Math"/>
                        <w:sz w:val="21"/>
                        <w:szCs w:val="21"/>
                      </w:rPr>
                    </m:ctrlPr>
                  </m:e>
                  <m:sub>
                    <m:r>
                      <m:rPr>
                        <m:sty m:val="p"/>
                      </m:rPr>
                      <w:rPr>
                        <w:rFonts w:hint="eastAsia" w:ascii="Cambria Math" w:hAnsi="Cambria Math" w:eastAsiaTheme="minorEastAsia"/>
                        <w:sz w:val="21"/>
                        <w:szCs w:val="21"/>
                      </w:rPr>
                      <m:t>w</m:t>
                    </m:r>
                    <m:r>
                      <m:rPr>
                        <m:sty m:val="p"/>
                      </m:rPr>
                      <w:rPr>
                        <w:rFonts w:ascii="Cambria Math" w:hAnsi="Cambria Math"/>
                        <w:sz w:val="21"/>
                        <w:szCs w:val="21"/>
                      </w:rPr>
                      <m:t>u</m:t>
                    </m:r>
                    <m:ctrlPr>
                      <w:rPr>
                        <w:rFonts w:ascii="Cambria Math" w:hAnsi="Cambria Math"/>
                        <w:sz w:val="21"/>
                        <w:szCs w:val="21"/>
                      </w:rPr>
                    </m:ctrlPr>
                  </m:sub>
                </m:sSub>
              </m:oMath>
            </m:oMathPara>
          </w:p>
        </w:tc>
        <w:tc>
          <w:tcPr>
            <w:tcW w:w="709"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5953" w:type="dxa"/>
          </w:tcPr>
          <w:p>
            <w:pPr>
              <w:pStyle w:val="59"/>
              <w:shd w:val="clear" w:color="auto" w:fill="auto"/>
              <w:spacing w:before="0" w:after="0" w:line="240" w:lineRule="auto"/>
              <w:ind w:firstLine="0"/>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剪力墙</w:t>
            </w:r>
            <w:r>
              <w:rPr>
                <w:rStyle w:val="126"/>
                <w:rFonts w:hint="eastAsia" w:ascii="Times New Roman" w:hAnsi="Times New Roman" w:eastAsia="宋体" w:cs="Times New Roman"/>
                <w:color w:val="auto"/>
                <w:spacing w:val="0"/>
                <w:sz w:val="21"/>
                <w:szCs w:val="21"/>
              </w:rPr>
              <w:t>受弯承载力（</w:t>
            </w:r>
            <w:r>
              <w:rPr>
                <w:rStyle w:val="126"/>
                <w:rFonts w:ascii="Times New Roman" w:hAnsi="Times New Roman" w:eastAsia="宋体" w:cs="Times New Roman"/>
                <w:color w:val="auto"/>
                <w:spacing w:val="0"/>
                <w:sz w:val="21"/>
                <w:szCs w:val="21"/>
              </w:rPr>
              <w:t>N</w:t>
            </w:r>
            <w:r>
              <w:rPr>
                <w:rStyle w:val="126"/>
                <w:rFonts w:hint="eastAsia" w:ascii="Times New Roman" w:hAnsi="Times New Roman" w:eastAsia="宋体" w:cs="Times New Roman"/>
                <w:color w:val="auto"/>
                <w:spacing w:val="0"/>
                <w:sz w:val="21"/>
                <w:szCs w:val="21"/>
              </w:rPr>
              <w:t>）</w:t>
            </w:r>
            <w:r>
              <w:rPr>
                <w:rStyle w:val="126"/>
                <w:rFonts w:ascii="Times New Roman" w:hAnsi="Times New Roman" w:eastAsia="宋体" w:cs="Times New Roman"/>
                <w:color w:val="auto"/>
                <w:spacing w:val="0"/>
                <w:sz w:val="21"/>
                <w:szCs w:val="21"/>
              </w:rPr>
              <w:t>；</w:t>
            </w:r>
          </w:p>
        </w:tc>
      </w:tr>
    </w:tbl>
    <w:p>
      <w:pPr>
        <w:pStyle w:val="113"/>
        <w:numPr>
          <w:ilvl w:val="0"/>
          <w:numId w:val="66"/>
        </w:numPr>
        <w:spacing w:before="120" w:before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L</w:t>
      </w:r>
      <w:r>
        <w:rPr>
          <w:rFonts w:hint="eastAsia" w:ascii="Times New Roman" w:hAnsi="Times New Roman" w:eastAsia="宋体" w:cs="Times New Roman"/>
          <w:spacing w:val="0"/>
          <w:sz w:val="21"/>
          <w:szCs w:val="21"/>
        </w:rPr>
        <w:t>型截面</w:t>
      </w: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剪力墙的墙肢计算应按本规程第</w:t>
      </w:r>
      <w:r>
        <w:rPr>
          <w:rFonts w:ascii="Times New Roman" w:hAnsi="Times New Roman" w:eastAsia="宋体" w:cs="Times New Roman"/>
          <w:spacing w:val="0"/>
          <w:sz w:val="21"/>
          <w:szCs w:val="21"/>
        </w:rPr>
        <w:t>8.2.3</w:t>
      </w:r>
      <w:r>
        <w:rPr>
          <w:rFonts w:hint="eastAsia" w:ascii="Times New Roman" w:hAnsi="Times New Roman" w:eastAsia="宋体" w:cs="Times New Roman"/>
          <w:spacing w:val="0"/>
          <w:sz w:val="21"/>
          <w:szCs w:val="21"/>
        </w:rPr>
        <w:t>条对剪力墙单侧墙肢按一字形截面分别计算。当墙肢截面高度与厚度之比不大于</w:t>
      </w:r>
      <w:r>
        <w:rPr>
          <w:rFonts w:ascii="Times New Roman" w:hAnsi="Times New Roman" w:eastAsia="宋体" w:cs="Times New Roman"/>
          <w:spacing w:val="0"/>
          <w:sz w:val="21"/>
          <w:szCs w:val="21"/>
        </w:rPr>
        <w:t xml:space="preserve">4 </w:t>
      </w:r>
      <w:r>
        <w:rPr>
          <w:rFonts w:hint="eastAsia" w:ascii="Times New Roman" w:hAnsi="Times New Roman" w:eastAsia="宋体" w:cs="Times New Roman"/>
          <w:spacing w:val="0"/>
          <w:sz w:val="21"/>
          <w:szCs w:val="21"/>
        </w:rPr>
        <w:t>时，墙肢应按高度为</w:t>
      </w:r>
      <m:oMath>
        <m:sSub>
          <m:sSubPr>
            <m:ctrlPr>
              <w:rPr>
                <w:rFonts w:ascii="Cambria Math" w:hAnsi="Cambria Math" w:cs="Times New Roman"/>
                <w:i/>
                <w:sz w:val="21"/>
                <w:szCs w:val="21"/>
              </w:rPr>
            </m:ctrlPr>
          </m:sSubPr>
          <m:e>
            <m:r>
              <m:rPr/>
              <w:rPr>
                <w:rFonts w:ascii="Cambria Math" w:hAnsi="Cambria Math" w:eastAsia="MS Gothic" w:cs="MS Gothic"/>
                <w:sz w:val="21"/>
                <w:szCs w:val="21"/>
              </w:rPr>
              <m:t>ℎ</m:t>
            </m:r>
            <m:ctrlPr>
              <w:rPr>
                <w:rFonts w:ascii="Cambria Math" w:hAnsi="Cambria Math" w:cs="Times New Roman"/>
                <w:i/>
                <w:sz w:val="21"/>
                <w:szCs w:val="21"/>
              </w:rPr>
            </m:ctrlPr>
          </m:e>
          <m:sub>
            <m:r>
              <m:rPr/>
              <w:rPr>
                <w:rFonts w:hint="eastAsia" w:ascii="Cambria Math" w:hAnsi="Cambria Math" w:cs="Times New Roman" w:eastAsiaTheme="minorEastAsia"/>
                <w:sz w:val="21"/>
                <w:szCs w:val="21"/>
              </w:rPr>
              <m:t>a</m:t>
            </m:r>
            <m:ctrlPr>
              <w:rPr>
                <w:rFonts w:ascii="Cambria Math" w:hAnsi="Cambria Math" w:cs="Times New Roman"/>
                <w:i/>
                <w:sz w:val="21"/>
                <w:szCs w:val="21"/>
              </w:rPr>
            </m:ctrlPr>
          </m:sub>
        </m:sSub>
      </m:oMath>
      <w:r>
        <w:rPr>
          <w:rFonts w:hint="eastAsia" w:ascii="Times New Roman" w:hAnsi="Times New Roman" w:eastAsia="宋体" w:cs="Times New Roman"/>
          <w:spacing w:val="0"/>
          <w:sz w:val="21"/>
          <w:szCs w:val="21"/>
        </w:rPr>
        <w:t>、宽度为</w:t>
      </w: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b</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w</m:t>
            </m:r>
            <m:ctrlPr>
              <w:rPr>
                <w:rStyle w:val="126"/>
                <w:rFonts w:ascii="Cambria Math" w:hAnsi="Cambria Math" w:eastAsia="宋体" w:cs="Times New Roman"/>
                <w:color w:val="auto"/>
                <w:spacing w:val="0"/>
                <w:sz w:val="21"/>
                <w:szCs w:val="21"/>
              </w:rPr>
            </m:ctrlPr>
          </m:sub>
        </m:sSub>
      </m:oMath>
      <w:r>
        <w:rPr>
          <w:rFonts w:hint="eastAsia" w:ascii="Times New Roman" w:hAnsi="Times New Roman" w:eastAsia="宋体" w:cs="Times New Roman"/>
          <w:spacing w:val="0"/>
          <w:sz w:val="21"/>
          <w:szCs w:val="21"/>
        </w:rPr>
        <w:t>的</w:t>
      </w: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柱进行承载力计算</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图</w:t>
      </w:r>
      <w:r>
        <w:rPr>
          <w:rFonts w:ascii="Times New Roman" w:hAnsi="Times New Roman" w:eastAsia="宋体" w:cs="Times New Roman"/>
          <w:spacing w:val="0"/>
          <w:sz w:val="21"/>
          <w:szCs w:val="21"/>
        </w:rPr>
        <w:t>28)</w:t>
      </w:r>
      <w:r>
        <w:rPr>
          <w:rFonts w:hint="eastAsia" w:ascii="Times New Roman" w:hAnsi="Times New Roman" w:eastAsia="宋体" w:cs="Times New Roman"/>
          <w:spacing w:val="0"/>
          <w:sz w:val="21"/>
          <w:szCs w:val="21"/>
        </w:rPr>
        <w:t>。墙肢角部连接位置的约束边缘区腹板</w:t>
      </w:r>
      <m:oMath>
        <m:sSub>
          <m:sSubPr>
            <m:ctrlPr>
              <w:rPr>
                <w:rFonts w:ascii="Cambria Math" w:hAnsi="Cambria Math" w:cs="Times New Roman"/>
                <w:i/>
                <w:sz w:val="21"/>
                <w:szCs w:val="21"/>
              </w:rPr>
            </m:ctrlPr>
          </m:sSubPr>
          <m:e>
            <m:r>
              <m:rPr/>
              <w:rPr>
                <w:rFonts w:hint="eastAsia" w:ascii="Cambria Math" w:hAnsi="Cambria Math" w:cs="Times New Roman" w:eastAsiaTheme="minorEastAsia"/>
                <w:sz w:val="21"/>
                <w:szCs w:val="21"/>
              </w:rPr>
              <m:t>t</m:t>
            </m:r>
            <m:ctrlPr>
              <w:rPr>
                <w:rFonts w:ascii="Cambria Math" w:hAnsi="Cambria Math" w:cs="Times New Roman"/>
                <w:i/>
                <w:sz w:val="21"/>
                <w:szCs w:val="21"/>
              </w:rPr>
            </m:ctrlPr>
          </m:e>
          <m:sub>
            <m:r>
              <m:rPr/>
              <w:rPr>
                <w:rFonts w:ascii="Cambria Math" w:hAnsi="Cambria Math" w:cs="Times New Roman"/>
                <w:sz w:val="21"/>
                <w:szCs w:val="21"/>
              </w:rPr>
              <m:t>w1</m:t>
            </m:r>
            <m:ctrlPr>
              <w:rPr>
                <w:rFonts w:ascii="Cambria Math" w:hAnsi="Cambria Math" w:cs="Times New Roman"/>
                <w:i/>
                <w:sz w:val="21"/>
                <w:szCs w:val="21"/>
              </w:rPr>
            </m:ctrlPr>
          </m:sub>
        </m:sSub>
      </m:oMath>
      <w:r>
        <w:rPr>
          <w:rFonts w:hint="eastAsia" w:ascii="Times New Roman" w:hAnsi="Times New Roman" w:eastAsia="宋体" w:cs="Times New Roman"/>
          <w:spacing w:val="0"/>
          <w:sz w:val="21"/>
          <w:szCs w:val="21"/>
        </w:rPr>
        <w:t>应考虑两个方向墙肢受力的叠加作用。</w:t>
      </w:r>
    </w:p>
    <w:p>
      <w:pPr>
        <w:pStyle w:val="113"/>
        <w:spacing w:before="120" w:beforeLines="50" w:line="240" w:lineRule="auto"/>
        <w:jc w:val="center"/>
        <w:rPr>
          <w:rFonts w:ascii="Times New Roman" w:hAnsi="Times New Roman" w:eastAsia="宋体" w:cs="Times New Roman"/>
          <w:spacing w:val="0"/>
          <w:sz w:val="21"/>
          <w:szCs w:val="21"/>
        </w:rPr>
      </w:pPr>
      <w:r>
        <w:drawing>
          <wp:inline distT="0" distB="0" distL="0" distR="0">
            <wp:extent cx="2132965" cy="1294765"/>
            <wp:effectExtent l="0" t="0" r="635" b="635"/>
            <wp:docPr id="3"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true"/>
                    </pic:cNvPicPr>
                  </pic:nvPicPr>
                  <pic:blipFill>
                    <a:blip r:embed="rId915"/>
                    <a:stretch>
                      <a:fillRect/>
                    </a:stretch>
                  </pic:blipFill>
                  <pic:spPr>
                    <a:xfrm>
                      <a:off x="0" y="0"/>
                      <a:ext cx="2178173" cy="1322221"/>
                    </a:xfrm>
                    <a:prstGeom prst="rect">
                      <a:avLst/>
                    </a:prstGeom>
                  </pic:spPr>
                </pic:pic>
              </a:graphicData>
            </a:graphic>
          </wp:inline>
        </w:drawing>
      </w:r>
    </w:p>
    <w:p>
      <w:pPr>
        <w:pStyle w:val="91"/>
        <w:shd w:val="clear" w:color="auto" w:fill="auto"/>
        <w:spacing w:before="120" w:beforeLines="50" w:line="240" w:lineRule="auto"/>
        <w:jc w:val="center"/>
        <w:rPr>
          <w:rFonts w:ascii="Times New Roman" w:hAnsi="Times New Roman" w:eastAsia="宋体" w:cs="Times New Roman"/>
          <w:b w:val="0"/>
          <w:bCs w:val="0"/>
          <w:spacing w:val="0"/>
          <w:sz w:val="21"/>
          <w:szCs w:val="21"/>
        </w:rPr>
      </w:pPr>
      <w:r>
        <w:rPr>
          <w:rFonts w:hint="eastAsia" w:ascii="Times New Roman" w:hAnsi="Times New Roman" w:eastAsia="宋体" w:cs="Times New Roman"/>
          <w:b w:val="0"/>
          <w:bCs w:val="0"/>
          <w:spacing w:val="0"/>
          <w:sz w:val="21"/>
          <w:szCs w:val="21"/>
        </w:rPr>
        <w:t>图</w:t>
      </w:r>
      <w:r>
        <w:rPr>
          <w:rFonts w:ascii="Times New Roman" w:hAnsi="Times New Roman" w:eastAsia="宋体" w:cs="Times New Roman"/>
          <w:b w:val="0"/>
          <w:bCs w:val="0"/>
          <w:spacing w:val="0"/>
          <w:sz w:val="21"/>
          <w:szCs w:val="21"/>
        </w:rPr>
        <w:t xml:space="preserve">28  </w:t>
      </w:r>
      <w:r>
        <w:rPr>
          <w:rFonts w:hint="eastAsia" w:ascii="Times New Roman" w:hAnsi="Times New Roman" w:eastAsia="宋体" w:cs="Times New Roman"/>
          <w:b w:val="0"/>
          <w:bCs w:val="0"/>
          <w:spacing w:val="0"/>
          <w:sz w:val="21"/>
          <w:szCs w:val="21"/>
        </w:rPr>
        <w:t>PEC剪力墙L形连接</w:t>
      </w:r>
    </w:p>
    <w:p>
      <w:pPr>
        <w:pStyle w:val="113"/>
        <w:numPr>
          <w:ilvl w:val="0"/>
          <w:numId w:val="66"/>
        </w:numPr>
        <w:spacing w:before="120" w:before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w:t>
      </w:r>
      <w:r>
        <w:rPr>
          <w:rFonts w:ascii="Times New Roman" w:hAnsi="Times New Roman" w:eastAsia="宋体" w:cs="Times New Roman"/>
          <w:spacing w:val="0"/>
          <w:sz w:val="21"/>
          <w:szCs w:val="21"/>
        </w:rPr>
        <w:t xml:space="preserve"> </w:t>
      </w:r>
      <w:r>
        <w:rPr>
          <w:rFonts w:hint="eastAsia" w:ascii="Times New Roman" w:hAnsi="Times New Roman" w:eastAsia="宋体" w:cs="Times New Roman"/>
          <w:spacing w:val="0"/>
          <w:sz w:val="21"/>
          <w:szCs w:val="21"/>
        </w:rPr>
        <w:t>剪力墙的受剪截面应符合下列公式的规定:</w:t>
      </w:r>
    </w:p>
    <w:p>
      <w:pPr>
        <w:pStyle w:val="113"/>
        <w:spacing w:before="120" w:beforeLines="50" w:line="240" w:lineRule="auto"/>
        <w:ind w:firstLine="630" w:firstLineChars="3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1</w:t>
      </w:r>
      <w:r>
        <w:rPr>
          <w:rFonts w:hint="eastAsia" w:ascii="Times New Roman" w:hAnsi="Times New Roman" w:eastAsia="宋体" w:cs="Times New Roman"/>
          <w:spacing w:val="0"/>
          <w:sz w:val="21"/>
          <w:szCs w:val="21"/>
        </w:rPr>
        <w:t xml:space="preserve">  持久、短暂设计状况，受剪截面承载力设计值应符合下列公式规定：</w:t>
      </w:r>
    </w:p>
    <w:tbl>
      <w:tblPr>
        <w:tblStyle w:val="31"/>
        <w:tblW w:w="4848" w:type="pct"/>
        <w:tblInd w:w="284" w:type="dxa"/>
        <w:tblLayout w:type="autofit"/>
        <w:tblCellMar>
          <w:top w:w="0" w:type="dxa"/>
          <w:left w:w="108" w:type="dxa"/>
          <w:bottom w:w="0" w:type="dxa"/>
          <w:right w:w="108" w:type="dxa"/>
        </w:tblCellMar>
      </w:tblPr>
      <w:tblGrid>
        <w:gridCol w:w="7830"/>
        <w:gridCol w:w="1452"/>
      </w:tblGrid>
      <w:tr>
        <w:tblPrEx>
          <w:tblCellMar>
            <w:top w:w="0" w:type="dxa"/>
            <w:left w:w="108" w:type="dxa"/>
            <w:bottom w:w="0" w:type="dxa"/>
            <w:right w:w="108" w:type="dxa"/>
          </w:tblCellMar>
        </w:tblPrEx>
        <w:trPr>
          <w:trHeight w:val="567" w:hRule="atLeast"/>
        </w:trPr>
        <w:tc>
          <w:tcPr>
            <w:tcW w:w="4218" w:type="pct"/>
            <w:vAlign w:val="center"/>
          </w:tcPr>
          <w:p>
            <w:pPr>
              <w:pStyle w:val="59"/>
              <w:shd w:val="clear" w:color="auto" w:fill="auto"/>
              <w:spacing w:before="0" w:after="0" w:line="240" w:lineRule="auto"/>
              <w:ind w:firstLine="452" w:firstLineChars="200"/>
              <w:jc w:val="center"/>
              <w:rPr>
                <w:rFonts w:ascii="Courier New" w:hAnsi="Courier New" w:cs="Times New Roman"/>
                <w:sz w:val="21"/>
                <w:szCs w:val="21"/>
              </w:rPr>
            </w:pPr>
            <m:oMathPara>
              <m:oMath>
                <m:sSub>
                  <m:sSubPr>
                    <m:ctrlPr>
                      <w:rPr>
                        <w:rFonts w:ascii="Cambria Math" w:hAnsi="Cambria Math" w:cs="Times New Roman"/>
                        <w:i/>
                        <w:sz w:val="21"/>
                        <w:szCs w:val="21"/>
                      </w:rPr>
                    </m:ctrlPr>
                  </m:sSubPr>
                  <m:e>
                    <m:r>
                      <m:rPr/>
                      <w:rPr>
                        <w:rFonts w:ascii="Cambria Math" w:hAnsi="Cambria Math" w:cs="Times New Roman"/>
                        <w:sz w:val="21"/>
                        <w:szCs w:val="21"/>
                      </w:rPr>
                      <m:t>V</m:t>
                    </m:r>
                    <m:ctrlPr>
                      <w:rPr>
                        <w:rFonts w:ascii="Cambria Math" w:hAnsi="Cambria Math" w:cs="Times New Roman"/>
                        <w:i/>
                        <w:sz w:val="21"/>
                        <w:szCs w:val="21"/>
                      </w:rPr>
                    </m:ctrlPr>
                  </m:e>
                  <m:sub>
                    <m:r>
                      <m:rPr/>
                      <w:rPr>
                        <w:rFonts w:ascii="Cambria Math" w:hAnsi="Cambria Math" w:cs="Times New Roman"/>
                        <w:sz w:val="21"/>
                        <w:szCs w:val="21"/>
                      </w:rPr>
                      <m:t>cw</m:t>
                    </m:r>
                    <m:ctrlPr>
                      <w:rPr>
                        <w:rFonts w:ascii="Cambria Math" w:hAnsi="Cambria Math" w:cs="Times New Roman"/>
                        <w:i/>
                        <w:sz w:val="21"/>
                        <w:szCs w:val="21"/>
                      </w:rPr>
                    </m:ctrlPr>
                  </m:sub>
                </m:sSub>
                <m:r>
                  <m:rPr/>
                  <w:rPr>
                    <w:rFonts w:ascii="Cambria Math" w:hAnsi="Cambria Math" w:cs="Times New Roman"/>
                    <w:sz w:val="21"/>
                    <w:szCs w:val="21"/>
                  </w:rPr>
                  <m:t>≤0.25</m:t>
                </m:r>
                <m:sSub>
                  <m:sSubPr>
                    <m:ctrlPr>
                      <w:rPr>
                        <w:rFonts w:ascii="Cambria Math" w:hAnsi="Cambria Math" w:cs="Times New Roman"/>
                        <w:i/>
                        <w:sz w:val="21"/>
                        <w:szCs w:val="21"/>
                      </w:rPr>
                    </m:ctrlPr>
                  </m:sSubPr>
                  <m:e>
                    <m:r>
                      <m:rPr/>
                      <w:rPr>
                        <w:rFonts w:ascii="Cambria Math" w:hAnsi="Cambria Math" w:cs="Times New Roman"/>
                        <w:sz w:val="21"/>
                        <w:szCs w:val="21"/>
                      </w:rPr>
                      <m:t>β</m:t>
                    </m:r>
                    <m:ctrlPr>
                      <w:rPr>
                        <w:rFonts w:ascii="Cambria Math" w:hAnsi="Cambria Math" w:cs="Times New Roman"/>
                        <w:i/>
                        <w:sz w:val="21"/>
                        <w:szCs w:val="21"/>
                      </w:rPr>
                    </m:ctrlPr>
                  </m:e>
                  <m:sub>
                    <m:r>
                      <m:rPr/>
                      <w:rPr>
                        <w:rFonts w:ascii="Cambria Math" w:hAnsi="Cambria Math" w:cs="Times New Roman"/>
                        <w:sz w:val="21"/>
                        <w:szCs w:val="21"/>
                      </w:rPr>
                      <m:t>c</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f</m:t>
                    </m:r>
                    <m:ctrlPr>
                      <w:rPr>
                        <w:rFonts w:ascii="Cambria Math" w:hAnsi="Cambria Math" w:cs="Times New Roman"/>
                        <w:i/>
                        <w:sz w:val="21"/>
                        <w:szCs w:val="21"/>
                      </w:rPr>
                    </m:ctrlPr>
                  </m:e>
                  <m:sub>
                    <m:r>
                      <m:rPr/>
                      <w:rPr>
                        <w:rFonts w:ascii="Cambria Math" w:hAnsi="Cambria Math" w:cs="Times New Roman"/>
                        <w:sz w:val="21"/>
                        <w:szCs w:val="21"/>
                      </w:rPr>
                      <m:t>c</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b</m:t>
                    </m:r>
                    <m:ctrlPr>
                      <w:rPr>
                        <w:rFonts w:ascii="Cambria Math" w:hAnsi="Cambria Math" w:cs="Times New Roman"/>
                        <w:i/>
                        <w:sz w:val="21"/>
                        <w:szCs w:val="21"/>
                      </w:rPr>
                    </m:ctrlPr>
                  </m:e>
                  <m:sub>
                    <m:r>
                      <m:rPr/>
                      <w:rPr>
                        <w:rFonts w:ascii="Cambria Math" w:hAnsi="Cambria Math" w:cs="Times New Roman"/>
                        <w:sz w:val="21"/>
                        <w:szCs w:val="21"/>
                      </w:rPr>
                      <m:t>w</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ℎ</m:t>
                    </m:r>
                    <m:ctrlPr>
                      <w:rPr>
                        <w:rFonts w:ascii="Cambria Math" w:hAnsi="Cambria Math" w:cs="Times New Roman"/>
                        <w:i/>
                        <w:sz w:val="21"/>
                        <w:szCs w:val="21"/>
                      </w:rPr>
                    </m:ctrlPr>
                  </m:e>
                  <m:sub>
                    <m:r>
                      <m:rPr/>
                      <w:rPr>
                        <w:rFonts w:ascii="Cambria Math" w:hAnsi="Cambria Math" w:cs="Times New Roman"/>
                        <w:sz w:val="21"/>
                        <w:szCs w:val="21"/>
                      </w:rPr>
                      <m:t>w0</m:t>
                    </m:r>
                    <m:ctrlPr>
                      <w:rPr>
                        <w:rFonts w:ascii="Cambria Math" w:hAnsi="Cambria Math" w:cs="Times New Roman"/>
                        <w:i/>
                        <w:sz w:val="21"/>
                        <w:szCs w:val="21"/>
                      </w:rPr>
                    </m:ctrlPr>
                  </m:sub>
                </m:sSub>
              </m:oMath>
            </m:oMathPara>
          </w:p>
        </w:tc>
        <w:tc>
          <w:tcPr>
            <w:tcW w:w="782" w:type="pct"/>
            <w:vAlign w:val="center"/>
          </w:tcPr>
          <w:p>
            <w:pPr>
              <w:tabs>
                <w:tab w:val="left" w:pos="420"/>
              </w:tabs>
              <w:spacing w:line="240" w:lineRule="exact"/>
              <w:jc w:val="right"/>
              <w:rPr>
                <w:rFonts w:cs="Times New Roman"/>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190</w:t>
            </w:r>
            <w:r>
              <w:rPr>
                <w:rFonts w:hint="eastAsia" w:ascii="宋体" w:hAnsi="宋体" w:eastAsia="宋体" w:cs="Times New Roman"/>
                <w:color w:val="auto"/>
                <w:spacing w:val="8"/>
                <w:kern w:val="2"/>
                <w:sz w:val="21"/>
                <w:szCs w:val="21"/>
                <w:lang w:val="en-US"/>
              </w:rPr>
              <w:t>）</w:t>
            </w:r>
          </w:p>
        </w:tc>
      </w:tr>
      <w:tr>
        <w:tblPrEx>
          <w:tblCellMar>
            <w:top w:w="0" w:type="dxa"/>
            <w:left w:w="108" w:type="dxa"/>
            <w:bottom w:w="0" w:type="dxa"/>
            <w:right w:w="108" w:type="dxa"/>
          </w:tblCellMar>
        </w:tblPrEx>
        <w:trPr>
          <w:trHeight w:val="567" w:hRule="atLeast"/>
        </w:trPr>
        <w:tc>
          <w:tcPr>
            <w:tcW w:w="4218" w:type="pct"/>
            <w:vAlign w:val="center"/>
          </w:tcPr>
          <w:p>
            <w:pPr>
              <w:pStyle w:val="59"/>
              <w:shd w:val="clear" w:color="auto" w:fill="auto"/>
              <w:spacing w:before="0" w:after="0" w:line="240" w:lineRule="auto"/>
              <w:ind w:firstLine="452" w:firstLineChars="200"/>
              <w:jc w:val="center"/>
              <w:rPr>
                <w:rFonts w:ascii="Courier New" w:hAnsi="Courier New" w:cs="Courier New" w:eastAsiaTheme="minorEastAsia"/>
                <w:sz w:val="21"/>
                <w:szCs w:val="21"/>
              </w:rPr>
            </w:pPr>
            <m:oMathPara>
              <m:oMath>
                <m:sSub>
                  <m:sSubPr>
                    <m:ctrlPr>
                      <w:rPr>
                        <w:rFonts w:ascii="Cambria Math" w:hAnsi="Cambria Math" w:cs="Times New Roman"/>
                        <w:i/>
                        <w:sz w:val="21"/>
                        <w:szCs w:val="21"/>
                      </w:rPr>
                    </m:ctrlPr>
                  </m:sSubPr>
                  <m:e>
                    <m:r>
                      <m:rPr/>
                      <w:rPr>
                        <w:rFonts w:ascii="Cambria Math" w:hAnsi="Cambria Math" w:cs="Times New Roman"/>
                        <w:sz w:val="21"/>
                        <w:szCs w:val="21"/>
                      </w:rPr>
                      <m:t>V</m:t>
                    </m:r>
                    <m:ctrlPr>
                      <w:rPr>
                        <w:rFonts w:ascii="Cambria Math" w:hAnsi="Cambria Math" w:cs="Times New Roman"/>
                        <w:i/>
                        <w:sz w:val="21"/>
                        <w:szCs w:val="21"/>
                      </w:rPr>
                    </m:ctrlPr>
                  </m:e>
                  <m:sub>
                    <m:r>
                      <m:rPr/>
                      <w:rPr>
                        <w:rFonts w:ascii="Cambria Math" w:hAnsi="Cambria Math" w:cs="Times New Roman"/>
                        <w:sz w:val="21"/>
                        <w:szCs w:val="21"/>
                      </w:rPr>
                      <m:t>cw</m:t>
                    </m:r>
                    <m:ctrlPr>
                      <w:rPr>
                        <w:rFonts w:ascii="Cambria Math" w:hAnsi="Cambria Math" w:cs="Times New Roman"/>
                        <w:i/>
                        <w:sz w:val="21"/>
                        <w:szCs w:val="21"/>
                      </w:rPr>
                    </m:ctrlPr>
                  </m:sub>
                </m:sSub>
                <m:r>
                  <m:rPr/>
                  <w:rPr>
                    <w:rFonts w:ascii="Cambria Math" w:hAnsi="Cambria Math" w:cs="Times New Roman"/>
                    <w:sz w:val="21"/>
                    <w:szCs w:val="21"/>
                  </w:rPr>
                  <m:t>=V−</m:t>
                </m:r>
                <m:d>
                  <m:dPr>
                    <m:ctrlPr>
                      <w:rPr>
                        <w:rFonts w:ascii="Cambria Math" w:hAnsi="Cambria Math" w:cs="Times New Roman"/>
                        <w:i/>
                        <w:sz w:val="21"/>
                        <w:szCs w:val="21"/>
                      </w:rPr>
                    </m:ctrlPr>
                  </m:dPr>
                  <m:e>
                    <m:f>
                      <m:fPr>
                        <m:ctrlPr>
                          <w:rPr>
                            <w:rFonts w:ascii="Cambria Math" w:hAnsi="Cambria Math" w:cs="Times New Roman"/>
                            <w:i/>
                            <w:sz w:val="21"/>
                            <w:szCs w:val="21"/>
                          </w:rPr>
                        </m:ctrlPr>
                      </m:fPr>
                      <m:num>
                        <m:r>
                          <m:rPr/>
                          <w:rPr>
                            <w:rFonts w:ascii="Cambria Math" w:hAnsi="Cambria Math" w:cs="Times New Roman"/>
                            <w:sz w:val="21"/>
                            <w:szCs w:val="21"/>
                          </w:rPr>
                          <m:t>0.3</m:t>
                        </m:r>
                        <m:ctrlPr>
                          <w:rPr>
                            <w:rFonts w:ascii="Cambria Math" w:hAnsi="Cambria Math" w:cs="Times New Roman"/>
                            <w:i/>
                            <w:sz w:val="21"/>
                            <w:szCs w:val="21"/>
                          </w:rPr>
                        </m:ctrlPr>
                      </m:num>
                      <m:den>
                        <m:r>
                          <m:rPr/>
                          <w:rPr>
                            <w:rFonts w:ascii="Cambria Math" w:hAnsi="Cambria Math" w:cs="Times New Roman"/>
                            <w:sz w:val="21"/>
                            <w:szCs w:val="21"/>
                          </w:rPr>
                          <m:t>λ</m:t>
                        </m:r>
                        <m:ctrlPr>
                          <w:rPr>
                            <w:rFonts w:ascii="Cambria Math" w:hAnsi="Cambria Math" w:cs="Times New Roman"/>
                            <w:i/>
                            <w:sz w:val="21"/>
                            <w:szCs w:val="21"/>
                          </w:rPr>
                        </m:ctrlPr>
                      </m:den>
                    </m:f>
                    <m:sSub>
                      <m:sSubPr>
                        <m:ctrlPr>
                          <w:rPr>
                            <w:rFonts w:ascii="Cambria Math" w:hAnsi="Cambria Math" w:cs="Times New Roman"/>
                            <w:i/>
                            <w:sz w:val="21"/>
                            <w:szCs w:val="21"/>
                          </w:rPr>
                        </m:ctrlPr>
                      </m:sSubPr>
                      <m:e>
                        <m:r>
                          <m:rPr/>
                          <w:rPr>
                            <w:rFonts w:ascii="Cambria Math" w:hAnsi="Cambria Math" w:cs="Times New Roman"/>
                            <w:sz w:val="21"/>
                            <w:szCs w:val="21"/>
                          </w:rPr>
                          <m:t>f</m:t>
                        </m:r>
                        <m:ctrlPr>
                          <w:rPr>
                            <w:rFonts w:ascii="Cambria Math" w:hAnsi="Cambria Math" w:cs="Times New Roman"/>
                            <w:i/>
                            <w:sz w:val="21"/>
                            <w:szCs w:val="21"/>
                          </w:rPr>
                        </m:ctrlPr>
                      </m:e>
                      <m:sub>
                        <m:r>
                          <m:rPr/>
                          <w:rPr>
                            <w:rFonts w:ascii="Cambria Math" w:hAnsi="Cambria Math" w:cs="Times New Roman"/>
                            <w:sz w:val="21"/>
                            <w:szCs w:val="21"/>
                          </w:rPr>
                          <m:t>a</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A</m:t>
                        </m:r>
                        <m:ctrlPr>
                          <w:rPr>
                            <w:rFonts w:ascii="Cambria Math" w:hAnsi="Cambria Math" w:cs="Times New Roman"/>
                            <w:i/>
                            <w:sz w:val="21"/>
                            <w:szCs w:val="21"/>
                          </w:rPr>
                        </m:ctrlPr>
                      </m:e>
                      <m:sub>
                        <m:r>
                          <m:rPr/>
                          <w:rPr>
                            <w:rFonts w:ascii="Cambria Math" w:hAnsi="Cambria Math" w:cs="Times New Roman"/>
                            <w:sz w:val="21"/>
                            <w:szCs w:val="21"/>
                          </w:rPr>
                          <m:t>a1</m:t>
                        </m:r>
                        <m:ctrlPr>
                          <w:rPr>
                            <w:rFonts w:ascii="Cambria Math" w:hAnsi="Cambria Math" w:cs="Times New Roman"/>
                            <w:i/>
                            <w:sz w:val="21"/>
                            <w:szCs w:val="21"/>
                          </w:rPr>
                        </m:ctrlPr>
                      </m:sub>
                    </m:sSub>
                    <m:r>
                      <m:rPr/>
                      <w:rPr>
                        <w:rFonts w:ascii="Cambria Math" w:hAnsi="Cambria Math" w:cs="Times New Roman"/>
                        <w:sz w:val="21"/>
                        <w:szCs w:val="21"/>
                      </w:rPr>
                      <m:t>+</m:t>
                    </m:r>
                    <m:f>
                      <m:fPr>
                        <m:ctrlPr>
                          <w:rPr>
                            <w:rFonts w:ascii="Cambria Math" w:hAnsi="Cambria Math" w:cs="Times New Roman"/>
                            <w:i/>
                            <w:sz w:val="21"/>
                            <w:szCs w:val="21"/>
                          </w:rPr>
                        </m:ctrlPr>
                      </m:fPr>
                      <m:num>
                        <m:r>
                          <m:rPr/>
                          <w:rPr>
                            <w:rFonts w:ascii="Cambria Math" w:hAnsi="Cambria Math" w:cs="Times New Roman"/>
                            <w:sz w:val="21"/>
                            <w:szCs w:val="21"/>
                          </w:rPr>
                          <m:t>0.6</m:t>
                        </m:r>
                        <m:ctrlPr>
                          <w:rPr>
                            <w:rFonts w:ascii="Cambria Math" w:hAnsi="Cambria Math" w:cs="Times New Roman"/>
                            <w:i/>
                            <w:sz w:val="21"/>
                            <w:szCs w:val="21"/>
                          </w:rPr>
                        </m:ctrlPr>
                      </m:num>
                      <m:den>
                        <m:r>
                          <m:rPr/>
                          <w:rPr>
                            <w:rFonts w:ascii="Cambria Math" w:hAnsi="Cambria Math" w:cs="Times New Roman"/>
                            <w:sz w:val="21"/>
                            <w:szCs w:val="21"/>
                          </w:rPr>
                          <m:t>λ−0.5</m:t>
                        </m:r>
                        <m:ctrlPr>
                          <w:rPr>
                            <w:rFonts w:ascii="Cambria Math" w:hAnsi="Cambria Math" w:cs="Times New Roman"/>
                            <w:i/>
                            <w:sz w:val="21"/>
                            <w:szCs w:val="21"/>
                          </w:rPr>
                        </m:ctrlPr>
                      </m:den>
                    </m:f>
                    <m:sSub>
                      <m:sSubPr>
                        <m:ctrlPr>
                          <w:rPr>
                            <w:rFonts w:ascii="Cambria Math" w:hAnsi="Cambria Math" w:cs="Times New Roman"/>
                            <w:i/>
                            <w:sz w:val="21"/>
                            <w:szCs w:val="21"/>
                          </w:rPr>
                        </m:ctrlPr>
                      </m:sSubPr>
                      <m:e>
                        <m:r>
                          <m:rPr/>
                          <w:rPr>
                            <w:rFonts w:ascii="Cambria Math" w:hAnsi="Cambria Math" w:cs="Times New Roman"/>
                            <w:sz w:val="21"/>
                            <w:szCs w:val="21"/>
                          </w:rPr>
                          <m:t>f</m:t>
                        </m:r>
                        <m:ctrlPr>
                          <w:rPr>
                            <w:rFonts w:ascii="Cambria Math" w:hAnsi="Cambria Math" w:cs="Times New Roman"/>
                            <w:i/>
                            <w:sz w:val="21"/>
                            <w:szCs w:val="21"/>
                          </w:rPr>
                        </m:ctrlPr>
                      </m:e>
                      <m:sub>
                        <m:r>
                          <m:rPr/>
                          <w:rPr>
                            <w:rFonts w:ascii="Cambria Math" w:hAnsi="Cambria Math" w:cs="Times New Roman"/>
                            <w:sz w:val="21"/>
                            <w:szCs w:val="21"/>
                          </w:rPr>
                          <m:t>p</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A</m:t>
                        </m:r>
                        <m:ctrlPr>
                          <w:rPr>
                            <w:rFonts w:ascii="Cambria Math" w:hAnsi="Cambria Math" w:cs="Times New Roman"/>
                            <w:i/>
                            <w:sz w:val="21"/>
                            <w:szCs w:val="21"/>
                          </w:rPr>
                        </m:ctrlPr>
                      </m:e>
                      <m:sub>
                        <m:r>
                          <m:rPr/>
                          <w:rPr>
                            <w:rFonts w:ascii="Cambria Math" w:hAnsi="Cambria Math" w:cs="Times New Roman"/>
                            <w:sz w:val="21"/>
                            <w:szCs w:val="21"/>
                          </w:rPr>
                          <m:t>p</m:t>
                        </m:r>
                        <m:ctrlPr>
                          <w:rPr>
                            <w:rFonts w:ascii="Cambria Math" w:hAnsi="Cambria Math" w:cs="Times New Roman"/>
                            <w:i/>
                            <w:sz w:val="21"/>
                            <w:szCs w:val="21"/>
                          </w:rPr>
                        </m:ctrlPr>
                      </m:sub>
                    </m:sSub>
                    <m:ctrlPr>
                      <w:rPr>
                        <w:rFonts w:ascii="Cambria Math" w:hAnsi="Cambria Math" w:cs="Times New Roman"/>
                        <w:i/>
                        <w:sz w:val="21"/>
                        <w:szCs w:val="21"/>
                      </w:rPr>
                    </m:ctrlPr>
                  </m:e>
                </m:d>
              </m:oMath>
            </m:oMathPara>
          </w:p>
        </w:tc>
        <w:tc>
          <w:tcPr>
            <w:tcW w:w="782" w:type="pct"/>
            <w:vAlign w:val="center"/>
          </w:tcPr>
          <w:p>
            <w:pPr>
              <w:tabs>
                <w:tab w:val="left" w:pos="420"/>
              </w:tabs>
              <w:spacing w:line="240" w:lineRule="exact"/>
              <w:jc w:val="right"/>
              <w:rPr>
                <w:rFonts w:hint="eastAsia" w:ascii="宋体" w:hAnsi="宋体" w:eastAsia="宋体" w:cs="Times New Roman"/>
                <w:color w:val="auto"/>
                <w:spacing w:val="8"/>
                <w:kern w:val="2"/>
                <w:sz w:val="21"/>
                <w:szCs w:val="21"/>
                <w:lang w:val="en-US"/>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191</w:t>
            </w:r>
            <w:r>
              <w:rPr>
                <w:rFonts w:hint="eastAsia" w:ascii="宋体" w:hAnsi="宋体" w:eastAsia="宋体" w:cs="Times New Roman"/>
                <w:color w:val="auto"/>
                <w:spacing w:val="8"/>
                <w:kern w:val="2"/>
                <w:sz w:val="21"/>
                <w:szCs w:val="21"/>
                <w:lang w:val="en-US"/>
              </w:rPr>
              <w:t>）</w:t>
            </w:r>
          </w:p>
        </w:tc>
      </w:tr>
    </w:tbl>
    <w:p>
      <w:pPr>
        <w:pStyle w:val="113"/>
        <w:spacing w:line="240" w:lineRule="auto"/>
        <w:ind w:firstLine="630" w:firstLineChars="3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2</w:t>
      </w:r>
      <w:r>
        <w:rPr>
          <w:rFonts w:hint="eastAsia" w:ascii="Times New Roman" w:hAnsi="Times New Roman" w:eastAsia="宋体" w:cs="Times New Roman"/>
          <w:spacing w:val="0"/>
          <w:sz w:val="21"/>
          <w:szCs w:val="21"/>
        </w:rPr>
        <w:t xml:space="preserve">  地震设计状况，受剪截面承载力设计值应符合下列公式规定：</w:t>
      </w:r>
    </w:p>
    <w:p>
      <w:pPr>
        <w:pStyle w:val="113"/>
        <w:numPr>
          <w:ilvl w:val="0"/>
          <w:numId w:val="68"/>
        </w:numPr>
        <w:spacing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当剪跨比大于2.5时：</w:t>
      </w:r>
    </w:p>
    <w:tbl>
      <w:tblPr>
        <w:tblStyle w:val="31"/>
        <w:tblW w:w="4547" w:type="pct"/>
        <w:jc w:val="right"/>
        <w:tblLayout w:type="autofit"/>
        <w:tblCellMar>
          <w:top w:w="0" w:type="dxa"/>
          <w:left w:w="108" w:type="dxa"/>
          <w:bottom w:w="0" w:type="dxa"/>
          <w:right w:w="108" w:type="dxa"/>
        </w:tblCellMar>
      </w:tblPr>
      <w:tblGrid>
        <w:gridCol w:w="7254"/>
        <w:gridCol w:w="1452"/>
      </w:tblGrid>
      <w:tr>
        <w:tblPrEx>
          <w:tblCellMar>
            <w:top w:w="0" w:type="dxa"/>
            <w:left w:w="108" w:type="dxa"/>
            <w:bottom w:w="0" w:type="dxa"/>
            <w:right w:w="108" w:type="dxa"/>
          </w:tblCellMar>
        </w:tblPrEx>
        <w:trPr>
          <w:trHeight w:val="680" w:hRule="atLeast"/>
          <w:jc w:val="right"/>
        </w:trPr>
        <w:tc>
          <w:tcPr>
            <w:tcW w:w="4166" w:type="pct"/>
            <w:vAlign w:val="center"/>
          </w:tcPr>
          <w:p>
            <w:pPr>
              <w:pStyle w:val="59"/>
              <w:shd w:val="clear" w:color="auto" w:fill="auto"/>
              <w:spacing w:before="0" w:after="0" w:line="240" w:lineRule="auto"/>
              <w:ind w:firstLine="452" w:firstLineChars="200"/>
              <w:jc w:val="center"/>
              <w:rPr>
                <w:rFonts w:ascii="Courier New" w:hAnsi="Courier New" w:cs="Times New Roman"/>
                <w:sz w:val="21"/>
                <w:szCs w:val="21"/>
              </w:rPr>
            </w:pPr>
            <m:oMathPara>
              <m:oMath>
                <m:sSub>
                  <m:sSubPr>
                    <m:ctrlPr>
                      <w:rPr>
                        <w:rFonts w:ascii="Cambria Math" w:hAnsi="Cambria Math" w:cs="Times New Roman"/>
                        <w:i/>
                        <w:sz w:val="21"/>
                        <w:szCs w:val="21"/>
                      </w:rPr>
                    </m:ctrlPr>
                  </m:sSubPr>
                  <m:e>
                    <m:r>
                      <m:rPr/>
                      <w:rPr>
                        <w:rFonts w:ascii="Cambria Math" w:hAnsi="Cambria Math" w:cs="Times New Roman"/>
                        <w:sz w:val="21"/>
                        <w:szCs w:val="21"/>
                      </w:rPr>
                      <m:t>V</m:t>
                    </m:r>
                    <m:ctrlPr>
                      <w:rPr>
                        <w:rFonts w:ascii="Cambria Math" w:hAnsi="Cambria Math" w:cs="Times New Roman"/>
                        <w:i/>
                        <w:sz w:val="21"/>
                        <w:szCs w:val="21"/>
                      </w:rPr>
                    </m:ctrlPr>
                  </m:e>
                  <m:sub>
                    <m:r>
                      <m:rPr/>
                      <w:rPr>
                        <w:rFonts w:ascii="Cambria Math" w:hAnsi="Cambria Math" w:cs="Times New Roman"/>
                        <w:sz w:val="21"/>
                        <w:szCs w:val="21"/>
                      </w:rPr>
                      <m:t>cw</m:t>
                    </m:r>
                    <m:ctrlPr>
                      <w:rPr>
                        <w:rFonts w:ascii="Cambria Math" w:hAnsi="Cambria Math" w:cs="Times New Roman"/>
                        <w:i/>
                        <w:sz w:val="21"/>
                        <w:szCs w:val="21"/>
                      </w:rPr>
                    </m:ctrlPr>
                  </m:sub>
                </m:sSub>
                <m:r>
                  <m:rPr/>
                  <w:rPr>
                    <w:rFonts w:ascii="Cambria Math" w:hAnsi="Cambria Math" w:cs="Times New Roman"/>
                    <w:sz w:val="21"/>
                    <w:szCs w:val="21"/>
                  </w:rPr>
                  <m:t>≤</m:t>
                </m:r>
                <m:f>
                  <m:fPr>
                    <m:ctrlPr>
                      <w:rPr>
                        <w:rFonts w:ascii="Cambria Math" w:hAnsi="Cambria Math" w:cs="Times New Roman"/>
                        <w:i/>
                        <w:sz w:val="21"/>
                        <w:szCs w:val="21"/>
                      </w:rPr>
                    </m:ctrlPr>
                  </m:fPr>
                  <m:num>
                    <m:r>
                      <m:rPr/>
                      <w:rPr>
                        <w:rFonts w:ascii="Cambria Math" w:hAnsi="Cambria Math" w:cs="Times New Roman"/>
                        <w:sz w:val="21"/>
                        <w:szCs w:val="21"/>
                      </w:rPr>
                      <m:t>1</m:t>
                    </m:r>
                    <m:ctrlPr>
                      <w:rPr>
                        <w:rFonts w:ascii="Cambria Math" w:hAnsi="Cambria Math" w:cs="Times New Roman"/>
                        <w:i/>
                        <w:sz w:val="21"/>
                        <w:szCs w:val="21"/>
                      </w:rPr>
                    </m:ctrlPr>
                  </m:num>
                  <m:den>
                    <m:sSub>
                      <m:sSubPr>
                        <m:ctrlPr>
                          <w:rPr>
                            <w:rFonts w:ascii="Cambria Math" w:hAnsi="Cambria Math" w:cs="Times New Roman"/>
                            <w:i/>
                            <w:sz w:val="21"/>
                            <w:szCs w:val="21"/>
                          </w:rPr>
                        </m:ctrlPr>
                      </m:sSubPr>
                      <m:e>
                        <m:r>
                          <m:rPr/>
                          <w:rPr>
                            <w:rFonts w:ascii="Cambria Math" w:hAnsi="Cambria Math" w:cs="Times New Roman"/>
                            <w:sz w:val="21"/>
                            <w:szCs w:val="21"/>
                          </w:rPr>
                          <m:t>γ</m:t>
                        </m:r>
                        <m:ctrlPr>
                          <w:rPr>
                            <w:rFonts w:ascii="Cambria Math" w:hAnsi="Cambria Math" w:cs="Times New Roman"/>
                            <w:i/>
                            <w:sz w:val="21"/>
                            <w:szCs w:val="21"/>
                          </w:rPr>
                        </m:ctrlPr>
                      </m:e>
                      <m:sub>
                        <m:r>
                          <m:rPr/>
                          <w:rPr>
                            <w:rFonts w:ascii="Cambria Math" w:hAnsi="Cambria Math" w:cs="Times New Roman"/>
                            <w:sz w:val="21"/>
                            <w:szCs w:val="21"/>
                          </w:rPr>
                          <m:t>RE</m:t>
                        </m:r>
                        <m:ctrlPr>
                          <w:rPr>
                            <w:rFonts w:ascii="Cambria Math" w:hAnsi="Cambria Math" w:cs="Times New Roman"/>
                            <w:i/>
                            <w:sz w:val="21"/>
                            <w:szCs w:val="21"/>
                          </w:rPr>
                        </m:ctrlPr>
                      </m:sub>
                    </m:sSub>
                    <m:ctrlPr>
                      <w:rPr>
                        <w:rFonts w:ascii="Cambria Math" w:hAnsi="Cambria Math" w:cs="Times New Roman"/>
                        <w:i/>
                        <w:sz w:val="21"/>
                        <w:szCs w:val="21"/>
                      </w:rPr>
                    </m:ctrlPr>
                  </m:den>
                </m:f>
                <m:sSub>
                  <m:sSubPr>
                    <m:ctrlPr>
                      <w:rPr>
                        <w:rFonts w:ascii="Cambria Math" w:hAnsi="Cambria Math" w:cs="Times New Roman"/>
                        <w:i/>
                        <w:sz w:val="21"/>
                        <w:szCs w:val="21"/>
                      </w:rPr>
                    </m:ctrlPr>
                  </m:sSubPr>
                  <m:e>
                    <m:r>
                      <m:rPr/>
                      <w:rPr>
                        <w:rFonts w:ascii="Cambria Math" w:hAnsi="Cambria Math" w:cs="Times New Roman"/>
                        <w:sz w:val="21"/>
                        <w:szCs w:val="21"/>
                      </w:rPr>
                      <m:t>0.2β</m:t>
                    </m:r>
                    <m:ctrlPr>
                      <w:rPr>
                        <w:rFonts w:ascii="Cambria Math" w:hAnsi="Cambria Math" w:cs="Times New Roman"/>
                        <w:i/>
                        <w:sz w:val="21"/>
                        <w:szCs w:val="21"/>
                      </w:rPr>
                    </m:ctrlPr>
                  </m:e>
                  <m:sub>
                    <m:r>
                      <m:rPr/>
                      <w:rPr>
                        <w:rFonts w:ascii="Cambria Math" w:hAnsi="Cambria Math" w:cs="Times New Roman"/>
                        <w:sz w:val="21"/>
                        <w:szCs w:val="21"/>
                      </w:rPr>
                      <m:t>c</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f</m:t>
                    </m:r>
                    <m:ctrlPr>
                      <w:rPr>
                        <w:rFonts w:ascii="Cambria Math" w:hAnsi="Cambria Math" w:cs="Times New Roman"/>
                        <w:i/>
                        <w:sz w:val="21"/>
                        <w:szCs w:val="21"/>
                      </w:rPr>
                    </m:ctrlPr>
                  </m:e>
                  <m:sub>
                    <m:r>
                      <m:rPr/>
                      <w:rPr>
                        <w:rFonts w:ascii="Cambria Math" w:hAnsi="Cambria Math" w:cs="Times New Roman"/>
                        <w:sz w:val="21"/>
                        <w:szCs w:val="21"/>
                      </w:rPr>
                      <m:t>c</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b</m:t>
                    </m:r>
                    <m:ctrlPr>
                      <w:rPr>
                        <w:rFonts w:ascii="Cambria Math" w:hAnsi="Cambria Math" w:cs="Times New Roman"/>
                        <w:i/>
                        <w:sz w:val="21"/>
                        <w:szCs w:val="21"/>
                      </w:rPr>
                    </m:ctrlPr>
                  </m:e>
                  <m:sub>
                    <m:r>
                      <m:rPr/>
                      <w:rPr>
                        <w:rFonts w:ascii="Cambria Math" w:hAnsi="Cambria Math" w:cs="Times New Roman"/>
                        <w:sz w:val="21"/>
                        <w:szCs w:val="21"/>
                      </w:rPr>
                      <m:t>w</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ℎ</m:t>
                    </m:r>
                    <m:ctrlPr>
                      <w:rPr>
                        <w:rFonts w:ascii="Cambria Math" w:hAnsi="Cambria Math" w:cs="Times New Roman"/>
                        <w:i/>
                        <w:sz w:val="21"/>
                        <w:szCs w:val="21"/>
                      </w:rPr>
                    </m:ctrlPr>
                  </m:e>
                  <m:sub>
                    <m:r>
                      <m:rPr/>
                      <w:rPr>
                        <w:rFonts w:ascii="Cambria Math" w:hAnsi="Cambria Math" w:cs="Times New Roman"/>
                        <w:sz w:val="21"/>
                        <w:szCs w:val="21"/>
                      </w:rPr>
                      <m:t>w0</m:t>
                    </m:r>
                    <m:ctrlPr>
                      <w:rPr>
                        <w:rFonts w:ascii="Cambria Math" w:hAnsi="Cambria Math" w:cs="Times New Roman"/>
                        <w:i/>
                        <w:sz w:val="21"/>
                        <w:szCs w:val="21"/>
                      </w:rPr>
                    </m:ctrlPr>
                  </m:sub>
                </m:sSub>
              </m:oMath>
            </m:oMathPara>
          </w:p>
        </w:tc>
        <w:tc>
          <w:tcPr>
            <w:tcW w:w="834" w:type="pct"/>
            <w:vAlign w:val="center"/>
          </w:tcPr>
          <w:p>
            <w:pPr>
              <w:tabs>
                <w:tab w:val="left" w:pos="420"/>
              </w:tabs>
              <w:spacing w:line="240" w:lineRule="exact"/>
              <w:jc w:val="right"/>
              <w:rPr>
                <w:rFonts w:cs="Times New Roman"/>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192</w:t>
            </w:r>
            <w:r>
              <w:rPr>
                <w:rFonts w:hint="eastAsia" w:ascii="宋体" w:hAnsi="宋体" w:eastAsia="宋体" w:cs="Times New Roman"/>
                <w:color w:val="auto"/>
                <w:spacing w:val="8"/>
                <w:kern w:val="2"/>
                <w:sz w:val="21"/>
                <w:szCs w:val="21"/>
                <w:lang w:val="en-US"/>
              </w:rPr>
              <w:t>）</w:t>
            </w:r>
          </w:p>
        </w:tc>
      </w:tr>
    </w:tbl>
    <w:p>
      <w:pPr>
        <w:pStyle w:val="113"/>
        <w:numPr>
          <w:ilvl w:val="0"/>
          <w:numId w:val="68"/>
        </w:numPr>
        <w:spacing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当剪跨不比大于2.5时：</w:t>
      </w:r>
    </w:p>
    <w:tbl>
      <w:tblPr>
        <w:tblStyle w:val="31"/>
        <w:tblW w:w="4547" w:type="pct"/>
        <w:jc w:val="right"/>
        <w:tblLayout w:type="autofit"/>
        <w:tblCellMar>
          <w:top w:w="0" w:type="dxa"/>
          <w:left w:w="108" w:type="dxa"/>
          <w:bottom w:w="0" w:type="dxa"/>
          <w:right w:w="108" w:type="dxa"/>
        </w:tblCellMar>
      </w:tblPr>
      <w:tblGrid>
        <w:gridCol w:w="7254"/>
        <w:gridCol w:w="1452"/>
      </w:tblGrid>
      <w:tr>
        <w:tblPrEx>
          <w:tblCellMar>
            <w:top w:w="0" w:type="dxa"/>
            <w:left w:w="108" w:type="dxa"/>
            <w:bottom w:w="0" w:type="dxa"/>
            <w:right w:w="108" w:type="dxa"/>
          </w:tblCellMar>
        </w:tblPrEx>
        <w:trPr>
          <w:trHeight w:val="680" w:hRule="atLeast"/>
          <w:jc w:val="right"/>
        </w:trPr>
        <w:tc>
          <w:tcPr>
            <w:tcW w:w="4166" w:type="pct"/>
            <w:vAlign w:val="center"/>
          </w:tcPr>
          <w:p>
            <w:pPr>
              <w:pStyle w:val="213"/>
              <w:tabs>
                <w:tab w:val="left" w:pos="420"/>
              </w:tabs>
              <w:spacing w:line="360" w:lineRule="auto"/>
              <w:jc w:val="center"/>
              <w:rPr>
                <w:rFonts w:cs="Times New Roman" w:eastAsiaTheme="minorEastAsia"/>
                <w:color w:val="auto"/>
                <w:sz w:val="28"/>
                <w:szCs w:val="28"/>
              </w:rPr>
            </w:pPr>
            <m:oMathPara>
              <m:oMath>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V</m:t>
                    </m:r>
                    <m:ctrlPr>
                      <w:rPr>
                        <w:rFonts w:ascii="Cambria Math" w:hAnsi="Cambria Math" w:cs="Times New Roman"/>
                        <w:i/>
                        <w:color w:val="auto"/>
                        <w:sz w:val="21"/>
                        <w:szCs w:val="21"/>
                      </w:rPr>
                    </m:ctrlPr>
                  </m:e>
                  <m:sub>
                    <m:r>
                      <m:rPr/>
                      <w:rPr>
                        <w:rFonts w:ascii="Cambria Math" w:hAnsi="Cambria Math" w:cs="Times New Roman"/>
                        <w:color w:val="auto"/>
                        <w:sz w:val="21"/>
                        <w:szCs w:val="21"/>
                      </w:rPr>
                      <m:t>cw</m:t>
                    </m:r>
                    <m:ctrlPr>
                      <w:rPr>
                        <w:rFonts w:ascii="Cambria Math" w:hAnsi="Cambria Math" w:cs="Times New Roman"/>
                        <w:i/>
                        <w:color w:val="auto"/>
                        <w:sz w:val="21"/>
                        <w:szCs w:val="21"/>
                      </w:rPr>
                    </m:ctrlPr>
                  </m:sub>
                </m:sSub>
                <m:r>
                  <m:rPr/>
                  <w:rPr>
                    <w:rFonts w:ascii="Cambria Math" w:hAnsi="Cambria Math" w:cs="Times New Roman"/>
                    <w:color w:val="auto"/>
                    <w:sz w:val="21"/>
                    <w:szCs w:val="21"/>
                  </w:rPr>
                  <m:t>≤</m:t>
                </m:r>
                <m:f>
                  <m:fPr>
                    <m:ctrlPr>
                      <w:rPr>
                        <w:rFonts w:ascii="Cambria Math" w:hAnsi="Cambria Math" w:cs="Times New Roman"/>
                        <w:i/>
                        <w:color w:val="auto"/>
                        <w:sz w:val="21"/>
                        <w:szCs w:val="21"/>
                      </w:rPr>
                    </m:ctrlPr>
                  </m:fPr>
                  <m:num>
                    <m:r>
                      <m:rPr/>
                      <w:rPr>
                        <w:rFonts w:ascii="Cambria Math" w:hAnsi="Cambria Math" w:cs="Times New Roman"/>
                        <w:color w:val="auto"/>
                        <w:sz w:val="21"/>
                        <w:szCs w:val="21"/>
                      </w:rPr>
                      <m:t>1</m:t>
                    </m:r>
                    <m:ctrlPr>
                      <w:rPr>
                        <w:rFonts w:ascii="Cambria Math" w:hAnsi="Cambria Math" w:cs="Times New Roman"/>
                        <w:i/>
                        <w:color w:val="auto"/>
                        <w:sz w:val="21"/>
                        <w:szCs w:val="21"/>
                      </w:rPr>
                    </m:ctrlPr>
                  </m:num>
                  <m:den>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γ</m:t>
                        </m:r>
                        <m:ctrlPr>
                          <w:rPr>
                            <w:rFonts w:ascii="Cambria Math" w:hAnsi="Cambria Math" w:cs="Times New Roman"/>
                            <w:i/>
                            <w:color w:val="auto"/>
                            <w:sz w:val="21"/>
                            <w:szCs w:val="21"/>
                          </w:rPr>
                        </m:ctrlPr>
                      </m:e>
                      <m:sub>
                        <m:r>
                          <m:rPr/>
                          <w:rPr>
                            <w:rFonts w:ascii="Cambria Math" w:hAnsi="Cambria Math" w:cs="Times New Roman"/>
                            <w:color w:val="auto"/>
                            <w:sz w:val="21"/>
                            <w:szCs w:val="21"/>
                          </w:rPr>
                          <m:t>RE</m:t>
                        </m:r>
                        <m:ctrlPr>
                          <w:rPr>
                            <w:rFonts w:ascii="Cambria Math" w:hAnsi="Cambria Math" w:cs="Times New Roman"/>
                            <w:i/>
                            <w:color w:val="auto"/>
                            <w:sz w:val="21"/>
                            <w:szCs w:val="21"/>
                          </w:rPr>
                        </m:ctrlPr>
                      </m:sub>
                    </m:sSub>
                    <m:ctrlPr>
                      <w:rPr>
                        <w:rFonts w:ascii="Cambria Math" w:hAnsi="Cambria Math" w:cs="Times New Roman"/>
                        <w:i/>
                        <w:color w:val="auto"/>
                        <w:sz w:val="21"/>
                        <w:szCs w:val="21"/>
                      </w:rPr>
                    </m:ctrlPr>
                  </m:den>
                </m:f>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0.15β</m:t>
                    </m:r>
                    <m:ctrlPr>
                      <w:rPr>
                        <w:rFonts w:ascii="Cambria Math" w:hAnsi="Cambria Math" w:cs="Times New Roman"/>
                        <w:i/>
                        <w:color w:val="auto"/>
                        <w:sz w:val="21"/>
                        <w:szCs w:val="21"/>
                      </w:rPr>
                    </m:ctrlPr>
                  </m:e>
                  <m:sub>
                    <m:r>
                      <m:rPr/>
                      <w:rPr>
                        <w:rFonts w:ascii="Cambria Math" w:hAnsi="Cambria Math" w:cs="Times New Roman"/>
                        <w:color w:val="auto"/>
                        <w:sz w:val="21"/>
                        <w:szCs w:val="21"/>
                      </w:rPr>
                      <m:t>c</m:t>
                    </m:r>
                    <m:ctrlPr>
                      <w:rPr>
                        <w:rFonts w:ascii="Cambria Math" w:hAnsi="Cambria Math" w:cs="Times New Roman"/>
                        <w:i/>
                        <w:color w:val="auto"/>
                        <w:sz w:val="21"/>
                        <w:szCs w:val="21"/>
                      </w:rPr>
                    </m:ctrlPr>
                  </m:sub>
                </m:sSub>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f</m:t>
                    </m:r>
                    <m:ctrlPr>
                      <w:rPr>
                        <w:rFonts w:ascii="Cambria Math" w:hAnsi="Cambria Math" w:cs="Times New Roman"/>
                        <w:i/>
                        <w:color w:val="auto"/>
                        <w:sz w:val="21"/>
                        <w:szCs w:val="21"/>
                      </w:rPr>
                    </m:ctrlPr>
                  </m:e>
                  <m:sub>
                    <m:r>
                      <m:rPr/>
                      <w:rPr>
                        <w:rFonts w:ascii="Cambria Math" w:hAnsi="Cambria Math" w:cs="Times New Roman"/>
                        <w:color w:val="auto"/>
                        <w:sz w:val="21"/>
                        <w:szCs w:val="21"/>
                      </w:rPr>
                      <m:t>c</m:t>
                    </m:r>
                    <m:ctrlPr>
                      <w:rPr>
                        <w:rFonts w:ascii="Cambria Math" w:hAnsi="Cambria Math" w:cs="Times New Roman"/>
                        <w:i/>
                        <w:color w:val="auto"/>
                        <w:sz w:val="21"/>
                        <w:szCs w:val="21"/>
                      </w:rPr>
                    </m:ctrlPr>
                  </m:sub>
                </m:sSub>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b</m:t>
                    </m:r>
                    <m:ctrlPr>
                      <w:rPr>
                        <w:rFonts w:ascii="Cambria Math" w:hAnsi="Cambria Math" w:cs="Times New Roman"/>
                        <w:i/>
                        <w:color w:val="auto"/>
                        <w:sz w:val="21"/>
                        <w:szCs w:val="21"/>
                      </w:rPr>
                    </m:ctrlPr>
                  </m:e>
                  <m:sub>
                    <m:r>
                      <m:rPr/>
                      <w:rPr>
                        <w:rFonts w:ascii="Cambria Math" w:hAnsi="Cambria Math" w:cs="Times New Roman"/>
                        <w:color w:val="auto"/>
                        <w:sz w:val="21"/>
                        <w:szCs w:val="21"/>
                      </w:rPr>
                      <m:t>w</m:t>
                    </m:r>
                    <m:ctrlPr>
                      <w:rPr>
                        <w:rFonts w:ascii="Cambria Math" w:hAnsi="Cambria Math" w:cs="Times New Roman"/>
                        <w:i/>
                        <w:color w:val="auto"/>
                        <w:sz w:val="21"/>
                        <w:szCs w:val="21"/>
                      </w:rPr>
                    </m:ctrlPr>
                  </m:sub>
                </m:sSub>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ℎ</m:t>
                    </m:r>
                    <m:ctrlPr>
                      <w:rPr>
                        <w:rFonts w:ascii="Cambria Math" w:hAnsi="Cambria Math" w:cs="Times New Roman"/>
                        <w:i/>
                        <w:color w:val="auto"/>
                        <w:sz w:val="21"/>
                        <w:szCs w:val="21"/>
                      </w:rPr>
                    </m:ctrlPr>
                  </m:e>
                  <m:sub>
                    <m:r>
                      <m:rPr/>
                      <w:rPr>
                        <w:rFonts w:ascii="Cambria Math" w:hAnsi="Cambria Math" w:cs="Times New Roman"/>
                        <w:color w:val="auto"/>
                        <w:sz w:val="21"/>
                        <w:szCs w:val="21"/>
                      </w:rPr>
                      <m:t>w0</m:t>
                    </m:r>
                    <m:ctrlPr>
                      <w:rPr>
                        <w:rFonts w:ascii="Cambria Math" w:hAnsi="Cambria Math" w:cs="Times New Roman"/>
                        <w:i/>
                        <w:color w:val="auto"/>
                        <w:sz w:val="21"/>
                        <w:szCs w:val="21"/>
                      </w:rPr>
                    </m:ctrlPr>
                  </m:sub>
                </m:sSub>
              </m:oMath>
            </m:oMathPara>
          </w:p>
        </w:tc>
        <w:tc>
          <w:tcPr>
            <w:tcW w:w="834" w:type="pct"/>
            <w:vAlign w:val="center"/>
          </w:tcPr>
          <w:p>
            <w:pPr>
              <w:tabs>
                <w:tab w:val="left" w:pos="420"/>
              </w:tabs>
              <w:spacing w:line="240" w:lineRule="exact"/>
              <w:jc w:val="right"/>
              <w:rPr>
                <w:rFonts w:hint="eastAsia" w:ascii="宋体" w:hAnsi="宋体" w:eastAsia="宋体" w:cs="Times New Roman"/>
                <w:color w:val="auto"/>
                <w:spacing w:val="8"/>
                <w:kern w:val="2"/>
                <w:sz w:val="21"/>
                <w:szCs w:val="21"/>
                <w:lang w:val="en-US"/>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193</w:t>
            </w:r>
            <w:r>
              <w:rPr>
                <w:rFonts w:hint="eastAsia" w:ascii="宋体" w:hAnsi="宋体" w:eastAsia="宋体" w:cs="Times New Roman"/>
                <w:color w:val="auto"/>
                <w:spacing w:val="8"/>
                <w:kern w:val="2"/>
                <w:sz w:val="21"/>
                <w:szCs w:val="21"/>
                <w:lang w:val="en-US"/>
              </w:rPr>
              <w:t>）</w:t>
            </w:r>
          </w:p>
        </w:tc>
      </w:tr>
    </w:tbl>
    <w:p>
      <w:pPr>
        <w:pStyle w:val="113"/>
        <w:numPr>
          <w:ilvl w:val="0"/>
          <w:numId w:val="68"/>
        </w:numPr>
        <w:spacing w:line="240" w:lineRule="auto"/>
        <w:jc w:val="both"/>
        <w:rPr>
          <w:rFonts w:ascii="Times New Roman" w:hAnsi="Times New Roman" w:eastAsia="宋体" w:cs="Times New Roman"/>
          <w:spacing w:val="0"/>
          <w:sz w:val="21"/>
          <w:szCs w:val="21"/>
        </w:rPr>
      </w:pPr>
      <m:oMath>
        <m:sSub>
          <m:sSubPr>
            <m:ctrlPr>
              <w:rPr>
                <w:rFonts w:ascii="Cambria Math" w:hAnsi="Cambria Math" w:eastAsia="宋体" w:cs="Times New Roman"/>
                <w:spacing w:val="0"/>
                <w:sz w:val="21"/>
                <w:szCs w:val="21"/>
              </w:rPr>
            </m:ctrlPr>
          </m:sSubPr>
          <m:e>
            <m:r>
              <m:rPr>
                <m:sty m:val="p"/>
              </m:rPr>
              <w:rPr>
                <w:rFonts w:ascii="Cambria Math" w:hAnsi="Cambria Math" w:eastAsia="宋体" w:cs="Times New Roman"/>
                <w:spacing w:val="0"/>
                <w:sz w:val="21"/>
                <w:szCs w:val="21"/>
              </w:rPr>
              <m:t>V</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cw</m:t>
            </m:r>
            <m:ctrlPr>
              <w:rPr>
                <w:rFonts w:ascii="Cambria Math" w:hAnsi="Cambria Math" w:eastAsia="宋体" w:cs="Times New Roman"/>
                <w:spacing w:val="0"/>
                <w:sz w:val="21"/>
                <w:szCs w:val="21"/>
              </w:rPr>
            </m:ctrlPr>
          </m:sub>
        </m:sSub>
      </m:oMath>
      <w:r>
        <w:rPr>
          <w:rFonts w:hint="eastAsia" w:ascii="Times New Roman" w:hAnsi="Times New Roman" w:eastAsia="宋体" w:cs="Times New Roman"/>
          <w:spacing w:val="0"/>
          <w:sz w:val="21"/>
          <w:szCs w:val="21"/>
        </w:rPr>
        <w:t>应按下式进行计算：</w:t>
      </w:r>
    </w:p>
    <w:tbl>
      <w:tblPr>
        <w:tblStyle w:val="31"/>
        <w:tblW w:w="4924" w:type="pct"/>
        <w:jc w:val="right"/>
        <w:tblLayout w:type="autofit"/>
        <w:tblCellMar>
          <w:top w:w="0" w:type="dxa"/>
          <w:left w:w="108" w:type="dxa"/>
          <w:bottom w:w="0" w:type="dxa"/>
          <w:right w:w="108" w:type="dxa"/>
        </w:tblCellMar>
      </w:tblPr>
      <w:tblGrid>
        <w:gridCol w:w="145"/>
        <w:gridCol w:w="1452"/>
        <w:gridCol w:w="724"/>
        <w:gridCol w:w="5077"/>
        <w:gridCol w:w="2029"/>
      </w:tblGrid>
      <w:tr>
        <w:tblPrEx>
          <w:tblCellMar>
            <w:top w:w="0" w:type="dxa"/>
            <w:left w:w="108" w:type="dxa"/>
            <w:bottom w:w="0" w:type="dxa"/>
            <w:right w:w="108" w:type="dxa"/>
          </w:tblCellMar>
        </w:tblPrEx>
        <w:trPr>
          <w:gridBefore w:val="1"/>
          <w:wBefore w:w="77" w:type="pct"/>
          <w:trHeight w:val="680" w:hRule="atLeast"/>
          <w:jc w:val="right"/>
        </w:trPr>
        <w:tc>
          <w:tcPr>
            <w:tcW w:w="3847" w:type="pct"/>
            <w:gridSpan w:val="3"/>
            <w:vAlign w:val="center"/>
          </w:tcPr>
          <w:p>
            <w:pPr>
              <w:pStyle w:val="213"/>
              <w:tabs>
                <w:tab w:val="left" w:pos="420"/>
              </w:tabs>
              <w:spacing w:line="360" w:lineRule="auto"/>
              <w:jc w:val="center"/>
              <w:rPr>
                <w:rFonts w:cs="Times New Roman" w:eastAsiaTheme="minorEastAsia"/>
                <w:color w:val="auto"/>
                <w:sz w:val="28"/>
                <w:szCs w:val="28"/>
              </w:rPr>
            </w:pPr>
            <m:oMathPara>
              <m:oMath>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V</m:t>
                    </m:r>
                    <m:ctrlPr>
                      <w:rPr>
                        <w:rFonts w:ascii="Cambria Math" w:hAnsi="Cambria Math" w:cs="Times New Roman"/>
                        <w:i/>
                        <w:color w:val="auto"/>
                        <w:sz w:val="21"/>
                        <w:szCs w:val="21"/>
                      </w:rPr>
                    </m:ctrlPr>
                  </m:e>
                  <m:sub>
                    <m:r>
                      <m:rPr/>
                      <w:rPr>
                        <w:rFonts w:ascii="Cambria Math" w:hAnsi="Cambria Math" w:cs="Times New Roman"/>
                        <w:color w:val="auto"/>
                        <w:sz w:val="21"/>
                        <w:szCs w:val="21"/>
                      </w:rPr>
                      <m:t>cw</m:t>
                    </m:r>
                    <m:ctrlPr>
                      <w:rPr>
                        <w:rFonts w:ascii="Cambria Math" w:hAnsi="Cambria Math" w:cs="Times New Roman"/>
                        <w:i/>
                        <w:color w:val="auto"/>
                        <w:sz w:val="21"/>
                        <w:szCs w:val="21"/>
                      </w:rPr>
                    </m:ctrlPr>
                  </m:sub>
                </m:sSub>
                <m:r>
                  <m:rPr/>
                  <w:rPr>
                    <w:rFonts w:ascii="Cambria Math" w:hAnsi="Cambria Math" w:cs="Times New Roman"/>
                    <w:color w:val="auto"/>
                    <w:sz w:val="21"/>
                    <w:szCs w:val="21"/>
                  </w:rPr>
                  <m:t>=V−</m:t>
                </m:r>
                <m:f>
                  <m:fPr>
                    <m:ctrlPr>
                      <w:rPr>
                        <w:rFonts w:ascii="Cambria Math" w:hAnsi="Cambria Math" w:cs="Times New Roman"/>
                        <w:i/>
                        <w:color w:val="auto"/>
                        <w:sz w:val="21"/>
                        <w:szCs w:val="21"/>
                      </w:rPr>
                    </m:ctrlPr>
                  </m:fPr>
                  <m:num>
                    <m:r>
                      <m:rPr/>
                      <w:rPr>
                        <w:rFonts w:ascii="Cambria Math" w:hAnsi="Cambria Math" w:cs="Times New Roman"/>
                        <w:color w:val="auto"/>
                        <w:sz w:val="21"/>
                        <w:szCs w:val="21"/>
                      </w:rPr>
                      <m:t>1</m:t>
                    </m:r>
                    <m:ctrlPr>
                      <w:rPr>
                        <w:rFonts w:ascii="Cambria Math" w:hAnsi="Cambria Math" w:cs="Times New Roman"/>
                        <w:i/>
                        <w:color w:val="auto"/>
                        <w:sz w:val="21"/>
                        <w:szCs w:val="21"/>
                      </w:rPr>
                    </m:ctrlPr>
                  </m:num>
                  <m:den>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γ</m:t>
                        </m:r>
                        <m:ctrlPr>
                          <w:rPr>
                            <w:rFonts w:ascii="Cambria Math" w:hAnsi="Cambria Math" w:cs="Times New Roman"/>
                            <w:i/>
                            <w:color w:val="auto"/>
                            <w:sz w:val="21"/>
                            <w:szCs w:val="21"/>
                          </w:rPr>
                        </m:ctrlPr>
                      </m:e>
                      <m:sub>
                        <m:r>
                          <m:rPr/>
                          <w:rPr>
                            <w:rFonts w:ascii="Cambria Math" w:hAnsi="Cambria Math" w:cs="Times New Roman"/>
                            <w:color w:val="auto"/>
                            <w:sz w:val="21"/>
                            <w:szCs w:val="21"/>
                          </w:rPr>
                          <m:t>RE</m:t>
                        </m:r>
                        <m:ctrlPr>
                          <w:rPr>
                            <w:rFonts w:ascii="Cambria Math" w:hAnsi="Cambria Math" w:cs="Times New Roman"/>
                            <w:i/>
                            <w:color w:val="auto"/>
                            <w:sz w:val="21"/>
                            <w:szCs w:val="21"/>
                          </w:rPr>
                        </m:ctrlPr>
                      </m:sub>
                    </m:sSub>
                    <m:ctrlPr>
                      <w:rPr>
                        <w:rFonts w:ascii="Cambria Math" w:hAnsi="Cambria Math" w:cs="Times New Roman"/>
                        <w:i/>
                        <w:color w:val="auto"/>
                        <w:sz w:val="21"/>
                        <w:szCs w:val="21"/>
                      </w:rPr>
                    </m:ctrlPr>
                  </m:den>
                </m:f>
                <m:d>
                  <m:dPr>
                    <m:ctrlPr>
                      <w:rPr>
                        <w:rFonts w:ascii="Cambria Math" w:hAnsi="Cambria Math" w:cs="Times New Roman"/>
                        <w:i/>
                        <w:color w:val="auto"/>
                        <w:sz w:val="21"/>
                        <w:szCs w:val="21"/>
                      </w:rPr>
                    </m:ctrlPr>
                  </m:dPr>
                  <m:e>
                    <m:f>
                      <m:fPr>
                        <m:ctrlPr>
                          <w:rPr>
                            <w:rFonts w:ascii="Cambria Math" w:hAnsi="Cambria Math" w:cs="Times New Roman"/>
                            <w:i/>
                            <w:color w:val="auto"/>
                            <w:sz w:val="21"/>
                            <w:szCs w:val="21"/>
                          </w:rPr>
                        </m:ctrlPr>
                      </m:fPr>
                      <m:num>
                        <m:r>
                          <m:rPr/>
                          <w:rPr>
                            <w:rFonts w:ascii="Cambria Math" w:hAnsi="Cambria Math" w:cs="Times New Roman"/>
                            <w:color w:val="auto"/>
                            <w:sz w:val="21"/>
                            <w:szCs w:val="21"/>
                          </w:rPr>
                          <m:t>0.25</m:t>
                        </m:r>
                        <m:ctrlPr>
                          <w:rPr>
                            <w:rFonts w:ascii="Cambria Math" w:hAnsi="Cambria Math" w:cs="Times New Roman"/>
                            <w:i/>
                            <w:color w:val="auto"/>
                            <w:sz w:val="21"/>
                            <w:szCs w:val="21"/>
                          </w:rPr>
                        </m:ctrlPr>
                      </m:num>
                      <m:den>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λ</m:t>
                            </m:r>
                            <m:ctrlPr>
                              <w:rPr>
                                <w:rFonts w:ascii="Cambria Math" w:hAnsi="Cambria Math" w:cs="Times New Roman"/>
                                <w:i/>
                                <w:color w:val="auto"/>
                                <w:sz w:val="21"/>
                                <w:szCs w:val="21"/>
                              </w:rPr>
                            </m:ctrlPr>
                          </m:e>
                          <m:sub>
                            <m:r>
                              <m:rPr/>
                              <w:rPr>
                                <w:rFonts w:ascii="Cambria Math" w:hAnsi="Cambria Math" w:cs="Times New Roman"/>
                                <w:color w:val="auto"/>
                                <w:sz w:val="21"/>
                                <w:szCs w:val="21"/>
                              </w:rPr>
                              <m:t>1</m:t>
                            </m:r>
                            <m:ctrlPr>
                              <w:rPr>
                                <w:rFonts w:ascii="Cambria Math" w:hAnsi="Cambria Math" w:cs="Times New Roman"/>
                                <w:i/>
                                <w:color w:val="auto"/>
                                <w:sz w:val="21"/>
                                <w:szCs w:val="21"/>
                              </w:rPr>
                            </m:ctrlPr>
                          </m:sub>
                        </m:sSub>
                        <m:ctrlPr>
                          <w:rPr>
                            <w:rFonts w:ascii="Cambria Math" w:hAnsi="Cambria Math" w:cs="Times New Roman"/>
                            <w:i/>
                            <w:color w:val="auto"/>
                            <w:sz w:val="21"/>
                            <w:szCs w:val="21"/>
                          </w:rPr>
                        </m:ctrlPr>
                      </m:den>
                    </m:f>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f</m:t>
                        </m:r>
                        <m:ctrlPr>
                          <w:rPr>
                            <w:rFonts w:ascii="Cambria Math" w:hAnsi="Cambria Math" w:cs="Times New Roman"/>
                            <w:i/>
                            <w:color w:val="auto"/>
                            <w:sz w:val="21"/>
                            <w:szCs w:val="21"/>
                          </w:rPr>
                        </m:ctrlPr>
                      </m:e>
                      <m:sub>
                        <m:r>
                          <m:rPr/>
                          <w:rPr>
                            <w:rFonts w:ascii="Cambria Math" w:hAnsi="Cambria Math" w:cs="Times New Roman"/>
                            <w:color w:val="auto"/>
                            <w:sz w:val="21"/>
                            <w:szCs w:val="21"/>
                          </w:rPr>
                          <m:t>a</m:t>
                        </m:r>
                        <m:ctrlPr>
                          <w:rPr>
                            <w:rFonts w:ascii="Cambria Math" w:hAnsi="Cambria Math" w:cs="Times New Roman"/>
                            <w:i/>
                            <w:color w:val="auto"/>
                            <w:sz w:val="21"/>
                            <w:szCs w:val="21"/>
                          </w:rPr>
                        </m:ctrlPr>
                      </m:sub>
                    </m:sSub>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A</m:t>
                        </m:r>
                        <m:ctrlPr>
                          <w:rPr>
                            <w:rFonts w:ascii="Cambria Math" w:hAnsi="Cambria Math" w:cs="Times New Roman"/>
                            <w:i/>
                            <w:color w:val="auto"/>
                            <w:sz w:val="21"/>
                            <w:szCs w:val="21"/>
                          </w:rPr>
                        </m:ctrlPr>
                      </m:e>
                      <m:sub>
                        <m:r>
                          <m:rPr/>
                          <w:rPr>
                            <w:rFonts w:ascii="Cambria Math" w:hAnsi="Cambria Math" w:cs="Times New Roman"/>
                            <w:color w:val="auto"/>
                            <w:sz w:val="21"/>
                            <w:szCs w:val="21"/>
                          </w:rPr>
                          <m:t>a1</m:t>
                        </m:r>
                        <m:ctrlPr>
                          <w:rPr>
                            <w:rFonts w:ascii="Cambria Math" w:hAnsi="Cambria Math" w:cs="Times New Roman"/>
                            <w:i/>
                            <w:color w:val="auto"/>
                            <w:sz w:val="21"/>
                            <w:szCs w:val="21"/>
                          </w:rPr>
                        </m:ctrlPr>
                      </m:sub>
                    </m:sSub>
                    <m:r>
                      <m:rPr/>
                      <w:rPr>
                        <w:rFonts w:ascii="Cambria Math" w:hAnsi="Cambria Math" w:cs="Times New Roman"/>
                        <w:color w:val="auto"/>
                        <w:sz w:val="21"/>
                        <w:szCs w:val="21"/>
                      </w:rPr>
                      <m:t>+</m:t>
                    </m:r>
                    <m:f>
                      <m:fPr>
                        <m:ctrlPr>
                          <w:rPr>
                            <w:rFonts w:ascii="Cambria Math" w:hAnsi="Cambria Math" w:cs="Times New Roman"/>
                            <w:i/>
                            <w:color w:val="auto"/>
                            <w:sz w:val="21"/>
                            <w:szCs w:val="21"/>
                          </w:rPr>
                        </m:ctrlPr>
                      </m:fPr>
                      <m:num>
                        <m:r>
                          <m:rPr/>
                          <w:rPr>
                            <w:rFonts w:ascii="Cambria Math" w:hAnsi="Cambria Math" w:cs="Times New Roman"/>
                            <w:color w:val="auto"/>
                            <w:sz w:val="21"/>
                            <w:szCs w:val="21"/>
                          </w:rPr>
                          <m:t>0.5</m:t>
                        </m:r>
                        <m:ctrlPr>
                          <w:rPr>
                            <w:rFonts w:ascii="Cambria Math" w:hAnsi="Cambria Math" w:cs="Times New Roman"/>
                            <w:i/>
                            <w:color w:val="auto"/>
                            <w:sz w:val="21"/>
                            <w:szCs w:val="21"/>
                          </w:rPr>
                        </m:ctrlPr>
                      </m:num>
                      <m:den>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λ</m:t>
                            </m:r>
                            <m:ctrlPr>
                              <w:rPr>
                                <w:rFonts w:ascii="Cambria Math" w:hAnsi="Cambria Math" w:cs="Times New Roman"/>
                                <w:i/>
                                <w:color w:val="auto"/>
                                <w:sz w:val="21"/>
                                <w:szCs w:val="21"/>
                              </w:rPr>
                            </m:ctrlPr>
                          </m:e>
                          <m:sub>
                            <m:r>
                              <m:rPr/>
                              <w:rPr>
                                <w:rFonts w:ascii="Cambria Math" w:hAnsi="Cambria Math" w:cs="Times New Roman"/>
                                <w:color w:val="auto"/>
                                <w:sz w:val="21"/>
                                <w:szCs w:val="21"/>
                              </w:rPr>
                              <m:t>1</m:t>
                            </m:r>
                            <m:ctrlPr>
                              <w:rPr>
                                <w:rFonts w:ascii="Cambria Math" w:hAnsi="Cambria Math" w:cs="Times New Roman"/>
                                <w:i/>
                                <w:color w:val="auto"/>
                                <w:sz w:val="21"/>
                                <w:szCs w:val="21"/>
                              </w:rPr>
                            </m:ctrlPr>
                          </m:sub>
                        </m:sSub>
                        <m:r>
                          <m:rPr/>
                          <w:rPr>
                            <w:rFonts w:ascii="Cambria Math" w:hAnsi="Cambria Math" w:cs="Times New Roman"/>
                            <w:color w:val="auto"/>
                            <w:sz w:val="21"/>
                            <w:szCs w:val="21"/>
                          </w:rPr>
                          <m:t>−0.5</m:t>
                        </m:r>
                        <m:ctrlPr>
                          <w:rPr>
                            <w:rFonts w:ascii="Cambria Math" w:hAnsi="Cambria Math" w:cs="Times New Roman"/>
                            <w:i/>
                            <w:color w:val="auto"/>
                            <w:sz w:val="21"/>
                            <w:szCs w:val="21"/>
                          </w:rPr>
                        </m:ctrlPr>
                      </m:den>
                    </m:f>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f</m:t>
                        </m:r>
                        <m:ctrlPr>
                          <w:rPr>
                            <w:rFonts w:ascii="Cambria Math" w:hAnsi="Cambria Math" w:cs="Times New Roman"/>
                            <w:i/>
                            <w:color w:val="auto"/>
                            <w:sz w:val="21"/>
                            <w:szCs w:val="21"/>
                          </w:rPr>
                        </m:ctrlPr>
                      </m:e>
                      <m:sub>
                        <m:r>
                          <m:rPr/>
                          <w:rPr>
                            <w:rFonts w:ascii="Cambria Math" w:hAnsi="Cambria Math" w:cs="Times New Roman"/>
                            <w:color w:val="auto"/>
                            <w:sz w:val="21"/>
                            <w:szCs w:val="21"/>
                          </w:rPr>
                          <m:t>p</m:t>
                        </m:r>
                        <m:ctrlPr>
                          <w:rPr>
                            <w:rFonts w:ascii="Cambria Math" w:hAnsi="Cambria Math" w:cs="Times New Roman"/>
                            <w:i/>
                            <w:color w:val="auto"/>
                            <w:sz w:val="21"/>
                            <w:szCs w:val="21"/>
                          </w:rPr>
                        </m:ctrlPr>
                      </m:sub>
                    </m:sSub>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A</m:t>
                        </m:r>
                        <m:ctrlPr>
                          <w:rPr>
                            <w:rFonts w:ascii="Cambria Math" w:hAnsi="Cambria Math" w:cs="Times New Roman"/>
                            <w:i/>
                            <w:color w:val="auto"/>
                            <w:sz w:val="21"/>
                            <w:szCs w:val="21"/>
                          </w:rPr>
                        </m:ctrlPr>
                      </m:e>
                      <m:sub>
                        <m:r>
                          <m:rPr/>
                          <w:rPr>
                            <w:rFonts w:ascii="Cambria Math" w:hAnsi="Cambria Math" w:cs="Times New Roman"/>
                            <w:color w:val="auto"/>
                            <w:sz w:val="21"/>
                            <w:szCs w:val="21"/>
                          </w:rPr>
                          <m:t>p</m:t>
                        </m:r>
                        <m:ctrlPr>
                          <w:rPr>
                            <w:rFonts w:ascii="Cambria Math" w:hAnsi="Cambria Math" w:cs="Times New Roman"/>
                            <w:i/>
                            <w:color w:val="auto"/>
                            <w:sz w:val="21"/>
                            <w:szCs w:val="21"/>
                          </w:rPr>
                        </m:ctrlPr>
                      </m:sub>
                    </m:sSub>
                    <m:ctrlPr>
                      <w:rPr>
                        <w:rFonts w:ascii="Cambria Math" w:hAnsi="Cambria Math" w:cs="Times New Roman"/>
                        <w:i/>
                        <w:color w:val="auto"/>
                        <w:sz w:val="21"/>
                        <w:szCs w:val="21"/>
                      </w:rPr>
                    </m:ctrlPr>
                  </m:e>
                </m:d>
              </m:oMath>
            </m:oMathPara>
          </w:p>
        </w:tc>
        <w:tc>
          <w:tcPr>
            <w:tcW w:w="1076" w:type="pct"/>
            <w:vAlign w:val="center"/>
          </w:tcPr>
          <w:p>
            <w:pPr>
              <w:tabs>
                <w:tab w:val="left" w:pos="420"/>
              </w:tabs>
              <w:spacing w:line="240" w:lineRule="exact"/>
              <w:jc w:val="right"/>
              <w:rPr>
                <w:rFonts w:hint="eastAsia" w:ascii="宋体" w:hAnsi="宋体" w:eastAsia="宋体" w:cs="Times New Roman"/>
                <w:color w:val="auto"/>
                <w:spacing w:val="8"/>
                <w:kern w:val="2"/>
                <w:sz w:val="21"/>
                <w:szCs w:val="21"/>
                <w:lang w:val="en-US"/>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194</w:t>
            </w:r>
            <w:r>
              <w:rPr>
                <w:rFonts w:hint="eastAsia" w:ascii="宋体" w:hAnsi="宋体" w:eastAsia="宋体" w:cs="Times New Roman"/>
                <w:color w:val="auto"/>
                <w:spacing w:val="8"/>
                <w:kern w:val="2"/>
                <w:sz w:val="21"/>
                <w:szCs w:val="21"/>
                <w:lang w:val="en-US"/>
              </w:rPr>
              <w:t>）</w:t>
            </w:r>
          </w:p>
        </w:tc>
      </w:tr>
      <w:tr>
        <w:tblPrEx>
          <w:tblCellMar>
            <w:top w:w="0" w:type="dxa"/>
            <w:left w:w="108" w:type="dxa"/>
            <w:bottom w:w="0" w:type="dxa"/>
            <w:right w:w="108" w:type="dxa"/>
          </w:tblCellMar>
        </w:tblPrEx>
        <w:trPr>
          <w:jc w:val="right"/>
        </w:trPr>
        <w:tc>
          <w:tcPr>
            <w:tcW w:w="847" w:type="pct"/>
            <w:gridSpan w:val="2"/>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式中</w:t>
            </w:r>
            <w:r>
              <w:rPr>
                <w:rStyle w:val="126"/>
                <w:rFonts w:hint="eastAsia" w:ascii="Times New Roman" w:hAnsi="Times New Roman" w:eastAsia="宋体" w:cs="Times New Roman"/>
                <w:color w:val="auto"/>
                <w:spacing w:val="0"/>
                <w:sz w:val="21"/>
                <w:szCs w:val="21"/>
              </w:rPr>
              <w:t>：</w:t>
            </w:r>
            <w:r>
              <w:rPr>
                <w:rStyle w:val="126"/>
                <w:rFonts w:ascii="Times New Roman" w:hAnsi="Times New Roman" w:eastAsia="宋体" w:cs="Times New Roman"/>
                <w:color w:val="auto"/>
                <w:spacing w:val="0"/>
                <w:sz w:val="21"/>
                <w:szCs w:val="21"/>
              </w:rPr>
              <w:t xml:space="preserve">    </w:t>
            </w:r>
            <w:r>
              <w:rPr>
                <w:rStyle w:val="126"/>
                <w:rFonts w:hint="eastAsia" w:ascii="Times New Roman" w:hAnsi="Times New Roman" w:eastAsia="宋体" w:cs="Times New Roman"/>
                <w:color w:val="auto"/>
                <w:spacing w:val="0"/>
                <w:sz w:val="21"/>
                <w:szCs w:val="21"/>
              </w:rPr>
              <w:t xml:space="preserve"> </w:t>
            </w:r>
            <m:oMath>
              <m:r>
                <m:rPr/>
                <w:rPr>
                  <w:rStyle w:val="126"/>
                  <w:rFonts w:ascii="Cambria Math" w:hAnsi="Cambria Math" w:eastAsia="宋体" w:cs="Times New Roman"/>
                  <w:color w:val="auto"/>
                  <w:spacing w:val="0"/>
                  <w:sz w:val="21"/>
                  <w:szCs w:val="21"/>
                </w:rPr>
                <m:t>V</m:t>
              </m:r>
            </m:oMath>
          </w:p>
        </w:tc>
        <w:tc>
          <w:tcPr>
            <w:tcW w:w="384"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769"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PEC剪力墙的墙肢截面剪力设计值</w:t>
            </w:r>
            <w:r>
              <w:rPr>
                <w:rStyle w:val="126"/>
                <w:rFonts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jc w:val="right"/>
        </w:trPr>
        <w:tc>
          <w:tcPr>
            <w:tcW w:w="847"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m:oMathPara>
              <m:oMathParaPr>
                <m:jc m:val="right"/>
              </m:oMathParaP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V</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cw</m:t>
                    </m:r>
                    <m:ctrlPr>
                      <w:rPr>
                        <w:rStyle w:val="126"/>
                        <w:rFonts w:ascii="Cambria Math" w:hAnsi="Cambria Math" w:eastAsia="宋体" w:cs="Times New Roman"/>
                        <w:color w:val="auto"/>
                        <w:spacing w:val="0"/>
                        <w:sz w:val="21"/>
                        <w:szCs w:val="21"/>
                      </w:rPr>
                    </m:ctrlPr>
                  </m:sub>
                </m:sSub>
              </m:oMath>
            </m:oMathPara>
          </w:p>
        </w:tc>
        <w:tc>
          <w:tcPr>
            <w:tcW w:w="384"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769"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仅考虑墙肢截面钢筋混凝土部分承受的剪力值，即墙肢剪力设计值减去端部型钢和钢板承受的剪力值；</w:t>
            </w:r>
          </w:p>
        </w:tc>
      </w:tr>
      <w:tr>
        <w:tblPrEx>
          <w:tblCellMar>
            <w:top w:w="0" w:type="dxa"/>
            <w:left w:w="108" w:type="dxa"/>
            <w:bottom w:w="0" w:type="dxa"/>
            <w:right w:w="108" w:type="dxa"/>
          </w:tblCellMar>
        </w:tblPrEx>
        <w:trPr>
          <w:jc w:val="right"/>
        </w:trPr>
        <w:tc>
          <w:tcPr>
            <w:tcW w:w="847"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m:oMathPara>
              <m:oMathParaPr>
                <m:jc m:val="right"/>
              </m:oMathParaPr>
              <m:oMath>
                <m:r>
                  <m:rPr/>
                  <w:rPr>
                    <w:rFonts w:ascii="Cambria Math" w:hAnsi="Cambria Math" w:cs="Times New Roman"/>
                    <w:sz w:val="21"/>
                    <w:szCs w:val="21"/>
                  </w:rPr>
                  <m:t>λ</m:t>
                </m:r>
              </m:oMath>
            </m:oMathPara>
          </w:p>
        </w:tc>
        <w:tc>
          <w:tcPr>
            <w:tcW w:w="384"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769"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计算截面处的剪跨比，</w:t>
            </w:r>
            <m:oMath>
              <m:r>
                <m:rPr/>
                <w:rPr>
                  <w:rFonts w:ascii="Cambria Math" w:hAnsi="Cambria Math" w:cs="Times New Roman"/>
                  <w:sz w:val="21"/>
                  <w:szCs w:val="21"/>
                </w:rPr>
                <m:t>λ</m:t>
              </m:r>
              <m:r>
                <m:rPr>
                  <m:sty m:val="p"/>
                </m:rPr>
                <w:rPr>
                  <w:rStyle w:val="126"/>
                  <w:rFonts w:ascii="Cambria Math" w:hAnsi="Cambria Math" w:eastAsia="宋体" w:cs="Times New Roman"/>
                  <w:color w:val="auto"/>
                  <w:spacing w:val="0"/>
                  <w:sz w:val="21"/>
                  <w:szCs w:val="21"/>
                </w:rPr>
                <m:t>=</m:t>
              </m:r>
              <m:f>
                <m:fPr>
                  <m:ctrlPr>
                    <w:rPr>
                      <w:rStyle w:val="126"/>
                      <w:rFonts w:ascii="Cambria Math" w:hAnsi="Cambria Math" w:eastAsia="宋体" w:cs="Times New Roman"/>
                      <w:color w:val="auto"/>
                      <w:spacing w:val="0"/>
                      <w:sz w:val="21"/>
                      <w:szCs w:val="21"/>
                    </w:rPr>
                  </m:ctrlPr>
                </m:fPr>
                <m:num>
                  <m:r>
                    <m:rPr/>
                    <w:rPr>
                      <w:rStyle w:val="126"/>
                      <w:rFonts w:ascii="Cambria Math" w:hAnsi="Cambria Math" w:eastAsia="宋体" w:cs="Times New Roman"/>
                      <w:color w:val="auto"/>
                      <w:spacing w:val="0"/>
                      <w:sz w:val="21"/>
                      <w:szCs w:val="21"/>
                    </w:rPr>
                    <m:t>M</m:t>
                  </m:r>
                  <m:ctrlPr>
                    <w:rPr>
                      <w:rStyle w:val="126"/>
                      <w:rFonts w:ascii="Cambria Math" w:hAnsi="Cambria Math" w:eastAsia="宋体" w:cs="Times New Roman"/>
                      <w:color w:val="auto"/>
                      <w:spacing w:val="0"/>
                      <w:sz w:val="21"/>
                      <w:szCs w:val="21"/>
                    </w:rPr>
                  </m:ctrlPr>
                </m:num>
                <m:den>
                  <m:r>
                    <m:rPr>
                      <m:sty m:val="p"/>
                    </m:rPr>
                    <w:rPr>
                      <w:rStyle w:val="126"/>
                      <w:rFonts w:ascii="Cambria Math" w:hAnsi="Cambria Math" w:eastAsia="宋体" w:cs="Times New Roman"/>
                      <w:color w:val="auto"/>
                      <w:spacing w:val="0"/>
                      <w:sz w:val="21"/>
                      <w:szCs w:val="21"/>
                    </w:rPr>
                    <m:t>V</m:t>
                  </m:r>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ℎ</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w0</m:t>
                      </m:r>
                      <m:ctrlPr>
                        <w:rPr>
                          <w:rStyle w:val="126"/>
                          <w:rFonts w:ascii="Cambria Math" w:hAnsi="Cambria Math" w:eastAsia="宋体" w:cs="Times New Roman"/>
                          <w:color w:val="auto"/>
                          <w:spacing w:val="0"/>
                          <w:sz w:val="21"/>
                          <w:szCs w:val="21"/>
                        </w:rPr>
                      </m:ctrlPr>
                    </m:sub>
                  </m:sSub>
                  <m:ctrlPr>
                    <w:rPr>
                      <w:rStyle w:val="126"/>
                      <w:rFonts w:ascii="Cambria Math" w:hAnsi="Cambria Math" w:eastAsia="宋体" w:cs="Times New Roman"/>
                      <w:color w:val="auto"/>
                      <w:spacing w:val="0"/>
                      <w:sz w:val="21"/>
                      <w:szCs w:val="21"/>
                    </w:rPr>
                  </m:ctrlPr>
                </m:den>
              </m:f>
            </m:oMath>
            <w:r>
              <w:rPr>
                <w:rStyle w:val="126"/>
                <w:rFonts w:ascii="Times New Roman" w:hAnsi="Times New Roman" w:eastAsia="宋体" w:cs="Times New Roman"/>
                <w:color w:val="auto"/>
                <w:spacing w:val="0"/>
                <w:sz w:val="21"/>
                <w:szCs w:val="21"/>
              </w:rPr>
              <w:t xml:space="preserve">  。当</w:t>
            </w:r>
            <m:oMath>
              <m:r>
                <m:rPr/>
                <w:rPr>
                  <w:rFonts w:ascii="Cambria Math" w:hAnsi="Cambria Math" w:cs="Times New Roman"/>
                  <w:sz w:val="21"/>
                  <w:szCs w:val="21"/>
                </w:rPr>
                <m:t>λ</m:t>
              </m:r>
            </m:oMath>
            <w:r>
              <w:rPr>
                <w:rStyle w:val="126"/>
                <w:rFonts w:ascii="Times New Roman" w:hAnsi="Times New Roman" w:eastAsia="宋体" w:cs="Times New Roman"/>
                <w:color w:val="auto"/>
                <w:spacing w:val="0"/>
                <w:sz w:val="21"/>
                <w:szCs w:val="21"/>
              </w:rPr>
              <w:t>＜1.5时，</w:t>
            </w:r>
            <w:r>
              <w:rPr>
                <w:rStyle w:val="126"/>
                <w:rFonts w:hint="eastAsia" w:ascii="Times New Roman" w:hAnsi="Times New Roman" w:eastAsia="宋体" w:cs="Times New Roman"/>
                <w:color w:val="auto"/>
                <w:spacing w:val="0"/>
                <w:sz w:val="21"/>
                <w:szCs w:val="21"/>
              </w:rPr>
              <w:t>取</w:t>
            </w:r>
            <m:oMath>
              <m:r>
                <m:rPr/>
                <w:rPr>
                  <w:rFonts w:ascii="Cambria Math" w:hAnsi="Cambria Math" w:cs="Times New Roman"/>
                  <w:sz w:val="21"/>
                  <w:szCs w:val="21"/>
                </w:rPr>
                <m:t>λ</m:t>
              </m:r>
            </m:oMath>
            <w:r>
              <w:rPr>
                <w:rStyle w:val="126"/>
                <w:rFonts w:hint="eastAsia" w:ascii="Times New Roman" w:hAnsi="Times New Roman" w:eastAsia="宋体" w:cs="Times New Roman"/>
                <w:color w:val="auto"/>
                <w:spacing w:val="0"/>
                <w:sz w:val="21"/>
                <w:szCs w:val="21"/>
              </w:rPr>
              <w:t>=1.5；</w:t>
            </w:r>
            <w:r>
              <w:rPr>
                <w:rStyle w:val="126"/>
                <w:rFonts w:ascii="Times New Roman" w:hAnsi="Times New Roman" w:eastAsia="宋体" w:cs="Times New Roman"/>
                <w:color w:val="auto"/>
                <w:spacing w:val="0"/>
                <w:sz w:val="21"/>
                <w:szCs w:val="21"/>
              </w:rPr>
              <w:t>当</w:t>
            </w:r>
            <m:oMath>
              <m:r>
                <m:rPr/>
                <w:rPr>
                  <w:rFonts w:ascii="Cambria Math" w:hAnsi="Cambria Math" w:cs="Times New Roman"/>
                  <w:sz w:val="21"/>
                  <w:szCs w:val="21"/>
                </w:rPr>
                <m:t>λ</m:t>
              </m:r>
              <m:r>
                <m:rPr>
                  <m:sty m:val="p"/>
                </m:rPr>
                <w:rPr>
                  <w:rStyle w:val="126"/>
                  <w:rFonts w:ascii="Cambria Math" w:hAnsi="Cambria Math" w:eastAsia="宋体" w:cs="Times New Roman"/>
                  <w:color w:val="auto"/>
                  <w:spacing w:val="0"/>
                  <w:sz w:val="21"/>
                  <w:szCs w:val="21"/>
                </w:rPr>
                <m:t>&gt;</m:t>
              </m:r>
            </m:oMath>
            <w:r>
              <w:rPr>
                <w:rStyle w:val="126"/>
                <w:rFonts w:hint="eastAsia" w:ascii="Times New Roman" w:hAnsi="Times New Roman" w:eastAsia="宋体" w:cs="Times New Roman"/>
                <w:color w:val="auto"/>
                <w:spacing w:val="0"/>
                <w:sz w:val="21"/>
                <w:szCs w:val="21"/>
              </w:rPr>
              <w:t>2.2</w:t>
            </w:r>
            <w:r>
              <w:rPr>
                <w:rStyle w:val="126"/>
                <w:rFonts w:ascii="Times New Roman" w:hAnsi="Times New Roman" w:eastAsia="宋体" w:cs="Times New Roman"/>
                <w:color w:val="auto"/>
                <w:spacing w:val="0"/>
                <w:sz w:val="21"/>
                <w:szCs w:val="21"/>
              </w:rPr>
              <w:t>时</w:t>
            </w:r>
            <w:r>
              <w:rPr>
                <w:rStyle w:val="126"/>
                <w:rFonts w:hint="eastAsia" w:ascii="Times New Roman" w:hAnsi="Times New Roman" w:eastAsia="宋体" w:cs="Times New Roman"/>
                <w:color w:val="auto"/>
                <w:spacing w:val="0"/>
                <w:sz w:val="21"/>
                <w:szCs w:val="21"/>
              </w:rPr>
              <w:t>，</w:t>
            </w:r>
            <w:r>
              <w:rPr>
                <w:rStyle w:val="126"/>
                <w:rFonts w:ascii="Times New Roman" w:hAnsi="Times New Roman" w:eastAsia="宋体" w:cs="Times New Roman"/>
                <w:color w:val="auto"/>
                <w:spacing w:val="0"/>
                <w:sz w:val="21"/>
                <w:szCs w:val="21"/>
              </w:rPr>
              <w:t>取</w:t>
            </w:r>
            <m:oMath>
              <m:r>
                <m:rPr/>
                <w:rPr>
                  <w:rFonts w:ascii="Cambria Math" w:hAnsi="Cambria Math" w:cs="Times New Roman"/>
                  <w:sz w:val="21"/>
                  <w:szCs w:val="21"/>
                </w:rPr>
                <m:t>λ</m:t>
              </m:r>
            </m:oMath>
            <w:r>
              <w:rPr>
                <w:rStyle w:val="126"/>
                <w:rFonts w:hint="eastAsia" w:ascii="Times New Roman" w:hAnsi="Times New Roman" w:eastAsia="宋体" w:cs="Times New Roman"/>
                <w:color w:val="auto"/>
                <w:spacing w:val="0"/>
                <w:sz w:val="21"/>
                <w:szCs w:val="21"/>
              </w:rPr>
              <w:t>=2.2</w:t>
            </w:r>
            <w:r>
              <w:rPr>
                <w:rStyle w:val="126"/>
                <w:rFonts w:ascii="Times New Roman" w:hAnsi="Times New Roman" w:eastAsia="宋体" w:cs="Times New Roman"/>
                <w:color w:val="auto"/>
                <w:spacing w:val="0"/>
                <w:sz w:val="21"/>
                <w:szCs w:val="21"/>
              </w:rPr>
              <w:t>；当计算截面与墙底之间的距离小于0.5</w:t>
            </w: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ℎ</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w0</m:t>
                  </m:r>
                  <m:ctrlPr>
                    <w:rPr>
                      <w:rStyle w:val="126"/>
                      <w:rFonts w:ascii="Cambria Math" w:hAnsi="Cambria Math" w:eastAsia="宋体" w:cs="Times New Roman"/>
                      <w:color w:val="auto"/>
                      <w:spacing w:val="0"/>
                      <w:sz w:val="21"/>
                      <w:szCs w:val="21"/>
                    </w:rPr>
                  </m:ctrlPr>
                </m:sub>
              </m:sSub>
            </m:oMath>
            <w:r>
              <w:rPr>
                <w:rStyle w:val="126"/>
                <w:rFonts w:ascii="Times New Roman" w:hAnsi="Times New Roman" w:eastAsia="宋体" w:cs="Times New Roman"/>
                <w:color w:val="auto"/>
                <w:spacing w:val="0"/>
                <w:sz w:val="21"/>
                <w:szCs w:val="21"/>
              </w:rPr>
              <w:t>时，</w:t>
            </w:r>
            <m:oMath>
              <m:r>
                <m:rPr/>
                <w:rPr>
                  <w:rFonts w:ascii="Cambria Math" w:hAnsi="Cambria Math" w:cs="Times New Roman"/>
                  <w:sz w:val="21"/>
                  <w:szCs w:val="21"/>
                </w:rPr>
                <m:t>λ</m:t>
              </m:r>
            </m:oMath>
            <w:r>
              <w:rPr>
                <w:rStyle w:val="126"/>
                <w:rFonts w:ascii="Times New Roman" w:hAnsi="Times New Roman" w:eastAsia="宋体" w:cs="Times New Roman"/>
                <w:color w:val="auto"/>
                <w:spacing w:val="0"/>
                <w:sz w:val="21"/>
                <w:szCs w:val="21"/>
              </w:rPr>
              <w:t>应按距离墙</w:t>
            </w:r>
            <w:r>
              <w:rPr>
                <w:rStyle w:val="126"/>
                <w:rFonts w:hint="eastAsia" w:ascii="Times New Roman" w:hAnsi="Times New Roman" w:eastAsia="宋体" w:cs="Times New Roman"/>
                <w:color w:val="auto"/>
                <w:spacing w:val="0"/>
                <w:sz w:val="21"/>
                <w:szCs w:val="21"/>
              </w:rPr>
              <w:t>底</w:t>
            </w:r>
            <w:r>
              <w:rPr>
                <w:rStyle w:val="126"/>
                <w:rFonts w:ascii="Times New Roman" w:hAnsi="Times New Roman" w:eastAsia="宋体" w:cs="Times New Roman"/>
                <w:color w:val="auto"/>
                <w:spacing w:val="0"/>
                <w:sz w:val="21"/>
                <w:szCs w:val="21"/>
              </w:rPr>
              <w:t>0.5</w:t>
            </w:r>
            <m:oMath>
              <m:r>
                <m:rPr>
                  <m:sty m:val="p"/>
                </m:rPr>
                <w:rPr>
                  <w:rStyle w:val="126"/>
                  <w:rFonts w:ascii="Cambria Math" w:hAnsi="Cambria Math" w:eastAsia="宋体" w:cs="Times New Roman"/>
                  <w:color w:val="auto"/>
                  <w:spacing w:val="0"/>
                  <w:sz w:val="21"/>
                  <w:szCs w:val="21"/>
                </w:rPr>
                <m:t xml:space="preserve"> </m:t>
              </m:r>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ℎ</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w0</m:t>
                  </m:r>
                  <m:ctrlPr>
                    <w:rPr>
                      <w:rStyle w:val="126"/>
                      <w:rFonts w:ascii="Cambria Math" w:hAnsi="Cambria Math" w:eastAsia="宋体" w:cs="Times New Roman"/>
                      <w:color w:val="auto"/>
                      <w:spacing w:val="0"/>
                      <w:sz w:val="21"/>
                      <w:szCs w:val="21"/>
                    </w:rPr>
                  </m:ctrlPr>
                </m:sub>
              </m:sSub>
            </m:oMath>
            <w:r>
              <w:rPr>
                <w:rStyle w:val="126"/>
                <w:rFonts w:ascii="Times New Roman" w:hAnsi="Times New Roman" w:eastAsia="宋体" w:cs="Times New Roman"/>
                <w:color w:val="auto"/>
                <w:spacing w:val="0"/>
                <w:sz w:val="21"/>
                <w:szCs w:val="21"/>
              </w:rPr>
              <w:t>处的弯矩值与剪力值计算；</w:t>
            </w:r>
          </w:p>
        </w:tc>
      </w:tr>
      <w:tr>
        <w:tblPrEx>
          <w:tblCellMar>
            <w:top w:w="0" w:type="dxa"/>
            <w:left w:w="108" w:type="dxa"/>
            <w:bottom w:w="0" w:type="dxa"/>
            <w:right w:w="108" w:type="dxa"/>
          </w:tblCellMar>
        </w:tblPrEx>
        <w:trPr>
          <w:jc w:val="right"/>
        </w:trPr>
        <w:tc>
          <w:tcPr>
            <w:tcW w:w="847"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m:oMathPara>
              <m:oMathParaPr>
                <m:jc m:val="right"/>
              </m:oMathParaP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A</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a1</m:t>
                    </m:r>
                    <m:ctrlPr>
                      <w:rPr>
                        <w:rStyle w:val="126"/>
                        <w:rFonts w:ascii="Cambria Math" w:hAnsi="Cambria Math" w:eastAsia="宋体" w:cs="Times New Roman"/>
                        <w:color w:val="auto"/>
                        <w:spacing w:val="0"/>
                        <w:sz w:val="21"/>
                        <w:szCs w:val="21"/>
                      </w:rPr>
                    </m:ctrlPr>
                  </m:sub>
                </m:sSub>
              </m:oMath>
            </m:oMathPara>
          </w:p>
        </w:tc>
        <w:tc>
          <w:tcPr>
            <w:tcW w:w="384"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769"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PEC剪力墙一端所配型钢的截面面积，当两端所配型钢截面面积不同时，取较小一端的面积；</w:t>
            </w:r>
          </w:p>
        </w:tc>
      </w:tr>
      <w:tr>
        <w:tblPrEx>
          <w:tblCellMar>
            <w:top w:w="0" w:type="dxa"/>
            <w:left w:w="108" w:type="dxa"/>
            <w:bottom w:w="0" w:type="dxa"/>
            <w:right w:w="108" w:type="dxa"/>
          </w:tblCellMar>
        </w:tblPrEx>
        <w:trPr>
          <w:jc w:val="right"/>
        </w:trPr>
        <w:tc>
          <w:tcPr>
            <w:tcW w:w="847"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m:oMathPara>
              <m:oMathParaPr>
                <m:jc m:val="right"/>
              </m:oMathParaP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β</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c</m:t>
                    </m:r>
                    <m:ctrlPr>
                      <w:rPr>
                        <w:rStyle w:val="126"/>
                        <w:rFonts w:ascii="Cambria Math" w:hAnsi="Cambria Math" w:eastAsia="宋体" w:cs="Times New Roman"/>
                        <w:color w:val="auto"/>
                        <w:spacing w:val="0"/>
                        <w:sz w:val="21"/>
                        <w:szCs w:val="21"/>
                      </w:rPr>
                    </m:ctrlPr>
                  </m:sub>
                </m:sSub>
              </m:oMath>
            </m:oMathPara>
          </w:p>
        </w:tc>
        <w:tc>
          <w:tcPr>
            <w:tcW w:w="384"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769"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混凝土强度影响系数，当混凝土强度等级不超过</w:t>
            </w:r>
            <w:r>
              <w:rPr>
                <w:rStyle w:val="126"/>
                <w:rFonts w:ascii="Times New Roman" w:hAnsi="Times New Roman" w:eastAsia="宋体" w:cs="Times New Roman"/>
                <w:color w:val="auto"/>
                <w:spacing w:val="0"/>
                <w:sz w:val="21"/>
                <w:szCs w:val="21"/>
              </w:rPr>
              <w:t xml:space="preserve">C50时，取 </w:t>
            </w: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β</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c</m:t>
                  </m:r>
                  <m:ctrlPr>
                    <w:rPr>
                      <w:rStyle w:val="126"/>
                      <w:rFonts w:ascii="Cambria Math" w:hAnsi="Cambria Math" w:eastAsia="宋体" w:cs="Times New Roman"/>
                      <w:color w:val="auto"/>
                      <w:spacing w:val="0"/>
                      <w:sz w:val="21"/>
                      <w:szCs w:val="21"/>
                    </w:rPr>
                  </m:ctrlPr>
                </m:sub>
              </m:sSub>
              <m:r>
                <m:rPr>
                  <m:sty m:val="p"/>
                </m:rPr>
                <w:rPr>
                  <w:rStyle w:val="126"/>
                  <w:rFonts w:ascii="Cambria Math" w:hAnsi="Cambria Math" w:eastAsia="宋体" w:cs="Times New Roman"/>
                  <w:color w:val="auto"/>
                  <w:spacing w:val="0"/>
                  <w:sz w:val="21"/>
                  <w:szCs w:val="21"/>
                </w:rPr>
                <m:t>=1.0</m:t>
              </m:r>
            </m:oMath>
            <w:r>
              <w:rPr>
                <w:rStyle w:val="126"/>
                <w:rFonts w:ascii="Times New Roman" w:hAnsi="Times New Roman" w:eastAsia="宋体" w:cs="Times New Roman"/>
                <w:color w:val="auto"/>
                <w:spacing w:val="0"/>
                <w:sz w:val="21"/>
                <w:szCs w:val="21"/>
              </w:rPr>
              <w:t xml:space="preserve">；当混凝土强度等级为C80时，取为 </w:t>
            </w: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β</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c</m:t>
                  </m:r>
                  <m:ctrlPr>
                    <w:rPr>
                      <w:rStyle w:val="126"/>
                      <w:rFonts w:ascii="Cambria Math" w:hAnsi="Cambria Math" w:eastAsia="宋体" w:cs="Times New Roman"/>
                      <w:color w:val="auto"/>
                      <w:spacing w:val="0"/>
                      <w:sz w:val="21"/>
                      <w:szCs w:val="21"/>
                    </w:rPr>
                  </m:ctrlPr>
                </m:sub>
              </m:sSub>
            </m:oMath>
            <w:r>
              <w:rPr>
                <w:rStyle w:val="126"/>
                <w:rFonts w:ascii="Times New Roman" w:hAnsi="Times New Roman" w:eastAsia="宋体" w:cs="Times New Roman"/>
                <w:color w:val="auto"/>
                <w:spacing w:val="0"/>
                <w:sz w:val="21"/>
                <w:szCs w:val="21"/>
              </w:rPr>
              <w:t xml:space="preserve"> =0.8；其间按线性内插法确定。</w:t>
            </w:r>
          </w:p>
        </w:tc>
      </w:tr>
    </w:tbl>
    <w:p>
      <w:pPr>
        <w:pStyle w:val="113"/>
        <w:numPr>
          <w:ilvl w:val="0"/>
          <w:numId w:val="66"/>
        </w:numPr>
        <w:spacing w:before="120" w:before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偏心受压PEC剪力墙斜截面受剪承载力应符合下列规定：</w:t>
      </w:r>
    </w:p>
    <w:p>
      <w:pPr>
        <w:pStyle w:val="113"/>
        <w:spacing w:before="120" w:beforeLines="50" w:line="240" w:lineRule="auto"/>
        <w:ind w:firstLine="630" w:firstLineChars="3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1持久、短暂设计状况，斜截面受剪截面承载力设计值应符合下列公式规定：</w:t>
      </w:r>
    </w:p>
    <w:tbl>
      <w:tblPr>
        <w:tblStyle w:val="31"/>
        <w:tblW w:w="4848" w:type="pct"/>
        <w:tblInd w:w="284" w:type="dxa"/>
        <w:tblLayout w:type="autofit"/>
        <w:tblCellMar>
          <w:top w:w="0" w:type="dxa"/>
          <w:left w:w="108" w:type="dxa"/>
          <w:bottom w:w="0" w:type="dxa"/>
          <w:right w:w="108" w:type="dxa"/>
        </w:tblCellMar>
      </w:tblPr>
      <w:tblGrid>
        <w:gridCol w:w="7830"/>
        <w:gridCol w:w="1452"/>
      </w:tblGrid>
      <w:tr>
        <w:tblPrEx>
          <w:tblCellMar>
            <w:top w:w="0" w:type="dxa"/>
            <w:left w:w="108" w:type="dxa"/>
            <w:bottom w:w="0" w:type="dxa"/>
            <w:right w:w="108" w:type="dxa"/>
          </w:tblCellMar>
        </w:tblPrEx>
        <w:trPr>
          <w:trHeight w:val="567" w:hRule="atLeast"/>
        </w:trPr>
        <w:tc>
          <w:tcPr>
            <w:tcW w:w="4218" w:type="pct"/>
            <w:vAlign w:val="center"/>
          </w:tcPr>
          <w:p>
            <w:pPr>
              <w:pStyle w:val="59"/>
              <w:shd w:val="clear" w:color="auto" w:fill="auto"/>
              <w:spacing w:before="0" w:after="0" w:line="240" w:lineRule="auto"/>
              <w:ind w:firstLine="452" w:firstLineChars="200"/>
              <w:jc w:val="center"/>
              <w:rPr>
                <w:rFonts w:ascii="Courier New" w:hAnsi="Courier New" w:cs="Times New Roman"/>
                <w:sz w:val="21"/>
                <w:szCs w:val="21"/>
              </w:rPr>
            </w:pPr>
            <m:oMathPara>
              <m:oMath>
                <m:r>
                  <m:rPr/>
                  <w:rPr>
                    <w:rFonts w:ascii="Cambria Math" w:hAnsi="Cambria Math" w:cs="Times New Roman"/>
                    <w:sz w:val="21"/>
                    <w:szCs w:val="21"/>
                  </w:rPr>
                  <m:t>V≤</m:t>
                </m:r>
                <m:f>
                  <m:fPr>
                    <m:ctrlPr>
                      <w:rPr>
                        <w:rFonts w:ascii="Cambria Math" w:hAnsi="Cambria Math" w:cs="Times New Roman"/>
                        <w:i/>
                        <w:sz w:val="21"/>
                        <w:szCs w:val="21"/>
                      </w:rPr>
                    </m:ctrlPr>
                  </m:fPr>
                  <m:num>
                    <m:r>
                      <m:rPr/>
                      <w:rPr>
                        <w:rFonts w:ascii="Cambria Math" w:hAnsi="Cambria Math" w:cs="Times New Roman"/>
                        <w:sz w:val="21"/>
                        <w:szCs w:val="21"/>
                      </w:rPr>
                      <m:t>1</m:t>
                    </m:r>
                    <m:ctrlPr>
                      <w:rPr>
                        <w:rFonts w:ascii="Cambria Math" w:hAnsi="Cambria Math" w:cs="Times New Roman"/>
                        <w:i/>
                        <w:sz w:val="21"/>
                        <w:szCs w:val="21"/>
                      </w:rPr>
                    </m:ctrlPr>
                  </m:num>
                  <m:den>
                    <m:r>
                      <m:rPr/>
                      <w:rPr>
                        <w:rFonts w:ascii="Cambria Math" w:hAnsi="Cambria Math" w:cs="Times New Roman"/>
                        <w:sz w:val="21"/>
                        <w:szCs w:val="21"/>
                      </w:rPr>
                      <m:t>λ−0.5</m:t>
                    </m:r>
                    <m:ctrlPr>
                      <w:rPr>
                        <w:rFonts w:ascii="Cambria Math" w:hAnsi="Cambria Math" w:cs="Times New Roman"/>
                        <w:i/>
                        <w:sz w:val="21"/>
                        <w:szCs w:val="21"/>
                      </w:rPr>
                    </m:ctrlPr>
                  </m:den>
                </m:f>
                <m:d>
                  <m:dPr>
                    <m:ctrlPr>
                      <w:rPr>
                        <w:rFonts w:ascii="Cambria Math" w:hAnsi="Cambria Math" w:cs="Times New Roman"/>
                        <w:i/>
                        <w:sz w:val="21"/>
                        <w:szCs w:val="21"/>
                      </w:rPr>
                    </m:ctrlPr>
                  </m:dPr>
                  <m:e>
                    <m:r>
                      <m:rPr/>
                      <w:rPr>
                        <w:rFonts w:ascii="Cambria Math" w:hAnsi="Cambria Math" w:cs="Times New Roman"/>
                        <w:sz w:val="21"/>
                        <w:szCs w:val="21"/>
                      </w:rPr>
                      <m:t>0.5</m:t>
                    </m:r>
                    <m:sSub>
                      <m:sSubPr>
                        <m:ctrlPr>
                          <w:rPr>
                            <w:rFonts w:ascii="Cambria Math" w:hAnsi="Cambria Math" w:cs="Times New Roman"/>
                            <w:i/>
                            <w:sz w:val="21"/>
                            <w:szCs w:val="21"/>
                          </w:rPr>
                        </m:ctrlPr>
                      </m:sSubPr>
                      <m:e>
                        <m:r>
                          <m:rPr/>
                          <w:rPr>
                            <w:rFonts w:ascii="Cambria Math" w:hAnsi="Cambria Math" w:cs="Times New Roman"/>
                            <w:sz w:val="21"/>
                            <w:szCs w:val="21"/>
                          </w:rPr>
                          <m:t>f</m:t>
                        </m:r>
                        <m:ctrlPr>
                          <w:rPr>
                            <w:rFonts w:ascii="Cambria Math" w:hAnsi="Cambria Math" w:cs="Times New Roman"/>
                            <w:i/>
                            <w:sz w:val="21"/>
                            <w:szCs w:val="21"/>
                          </w:rPr>
                        </m:ctrlPr>
                      </m:e>
                      <m:sub>
                        <m:r>
                          <m:rPr/>
                          <w:rPr>
                            <w:rFonts w:ascii="Cambria Math" w:hAnsi="Cambria Math" w:cs="Times New Roman"/>
                            <w:sz w:val="21"/>
                            <w:szCs w:val="21"/>
                          </w:rPr>
                          <m:t>t</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b</m:t>
                        </m:r>
                        <m:ctrlPr>
                          <w:rPr>
                            <w:rFonts w:ascii="Cambria Math" w:hAnsi="Cambria Math" w:cs="Times New Roman"/>
                            <w:i/>
                            <w:sz w:val="21"/>
                            <w:szCs w:val="21"/>
                          </w:rPr>
                        </m:ctrlPr>
                      </m:e>
                      <m:sub>
                        <m:r>
                          <m:rPr/>
                          <w:rPr>
                            <w:rFonts w:ascii="Cambria Math" w:hAnsi="Cambria Math" w:cs="Times New Roman"/>
                            <w:sz w:val="21"/>
                            <w:szCs w:val="21"/>
                          </w:rPr>
                          <m:t>w</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ℎ</m:t>
                        </m:r>
                        <m:ctrlPr>
                          <w:rPr>
                            <w:rFonts w:ascii="Cambria Math" w:hAnsi="Cambria Math" w:cs="Times New Roman"/>
                            <w:i/>
                            <w:sz w:val="21"/>
                            <w:szCs w:val="21"/>
                          </w:rPr>
                        </m:ctrlPr>
                      </m:e>
                      <m:sub>
                        <m:r>
                          <m:rPr/>
                          <w:rPr>
                            <w:rFonts w:ascii="Cambria Math" w:hAnsi="Cambria Math" w:cs="Times New Roman"/>
                            <w:sz w:val="21"/>
                            <w:szCs w:val="21"/>
                          </w:rPr>
                          <m:t>w0</m:t>
                        </m:r>
                        <m:ctrlPr>
                          <w:rPr>
                            <w:rFonts w:ascii="Cambria Math" w:hAnsi="Cambria Math" w:cs="Times New Roman"/>
                            <w:i/>
                            <w:sz w:val="21"/>
                            <w:szCs w:val="21"/>
                          </w:rPr>
                        </m:ctrlPr>
                      </m:sub>
                    </m:sSub>
                    <m:r>
                      <m:rPr/>
                      <w:rPr>
                        <w:rFonts w:ascii="Cambria Math" w:hAnsi="Cambria Math" w:cs="Times New Roman"/>
                        <w:sz w:val="21"/>
                        <w:szCs w:val="21"/>
                      </w:rPr>
                      <m:t>+0.13N</m:t>
                    </m:r>
                    <m:f>
                      <m:fPr>
                        <m:ctrlPr>
                          <w:rPr>
                            <w:rFonts w:ascii="Cambria Math" w:hAnsi="Cambria Math" w:cs="Times New Roman"/>
                            <w:i/>
                            <w:sz w:val="21"/>
                            <w:szCs w:val="21"/>
                          </w:rPr>
                        </m:ctrlPr>
                      </m:fPr>
                      <m:num>
                        <m:sSub>
                          <m:sSubPr>
                            <m:ctrlPr>
                              <w:rPr>
                                <w:rFonts w:ascii="Cambria Math" w:hAnsi="Cambria Math" w:cs="Times New Roman"/>
                                <w:i/>
                                <w:sz w:val="21"/>
                                <w:szCs w:val="21"/>
                              </w:rPr>
                            </m:ctrlPr>
                          </m:sSubPr>
                          <m:e>
                            <m:r>
                              <m:rPr/>
                              <w:rPr>
                                <w:rFonts w:ascii="Cambria Math" w:hAnsi="Cambria Math" w:cs="Times New Roman"/>
                                <w:sz w:val="21"/>
                                <w:szCs w:val="21"/>
                              </w:rPr>
                              <m:t>A</m:t>
                            </m:r>
                            <m:ctrlPr>
                              <w:rPr>
                                <w:rFonts w:ascii="Cambria Math" w:hAnsi="Cambria Math" w:cs="Times New Roman"/>
                                <w:i/>
                                <w:sz w:val="21"/>
                                <w:szCs w:val="21"/>
                              </w:rPr>
                            </m:ctrlPr>
                          </m:e>
                          <m:sub>
                            <m:r>
                              <m:rPr/>
                              <w:rPr>
                                <w:rFonts w:ascii="Cambria Math" w:hAnsi="Cambria Math" w:cs="Times New Roman"/>
                                <w:sz w:val="21"/>
                                <w:szCs w:val="21"/>
                              </w:rPr>
                              <m:t>w</m:t>
                            </m:r>
                            <m:ctrlPr>
                              <w:rPr>
                                <w:rFonts w:ascii="Cambria Math" w:hAnsi="Cambria Math" w:cs="Times New Roman"/>
                                <w:i/>
                                <w:sz w:val="21"/>
                                <w:szCs w:val="21"/>
                              </w:rPr>
                            </m:ctrlPr>
                          </m:sub>
                        </m:sSub>
                        <m:ctrlPr>
                          <w:rPr>
                            <w:rFonts w:ascii="Cambria Math" w:hAnsi="Cambria Math" w:cs="Times New Roman"/>
                            <w:i/>
                            <w:sz w:val="21"/>
                            <w:szCs w:val="21"/>
                          </w:rPr>
                        </m:ctrlPr>
                      </m:num>
                      <m:den>
                        <m:r>
                          <m:rPr/>
                          <w:rPr>
                            <w:rFonts w:ascii="Cambria Math" w:hAnsi="Cambria Math" w:cs="Times New Roman"/>
                            <w:sz w:val="21"/>
                            <w:szCs w:val="21"/>
                          </w:rPr>
                          <m:t>A</m:t>
                        </m:r>
                        <m:ctrlPr>
                          <w:rPr>
                            <w:rFonts w:ascii="Cambria Math" w:hAnsi="Cambria Math" w:cs="Times New Roman"/>
                            <w:i/>
                            <w:sz w:val="21"/>
                            <w:szCs w:val="21"/>
                          </w:rPr>
                        </m:ctrlPr>
                      </m:den>
                    </m:f>
                    <m:ctrlPr>
                      <w:rPr>
                        <w:rFonts w:ascii="Cambria Math" w:hAnsi="Cambria Math" w:cs="Times New Roman"/>
                        <w:i/>
                        <w:sz w:val="21"/>
                        <w:szCs w:val="21"/>
                      </w:rPr>
                    </m:ctrlPr>
                  </m:e>
                </m:d>
                <m:r>
                  <m:rPr/>
                  <w:rPr>
                    <w:rFonts w:ascii="Cambria Math" w:hAnsi="Cambria Math" w:cs="Times New Roman"/>
                    <w:sz w:val="21"/>
                    <w:szCs w:val="21"/>
                  </w:rPr>
                  <m:t>+</m:t>
                </m:r>
                <m:f>
                  <m:fPr>
                    <m:ctrlPr>
                      <w:rPr>
                        <w:rFonts w:ascii="Cambria Math" w:hAnsi="Cambria Math" w:cs="Times New Roman"/>
                        <w:i/>
                        <w:sz w:val="21"/>
                        <w:szCs w:val="21"/>
                      </w:rPr>
                    </m:ctrlPr>
                  </m:fPr>
                  <m:num>
                    <m:r>
                      <m:rPr/>
                      <w:rPr>
                        <w:rFonts w:ascii="Cambria Math" w:hAnsi="Cambria Math" w:cs="Times New Roman"/>
                        <w:sz w:val="21"/>
                        <w:szCs w:val="21"/>
                      </w:rPr>
                      <m:t>0.3</m:t>
                    </m:r>
                    <m:ctrlPr>
                      <w:rPr>
                        <w:rFonts w:ascii="Cambria Math" w:hAnsi="Cambria Math" w:cs="Times New Roman"/>
                        <w:i/>
                        <w:sz w:val="21"/>
                        <w:szCs w:val="21"/>
                      </w:rPr>
                    </m:ctrlPr>
                  </m:num>
                  <m:den>
                    <m:r>
                      <m:rPr/>
                      <w:rPr>
                        <w:rFonts w:ascii="Cambria Math" w:hAnsi="Cambria Math" w:cs="Times New Roman"/>
                        <w:sz w:val="21"/>
                        <w:szCs w:val="21"/>
                      </w:rPr>
                      <m:t>λ</m:t>
                    </m:r>
                    <m:ctrlPr>
                      <w:rPr>
                        <w:rFonts w:ascii="Cambria Math" w:hAnsi="Cambria Math" w:cs="Times New Roman"/>
                        <w:i/>
                        <w:sz w:val="21"/>
                        <w:szCs w:val="21"/>
                      </w:rPr>
                    </m:ctrlPr>
                  </m:den>
                </m:f>
                <m:sSub>
                  <m:sSubPr>
                    <m:ctrlPr>
                      <w:rPr>
                        <w:rFonts w:ascii="Cambria Math" w:hAnsi="Cambria Math" w:cs="Times New Roman"/>
                        <w:i/>
                        <w:sz w:val="21"/>
                        <w:szCs w:val="21"/>
                      </w:rPr>
                    </m:ctrlPr>
                  </m:sSubPr>
                  <m:e>
                    <m:r>
                      <m:rPr/>
                      <w:rPr>
                        <w:rFonts w:ascii="Cambria Math" w:hAnsi="Cambria Math" w:cs="Times New Roman"/>
                        <w:sz w:val="21"/>
                        <w:szCs w:val="21"/>
                      </w:rPr>
                      <m:t>f</m:t>
                    </m:r>
                    <m:ctrlPr>
                      <w:rPr>
                        <w:rFonts w:ascii="Cambria Math" w:hAnsi="Cambria Math" w:cs="Times New Roman"/>
                        <w:i/>
                        <w:sz w:val="21"/>
                        <w:szCs w:val="21"/>
                      </w:rPr>
                    </m:ctrlPr>
                  </m:e>
                  <m:sub>
                    <m:r>
                      <m:rPr/>
                      <w:rPr>
                        <w:rFonts w:ascii="Cambria Math" w:hAnsi="Cambria Math" w:cs="Times New Roman"/>
                        <w:sz w:val="21"/>
                        <w:szCs w:val="21"/>
                      </w:rPr>
                      <m:t>a</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A</m:t>
                    </m:r>
                    <m:ctrlPr>
                      <w:rPr>
                        <w:rFonts w:ascii="Cambria Math" w:hAnsi="Cambria Math" w:cs="Times New Roman"/>
                        <w:i/>
                        <w:sz w:val="21"/>
                        <w:szCs w:val="21"/>
                      </w:rPr>
                    </m:ctrlPr>
                  </m:e>
                  <m:sub>
                    <m:r>
                      <m:rPr/>
                      <w:rPr>
                        <w:rFonts w:ascii="Cambria Math" w:hAnsi="Cambria Math" w:cs="Times New Roman"/>
                        <w:sz w:val="21"/>
                        <w:szCs w:val="21"/>
                      </w:rPr>
                      <m:t>a1</m:t>
                    </m:r>
                    <m:ctrlPr>
                      <w:rPr>
                        <w:rFonts w:ascii="Cambria Math" w:hAnsi="Cambria Math" w:cs="Times New Roman"/>
                        <w:i/>
                        <w:sz w:val="21"/>
                        <w:szCs w:val="21"/>
                      </w:rPr>
                    </m:ctrlPr>
                  </m:sub>
                </m:sSub>
                <m:r>
                  <m:rPr/>
                  <w:rPr>
                    <w:rFonts w:ascii="Cambria Math" w:hAnsi="Cambria Math" w:cs="Times New Roman"/>
                    <w:sz w:val="21"/>
                    <w:szCs w:val="21"/>
                  </w:rPr>
                  <m:t>+</m:t>
                </m:r>
                <m:f>
                  <m:fPr>
                    <m:ctrlPr>
                      <w:rPr>
                        <w:rFonts w:ascii="Cambria Math" w:hAnsi="Cambria Math" w:cs="Times New Roman"/>
                        <w:i/>
                        <w:sz w:val="21"/>
                        <w:szCs w:val="21"/>
                      </w:rPr>
                    </m:ctrlPr>
                  </m:fPr>
                  <m:num>
                    <m:r>
                      <m:rPr/>
                      <w:rPr>
                        <w:rFonts w:ascii="Cambria Math" w:hAnsi="Cambria Math" w:cs="Times New Roman"/>
                        <w:sz w:val="21"/>
                        <w:szCs w:val="21"/>
                      </w:rPr>
                      <m:t>0.6</m:t>
                    </m:r>
                    <m:ctrlPr>
                      <w:rPr>
                        <w:rFonts w:ascii="Cambria Math" w:hAnsi="Cambria Math" w:cs="Times New Roman"/>
                        <w:i/>
                        <w:sz w:val="21"/>
                        <w:szCs w:val="21"/>
                      </w:rPr>
                    </m:ctrlPr>
                  </m:num>
                  <m:den>
                    <m:r>
                      <m:rPr/>
                      <w:rPr>
                        <w:rFonts w:ascii="Cambria Math" w:hAnsi="Cambria Math" w:cs="Times New Roman"/>
                        <w:sz w:val="21"/>
                        <w:szCs w:val="21"/>
                      </w:rPr>
                      <m:t>λ−0.5</m:t>
                    </m:r>
                    <m:ctrlPr>
                      <w:rPr>
                        <w:rFonts w:ascii="Cambria Math" w:hAnsi="Cambria Math" w:cs="Times New Roman"/>
                        <w:i/>
                        <w:sz w:val="21"/>
                        <w:szCs w:val="21"/>
                      </w:rPr>
                    </m:ctrlPr>
                  </m:den>
                </m:f>
                <m:sSub>
                  <m:sSubPr>
                    <m:ctrlPr>
                      <w:rPr>
                        <w:rFonts w:ascii="Cambria Math" w:hAnsi="Cambria Math" w:cs="Times New Roman"/>
                        <w:i/>
                        <w:sz w:val="21"/>
                        <w:szCs w:val="21"/>
                      </w:rPr>
                    </m:ctrlPr>
                  </m:sSubPr>
                  <m:e>
                    <m:r>
                      <m:rPr/>
                      <w:rPr>
                        <w:rFonts w:ascii="Cambria Math" w:hAnsi="Cambria Math" w:cs="Times New Roman"/>
                        <w:sz w:val="21"/>
                        <w:szCs w:val="21"/>
                      </w:rPr>
                      <m:t>f</m:t>
                    </m:r>
                    <m:ctrlPr>
                      <w:rPr>
                        <w:rFonts w:ascii="Cambria Math" w:hAnsi="Cambria Math" w:cs="Times New Roman"/>
                        <w:i/>
                        <w:sz w:val="21"/>
                        <w:szCs w:val="21"/>
                      </w:rPr>
                    </m:ctrlPr>
                  </m:e>
                  <m:sub>
                    <m:r>
                      <m:rPr/>
                      <w:rPr>
                        <w:rFonts w:ascii="Cambria Math" w:hAnsi="Cambria Math" w:cs="Times New Roman"/>
                        <w:sz w:val="21"/>
                        <w:szCs w:val="21"/>
                      </w:rPr>
                      <m:t>p</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A</m:t>
                    </m:r>
                    <m:ctrlPr>
                      <w:rPr>
                        <w:rFonts w:ascii="Cambria Math" w:hAnsi="Cambria Math" w:cs="Times New Roman"/>
                        <w:i/>
                        <w:sz w:val="21"/>
                        <w:szCs w:val="21"/>
                      </w:rPr>
                    </m:ctrlPr>
                  </m:e>
                  <m:sub>
                    <m:r>
                      <m:rPr/>
                      <w:rPr>
                        <w:rFonts w:ascii="Cambria Math" w:hAnsi="Cambria Math" w:cs="Times New Roman"/>
                        <w:sz w:val="21"/>
                        <w:szCs w:val="21"/>
                      </w:rPr>
                      <m:t>p</m:t>
                    </m:r>
                    <m:ctrlPr>
                      <w:rPr>
                        <w:rFonts w:ascii="Cambria Math" w:hAnsi="Cambria Math" w:cs="Times New Roman"/>
                        <w:i/>
                        <w:sz w:val="21"/>
                        <w:szCs w:val="21"/>
                      </w:rPr>
                    </m:ctrlPr>
                  </m:sub>
                </m:sSub>
              </m:oMath>
            </m:oMathPara>
          </w:p>
        </w:tc>
        <w:tc>
          <w:tcPr>
            <w:tcW w:w="782" w:type="pct"/>
            <w:vAlign w:val="center"/>
          </w:tcPr>
          <w:p>
            <w:pPr>
              <w:tabs>
                <w:tab w:val="left" w:pos="420"/>
              </w:tabs>
              <w:spacing w:line="240" w:lineRule="exact"/>
              <w:jc w:val="right"/>
              <w:rPr>
                <w:rFonts w:cs="Times New Roman"/>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195</w:t>
            </w:r>
            <w:r>
              <w:rPr>
                <w:rFonts w:hint="eastAsia" w:ascii="宋体" w:hAnsi="宋体" w:eastAsia="宋体" w:cs="Times New Roman"/>
                <w:color w:val="auto"/>
                <w:spacing w:val="8"/>
                <w:kern w:val="2"/>
                <w:sz w:val="21"/>
                <w:szCs w:val="21"/>
                <w:lang w:val="en-US"/>
              </w:rPr>
              <w:t>）</w:t>
            </w:r>
          </w:p>
        </w:tc>
      </w:tr>
    </w:tbl>
    <w:p>
      <w:pPr>
        <w:pStyle w:val="113"/>
        <w:spacing w:before="120" w:beforeLines="50" w:line="240" w:lineRule="auto"/>
        <w:ind w:firstLine="630" w:firstLineChars="3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 xml:space="preserve">2 </w:t>
      </w:r>
      <w:r>
        <w:rPr>
          <w:rFonts w:ascii="Times New Roman" w:hAnsi="Times New Roman" w:eastAsia="宋体" w:cs="Times New Roman"/>
          <w:spacing w:val="0"/>
          <w:sz w:val="21"/>
          <w:szCs w:val="21"/>
        </w:rPr>
        <w:t xml:space="preserve"> </w:t>
      </w:r>
      <w:r>
        <w:rPr>
          <w:rFonts w:hint="eastAsia" w:ascii="Times New Roman" w:hAnsi="Times New Roman" w:eastAsia="宋体" w:cs="Times New Roman"/>
          <w:spacing w:val="0"/>
          <w:sz w:val="21"/>
          <w:szCs w:val="21"/>
        </w:rPr>
        <w:t>地震设计状况，斜截面受剪截面承载力设计值应符合下列公式规定：</w:t>
      </w:r>
    </w:p>
    <w:tbl>
      <w:tblPr>
        <w:tblStyle w:val="31"/>
        <w:tblW w:w="4547" w:type="pct"/>
        <w:jc w:val="right"/>
        <w:tblLayout w:type="autofit"/>
        <w:tblCellMar>
          <w:top w:w="0" w:type="dxa"/>
          <w:left w:w="108" w:type="dxa"/>
          <w:bottom w:w="0" w:type="dxa"/>
          <w:right w:w="108" w:type="dxa"/>
        </w:tblCellMar>
      </w:tblPr>
      <w:tblGrid>
        <w:gridCol w:w="7254"/>
        <w:gridCol w:w="1452"/>
      </w:tblGrid>
      <w:tr>
        <w:tblPrEx>
          <w:tblCellMar>
            <w:top w:w="0" w:type="dxa"/>
            <w:left w:w="108" w:type="dxa"/>
            <w:bottom w:w="0" w:type="dxa"/>
            <w:right w:w="108" w:type="dxa"/>
          </w:tblCellMar>
        </w:tblPrEx>
        <w:trPr>
          <w:trHeight w:val="680" w:hRule="atLeast"/>
          <w:jc w:val="right"/>
        </w:trPr>
        <w:tc>
          <w:tcPr>
            <w:tcW w:w="4166" w:type="pct"/>
            <w:vAlign w:val="center"/>
          </w:tcPr>
          <w:p>
            <w:pPr>
              <w:pStyle w:val="59"/>
              <w:shd w:val="clear" w:color="auto" w:fill="auto"/>
              <w:spacing w:before="0" w:after="0" w:line="240" w:lineRule="auto"/>
              <w:ind w:firstLine="0"/>
              <w:jc w:val="center"/>
              <w:rPr>
                <w:rFonts w:ascii="Courier New" w:hAnsi="Courier New" w:cs="Times New Roman"/>
                <w:sz w:val="21"/>
                <w:szCs w:val="21"/>
              </w:rPr>
            </w:pPr>
            <m:oMathPara>
              <m:oMath>
                <m:r>
                  <m:rPr/>
                  <w:rPr>
                    <w:rFonts w:ascii="Cambria Math" w:hAnsi="Cambria Math" w:cs="Times New Roman"/>
                    <w:sz w:val="21"/>
                    <w:szCs w:val="21"/>
                  </w:rPr>
                  <m:t>V≤</m:t>
                </m:r>
                <m:f>
                  <m:fPr>
                    <m:ctrlPr>
                      <w:rPr>
                        <w:rFonts w:ascii="Cambria Math" w:hAnsi="Cambria Math" w:cs="Times New Roman"/>
                        <w:i/>
                        <w:sz w:val="21"/>
                        <w:szCs w:val="21"/>
                      </w:rPr>
                    </m:ctrlPr>
                  </m:fPr>
                  <m:num>
                    <m:r>
                      <m:rPr/>
                      <w:rPr>
                        <w:rFonts w:ascii="Cambria Math" w:hAnsi="Cambria Math" w:cs="Times New Roman"/>
                        <w:sz w:val="21"/>
                        <w:szCs w:val="21"/>
                      </w:rPr>
                      <m:t>1</m:t>
                    </m:r>
                    <m:ctrlPr>
                      <w:rPr>
                        <w:rFonts w:ascii="Cambria Math" w:hAnsi="Cambria Math" w:cs="Times New Roman"/>
                        <w:i/>
                        <w:sz w:val="21"/>
                        <w:szCs w:val="21"/>
                      </w:rPr>
                    </m:ctrlPr>
                  </m:num>
                  <m:den>
                    <m:sSub>
                      <m:sSubPr>
                        <m:ctrlPr>
                          <w:rPr>
                            <w:rFonts w:ascii="Cambria Math" w:hAnsi="Cambria Math" w:cs="Times New Roman"/>
                            <w:i/>
                            <w:sz w:val="21"/>
                            <w:szCs w:val="21"/>
                          </w:rPr>
                        </m:ctrlPr>
                      </m:sSubPr>
                      <m:e>
                        <m:r>
                          <m:rPr/>
                          <w:rPr>
                            <w:rFonts w:ascii="Cambria Math" w:hAnsi="Cambria Math" w:cs="Times New Roman"/>
                            <w:sz w:val="21"/>
                            <w:szCs w:val="21"/>
                          </w:rPr>
                          <m:t>γ</m:t>
                        </m:r>
                        <m:ctrlPr>
                          <w:rPr>
                            <w:rFonts w:ascii="Cambria Math" w:hAnsi="Cambria Math" w:cs="Times New Roman"/>
                            <w:i/>
                            <w:sz w:val="21"/>
                            <w:szCs w:val="21"/>
                          </w:rPr>
                        </m:ctrlPr>
                      </m:e>
                      <m:sub>
                        <m:r>
                          <m:rPr/>
                          <w:rPr>
                            <w:rFonts w:ascii="Cambria Math" w:hAnsi="Cambria Math" w:cs="Times New Roman"/>
                            <w:sz w:val="21"/>
                            <w:szCs w:val="21"/>
                          </w:rPr>
                          <m:t>RE</m:t>
                        </m:r>
                        <m:ctrlPr>
                          <w:rPr>
                            <w:rFonts w:ascii="Cambria Math" w:hAnsi="Cambria Math" w:cs="Times New Roman"/>
                            <w:i/>
                            <w:sz w:val="21"/>
                            <w:szCs w:val="21"/>
                          </w:rPr>
                        </m:ctrlPr>
                      </m:sub>
                    </m:sSub>
                    <m:ctrlPr>
                      <w:rPr>
                        <w:rFonts w:ascii="Cambria Math" w:hAnsi="Cambria Math" w:cs="Times New Roman"/>
                        <w:i/>
                        <w:sz w:val="21"/>
                        <w:szCs w:val="21"/>
                      </w:rPr>
                    </m:ctrlPr>
                  </m:den>
                </m:f>
                <m:d>
                  <m:dPr>
                    <m:begChr m:val="["/>
                    <m:endChr m:val="]"/>
                    <m:ctrlPr>
                      <w:rPr>
                        <w:rFonts w:ascii="Cambria Math" w:hAnsi="Cambria Math" w:cs="Times New Roman"/>
                        <w:i/>
                        <w:sz w:val="21"/>
                        <w:szCs w:val="21"/>
                      </w:rPr>
                    </m:ctrlPr>
                  </m:dPr>
                  <m:e>
                    <m:f>
                      <m:fPr>
                        <m:ctrlPr>
                          <w:rPr>
                            <w:rFonts w:ascii="Cambria Math" w:hAnsi="Cambria Math" w:cs="Times New Roman"/>
                            <w:i/>
                            <w:sz w:val="21"/>
                            <w:szCs w:val="21"/>
                          </w:rPr>
                        </m:ctrlPr>
                      </m:fPr>
                      <m:num>
                        <m:r>
                          <m:rPr/>
                          <w:rPr>
                            <w:rFonts w:ascii="Cambria Math" w:hAnsi="Cambria Math" w:cs="Times New Roman"/>
                            <w:sz w:val="21"/>
                            <w:szCs w:val="21"/>
                          </w:rPr>
                          <m:t>1</m:t>
                        </m:r>
                        <m:ctrlPr>
                          <w:rPr>
                            <w:rFonts w:ascii="Cambria Math" w:hAnsi="Cambria Math" w:cs="Times New Roman"/>
                            <w:i/>
                            <w:sz w:val="21"/>
                            <w:szCs w:val="21"/>
                          </w:rPr>
                        </m:ctrlPr>
                      </m:num>
                      <m:den>
                        <m:r>
                          <m:rPr/>
                          <w:rPr>
                            <w:rFonts w:ascii="Cambria Math" w:hAnsi="Cambria Math" w:cs="Times New Roman"/>
                            <w:sz w:val="21"/>
                            <w:szCs w:val="21"/>
                          </w:rPr>
                          <m:t>λ−0.5</m:t>
                        </m:r>
                        <m:ctrlPr>
                          <w:rPr>
                            <w:rFonts w:ascii="Cambria Math" w:hAnsi="Cambria Math" w:cs="Times New Roman"/>
                            <w:i/>
                            <w:sz w:val="21"/>
                            <w:szCs w:val="21"/>
                          </w:rPr>
                        </m:ctrlPr>
                      </m:den>
                    </m:f>
                    <m:d>
                      <m:dPr>
                        <m:ctrlPr>
                          <w:rPr>
                            <w:rFonts w:ascii="Cambria Math" w:hAnsi="Cambria Math" w:cs="Times New Roman"/>
                            <w:i/>
                            <w:sz w:val="21"/>
                            <w:szCs w:val="21"/>
                          </w:rPr>
                        </m:ctrlPr>
                      </m:dPr>
                      <m:e>
                        <m:r>
                          <m:rPr/>
                          <w:rPr>
                            <w:rFonts w:ascii="Cambria Math" w:hAnsi="Cambria Math" w:cs="Times New Roman"/>
                            <w:sz w:val="21"/>
                            <w:szCs w:val="21"/>
                          </w:rPr>
                          <m:t>0.4</m:t>
                        </m:r>
                        <m:sSub>
                          <m:sSubPr>
                            <m:ctrlPr>
                              <w:rPr>
                                <w:rFonts w:ascii="Cambria Math" w:hAnsi="Cambria Math" w:cs="Times New Roman"/>
                                <w:i/>
                                <w:sz w:val="21"/>
                                <w:szCs w:val="21"/>
                              </w:rPr>
                            </m:ctrlPr>
                          </m:sSubPr>
                          <m:e>
                            <m:r>
                              <m:rPr/>
                              <w:rPr>
                                <w:rFonts w:ascii="Cambria Math" w:hAnsi="Cambria Math" w:cs="Times New Roman"/>
                                <w:sz w:val="21"/>
                                <w:szCs w:val="21"/>
                              </w:rPr>
                              <m:t>f</m:t>
                            </m:r>
                            <m:ctrlPr>
                              <w:rPr>
                                <w:rFonts w:ascii="Cambria Math" w:hAnsi="Cambria Math" w:cs="Times New Roman"/>
                                <w:i/>
                                <w:sz w:val="21"/>
                                <w:szCs w:val="21"/>
                              </w:rPr>
                            </m:ctrlPr>
                          </m:e>
                          <m:sub>
                            <m:r>
                              <m:rPr/>
                              <w:rPr>
                                <w:rFonts w:ascii="Cambria Math" w:hAnsi="Cambria Math" w:cs="Times New Roman"/>
                                <w:sz w:val="21"/>
                                <w:szCs w:val="21"/>
                              </w:rPr>
                              <m:t>t</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b</m:t>
                            </m:r>
                            <m:ctrlPr>
                              <w:rPr>
                                <w:rFonts w:ascii="Cambria Math" w:hAnsi="Cambria Math" w:cs="Times New Roman"/>
                                <w:i/>
                                <w:sz w:val="21"/>
                                <w:szCs w:val="21"/>
                              </w:rPr>
                            </m:ctrlPr>
                          </m:e>
                          <m:sub>
                            <m:r>
                              <m:rPr/>
                              <w:rPr>
                                <w:rFonts w:ascii="Cambria Math" w:hAnsi="Cambria Math" w:cs="Times New Roman"/>
                                <w:sz w:val="21"/>
                                <w:szCs w:val="21"/>
                              </w:rPr>
                              <m:t>w</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ℎ</m:t>
                            </m:r>
                            <m:ctrlPr>
                              <w:rPr>
                                <w:rFonts w:ascii="Cambria Math" w:hAnsi="Cambria Math" w:cs="Times New Roman"/>
                                <w:i/>
                                <w:sz w:val="21"/>
                                <w:szCs w:val="21"/>
                              </w:rPr>
                            </m:ctrlPr>
                          </m:e>
                          <m:sub>
                            <m:r>
                              <m:rPr/>
                              <w:rPr>
                                <w:rFonts w:ascii="Cambria Math" w:hAnsi="Cambria Math" w:cs="Times New Roman"/>
                                <w:sz w:val="21"/>
                                <w:szCs w:val="21"/>
                              </w:rPr>
                              <m:t>w0</m:t>
                            </m:r>
                            <m:ctrlPr>
                              <w:rPr>
                                <w:rFonts w:ascii="Cambria Math" w:hAnsi="Cambria Math" w:cs="Times New Roman"/>
                                <w:i/>
                                <w:sz w:val="21"/>
                                <w:szCs w:val="21"/>
                              </w:rPr>
                            </m:ctrlPr>
                          </m:sub>
                        </m:sSub>
                        <m:r>
                          <m:rPr/>
                          <w:rPr>
                            <w:rFonts w:ascii="Cambria Math" w:hAnsi="Cambria Math" w:cs="Times New Roman"/>
                            <w:sz w:val="21"/>
                            <w:szCs w:val="21"/>
                          </w:rPr>
                          <m:t>+0.1N</m:t>
                        </m:r>
                        <m:f>
                          <m:fPr>
                            <m:ctrlPr>
                              <w:rPr>
                                <w:rFonts w:ascii="Cambria Math" w:hAnsi="Cambria Math" w:cs="Times New Roman"/>
                                <w:i/>
                                <w:sz w:val="21"/>
                                <w:szCs w:val="21"/>
                              </w:rPr>
                            </m:ctrlPr>
                          </m:fPr>
                          <m:num>
                            <m:sSub>
                              <m:sSubPr>
                                <m:ctrlPr>
                                  <w:rPr>
                                    <w:rFonts w:ascii="Cambria Math" w:hAnsi="Cambria Math" w:cs="Times New Roman"/>
                                    <w:i/>
                                    <w:sz w:val="21"/>
                                    <w:szCs w:val="21"/>
                                  </w:rPr>
                                </m:ctrlPr>
                              </m:sSubPr>
                              <m:e>
                                <m:r>
                                  <m:rPr/>
                                  <w:rPr>
                                    <w:rFonts w:ascii="Cambria Math" w:hAnsi="Cambria Math" w:cs="Times New Roman"/>
                                    <w:sz w:val="21"/>
                                    <w:szCs w:val="21"/>
                                  </w:rPr>
                                  <m:t>A</m:t>
                                </m:r>
                                <m:ctrlPr>
                                  <w:rPr>
                                    <w:rFonts w:ascii="Cambria Math" w:hAnsi="Cambria Math" w:cs="Times New Roman"/>
                                    <w:i/>
                                    <w:sz w:val="21"/>
                                    <w:szCs w:val="21"/>
                                  </w:rPr>
                                </m:ctrlPr>
                              </m:e>
                              <m:sub>
                                <m:r>
                                  <m:rPr/>
                                  <w:rPr>
                                    <w:rFonts w:ascii="Cambria Math" w:hAnsi="Cambria Math" w:cs="Times New Roman"/>
                                    <w:sz w:val="21"/>
                                    <w:szCs w:val="21"/>
                                  </w:rPr>
                                  <m:t>w</m:t>
                                </m:r>
                                <m:ctrlPr>
                                  <w:rPr>
                                    <w:rFonts w:ascii="Cambria Math" w:hAnsi="Cambria Math" w:cs="Times New Roman"/>
                                    <w:i/>
                                    <w:sz w:val="21"/>
                                    <w:szCs w:val="21"/>
                                  </w:rPr>
                                </m:ctrlPr>
                              </m:sub>
                            </m:sSub>
                            <m:ctrlPr>
                              <w:rPr>
                                <w:rFonts w:ascii="Cambria Math" w:hAnsi="Cambria Math" w:cs="Times New Roman"/>
                                <w:i/>
                                <w:sz w:val="21"/>
                                <w:szCs w:val="21"/>
                              </w:rPr>
                            </m:ctrlPr>
                          </m:num>
                          <m:den>
                            <m:r>
                              <m:rPr/>
                              <w:rPr>
                                <w:rFonts w:ascii="Cambria Math" w:hAnsi="Cambria Math" w:cs="Times New Roman"/>
                                <w:sz w:val="21"/>
                                <w:szCs w:val="21"/>
                              </w:rPr>
                              <m:t>A</m:t>
                            </m:r>
                            <m:ctrlPr>
                              <w:rPr>
                                <w:rFonts w:ascii="Cambria Math" w:hAnsi="Cambria Math" w:cs="Times New Roman"/>
                                <w:i/>
                                <w:sz w:val="21"/>
                                <w:szCs w:val="21"/>
                              </w:rPr>
                            </m:ctrlPr>
                          </m:den>
                        </m:f>
                        <m:ctrlPr>
                          <w:rPr>
                            <w:rFonts w:ascii="Cambria Math" w:hAnsi="Cambria Math" w:cs="Times New Roman"/>
                            <w:i/>
                            <w:sz w:val="21"/>
                            <w:szCs w:val="21"/>
                          </w:rPr>
                        </m:ctrlPr>
                      </m:e>
                    </m:d>
                    <m:r>
                      <m:rPr/>
                      <w:rPr>
                        <w:rFonts w:ascii="Cambria Math" w:hAnsi="Cambria Math" w:cs="Times New Roman"/>
                        <w:sz w:val="21"/>
                        <w:szCs w:val="21"/>
                      </w:rPr>
                      <m:t>+</m:t>
                    </m:r>
                    <m:f>
                      <m:fPr>
                        <m:ctrlPr>
                          <w:rPr>
                            <w:rFonts w:ascii="Cambria Math" w:hAnsi="Cambria Math" w:cs="Times New Roman"/>
                            <w:i/>
                            <w:sz w:val="21"/>
                            <w:szCs w:val="21"/>
                          </w:rPr>
                        </m:ctrlPr>
                      </m:fPr>
                      <m:num>
                        <m:r>
                          <m:rPr/>
                          <w:rPr>
                            <w:rFonts w:ascii="Cambria Math" w:hAnsi="Cambria Math" w:cs="Times New Roman"/>
                            <w:sz w:val="21"/>
                            <w:szCs w:val="21"/>
                          </w:rPr>
                          <m:t>0.25</m:t>
                        </m:r>
                        <m:ctrlPr>
                          <w:rPr>
                            <w:rFonts w:ascii="Cambria Math" w:hAnsi="Cambria Math" w:cs="Times New Roman"/>
                            <w:i/>
                            <w:sz w:val="21"/>
                            <w:szCs w:val="21"/>
                          </w:rPr>
                        </m:ctrlPr>
                      </m:num>
                      <m:den>
                        <m:r>
                          <m:rPr/>
                          <w:rPr>
                            <w:rFonts w:ascii="Cambria Math" w:hAnsi="Cambria Math" w:cs="Times New Roman"/>
                            <w:sz w:val="21"/>
                            <w:szCs w:val="21"/>
                          </w:rPr>
                          <m:t>λ</m:t>
                        </m:r>
                        <m:ctrlPr>
                          <w:rPr>
                            <w:rFonts w:ascii="Cambria Math" w:hAnsi="Cambria Math" w:cs="Times New Roman"/>
                            <w:i/>
                            <w:sz w:val="21"/>
                            <w:szCs w:val="21"/>
                          </w:rPr>
                        </m:ctrlPr>
                      </m:den>
                    </m:f>
                    <m:sSub>
                      <m:sSubPr>
                        <m:ctrlPr>
                          <w:rPr>
                            <w:rFonts w:ascii="Cambria Math" w:hAnsi="Cambria Math" w:cs="Times New Roman"/>
                            <w:i/>
                            <w:sz w:val="21"/>
                            <w:szCs w:val="21"/>
                          </w:rPr>
                        </m:ctrlPr>
                      </m:sSubPr>
                      <m:e>
                        <m:r>
                          <m:rPr/>
                          <w:rPr>
                            <w:rFonts w:ascii="Cambria Math" w:hAnsi="Cambria Math" w:cs="Times New Roman"/>
                            <w:sz w:val="21"/>
                            <w:szCs w:val="21"/>
                          </w:rPr>
                          <m:t>f</m:t>
                        </m:r>
                        <m:ctrlPr>
                          <w:rPr>
                            <w:rFonts w:ascii="Cambria Math" w:hAnsi="Cambria Math" w:cs="Times New Roman"/>
                            <w:i/>
                            <w:sz w:val="21"/>
                            <w:szCs w:val="21"/>
                          </w:rPr>
                        </m:ctrlPr>
                      </m:e>
                      <m:sub>
                        <m:r>
                          <m:rPr/>
                          <w:rPr>
                            <w:rFonts w:ascii="Cambria Math" w:hAnsi="Cambria Math" w:cs="Times New Roman"/>
                            <w:sz w:val="21"/>
                            <w:szCs w:val="21"/>
                          </w:rPr>
                          <m:t>a</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A</m:t>
                        </m:r>
                        <m:ctrlPr>
                          <w:rPr>
                            <w:rFonts w:ascii="Cambria Math" w:hAnsi="Cambria Math" w:cs="Times New Roman"/>
                            <w:i/>
                            <w:sz w:val="21"/>
                            <w:szCs w:val="21"/>
                          </w:rPr>
                        </m:ctrlPr>
                      </m:e>
                      <m:sub>
                        <m:r>
                          <m:rPr/>
                          <w:rPr>
                            <w:rFonts w:ascii="Cambria Math" w:hAnsi="Cambria Math" w:cs="Times New Roman"/>
                            <w:sz w:val="21"/>
                            <w:szCs w:val="21"/>
                          </w:rPr>
                          <m:t>a1</m:t>
                        </m:r>
                        <m:ctrlPr>
                          <w:rPr>
                            <w:rFonts w:ascii="Cambria Math" w:hAnsi="Cambria Math" w:cs="Times New Roman"/>
                            <w:i/>
                            <w:sz w:val="21"/>
                            <w:szCs w:val="21"/>
                          </w:rPr>
                        </m:ctrlPr>
                      </m:sub>
                    </m:sSub>
                    <m:r>
                      <m:rPr/>
                      <w:rPr>
                        <w:rFonts w:ascii="Cambria Math" w:hAnsi="Cambria Math" w:cs="Times New Roman"/>
                        <w:sz w:val="21"/>
                        <w:szCs w:val="21"/>
                      </w:rPr>
                      <m:t>+</m:t>
                    </m:r>
                    <m:f>
                      <m:fPr>
                        <m:ctrlPr>
                          <w:rPr>
                            <w:rFonts w:ascii="Cambria Math" w:hAnsi="Cambria Math" w:cs="Times New Roman"/>
                            <w:i/>
                            <w:sz w:val="21"/>
                            <w:szCs w:val="21"/>
                          </w:rPr>
                        </m:ctrlPr>
                      </m:fPr>
                      <m:num>
                        <m:r>
                          <m:rPr/>
                          <w:rPr>
                            <w:rFonts w:ascii="Cambria Math" w:hAnsi="Cambria Math" w:cs="Times New Roman"/>
                            <w:sz w:val="21"/>
                            <w:szCs w:val="21"/>
                          </w:rPr>
                          <m:t>0.5</m:t>
                        </m:r>
                        <m:ctrlPr>
                          <w:rPr>
                            <w:rFonts w:ascii="Cambria Math" w:hAnsi="Cambria Math" w:cs="Times New Roman"/>
                            <w:i/>
                            <w:sz w:val="21"/>
                            <w:szCs w:val="21"/>
                          </w:rPr>
                        </m:ctrlPr>
                      </m:num>
                      <m:den>
                        <m:r>
                          <m:rPr/>
                          <w:rPr>
                            <w:rFonts w:ascii="Cambria Math" w:hAnsi="Cambria Math" w:cs="Times New Roman"/>
                            <w:sz w:val="21"/>
                            <w:szCs w:val="21"/>
                          </w:rPr>
                          <m:t>λ−0.5</m:t>
                        </m:r>
                        <m:ctrlPr>
                          <w:rPr>
                            <w:rFonts w:ascii="Cambria Math" w:hAnsi="Cambria Math" w:cs="Times New Roman"/>
                            <w:i/>
                            <w:sz w:val="21"/>
                            <w:szCs w:val="21"/>
                          </w:rPr>
                        </m:ctrlPr>
                      </m:den>
                    </m:f>
                    <m:sSub>
                      <m:sSubPr>
                        <m:ctrlPr>
                          <w:rPr>
                            <w:rFonts w:ascii="Cambria Math" w:hAnsi="Cambria Math" w:cs="Times New Roman"/>
                            <w:i/>
                            <w:sz w:val="21"/>
                            <w:szCs w:val="21"/>
                          </w:rPr>
                        </m:ctrlPr>
                      </m:sSubPr>
                      <m:e>
                        <m:r>
                          <m:rPr/>
                          <w:rPr>
                            <w:rFonts w:ascii="Cambria Math" w:hAnsi="Cambria Math" w:cs="Times New Roman"/>
                            <w:sz w:val="21"/>
                            <w:szCs w:val="21"/>
                          </w:rPr>
                          <m:t>f</m:t>
                        </m:r>
                        <m:ctrlPr>
                          <w:rPr>
                            <w:rFonts w:ascii="Cambria Math" w:hAnsi="Cambria Math" w:cs="Times New Roman"/>
                            <w:i/>
                            <w:sz w:val="21"/>
                            <w:szCs w:val="21"/>
                          </w:rPr>
                        </m:ctrlPr>
                      </m:e>
                      <m:sub>
                        <m:r>
                          <m:rPr/>
                          <w:rPr>
                            <w:rFonts w:ascii="Cambria Math" w:hAnsi="Cambria Math" w:cs="Times New Roman"/>
                            <w:sz w:val="21"/>
                            <w:szCs w:val="21"/>
                          </w:rPr>
                          <m:t>p</m:t>
                        </m:r>
                        <m:ctrlPr>
                          <w:rPr>
                            <w:rFonts w:ascii="Cambria Math" w:hAnsi="Cambria Math" w:cs="Times New Roman"/>
                            <w:i/>
                            <w:sz w:val="21"/>
                            <w:szCs w:val="21"/>
                          </w:rPr>
                        </m:ctrlPr>
                      </m:sub>
                    </m:sSub>
                    <m:sSub>
                      <m:sSubPr>
                        <m:ctrlPr>
                          <w:rPr>
                            <w:rFonts w:ascii="Cambria Math" w:hAnsi="Cambria Math" w:cs="Times New Roman"/>
                            <w:i/>
                            <w:sz w:val="21"/>
                            <w:szCs w:val="21"/>
                          </w:rPr>
                        </m:ctrlPr>
                      </m:sSubPr>
                      <m:e>
                        <m:r>
                          <m:rPr/>
                          <w:rPr>
                            <w:rFonts w:ascii="Cambria Math" w:hAnsi="Cambria Math" w:cs="Times New Roman"/>
                            <w:sz w:val="21"/>
                            <w:szCs w:val="21"/>
                          </w:rPr>
                          <m:t>A</m:t>
                        </m:r>
                        <m:ctrlPr>
                          <w:rPr>
                            <w:rFonts w:ascii="Cambria Math" w:hAnsi="Cambria Math" w:cs="Times New Roman"/>
                            <w:i/>
                            <w:sz w:val="21"/>
                            <w:szCs w:val="21"/>
                          </w:rPr>
                        </m:ctrlPr>
                      </m:e>
                      <m:sub>
                        <m:r>
                          <m:rPr/>
                          <w:rPr>
                            <w:rFonts w:ascii="Cambria Math" w:hAnsi="Cambria Math" w:cs="Times New Roman"/>
                            <w:sz w:val="21"/>
                            <w:szCs w:val="21"/>
                          </w:rPr>
                          <m:t>p</m:t>
                        </m:r>
                        <m:ctrlPr>
                          <w:rPr>
                            <w:rFonts w:ascii="Cambria Math" w:hAnsi="Cambria Math" w:cs="Times New Roman"/>
                            <w:i/>
                            <w:sz w:val="21"/>
                            <w:szCs w:val="21"/>
                          </w:rPr>
                        </m:ctrlPr>
                      </m:sub>
                    </m:sSub>
                    <m:ctrlPr>
                      <w:rPr>
                        <w:rFonts w:ascii="Cambria Math" w:hAnsi="Cambria Math" w:cs="Times New Roman"/>
                        <w:i/>
                        <w:sz w:val="21"/>
                        <w:szCs w:val="21"/>
                      </w:rPr>
                    </m:ctrlPr>
                  </m:e>
                </m:d>
              </m:oMath>
            </m:oMathPara>
          </w:p>
        </w:tc>
        <w:tc>
          <w:tcPr>
            <w:tcW w:w="834" w:type="pct"/>
            <w:vAlign w:val="center"/>
          </w:tcPr>
          <w:p>
            <w:pPr>
              <w:tabs>
                <w:tab w:val="left" w:pos="420"/>
              </w:tabs>
              <w:spacing w:line="240" w:lineRule="exact"/>
              <w:jc w:val="right"/>
              <w:rPr>
                <w:rFonts w:cs="Times New Roman"/>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196</w:t>
            </w:r>
            <w:r>
              <w:rPr>
                <w:rFonts w:hint="eastAsia" w:ascii="宋体" w:hAnsi="宋体" w:eastAsia="宋体" w:cs="Times New Roman"/>
                <w:color w:val="auto"/>
                <w:spacing w:val="8"/>
                <w:kern w:val="2"/>
                <w:sz w:val="21"/>
                <w:szCs w:val="21"/>
                <w:lang w:val="en-US"/>
              </w:rPr>
              <w:t>）</w:t>
            </w:r>
          </w:p>
        </w:tc>
      </w:tr>
    </w:tbl>
    <w:p>
      <w:pPr>
        <w:pStyle w:val="113"/>
        <w:spacing w:before="120" w:beforeLines="50" w:line="240" w:lineRule="auto"/>
        <w:jc w:val="both"/>
        <w:rPr>
          <w:rFonts w:ascii="Times New Roman" w:hAnsi="Times New Roman" w:eastAsia="宋体" w:cs="Times New Roman"/>
          <w:spacing w:val="0"/>
          <w:sz w:val="21"/>
          <w:szCs w:val="21"/>
        </w:rPr>
      </w:pPr>
    </w:p>
    <w:tbl>
      <w:tblPr>
        <w:tblStyle w:val="31"/>
        <w:tblW w:w="0" w:type="auto"/>
        <w:jc w:val="right"/>
        <w:tblLayout w:type="fixed"/>
        <w:tblCellMar>
          <w:top w:w="0" w:type="dxa"/>
          <w:left w:w="108" w:type="dxa"/>
          <w:bottom w:w="0" w:type="dxa"/>
          <w:right w:w="108" w:type="dxa"/>
        </w:tblCellMar>
      </w:tblPr>
      <w:tblGrid>
        <w:gridCol w:w="1702"/>
        <w:gridCol w:w="709"/>
        <w:gridCol w:w="6383"/>
      </w:tblGrid>
      <w:tr>
        <w:tblPrEx>
          <w:tblCellMar>
            <w:top w:w="0" w:type="dxa"/>
            <w:left w:w="108" w:type="dxa"/>
            <w:bottom w:w="0" w:type="dxa"/>
            <w:right w:w="108" w:type="dxa"/>
          </w:tblCellMar>
        </w:tblPrEx>
        <w:trPr>
          <w:trHeight w:val="380" w:hRule="atLeast"/>
          <w:jc w:val="right"/>
        </w:trPr>
        <w:tc>
          <w:tcPr>
            <w:tcW w:w="1702" w:type="dxa"/>
          </w:tcPr>
          <w:p>
            <w:pPr>
              <w:pStyle w:val="59"/>
              <w:shd w:val="clear" w:color="auto" w:fill="auto"/>
              <w:spacing w:before="0" w:after="0" w:line="240" w:lineRule="auto"/>
              <w:ind w:firstLine="0"/>
              <w:rPr>
                <w:rStyle w:val="126"/>
                <w:rFonts w:ascii="Cambria Math" w:hAnsi="Cambria Math" w:eastAsia="宋体" w:cs="Times New Roman"/>
                <w:color w:val="auto"/>
                <w:spacing w:val="0"/>
                <w:sz w:val="21"/>
                <w:szCs w:val="21"/>
              </w:rPr>
            </w:pPr>
            <w:r>
              <w:rPr>
                <w:rStyle w:val="126"/>
                <w:rFonts w:ascii="Cambria Math" w:hAnsi="Cambria Math" w:eastAsia="宋体" w:cs="Times New Roman"/>
                <w:color w:val="auto"/>
                <w:spacing w:val="0"/>
                <w:sz w:val="21"/>
                <w:szCs w:val="21"/>
              </w:rPr>
              <w:t>式中</w:t>
            </w:r>
            <w:r>
              <w:rPr>
                <w:rStyle w:val="126"/>
                <w:rFonts w:hint="eastAsia" w:ascii="Cambria Math" w:hAnsi="Cambria Math" w:eastAsia="宋体" w:cs="Times New Roman"/>
                <w:color w:val="auto"/>
                <w:spacing w:val="0"/>
                <w:sz w:val="21"/>
                <w:szCs w:val="21"/>
              </w:rPr>
              <w:t xml:space="preserve">： </w:t>
            </w:r>
            <w:r>
              <w:rPr>
                <w:rStyle w:val="126"/>
                <w:rFonts w:ascii="Cambria Math" w:hAnsi="Cambria Math" w:eastAsia="宋体" w:cs="Times New Roman"/>
                <w:color w:val="auto"/>
                <w:spacing w:val="0"/>
                <w:sz w:val="21"/>
                <w:szCs w:val="21"/>
              </w:rPr>
              <w:t xml:space="preserve">  </w:t>
            </w:r>
            <w:r>
              <w:rPr>
                <w:rStyle w:val="126"/>
                <w:rFonts w:hint="eastAsia" w:ascii="Cambria Math" w:hAnsi="Cambria Math" w:eastAsia="宋体" w:cs="Times New Roman"/>
                <w:color w:val="auto"/>
                <w:spacing w:val="0"/>
                <w:sz w:val="21"/>
                <w:szCs w:val="21"/>
              </w:rPr>
              <w:t xml:space="preserve"> N</w:t>
            </w:r>
          </w:p>
        </w:tc>
        <w:tc>
          <w:tcPr>
            <w:tcW w:w="709" w:type="dxa"/>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6383" w:type="dxa"/>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PEC剪力墙的轴向压力设计值，当</w:t>
            </w:r>
            <w:r>
              <w:rPr>
                <w:rStyle w:val="126"/>
                <w:rFonts w:ascii="Times New Roman" w:hAnsi="Times New Roman" w:eastAsia="宋体" w:cs="Times New Roman"/>
                <w:color w:val="auto"/>
                <w:spacing w:val="0"/>
                <w:sz w:val="21"/>
                <w:szCs w:val="21"/>
              </w:rPr>
              <w:t xml:space="preserve"> </w:t>
            </w:r>
            <m:oMath>
              <m:r>
                <m:rPr>
                  <m:sty m:val="p"/>
                </m:rPr>
                <w:rPr>
                  <w:rStyle w:val="126"/>
                  <w:rFonts w:ascii="Cambria Math" w:hAnsi="Cambria Math" w:eastAsia="宋体" w:cs="Times New Roman"/>
                  <w:color w:val="auto"/>
                  <w:spacing w:val="0"/>
                  <w:sz w:val="21"/>
                  <w:szCs w:val="21"/>
                </w:rPr>
                <m:t>N</m:t>
              </m:r>
              <m:sSub>
                <m:sSubPr>
                  <m:ctrlPr>
                    <w:rPr>
                      <w:rStyle w:val="126"/>
                      <w:rFonts w:ascii="Cambria Math" w:hAnsi="Cambria Math" w:eastAsia="宋体" w:cs="Times New Roman"/>
                      <w:bCs/>
                      <w:color w:val="auto"/>
                      <w:spacing w:val="0"/>
                      <w:sz w:val="21"/>
                      <w:szCs w:val="21"/>
                    </w:rPr>
                  </m:ctrlPr>
                </m:sSubPr>
                <m:e>
                  <m:r>
                    <m:rPr>
                      <m:sty m:val="p"/>
                    </m:rPr>
                    <w:rPr>
                      <w:rStyle w:val="126"/>
                      <w:rFonts w:ascii="Cambria Math" w:hAnsi="Cambria Math" w:eastAsia="宋体" w:cs="Times New Roman"/>
                      <w:color w:val="auto"/>
                      <w:spacing w:val="0"/>
                      <w:sz w:val="21"/>
                      <w:szCs w:val="21"/>
                    </w:rPr>
                    <m:t>&gt;0.2</m:t>
                  </m:r>
                  <m:r>
                    <m:rPr/>
                    <w:rPr>
                      <w:rStyle w:val="126"/>
                      <w:rFonts w:ascii="Cambria Math" w:hAnsi="Cambria Math" w:eastAsia="宋体" w:cs="Times New Roman"/>
                      <w:color w:val="auto"/>
                      <w:spacing w:val="0"/>
                      <w:sz w:val="21"/>
                      <w:szCs w:val="21"/>
                    </w:rPr>
                    <m:t>f</m:t>
                  </m:r>
                  <m:ctrlPr>
                    <w:rPr>
                      <w:rStyle w:val="126"/>
                      <w:rFonts w:ascii="Cambria Math" w:hAnsi="Cambria Math" w:eastAsia="宋体" w:cs="Times New Roman"/>
                      <w:bCs/>
                      <w:color w:val="auto"/>
                      <w:spacing w:val="0"/>
                      <w:sz w:val="21"/>
                      <w:szCs w:val="21"/>
                    </w:rPr>
                  </m:ctrlPr>
                </m:e>
                <m:sub>
                  <m:r>
                    <m:rPr>
                      <m:sty m:val="p"/>
                    </m:rPr>
                    <w:rPr>
                      <w:rStyle w:val="126"/>
                      <w:rFonts w:ascii="Cambria Math" w:hAnsi="Cambria Math" w:eastAsia="宋体" w:cs="Times New Roman"/>
                      <w:color w:val="auto"/>
                      <w:spacing w:val="0"/>
                      <w:sz w:val="21"/>
                      <w:szCs w:val="21"/>
                    </w:rPr>
                    <m:t>c</m:t>
                  </m:r>
                  <m:ctrlPr>
                    <w:rPr>
                      <w:rStyle w:val="126"/>
                      <w:rFonts w:ascii="Cambria Math" w:hAnsi="Cambria Math" w:eastAsia="宋体" w:cs="Times New Roman"/>
                      <w:bCs/>
                      <w:color w:val="auto"/>
                      <w:spacing w:val="0"/>
                      <w:sz w:val="21"/>
                      <w:szCs w:val="21"/>
                    </w:rPr>
                  </m:ctrlPr>
                </m:sub>
              </m:sSub>
              <m:sSub>
                <m:sSubPr>
                  <m:ctrlPr>
                    <w:rPr>
                      <w:rStyle w:val="126"/>
                      <w:rFonts w:ascii="Cambria Math" w:hAnsi="Cambria Math" w:eastAsia="宋体" w:cs="Times New Roman"/>
                      <w:bCs/>
                      <w:color w:val="auto"/>
                      <w:spacing w:val="0"/>
                      <w:sz w:val="21"/>
                      <w:szCs w:val="21"/>
                    </w:rPr>
                  </m:ctrlPr>
                </m:sSubPr>
                <m:e>
                  <m:r>
                    <m:rPr/>
                    <w:rPr>
                      <w:rStyle w:val="126"/>
                      <w:rFonts w:ascii="Cambria Math" w:hAnsi="Cambria Math" w:eastAsia="宋体" w:cs="Times New Roman"/>
                      <w:color w:val="auto"/>
                      <w:spacing w:val="0"/>
                      <w:sz w:val="21"/>
                      <w:szCs w:val="21"/>
                    </w:rPr>
                    <m:t>b</m:t>
                  </m:r>
                  <m:ctrlPr>
                    <w:rPr>
                      <w:rStyle w:val="126"/>
                      <w:rFonts w:ascii="Cambria Math" w:hAnsi="Cambria Math" w:eastAsia="宋体" w:cs="Times New Roman"/>
                      <w:bCs/>
                      <w:color w:val="auto"/>
                      <w:spacing w:val="0"/>
                      <w:sz w:val="21"/>
                      <w:szCs w:val="21"/>
                    </w:rPr>
                  </m:ctrlPr>
                </m:e>
                <m:sub>
                  <m:r>
                    <m:rPr>
                      <m:sty m:val="p"/>
                    </m:rPr>
                    <w:rPr>
                      <w:rStyle w:val="126"/>
                      <w:rFonts w:ascii="Cambria Math" w:hAnsi="Cambria Math" w:eastAsia="宋体" w:cs="Times New Roman"/>
                      <w:color w:val="auto"/>
                      <w:spacing w:val="0"/>
                      <w:sz w:val="21"/>
                      <w:szCs w:val="21"/>
                    </w:rPr>
                    <m:t>w</m:t>
                  </m:r>
                  <m:ctrlPr>
                    <w:rPr>
                      <w:rStyle w:val="126"/>
                      <w:rFonts w:ascii="Cambria Math" w:hAnsi="Cambria Math" w:eastAsia="宋体" w:cs="Times New Roman"/>
                      <w:bCs/>
                      <w:color w:val="auto"/>
                      <w:spacing w:val="0"/>
                      <w:sz w:val="21"/>
                      <w:szCs w:val="21"/>
                    </w:rPr>
                  </m:ctrlPr>
                </m:sub>
              </m:sSub>
              <m:sSub>
                <m:sSubPr>
                  <m:ctrlPr>
                    <w:rPr>
                      <w:rStyle w:val="126"/>
                      <w:rFonts w:ascii="Cambria Math" w:hAnsi="Cambria Math" w:eastAsia="宋体" w:cs="Times New Roman"/>
                      <w:bCs/>
                      <w:color w:val="auto"/>
                      <w:spacing w:val="0"/>
                      <w:sz w:val="21"/>
                      <w:szCs w:val="21"/>
                    </w:rPr>
                  </m:ctrlPr>
                </m:sSubPr>
                <m:e>
                  <m:r>
                    <m:rPr/>
                    <w:rPr>
                      <w:rStyle w:val="126"/>
                      <w:rFonts w:ascii="Cambria Math" w:hAnsi="Cambria Math" w:eastAsia="宋体" w:cs="Times New Roman"/>
                      <w:color w:val="auto"/>
                      <w:spacing w:val="0"/>
                      <w:sz w:val="21"/>
                      <w:szCs w:val="21"/>
                    </w:rPr>
                    <m:t>ℎ</m:t>
                  </m:r>
                  <m:ctrlPr>
                    <w:rPr>
                      <w:rStyle w:val="126"/>
                      <w:rFonts w:ascii="Cambria Math" w:hAnsi="Cambria Math" w:eastAsia="宋体" w:cs="Times New Roman"/>
                      <w:bCs/>
                      <w:color w:val="auto"/>
                      <w:spacing w:val="0"/>
                      <w:sz w:val="21"/>
                      <w:szCs w:val="21"/>
                    </w:rPr>
                  </m:ctrlPr>
                </m:e>
                <m:sub>
                  <m:r>
                    <m:rPr>
                      <m:sty m:val="p"/>
                    </m:rPr>
                    <w:rPr>
                      <w:rStyle w:val="126"/>
                      <w:rFonts w:ascii="Cambria Math" w:hAnsi="Cambria Math" w:eastAsia="宋体" w:cs="Times New Roman"/>
                      <w:color w:val="auto"/>
                      <w:spacing w:val="0"/>
                      <w:sz w:val="21"/>
                      <w:szCs w:val="21"/>
                    </w:rPr>
                    <m:t>w</m:t>
                  </m:r>
                  <m:ctrlPr>
                    <w:rPr>
                      <w:rStyle w:val="126"/>
                      <w:rFonts w:ascii="Cambria Math" w:hAnsi="Cambria Math" w:eastAsia="宋体" w:cs="Times New Roman"/>
                      <w:bCs/>
                      <w:color w:val="auto"/>
                      <w:spacing w:val="0"/>
                      <w:sz w:val="21"/>
                      <w:szCs w:val="21"/>
                    </w:rPr>
                  </m:ctrlPr>
                </m:sub>
              </m:sSub>
              <m:r>
                <m:rPr/>
                <w:rPr>
                  <w:rStyle w:val="126"/>
                  <w:rFonts w:ascii="Cambria Math" w:hAnsi="Cambria Math" w:eastAsia="宋体" w:cs="Times New Roman"/>
                  <w:color w:val="auto"/>
                  <w:spacing w:val="0"/>
                  <w:sz w:val="21"/>
                  <w:szCs w:val="21"/>
                </w:rPr>
                <m:t xml:space="preserve"> </m:t>
              </m:r>
            </m:oMath>
            <w:r>
              <w:rPr>
                <w:rStyle w:val="126"/>
                <w:rFonts w:ascii="Times New Roman" w:hAnsi="Times New Roman" w:eastAsia="宋体" w:cs="Times New Roman"/>
                <w:color w:val="auto"/>
                <w:spacing w:val="0"/>
                <w:sz w:val="21"/>
                <w:szCs w:val="21"/>
              </w:rPr>
              <w:t>时，取</w:t>
            </w:r>
            <m:oMath>
              <m:sSub>
                <m:sSubPr>
                  <m:ctrlPr>
                    <w:rPr>
                      <w:rStyle w:val="126"/>
                      <w:rFonts w:ascii="Cambria Math" w:hAnsi="Cambria Math" w:eastAsia="宋体" w:cs="Times New Roman"/>
                      <w:bCs/>
                      <w:color w:val="auto"/>
                      <w:spacing w:val="0"/>
                      <w:sz w:val="21"/>
                      <w:szCs w:val="21"/>
                    </w:rPr>
                  </m:ctrlPr>
                </m:sSubPr>
                <m:e>
                  <m:r>
                    <m:rPr>
                      <m:sty m:val="p"/>
                    </m:rPr>
                    <w:rPr>
                      <w:rStyle w:val="126"/>
                      <w:rFonts w:ascii="Cambria Math" w:hAnsi="Cambria Math" w:eastAsia="宋体" w:cs="Times New Roman"/>
                      <w:color w:val="auto"/>
                      <w:spacing w:val="0"/>
                      <w:sz w:val="21"/>
                      <w:szCs w:val="21"/>
                    </w:rPr>
                    <m:t>0.2</m:t>
                  </m:r>
                  <m:r>
                    <m:rPr/>
                    <w:rPr>
                      <w:rStyle w:val="126"/>
                      <w:rFonts w:ascii="Cambria Math" w:hAnsi="Cambria Math" w:eastAsia="宋体" w:cs="Times New Roman"/>
                      <w:color w:val="auto"/>
                      <w:spacing w:val="0"/>
                      <w:sz w:val="21"/>
                      <w:szCs w:val="21"/>
                    </w:rPr>
                    <m:t>f</m:t>
                  </m:r>
                  <m:ctrlPr>
                    <w:rPr>
                      <w:rStyle w:val="126"/>
                      <w:rFonts w:ascii="Cambria Math" w:hAnsi="Cambria Math" w:eastAsia="宋体" w:cs="Times New Roman"/>
                      <w:bCs/>
                      <w:color w:val="auto"/>
                      <w:spacing w:val="0"/>
                      <w:sz w:val="21"/>
                      <w:szCs w:val="21"/>
                    </w:rPr>
                  </m:ctrlPr>
                </m:e>
                <m:sub>
                  <m:r>
                    <m:rPr>
                      <m:sty m:val="p"/>
                    </m:rPr>
                    <w:rPr>
                      <w:rStyle w:val="126"/>
                      <w:rFonts w:ascii="Cambria Math" w:hAnsi="Cambria Math" w:eastAsia="宋体" w:cs="Times New Roman"/>
                      <w:color w:val="auto"/>
                      <w:spacing w:val="0"/>
                      <w:sz w:val="21"/>
                      <w:szCs w:val="21"/>
                    </w:rPr>
                    <m:t>c</m:t>
                  </m:r>
                  <m:ctrlPr>
                    <w:rPr>
                      <w:rStyle w:val="126"/>
                      <w:rFonts w:ascii="Cambria Math" w:hAnsi="Cambria Math" w:eastAsia="宋体" w:cs="Times New Roman"/>
                      <w:bCs/>
                      <w:color w:val="auto"/>
                      <w:spacing w:val="0"/>
                      <w:sz w:val="21"/>
                      <w:szCs w:val="21"/>
                    </w:rPr>
                  </m:ctrlPr>
                </m:sub>
              </m:sSub>
              <m:sSub>
                <m:sSubPr>
                  <m:ctrlPr>
                    <w:rPr>
                      <w:rStyle w:val="126"/>
                      <w:rFonts w:ascii="Cambria Math" w:hAnsi="Cambria Math" w:eastAsia="宋体" w:cs="Times New Roman"/>
                      <w:bCs/>
                      <w:color w:val="auto"/>
                      <w:spacing w:val="0"/>
                      <w:sz w:val="21"/>
                      <w:szCs w:val="21"/>
                    </w:rPr>
                  </m:ctrlPr>
                </m:sSubPr>
                <m:e>
                  <m:r>
                    <m:rPr/>
                    <w:rPr>
                      <w:rStyle w:val="126"/>
                      <w:rFonts w:ascii="Cambria Math" w:hAnsi="Cambria Math" w:eastAsia="宋体" w:cs="Times New Roman"/>
                      <w:color w:val="auto"/>
                      <w:spacing w:val="0"/>
                      <w:sz w:val="21"/>
                      <w:szCs w:val="21"/>
                    </w:rPr>
                    <m:t>b</m:t>
                  </m:r>
                  <m:ctrlPr>
                    <w:rPr>
                      <w:rStyle w:val="126"/>
                      <w:rFonts w:ascii="Cambria Math" w:hAnsi="Cambria Math" w:eastAsia="宋体" w:cs="Times New Roman"/>
                      <w:bCs/>
                      <w:color w:val="auto"/>
                      <w:spacing w:val="0"/>
                      <w:sz w:val="21"/>
                      <w:szCs w:val="21"/>
                    </w:rPr>
                  </m:ctrlPr>
                </m:e>
                <m:sub>
                  <m:r>
                    <m:rPr>
                      <m:sty m:val="p"/>
                    </m:rPr>
                    <w:rPr>
                      <w:rStyle w:val="126"/>
                      <w:rFonts w:ascii="Cambria Math" w:hAnsi="Cambria Math" w:eastAsia="宋体" w:cs="Times New Roman"/>
                      <w:color w:val="auto"/>
                      <w:spacing w:val="0"/>
                      <w:sz w:val="21"/>
                      <w:szCs w:val="21"/>
                    </w:rPr>
                    <m:t>w</m:t>
                  </m:r>
                  <m:ctrlPr>
                    <w:rPr>
                      <w:rStyle w:val="126"/>
                      <w:rFonts w:ascii="Cambria Math" w:hAnsi="Cambria Math" w:eastAsia="宋体" w:cs="Times New Roman"/>
                      <w:bCs/>
                      <w:color w:val="auto"/>
                      <w:spacing w:val="0"/>
                      <w:sz w:val="21"/>
                      <w:szCs w:val="21"/>
                    </w:rPr>
                  </m:ctrlPr>
                </m:sub>
              </m:sSub>
              <m:sSub>
                <m:sSubPr>
                  <m:ctrlPr>
                    <w:rPr>
                      <w:rStyle w:val="126"/>
                      <w:rFonts w:ascii="Cambria Math" w:hAnsi="Cambria Math" w:eastAsia="宋体" w:cs="Times New Roman"/>
                      <w:bCs/>
                      <w:color w:val="auto"/>
                      <w:spacing w:val="0"/>
                      <w:sz w:val="21"/>
                      <w:szCs w:val="21"/>
                    </w:rPr>
                  </m:ctrlPr>
                </m:sSubPr>
                <m:e>
                  <m:r>
                    <m:rPr/>
                    <w:rPr>
                      <w:rStyle w:val="126"/>
                      <w:rFonts w:ascii="Cambria Math" w:hAnsi="Cambria Math" w:eastAsia="宋体" w:cs="Times New Roman"/>
                      <w:color w:val="auto"/>
                      <w:spacing w:val="0"/>
                      <w:sz w:val="21"/>
                      <w:szCs w:val="21"/>
                    </w:rPr>
                    <m:t>ℎ</m:t>
                  </m:r>
                  <m:ctrlPr>
                    <w:rPr>
                      <w:rStyle w:val="126"/>
                      <w:rFonts w:ascii="Cambria Math" w:hAnsi="Cambria Math" w:eastAsia="宋体" w:cs="Times New Roman"/>
                      <w:bCs/>
                      <w:color w:val="auto"/>
                      <w:spacing w:val="0"/>
                      <w:sz w:val="21"/>
                      <w:szCs w:val="21"/>
                    </w:rPr>
                  </m:ctrlPr>
                </m:e>
                <m:sub>
                  <m:r>
                    <m:rPr>
                      <m:sty m:val="p"/>
                    </m:rPr>
                    <w:rPr>
                      <w:rStyle w:val="126"/>
                      <w:rFonts w:ascii="Cambria Math" w:hAnsi="Cambria Math" w:eastAsia="宋体" w:cs="Times New Roman"/>
                      <w:color w:val="auto"/>
                      <w:spacing w:val="0"/>
                      <w:sz w:val="21"/>
                      <w:szCs w:val="21"/>
                    </w:rPr>
                    <m:t>w</m:t>
                  </m:r>
                  <m:ctrlPr>
                    <w:rPr>
                      <w:rStyle w:val="126"/>
                      <w:rFonts w:ascii="Cambria Math" w:hAnsi="Cambria Math" w:eastAsia="宋体" w:cs="Times New Roman"/>
                      <w:bCs/>
                      <w:color w:val="auto"/>
                      <w:spacing w:val="0"/>
                      <w:sz w:val="21"/>
                      <w:szCs w:val="21"/>
                    </w:rPr>
                  </m:ctrlPr>
                </m:sub>
              </m:sSub>
              <m:r>
                <m:rPr>
                  <m:sty m:val="p"/>
                </m:rPr>
                <w:rPr>
                  <w:rStyle w:val="126"/>
                  <w:rFonts w:ascii="Cambria Math" w:hAnsi="Cambria Math" w:eastAsia="宋体" w:cs="Times New Roman"/>
                  <w:color w:val="auto"/>
                  <w:spacing w:val="0"/>
                  <w:sz w:val="21"/>
                  <w:szCs w:val="21"/>
                </w:rPr>
                <m:t>；</m:t>
              </m:r>
            </m:oMath>
          </w:p>
        </w:tc>
      </w:tr>
      <w:tr>
        <w:tblPrEx>
          <w:tblCellMar>
            <w:top w:w="0" w:type="dxa"/>
            <w:left w:w="108" w:type="dxa"/>
            <w:bottom w:w="0" w:type="dxa"/>
            <w:right w:w="108" w:type="dxa"/>
          </w:tblCellMar>
        </w:tblPrEx>
        <w:trPr>
          <w:trHeight w:val="380" w:hRule="atLeast"/>
          <w:jc w:val="right"/>
        </w:trPr>
        <w:tc>
          <w:tcPr>
            <w:tcW w:w="1702" w:type="dxa"/>
            <w:vAlign w:val="center"/>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m:oMathPara>
              <m:oMathParaPr>
                <m:jc m:val="right"/>
              </m:oMathParaPr>
              <m:oMath>
                <m:r>
                  <m:rPr/>
                  <w:rPr>
                    <w:rStyle w:val="126"/>
                    <w:rFonts w:ascii="Cambria Math" w:hAnsi="Cambria Math" w:eastAsia="宋体" w:cs="Times New Roman"/>
                    <w:color w:val="auto"/>
                    <w:spacing w:val="0"/>
                    <w:sz w:val="21"/>
                    <w:szCs w:val="21"/>
                  </w:rPr>
                  <m:t>A</m:t>
                </m:r>
              </m:oMath>
            </m:oMathPara>
          </w:p>
        </w:tc>
        <w:tc>
          <w:tcPr>
            <w:tcW w:w="709" w:type="dxa"/>
            <w:vAlign w:val="center"/>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6383" w:type="dxa"/>
            <w:vAlign w:val="center"/>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PEC剪力墙截面面积（mm</w:t>
            </w:r>
            <w:r>
              <w:rPr>
                <w:rStyle w:val="126"/>
                <w:rFonts w:ascii="Times New Roman" w:hAnsi="Times New Roman" w:eastAsia="宋体" w:cs="Times New Roman"/>
                <w:color w:val="auto"/>
                <w:spacing w:val="0"/>
                <w:sz w:val="21"/>
                <w:szCs w:val="21"/>
                <w:vertAlign w:val="superscript"/>
              </w:rPr>
              <w:t>2</w:t>
            </w:r>
            <w:r>
              <w:rPr>
                <w:rStyle w:val="126"/>
                <w:rFonts w:hint="eastAsia"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trHeight w:val="380" w:hRule="atLeast"/>
          <w:jc w:val="right"/>
        </w:trPr>
        <w:tc>
          <w:tcPr>
            <w:tcW w:w="1702" w:type="dxa"/>
            <w:vAlign w:val="center"/>
          </w:tcPr>
          <w:p>
            <w:pPr>
              <w:pStyle w:val="59"/>
              <w:shd w:val="clear" w:color="auto" w:fill="auto"/>
              <w:spacing w:before="0" w:after="0" w:line="240" w:lineRule="auto"/>
              <w:ind w:firstLine="0"/>
              <w:rPr>
                <w:rStyle w:val="126"/>
                <w:rFonts w:ascii="Times New Roman" w:hAnsi="Times New Roman" w:eastAsia="宋体" w:cs="Times New Roman"/>
                <w:i/>
                <w:color w:val="auto"/>
                <w:spacing w:val="0"/>
                <w:sz w:val="21"/>
                <w:szCs w:val="21"/>
              </w:rPr>
            </w:pPr>
            <m:oMathPara>
              <m:oMathParaPr>
                <m:jc m:val="right"/>
              </m:oMathParaPr>
              <m:oMath>
                <m:sSub>
                  <m:sSubPr>
                    <m:ctrlPr>
                      <w:rPr>
                        <w:rStyle w:val="126"/>
                        <w:rFonts w:ascii="Cambria Math" w:hAnsi="Cambria Math" w:eastAsia="宋体" w:cs="Times New Roman"/>
                        <w:i/>
                        <w:color w:val="auto"/>
                        <w:spacing w:val="0"/>
                        <w:sz w:val="21"/>
                        <w:szCs w:val="21"/>
                      </w:rPr>
                    </m:ctrlPr>
                  </m:sSubPr>
                  <m:e>
                    <m:r>
                      <m:rPr/>
                      <w:rPr>
                        <w:rStyle w:val="126"/>
                        <w:rFonts w:ascii="Cambria Math" w:hAnsi="Cambria Math" w:eastAsia="宋体" w:cs="Times New Roman"/>
                        <w:color w:val="auto"/>
                        <w:spacing w:val="0"/>
                        <w:sz w:val="21"/>
                        <w:szCs w:val="21"/>
                      </w:rPr>
                      <m:t>A</m:t>
                    </m:r>
                    <m:ctrlPr>
                      <w:rPr>
                        <w:rStyle w:val="126"/>
                        <w:rFonts w:ascii="Cambria Math" w:hAnsi="Cambria Math" w:eastAsia="宋体" w:cs="Times New Roman"/>
                        <w:i/>
                        <w:color w:val="auto"/>
                        <w:spacing w:val="0"/>
                        <w:sz w:val="21"/>
                        <w:szCs w:val="21"/>
                      </w:rPr>
                    </m:ctrlPr>
                  </m:e>
                  <m:sub>
                    <m:r>
                      <m:rPr/>
                      <w:rPr>
                        <w:rStyle w:val="126"/>
                        <w:rFonts w:ascii="Cambria Math" w:hAnsi="Cambria Math" w:eastAsia="宋体" w:cs="Times New Roman"/>
                        <w:color w:val="auto"/>
                        <w:spacing w:val="0"/>
                        <w:sz w:val="21"/>
                        <w:szCs w:val="21"/>
                      </w:rPr>
                      <m:t>w</m:t>
                    </m:r>
                    <m:ctrlPr>
                      <w:rPr>
                        <w:rStyle w:val="126"/>
                        <w:rFonts w:ascii="Cambria Math" w:hAnsi="Cambria Math" w:eastAsia="宋体" w:cs="Times New Roman"/>
                        <w:i/>
                        <w:color w:val="auto"/>
                        <w:spacing w:val="0"/>
                        <w:sz w:val="21"/>
                        <w:szCs w:val="21"/>
                      </w:rPr>
                    </m:ctrlPr>
                  </m:sub>
                </m:sSub>
              </m:oMath>
            </m:oMathPara>
          </w:p>
        </w:tc>
        <w:tc>
          <w:tcPr>
            <w:tcW w:w="709" w:type="dxa"/>
            <w:vAlign w:val="center"/>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6383" w:type="dxa"/>
            <w:vAlign w:val="center"/>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剪力墙腹板的截面面积（mm</w:t>
            </w:r>
            <w:r>
              <w:rPr>
                <w:rStyle w:val="126"/>
                <w:rFonts w:ascii="Times New Roman" w:hAnsi="Times New Roman" w:eastAsia="宋体" w:cs="Times New Roman"/>
                <w:color w:val="auto"/>
                <w:spacing w:val="0"/>
                <w:sz w:val="21"/>
                <w:szCs w:val="21"/>
                <w:vertAlign w:val="superscript"/>
              </w:rPr>
              <w:t>2</w:t>
            </w:r>
            <w:r>
              <w:rPr>
                <w:rStyle w:val="126"/>
                <w:rFonts w:hint="eastAsia" w:ascii="Times New Roman" w:hAnsi="Times New Roman" w:eastAsia="宋体" w:cs="Times New Roman"/>
                <w:color w:val="auto"/>
                <w:spacing w:val="0"/>
                <w:sz w:val="21"/>
                <w:szCs w:val="21"/>
              </w:rPr>
              <w:t>），对矩形截面剪力墙应取</w:t>
            </w:r>
            <w:r>
              <w:rPr>
                <w:rStyle w:val="126"/>
                <w:rFonts w:ascii="Times New Roman" w:hAnsi="Times New Roman" w:eastAsia="宋体" w:cs="Times New Roman"/>
                <w:color w:val="auto"/>
                <w:spacing w:val="0"/>
                <w:sz w:val="21"/>
                <w:szCs w:val="21"/>
              </w:rPr>
              <w:t xml:space="preserve"> </w:t>
            </w:r>
            <m:oMath>
              <m:sSub>
                <m:sSubPr>
                  <m:ctrlPr>
                    <w:rPr>
                      <w:rStyle w:val="126"/>
                      <w:rFonts w:ascii="Cambria Math" w:hAnsi="Cambria Math" w:eastAsia="宋体" w:cs="Times New Roman"/>
                      <w:bCs/>
                      <w:i/>
                      <w:color w:val="auto"/>
                      <w:spacing w:val="0"/>
                      <w:sz w:val="21"/>
                      <w:szCs w:val="21"/>
                    </w:rPr>
                  </m:ctrlPr>
                </m:sSubPr>
                <m:e>
                  <m:r>
                    <m:rPr/>
                    <w:rPr>
                      <w:rStyle w:val="126"/>
                      <w:rFonts w:ascii="Cambria Math" w:hAnsi="Cambria Math" w:eastAsia="宋体" w:cs="Times New Roman"/>
                      <w:color w:val="auto"/>
                      <w:spacing w:val="0"/>
                      <w:sz w:val="21"/>
                      <w:szCs w:val="21"/>
                    </w:rPr>
                    <m:t>A</m:t>
                  </m:r>
                  <m:ctrlPr>
                    <w:rPr>
                      <w:rStyle w:val="126"/>
                      <w:rFonts w:ascii="Cambria Math" w:hAnsi="Cambria Math" w:eastAsia="宋体" w:cs="Times New Roman"/>
                      <w:bCs/>
                      <w:i/>
                      <w:color w:val="auto"/>
                      <w:spacing w:val="0"/>
                      <w:sz w:val="21"/>
                      <w:szCs w:val="21"/>
                    </w:rPr>
                  </m:ctrlPr>
                </m:e>
                <m:sub>
                  <m:r>
                    <m:rPr>
                      <m:sty m:val="p"/>
                    </m:rPr>
                    <w:rPr>
                      <w:rStyle w:val="126"/>
                      <w:rFonts w:ascii="Cambria Math" w:hAnsi="Cambria Math" w:eastAsia="宋体" w:cs="Times New Roman"/>
                      <w:color w:val="auto"/>
                      <w:spacing w:val="0"/>
                      <w:sz w:val="21"/>
                      <w:szCs w:val="21"/>
                    </w:rPr>
                    <m:t>w</m:t>
                  </m:r>
                  <m:ctrlPr>
                    <w:rPr>
                      <w:rStyle w:val="126"/>
                      <w:rFonts w:ascii="Cambria Math" w:hAnsi="Cambria Math" w:eastAsia="宋体" w:cs="Times New Roman"/>
                      <w:bCs/>
                      <w:i/>
                      <w:color w:val="auto"/>
                      <w:spacing w:val="0"/>
                      <w:sz w:val="21"/>
                      <w:szCs w:val="21"/>
                    </w:rPr>
                  </m:ctrlPr>
                </m:sub>
              </m:sSub>
              <m:r>
                <m:rPr/>
                <w:rPr>
                  <w:rStyle w:val="126"/>
                  <w:rFonts w:ascii="Cambria Math" w:hAnsi="Cambria Math" w:eastAsia="宋体" w:cs="Times New Roman"/>
                  <w:color w:val="auto"/>
                  <w:spacing w:val="0"/>
                  <w:sz w:val="21"/>
                  <w:szCs w:val="21"/>
                </w:rPr>
                <m:t>=A</m:t>
              </m:r>
            </m:oMath>
            <w:r>
              <w:rPr>
                <w:rStyle w:val="126"/>
                <w:rFonts w:hint="eastAsia" w:ascii="Times New Roman" w:hAnsi="Times New Roman" w:eastAsia="宋体" w:cs="Times New Roman"/>
                <w:color w:val="auto"/>
                <w:spacing w:val="0"/>
                <w:sz w:val="21"/>
                <w:szCs w:val="21"/>
              </w:rPr>
              <w:t>。</w:t>
            </w:r>
          </w:p>
        </w:tc>
      </w:tr>
    </w:tbl>
    <w:p>
      <w:pPr>
        <w:pStyle w:val="113"/>
        <w:numPr>
          <w:ilvl w:val="0"/>
          <w:numId w:val="66"/>
        </w:numPr>
        <w:spacing w:before="120" w:beforeLines="5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抗震设计时，采用的</w:t>
      </w: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剪力墙的结构，底部加强部位的范围应符合下列规定：</w:t>
      </w:r>
    </w:p>
    <w:p>
      <w:pPr>
        <w:pStyle w:val="59"/>
        <w:numPr>
          <w:ilvl w:val="1"/>
          <w:numId w:val="69"/>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底部加强部位的高度，应从地下室顶板算起；</w:t>
      </w:r>
    </w:p>
    <w:p>
      <w:pPr>
        <w:pStyle w:val="59"/>
        <w:numPr>
          <w:ilvl w:val="1"/>
          <w:numId w:val="69"/>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房屋高度大于</w:t>
      </w:r>
      <w:r>
        <w:rPr>
          <w:rFonts w:ascii="Times New Roman" w:hAnsi="Times New Roman" w:eastAsia="宋体" w:cs="Times New Roman"/>
          <w:spacing w:val="0"/>
          <w:sz w:val="21"/>
          <w:szCs w:val="21"/>
        </w:rPr>
        <w:t>24m</w:t>
      </w:r>
      <w:r>
        <w:rPr>
          <w:rFonts w:hint="eastAsia" w:ascii="Times New Roman" w:hAnsi="Times New Roman" w:eastAsia="宋体" w:cs="Times New Roman"/>
          <w:spacing w:val="0"/>
          <w:sz w:val="21"/>
          <w:szCs w:val="21"/>
        </w:rPr>
        <w:t>时，底部加强部位的高度可取底部两层和墙体总高度的</w:t>
      </w:r>
      <w:r>
        <w:rPr>
          <w:rFonts w:ascii="Times New Roman" w:hAnsi="Times New Roman" w:eastAsia="宋体" w:cs="Times New Roman"/>
          <w:spacing w:val="0"/>
          <w:sz w:val="21"/>
          <w:szCs w:val="21"/>
        </w:rPr>
        <w:t>1/10</w:t>
      </w:r>
      <w:r>
        <w:rPr>
          <w:rFonts w:hint="eastAsia" w:ascii="Times New Roman" w:hAnsi="Times New Roman" w:eastAsia="宋体" w:cs="Times New Roman"/>
          <w:spacing w:val="0"/>
          <w:sz w:val="21"/>
          <w:szCs w:val="21"/>
        </w:rPr>
        <w:t>二者的较大值；房屋高度不大于</w:t>
      </w:r>
      <w:r>
        <w:rPr>
          <w:rFonts w:ascii="Times New Roman" w:hAnsi="Times New Roman" w:eastAsia="宋体" w:cs="Times New Roman"/>
          <w:spacing w:val="0"/>
          <w:sz w:val="21"/>
          <w:szCs w:val="21"/>
        </w:rPr>
        <w:t>24m</w:t>
      </w:r>
      <w:r>
        <w:rPr>
          <w:rFonts w:hint="eastAsia" w:ascii="Times New Roman" w:hAnsi="Times New Roman" w:eastAsia="宋体" w:cs="Times New Roman"/>
          <w:spacing w:val="0"/>
          <w:sz w:val="21"/>
          <w:szCs w:val="21"/>
        </w:rPr>
        <w:t>时，底部加强部位可取底部一层；</w:t>
      </w:r>
    </w:p>
    <w:p>
      <w:pPr>
        <w:pStyle w:val="59"/>
        <w:numPr>
          <w:ilvl w:val="1"/>
          <w:numId w:val="69"/>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当结构计算嵌固端位于地下一层的底板或以下时，底部加强部位尚宜向下延伸到计算嵌固端。</w:t>
      </w:r>
    </w:p>
    <w:p>
      <w:pPr>
        <w:pStyle w:val="113"/>
        <w:numPr>
          <w:ilvl w:val="0"/>
          <w:numId w:val="66"/>
        </w:numPr>
        <w:spacing w:before="120" w:before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抗震设计的双肢</w:t>
      </w:r>
      <w:r>
        <w:rPr>
          <w:rFonts w:ascii="Times New Roman" w:hAnsi="Times New Roman" w:eastAsia="宋体" w:cs="Times New Roman"/>
          <w:spacing w:val="0"/>
          <w:sz w:val="21"/>
          <w:szCs w:val="21"/>
        </w:rPr>
        <w:t xml:space="preserve"> PEC </w:t>
      </w:r>
      <w:r>
        <w:rPr>
          <w:rFonts w:hint="eastAsia" w:ascii="Times New Roman" w:hAnsi="Times New Roman" w:eastAsia="宋体" w:cs="Times New Roman"/>
          <w:spacing w:val="0"/>
          <w:sz w:val="21"/>
          <w:szCs w:val="21"/>
        </w:rPr>
        <w:t>剪力墙，其墙肢不宜出现小偏心受拉，当任一墙肢为偏心受拉时，另一墙肢的弯矩设计值及剪力设计值应乘以增大系数</w:t>
      </w:r>
      <w:r>
        <w:rPr>
          <w:rFonts w:ascii="Times New Roman" w:hAnsi="Times New Roman" w:eastAsia="宋体" w:cs="Times New Roman"/>
          <w:spacing w:val="0"/>
          <w:sz w:val="21"/>
          <w:szCs w:val="21"/>
        </w:rPr>
        <w:t xml:space="preserve"> 1.25</w:t>
      </w:r>
      <w:r>
        <w:rPr>
          <w:rFonts w:hint="eastAsia" w:ascii="Times New Roman" w:hAnsi="Times New Roman" w:eastAsia="宋体" w:cs="Times New Roman"/>
          <w:spacing w:val="0"/>
          <w:sz w:val="21"/>
          <w:szCs w:val="21"/>
        </w:rPr>
        <w:t>。</w:t>
      </w:r>
    </w:p>
    <w:p>
      <w:pPr>
        <w:pStyle w:val="113"/>
        <w:numPr>
          <w:ilvl w:val="0"/>
          <w:numId w:val="66"/>
        </w:numPr>
        <w:spacing w:before="120" w:before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采用的</w:t>
      </w:r>
      <w:r>
        <w:rPr>
          <w:rFonts w:ascii="Times New Roman" w:hAnsi="Times New Roman" w:eastAsia="宋体" w:cs="Times New Roman"/>
          <w:spacing w:val="0"/>
          <w:sz w:val="21"/>
          <w:szCs w:val="21"/>
        </w:rPr>
        <w:t xml:space="preserve"> PEC </w:t>
      </w:r>
      <w:r>
        <w:rPr>
          <w:rFonts w:hint="eastAsia" w:ascii="Times New Roman" w:hAnsi="Times New Roman" w:eastAsia="宋体" w:cs="Times New Roman"/>
          <w:spacing w:val="0"/>
          <w:sz w:val="21"/>
          <w:szCs w:val="21"/>
        </w:rPr>
        <w:t>剪力墙的结构，抗震等级为一级时，底部加强部位以上墙肢的组合弯矩设计值和组合剪力设计值应乘以增大系数，弯矩增大系数可取为</w:t>
      </w:r>
      <w:r>
        <w:rPr>
          <w:rFonts w:ascii="Times New Roman" w:hAnsi="Times New Roman" w:eastAsia="宋体" w:cs="Times New Roman"/>
          <w:spacing w:val="0"/>
          <w:sz w:val="21"/>
          <w:szCs w:val="21"/>
        </w:rPr>
        <w:t>1.2</w:t>
      </w:r>
      <w:r>
        <w:rPr>
          <w:rFonts w:hint="eastAsia" w:ascii="Times New Roman" w:hAnsi="Times New Roman" w:eastAsia="宋体" w:cs="Times New Roman"/>
          <w:spacing w:val="0"/>
          <w:sz w:val="21"/>
          <w:szCs w:val="21"/>
        </w:rPr>
        <w:t>，剪力增大系数可取为</w:t>
      </w:r>
      <w:r>
        <w:rPr>
          <w:rFonts w:ascii="Times New Roman" w:hAnsi="Times New Roman" w:eastAsia="宋体" w:cs="Times New Roman"/>
          <w:spacing w:val="0"/>
          <w:sz w:val="21"/>
          <w:szCs w:val="21"/>
        </w:rPr>
        <w:t xml:space="preserve"> 1.3</w:t>
      </w:r>
      <w:r>
        <w:rPr>
          <w:rFonts w:hint="eastAsia" w:ascii="Times New Roman" w:hAnsi="Times New Roman" w:eastAsia="宋体" w:cs="Times New Roman"/>
          <w:spacing w:val="0"/>
          <w:sz w:val="21"/>
          <w:szCs w:val="21"/>
        </w:rPr>
        <w:t>。</w:t>
      </w:r>
    </w:p>
    <w:p>
      <w:pPr>
        <w:pStyle w:val="113"/>
        <w:numPr>
          <w:ilvl w:val="0"/>
          <w:numId w:val="66"/>
        </w:numPr>
        <w:spacing w:before="120" w:before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采用的 PEC</w:t>
      </w:r>
      <w:r>
        <w:rPr>
          <w:rFonts w:ascii="Times New Roman" w:hAnsi="Times New Roman" w:eastAsia="宋体" w:cs="Times New Roman"/>
          <w:spacing w:val="0"/>
          <w:sz w:val="21"/>
          <w:szCs w:val="21"/>
        </w:rPr>
        <w:t xml:space="preserve"> </w:t>
      </w:r>
      <w:r>
        <w:rPr>
          <w:rFonts w:hint="eastAsia" w:ascii="Times New Roman" w:hAnsi="Times New Roman" w:eastAsia="宋体" w:cs="Times New Roman"/>
          <w:spacing w:val="0"/>
          <w:sz w:val="21"/>
          <w:szCs w:val="21"/>
        </w:rPr>
        <w:t>剪力墙的</w:t>
      </w:r>
      <w:r>
        <w:rPr>
          <w:rFonts w:ascii="Times New Roman" w:hAnsi="Times New Roman" w:eastAsia="宋体" w:cs="Times New Roman"/>
          <w:spacing w:val="0"/>
          <w:sz w:val="21"/>
          <w:szCs w:val="21"/>
        </w:rPr>
        <w:t>结构，</w:t>
      </w:r>
      <w:r>
        <w:rPr>
          <w:rFonts w:hint="eastAsia" w:ascii="Times New Roman" w:hAnsi="Times New Roman" w:eastAsia="宋体" w:cs="Times New Roman"/>
          <w:spacing w:val="0"/>
          <w:sz w:val="21"/>
          <w:szCs w:val="21"/>
        </w:rPr>
        <w:t>底部加强部位截面的剪力设计值，一、二、三级时应按下式调整，二、三级的其他部位及四级时可不调整。</w:t>
      </w:r>
    </w:p>
    <w:tbl>
      <w:tblPr>
        <w:tblStyle w:val="31"/>
        <w:tblW w:w="4999" w:type="pct"/>
        <w:tblInd w:w="0" w:type="dxa"/>
        <w:tblLayout w:type="autofit"/>
        <w:tblCellMar>
          <w:top w:w="0" w:type="dxa"/>
          <w:left w:w="108" w:type="dxa"/>
          <w:bottom w:w="0" w:type="dxa"/>
          <w:right w:w="108" w:type="dxa"/>
        </w:tblCellMar>
      </w:tblPr>
      <w:tblGrid>
        <w:gridCol w:w="285"/>
        <w:gridCol w:w="1596"/>
        <w:gridCol w:w="725"/>
        <w:gridCol w:w="5222"/>
        <w:gridCol w:w="1743"/>
      </w:tblGrid>
      <w:tr>
        <w:tblPrEx>
          <w:tblCellMar>
            <w:top w:w="0" w:type="dxa"/>
            <w:left w:w="108" w:type="dxa"/>
            <w:bottom w:w="0" w:type="dxa"/>
            <w:right w:w="108" w:type="dxa"/>
          </w:tblCellMar>
        </w:tblPrEx>
        <w:trPr>
          <w:trHeight w:val="567" w:hRule="atLeast"/>
        </w:trPr>
        <w:tc>
          <w:tcPr>
            <w:tcW w:w="4090" w:type="pct"/>
            <w:gridSpan w:val="4"/>
            <w:vAlign w:val="center"/>
          </w:tcPr>
          <w:p>
            <w:pPr>
              <w:pStyle w:val="59"/>
              <w:shd w:val="clear" w:color="auto" w:fill="auto"/>
              <w:spacing w:before="0" w:after="0" w:line="240" w:lineRule="auto"/>
              <w:ind w:firstLine="452" w:firstLineChars="200"/>
              <w:jc w:val="center"/>
              <w:rPr>
                <w:rFonts w:ascii="Courier New" w:hAnsi="Courier New" w:cs="Times New Roman"/>
                <w:sz w:val="21"/>
                <w:szCs w:val="21"/>
              </w:rPr>
            </w:pPr>
            <m:oMathPara>
              <m:oMath>
                <m:r>
                  <m:rPr/>
                  <w:rPr>
                    <w:rFonts w:ascii="Cambria Math" w:hAnsi="Cambria Math" w:eastAsia="Adobe 黑体 Std R" w:cs="Times New Roman"/>
                    <w:sz w:val="21"/>
                    <w:szCs w:val="21"/>
                  </w:rPr>
                  <m:t>V≤</m:t>
                </m:r>
                <m:sSub>
                  <m:sSubPr>
                    <m:ctrlPr>
                      <w:rPr>
                        <w:rFonts w:ascii="Cambria Math" w:hAnsi="Cambria Math" w:eastAsia="Adobe 黑体 Std R" w:cs="Times New Roman"/>
                        <w:i/>
                        <w:sz w:val="21"/>
                        <w:szCs w:val="21"/>
                      </w:rPr>
                    </m:ctrlPr>
                  </m:sSubPr>
                  <m:e>
                    <m:r>
                      <m:rPr/>
                      <w:rPr>
                        <w:rFonts w:hint="eastAsia" w:ascii="Cambria Math" w:hAnsi="Cambria Math" w:eastAsia="Adobe 黑体 Std R" w:cs="Times New Roman"/>
                        <w:sz w:val="21"/>
                        <w:szCs w:val="21"/>
                      </w:rPr>
                      <m:t>η</m:t>
                    </m:r>
                    <m:ctrlPr>
                      <w:rPr>
                        <w:rFonts w:ascii="Cambria Math" w:hAnsi="Cambria Math" w:eastAsia="Adobe 黑体 Std R" w:cs="Times New Roman"/>
                        <w:i/>
                        <w:sz w:val="21"/>
                        <w:szCs w:val="21"/>
                      </w:rPr>
                    </m:ctrlPr>
                  </m:e>
                  <m:sub>
                    <m:r>
                      <m:rPr>
                        <m:sty m:val="p"/>
                      </m:rPr>
                      <w:rPr>
                        <w:rFonts w:ascii="Cambria Math" w:hAnsi="Cambria Math"/>
                        <w:vertAlign w:val="subscript"/>
                      </w:rPr>
                      <m:t>vw</m:t>
                    </m:r>
                    <m:ctrlPr>
                      <w:rPr>
                        <w:rFonts w:ascii="Cambria Math" w:hAnsi="Cambria Math" w:eastAsia="Adobe 黑体 Std R" w:cs="Times New Roman"/>
                        <w:i/>
                        <w:sz w:val="21"/>
                        <w:szCs w:val="21"/>
                      </w:rPr>
                    </m:ctrlPr>
                  </m:sub>
                </m:sSub>
                <m:sSub>
                  <m:sSubPr>
                    <m:ctrlPr>
                      <w:rPr>
                        <w:rFonts w:ascii="Cambria Math" w:hAnsi="Cambria Math" w:eastAsia="Adobe 黑体 Std R" w:cs="Times New Roman"/>
                        <w:i/>
                        <w:sz w:val="21"/>
                        <w:szCs w:val="21"/>
                      </w:rPr>
                    </m:ctrlPr>
                  </m:sSubPr>
                  <m:e>
                    <m:r>
                      <m:rPr/>
                      <w:rPr>
                        <w:rFonts w:ascii="Cambria Math" w:hAnsi="Cambria Math" w:eastAsia="Adobe 黑体 Std R" w:cs="Times New Roman"/>
                        <w:sz w:val="21"/>
                        <w:szCs w:val="21"/>
                      </w:rPr>
                      <m:t>V</m:t>
                    </m:r>
                    <m:ctrlPr>
                      <w:rPr>
                        <w:rFonts w:ascii="Cambria Math" w:hAnsi="Cambria Math" w:eastAsia="Adobe 黑体 Std R" w:cs="Times New Roman"/>
                        <w:i/>
                        <w:sz w:val="21"/>
                        <w:szCs w:val="21"/>
                      </w:rPr>
                    </m:ctrlPr>
                  </m:e>
                  <m:sub>
                    <m:r>
                      <m:rPr>
                        <m:sty m:val="p"/>
                      </m:rPr>
                      <w:rPr>
                        <w:rFonts w:ascii="Cambria Math" w:hAnsi="Cambria Math"/>
                        <w:vertAlign w:val="subscript"/>
                      </w:rPr>
                      <m:t>w</m:t>
                    </m:r>
                    <m:ctrlPr>
                      <w:rPr>
                        <w:rFonts w:ascii="Cambria Math" w:hAnsi="Cambria Math" w:eastAsia="Adobe 黑体 Std R" w:cs="Times New Roman"/>
                        <w:i/>
                        <w:sz w:val="21"/>
                        <w:szCs w:val="21"/>
                      </w:rPr>
                    </m:ctrlPr>
                  </m:sub>
                </m:sSub>
              </m:oMath>
            </m:oMathPara>
          </w:p>
        </w:tc>
        <w:tc>
          <w:tcPr>
            <w:tcW w:w="910" w:type="pct"/>
            <w:vAlign w:val="center"/>
          </w:tcPr>
          <w:p>
            <w:pPr>
              <w:tabs>
                <w:tab w:val="left" w:pos="420"/>
              </w:tabs>
              <w:spacing w:line="240" w:lineRule="exact"/>
              <w:jc w:val="right"/>
              <w:rPr>
                <w:rFonts w:cs="Times New Roman"/>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197</w:t>
            </w:r>
            <w:r>
              <w:rPr>
                <w:rFonts w:hint="eastAsia" w:ascii="宋体" w:hAnsi="宋体" w:eastAsia="宋体" w:cs="Times New Roman"/>
                <w:color w:val="auto"/>
                <w:spacing w:val="8"/>
                <w:kern w:val="2"/>
                <w:sz w:val="21"/>
                <w:szCs w:val="21"/>
                <w:lang w:val="en-US"/>
              </w:rPr>
              <w:t>）</w:t>
            </w:r>
          </w:p>
        </w:tc>
      </w:tr>
      <w:tr>
        <w:tblPrEx>
          <w:tblCellMar>
            <w:top w:w="0" w:type="dxa"/>
            <w:left w:w="108" w:type="dxa"/>
            <w:bottom w:w="0" w:type="dxa"/>
            <w:right w:w="108" w:type="dxa"/>
          </w:tblCellMar>
        </w:tblPrEx>
        <w:trPr>
          <w:gridBefore w:val="1"/>
          <w:wBefore w:w="149" w:type="pct"/>
          <w:trHeight w:val="432" w:hRule="atLeast"/>
          <w:jc w:val="right"/>
        </w:trPr>
        <w:tc>
          <w:tcPr>
            <w:tcW w:w="834" w:type="pct"/>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式中：</w:t>
            </w:r>
            <w:r>
              <w:rPr>
                <w:rStyle w:val="126"/>
                <w:rFonts w:hint="eastAsia" w:ascii="Times New Roman" w:hAnsi="Times New Roman" w:eastAsia="宋体" w:cs="Times New Roman"/>
                <w:color w:val="auto"/>
                <w:spacing w:val="0"/>
                <w:sz w:val="21"/>
                <w:szCs w:val="21"/>
              </w:rPr>
              <w:t xml:space="preserve"> </w:t>
            </w:r>
            <w:r>
              <w:rPr>
                <w:rStyle w:val="126"/>
                <w:rFonts w:ascii="Times New Roman" w:hAnsi="Times New Roman" w:eastAsia="宋体" w:cs="Times New Roman"/>
                <w:color w:val="auto"/>
                <w:spacing w:val="0"/>
                <w:sz w:val="21"/>
                <w:szCs w:val="21"/>
              </w:rPr>
              <w:t xml:space="preserve"> </w:t>
            </w:r>
            <w:r>
              <w:rPr>
                <w:rStyle w:val="126"/>
                <w:rFonts w:hint="eastAsia" w:ascii="Times New Roman" w:hAnsi="Times New Roman" w:eastAsia="宋体" w:cs="Times New Roman"/>
                <w:color w:val="auto"/>
                <w:spacing w:val="0"/>
                <w:sz w:val="21"/>
                <w:szCs w:val="21"/>
              </w:rPr>
              <w:t xml:space="preserve">  </w:t>
            </w:r>
            <m:oMath>
              <m:r>
                <m:rPr/>
                <w:rPr>
                  <w:rFonts w:ascii="Cambria Math" w:hAnsi="Cambria Math"/>
                  <w:sz w:val="21"/>
                  <w:szCs w:val="21"/>
                </w:rPr>
                <m:t>V</m:t>
              </m:r>
            </m:oMath>
          </w:p>
        </w:tc>
        <w:tc>
          <w:tcPr>
            <w:tcW w:w="379"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638"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底部加强部位PEC剪力墙截面剪力设计值（N）；</w:t>
            </w:r>
          </w:p>
        </w:tc>
      </w:tr>
      <w:tr>
        <w:tblPrEx>
          <w:tblCellMar>
            <w:top w:w="0" w:type="dxa"/>
            <w:left w:w="108" w:type="dxa"/>
            <w:bottom w:w="0" w:type="dxa"/>
            <w:right w:w="108" w:type="dxa"/>
          </w:tblCellMar>
        </w:tblPrEx>
        <w:trPr>
          <w:gridBefore w:val="1"/>
          <w:wBefore w:w="149" w:type="pct"/>
          <w:trHeight w:val="380" w:hRule="atLeast"/>
          <w:jc w:val="right"/>
        </w:trPr>
        <w:tc>
          <w:tcPr>
            <w:tcW w:w="834" w:type="pct"/>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m:oMathPara>
              <m:oMathParaPr>
                <m:jc m:val="right"/>
              </m:oMathParaP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V</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w</m:t>
                    </m:r>
                    <m:ctrlPr>
                      <w:rPr>
                        <w:rStyle w:val="126"/>
                        <w:rFonts w:ascii="Cambria Math" w:hAnsi="Cambria Math" w:eastAsia="宋体" w:cs="Times New Roman"/>
                        <w:color w:val="auto"/>
                        <w:spacing w:val="0"/>
                        <w:sz w:val="21"/>
                        <w:szCs w:val="21"/>
                      </w:rPr>
                    </m:ctrlPr>
                  </m:sub>
                </m:sSub>
              </m:oMath>
            </m:oMathPara>
          </w:p>
        </w:tc>
        <w:tc>
          <w:tcPr>
            <w:tcW w:w="379"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638"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底部加强部位PEC剪力墙截面考虑地震作用组合的剪力计算值(mm</w:t>
            </w:r>
            <w:r>
              <w:rPr>
                <w:rStyle w:val="126"/>
                <w:rFonts w:ascii="Times New Roman" w:hAnsi="Times New Roman" w:eastAsia="宋体" w:cs="Times New Roman"/>
                <w:color w:val="auto"/>
                <w:spacing w:val="0"/>
                <w:sz w:val="21"/>
                <w:szCs w:val="21"/>
                <w:vertAlign w:val="superscript"/>
              </w:rPr>
              <w:t>2</w:t>
            </w:r>
            <w:r>
              <w:rPr>
                <w:rStyle w:val="126"/>
                <w:rFonts w:ascii="Times New Roman" w:hAnsi="Times New Roman" w:eastAsia="宋体" w:cs="Times New Roman"/>
                <w:color w:val="auto"/>
                <w:spacing w:val="0"/>
                <w:sz w:val="21"/>
                <w:szCs w:val="21"/>
              </w:rPr>
              <w:t>)</w:t>
            </w:r>
            <w:r>
              <w:rPr>
                <w:rStyle w:val="126"/>
                <w:rFonts w:hint="eastAsia"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gridBefore w:val="1"/>
          <w:wBefore w:w="149" w:type="pct"/>
          <w:trHeight w:val="380" w:hRule="atLeast"/>
          <w:jc w:val="right"/>
        </w:trPr>
        <w:tc>
          <w:tcPr>
            <w:tcW w:w="834" w:type="pct"/>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m:oMathPara>
              <m:oMathParaPr>
                <m:jc m:val="right"/>
              </m:oMathParaPr>
              <m:oMath>
                <m:sSub>
                  <m:sSubPr>
                    <m:ctrlPr>
                      <w:rPr>
                        <w:rStyle w:val="126"/>
                        <w:rFonts w:ascii="Cambria Math" w:hAnsi="Cambria Math" w:eastAsia="宋体" w:cs="Times New Roman"/>
                        <w:color w:val="auto"/>
                        <w:spacing w:val="0"/>
                        <w:sz w:val="21"/>
                        <w:szCs w:val="21"/>
                      </w:rPr>
                    </m:ctrlPr>
                  </m:sSubPr>
                  <m:e>
                    <m:r>
                      <m:rPr/>
                      <w:rPr>
                        <w:rStyle w:val="126"/>
                        <w:rFonts w:ascii="Cambria Math" w:hAnsi="Cambria Math" w:eastAsia="宋体" w:cs="Times New Roman"/>
                        <w:color w:val="auto"/>
                        <w:spacing w:val="0"/>
                        <w:sz w:val="21"/>
                        <w:szCs w:val="21"/>
                      </w:rPr>
                      <m:t>η</m:t>
                    </m:r>
                    <m:ctrlPr>
                      <w:rPr>
                        <w:rStyle w:val="126"/>
                        <w:rFonts w:ascii="Cambria Math" w:hAnsi="Cambria Math" w:eastAsia="宋体" w:cs="Times New Roman"/>
                        <w:color w:val="auto"/>
                        <w:spacing w:val="0"/>
                        <w:sz w:val="21"/>
                        <w:szCs w:val="21"/>
                      </w:rPr>
                    </m:ctrlPr>
                  </m:e>
                  <m:sub>
                    <m:r>
                      <m:rPr>
                        <m:sty m:val="p"/>
                      </m:rPr>
                      <w:rPr>
                        <w:rStyle w:val="126"/>
                        <w:rFonts w:ascii="Cambria Math" w:hAnsi="Cambria Math" w:eastAsia="宋体" w:cs="Times New Roman"/>
                        <w:color w:val="auto"/>
                        <w:spacing w:val="0"/>
                        <w:sz w:val="21"/>
                        <w:szCs w:val="21"/>
                      </w:rPr>
                      <m:t>vw</m:t>
                    </m:r>
                    <m:ctrlPr>
                      <w:rPr>
                        <w:rStyle w:val="126"/>
                        <w:rFonts w:ascii="Cambria Math" w:hAnsi="Cambria Math" w:eastAsia="宋体" w:cs="Times New Roman"/>
                        <w:color w:val="auto"/>
                        <w:spacing w:val="0"/>
                        <w:sz w:val="21"/>
                        <w:szCs w:val="21"/>
                      </w:rPr>
                    </m:ctrlPr>
                  </m:sub>
                </m:sSub>
              </m:oMath>
            </m:oMathPara>
          </w:p>
        </w:tc>
        <w:tc>
          <w:tcPr>
            <w:tcW w:w="379"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638"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剪力增大系数，一级取1</w:t>
            </w:r>
            <w:r>
              <w:rPr>
                <w:rStyle w:val="126"/>
                <w:rFonts w:ascii="Times New Roman" w:hAnsi="Times New Roman" w:eastAsia="宋体" w:cs="Times New Roman"/>
                <w:color w:val="auto"/>
                <w:spacing w:val="0"/>
                <w:sz w:val="21"/>
                <w:szCs w:val="21"/>
              </w:rPr>
              <w:t>.6</w:t>
            </w:r>
            <w:r>
              <w:rPr>
                <w:rStyle w:val="126"/>
                <w:rFonts w:hint="eastAsia" w:ascii="Times New Roman" w:hAnsi="Times New Roman" w:eastAsia="宋体" w:cs="Times New Roman"/>
                <w:color w:val="auto"/>
                <w:spacing w:val="0"/>
                <w:sz w:val="21"/>
                <w:szCs w:val="21"/>
              </w:rPr>
              <w:t>，二级取1</w:t>
            </w:r>
            <w:r>
              <w:rPr>
                <w:rStyle w:val="126"/>
                <w:rFonts w:ascii="Times New Roman" w:hAnsi="Times New Roman" w:eastAsia="宋体" w:cs="Times New Roman"/>
                <w:color w:val="auto"/>
                <w:spacing w:val="0"/>
                <w:sz w:val="21"/>
                <w:szCs w:val="21"/>
              </w:rPr>
              <w:t>.4</w:t>
            </w:r>
            <w:r>
              <w:rPr>
                <w:rStyle w:val="126"/>
                <w:rFonts w:hint="eastAsia" w:ascii="Times New Roman" w:hAnsi="Times New Roman" w:eastAsia="宋体" w:cs="Times New Roman"/>
                <w:color w:val="auto"/>
                <w:spacing w:val="0"/>
                <w:sz w:val="21"/>
                <w:szCs w:val="21"/>
              </w:rPr>
              <w:t>，三级取1</w:t>
            </w:r>
            <w:r>
              <w:rPr>
                <w:rStyle w:val="126"/>
                <w:rFonts w:ascii="Times New Roman" w:hAnsi="Times New Roman" w:eastAsia="宋体" w:cs="Times New Roman"/>
                <w:color w:val="auto"/>
                <w:spacing w:val="0"/>
                <w:sz w:val="21"/>
                <w:szCs w:val="21"/>
              </w:rPr>
              <w:t>.2</w:t>
            </w:r>
            <w:r>
              <w:rPr>
                <w:rStyle w:val="126"/>
                <w:rFonts w:hint="eastAsia" w:ascii="Times New Roman" w:hAnsi="Times New Roman" w:eastAsia="宋体" w:cs="Times New Roman"/>
                <w:color w:val="auto"/>
                <w:spacing w:val="0"/>
                <w:sz w:val="21"/>
                <w:szCs w:val="21"/>
              </w:rPr>
              <w:t>。</w:t>
            </w:r>
          </w:p>
        </w:tc>
      </w:tr>
    </w:tbl>
    <w:p>
      <w:pPr>
        <w:pStyle w:val="113"/>
        <w:numPr>
          <w:ilvl w:val="0"/>
          <w:numId w:val="66"/>
        </w:numPr>
        <w:spacing w:before="120" w:before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考虑地震作用的 PEC</w:t>
      </w:r>
      <w:r>
        <w:rPr>
          <w:rFonts w:ascii="Times New Roman" w:hAnsi="Times New Roman" w:eastAsia="宋体" w:cs="Times New Roman"/>
          <w:spacing w:val="0"/>
          <w:sz w:val="21"/>
          <w:szCs w:val="21"/>
        </w:rPr>
        <w:t xml:space="preserve"> </w:t>
      </w:r>
      <w:r>
        <w:rPr>
          <w:rFonts w:hint="eastAsia" w:ascii="Times New Roman" w:hAnsi="Times New Roman" w:eastAsia="宋体" w:cs="Times New Roman"/>
          <w:spacing w:val="0"/>
          <w:sz w:val="21"/>
          <w:szCs w:val="21"/>
        </w:rPr>
        <w:t>剪力墙，其重力荷载代表值作用下墙肢的轴压比应按下式计算，且不宜超过表</w:t>
      </w:r>
      <w:r>
        <w:rPr>
          <w:rFonts w:ascii="Times New Roman" w:hAnsi="Times New Roman" w:eastAsia="宋体" w:cs="Times New Roman"/>
          <w:spacing w:val="0"/>
          <w:sz w:val="21"/>
          <w:szCs w:val="21"/>
        </w:rPr>
        <w:t>22</w:t>
      </w:r>
      <w:r>
        <w:rPr>
          <w:rFonts w:hint="eastAsia" w:ascii="Times New Roman" w:hAnsi="Times New Roman" w:eastAsia="宋体" w:cs="Times New Roman"/>
          <w:spacing w:val="0"/>
          <w:sz w:val="21"/>
          <w:szCs w:val="21"/>
        </w:rPr>
        <w:t>的限值。</w:t>
      </w:r>
    </w:p>
    <w:tbl>
      <w:tblPr>
        <w:tblStyle w:val="31"/>
        <w:tblW w:w="4999" w:type="pct"/>
        <w:tblInd w:w="0" w:type="dxa"/>
        <w:tblLayout w:type="autofit"/>
        <w:tblCellMar>
          <w:top w:w="0" w:type="dxa"/>
          <w:left w:w="108" w:type="dxa"/>
          <w:bottom w:w="0" w:type="dxa"/>
          <w:right w:w="108" w:type="dxa"/>
        </w:tblCellMar>
      </w:tblPr>
      <w:tblGrid>
        <w:gridCol w:w="870"/>
        <w:gridCol w:w="1595"/>
        <w:gridCol w:w="724"/>
        <w:gridCol w:w="4640"/>
        <w:gridCol w:w="1742"/>
      </w:tblGrid>
      <w:tr>
        <w:tblPrEx>
          <w:tblCellMar>
            <w:top w:w="0" w:type="dxa"/>
            <w:left w:w="108" w:type="dxa"/>
            <w:bottom w:w="0" w:type="dxa"/>
            <w:right w:w="108" w:type="dxa"/>
          </w:tblCellMar>
        </w:tblPrEx>
        <w:trPr>
          <w:trHeight w:val="567" w:hRule="atLeast"/>
        </w:trPr>
        <w:tc>
          <w:tcPr>
            <w:tcW w:w="4090" w:type="pct"/>
            <w:gridSpan w:val="4"/>
            <w:vAlign w:val="center"/>
          </w:tcPr>
          <w:p>
            <w:pPr>
              <w:pStyle w:val="59"/>
              <w:shd w:val="clear" w:color="auto" w:fill="auto"/>
              <w:spacing w:before="0" w:after="0" w:line="240" w:lineRule="auto"/>
              <w:ind w:firstLine="0"/>
              <w:jc w:val="center"/>
              <w:rPr>
                <w:rFonts w:ascii="Courier New" w:hAnsi="Courier New" w:cs="Times New Roman"/>
                <w:sz w:val="21"/>
                <w:szCs w:val="21"/>
              </w:rPr>
            </w:pPr>
            <m:oMathPara>
              <m:oMath>
                <m:r>
                  <m:rPr/>
                  <w:rPr>
                    <w:rFonts w:ascii="Cambria Math" w:hAnsi="Cambria Math"/>
                  </w:rPr>
                  <m:t>n</m:t>
                </m:r>
                <m:r>
                  <m:rPr>
                    <m:sty m:val="p"/>
                  </m:rPr>
                  <w:rPr>
                    <w:rFonts w:ascii="Cambria Math" w:hAnsi="Cambria Math"/>
                  </w:rPr>
                  <m:t>=</m:t>
                </m:r>
                <m:f>
                  <m:fPr>
                    <m:ctrlPr>
                      <w:rPr>
                        <w:rFonts w:ascii="Cambria Math" w:hAnsi="Cambria Math"/>
                      </w:rPr>
                    </m:ctrlPr>
                  </m:fPr>
                  <m:num>
                    <m:r>
                      <m:rPr/>
                      <w:rPr>
                        <w:rFonts w:ascii="Cambria Math" w:hAnsi="Cambria Math"/>
                      </w:rPr>
                      <m:t>N</m:t>
                    </m:r>
                    <m:ctrlPr>
                      <w:rPr>
                        <w:rFonts w:ascii="Cambria Math" w:hAnsi="Cambria Math"/>
                      </w:rPr>
                    </m:ctrlPr>
                  </m:num>
                  <m:den>
                    <m:sSub>
                      <m:sSubPr>
                        <m:ctrlPr>
                          <w:rPr>
                            <w:rFonts w:ascii="Cambria Math" w:hAnsi="Cambria Math"/>
                          </w:rPr>
                        </m:ctrlPr>
                      </m:sSubPr>
                      <m:e>
                        <m:r>
                          <m:rPr/>
                          <w:rPr>
                            <w:rFonts w:ascii="Cambria Math" w:hAnsi="Cambria Math"/>
                          </w:rPr>
                          <m:t>f</m:t>
                        </m:r>
                        <m:ctrlPr>
                          <w:rPr>
                            <w:rFonts w:ascii="Cambria Math" w:hAnsi="Cambria Math"/>
                          </w:rPr>
                        </m:ctrlPr>
                      </m:e>
                      <m:sub>
                        <m:r>
                          <m:rPr>
                            <m:sty m:val="p"/>
                          </m:rPr>
                          <w:rPr>
                            <w:rFonts w:ascii="Cambria Math" w:hAnsi="Cambria Math"/>
                          </w:rPr>
                          <m:t>c</m:t>
                        </m:r>
                        <m:ctrlPr>
                          <w:rPr>
                            <w:rFonts w:ascii="Cambria Math" w:hAnsi="Cambria Math"/>
                          </w:rPr>
                        </m:ctrlPr>
                      </m:sub>
                    </m:sSub>
                    <m:sSub>
                      <m:sSubPr>
                        <m:ctrlPr>
                          <w:rPr>
                            <w:rFonts w:ascii="Cambria Math" w:hAnsi="Cambria Math"/>
                          </w:rPr>
                        </m:ctrlPr>
                      </m:sSubPr>
                      <m:e>
                        <m:r>
                          <m:rPr/>
                          <w:rPr>
                            <w:rFonts w:ascii="Cambria Math" w:hAnsi="Cambria Math"/>
                          </w:rPr>
                          <m:t>A</m:t>
                        </m:r>
                        <m:ctrlPr>
                          <w:rPr>
                            <w:rFonts w:ascii="Cambria Math" w:hAnsi="Cambria Math"/>
                          </w:rPr>
                        </m:ctrlPr>
                      </m:e>
                      <m:sub>
                        <m:r>
                          <m:rPr>
                            <m:sty m:val="p"/>
                          </m:rPr>
                          <w:rPr>
                            <w:rFonts w:ascii="Cambria Math" w:hAnsi="Cambria Math"/>
                          </w:rPr>
                          <m:t>c</m:t>
                        </m:r>
                        <m:ctrlPr>
                          <w:rPr>
                            <w:rFonts w:ascii="Cambria Math" w:hAnsi="Cambria Math"/>
                          </w:rPr>
                        </m:ctrlPr>
                      </m:sub>
                    </m:sSub>
                    <m:r>
                      <m:rPr>
                        <m:sty m:val="p"/>
                      </m:rPr>
                      <w:rPr>
                        <w:rFonts w:ascii="Cambria Math" w:hAnsi="Cambria Math"/>
                      </w:rPr>
                      <m:t>+</m:t>
                    </m:r>
                    <m:sSub>
                      <m:sSubPr>
                        <m:ctrlPr>
                          <w:rPr>
                            <w:rFonts w:ascii="Cambria Math" w:hAnsi="Cambria Math"/>
                          </w:rPr>
                        </m:ctrlPr>
                      </m:sSubPr>
                      <m:e>
                        <m:r>
                          <m:rPr/>
                          <w:rPr>
                            <w:rFonts w:ascii="Cambria Math" w:hAnsi="Cambria Math"/>
                          </w:rPr>
                          <m:t>f</m:t>
                        </m:r>
                        <m:ctrlPr>
                          <w:rPr>
                            <w:rFonts w:ascii="Cambria Math" w:hAnsi="Cambria Math"/>
                          </w:rPr>
                        </m:ctrlPr>
                      </m:e>
                      <m:sub>
                        <m:r>
                          <m:rPr>
                            <m:sty m:val="p"/>
                          </m:rPr>
                          <w:rPr>
                            <w:rFonts w:ascii="Cambria Math" w:hAnsi="Cambria Math"/>
                          </w:rPr>
                          <m:t>a</m:t>
                        </m:r>
                        <m:ctrlPr>
                          <w:rPr>
                            <w:rFonts w:ascii="Cambria Math" w:hAnsi="Cambria Math"/>
                          </w:rPr>
                        </m:ctrlPr>
                      </m:sub>
                    </m:sSub>
                    <m:sSub>
                      <m:sSubPr>
                        <m:ctrlPr>
                          <w:rPr>
                            <w:rFonts w:ascii="Cambria Math" w:hAnsi="Cambria Math"/>
                          </w:rPr>
                        </m:ctrlPr>
                      </m:sSubPr>
                      <m:e>
                        <m:r>
                          <m:rPr/>
                          <w:rPr>
                            <w:rFonts w:ascii="Cambria Math" w:hAnsi="Cambria Math"/>
                          </w:rPr>
                          <m:t>A</m:t>
                        </m:r>
                        <m:ctrlPr>
                          <w:rPr>
                            <w:rFonts w:ascii="Cambria Math" w:hAnsi="Cambria Math"/>
                          </w:rPr>
                        </m:ctrlPr>
                      </m:e>
                      <m:sub>
                        <m:r>
                          <m:rPr>
                            <m:sty m:val="p"/>
                          </m:rPr>
                          <w:rPr>
                            <w:rFonts w:ascii="Cambria Math" w:hAnsi="Cambria Math"/>
                          </w:rPr>
                          <m:t>a2</m:t>
                        </m:r>
                        <m:ctrlPr>
                          <w:rPr>
                            <w:rFonts w:ascii="Cambria Math" w:hAnsi="Cambria Math"/>
                          </w:rPr>
                        </m:ctrlPr>
                      </m:sub>
                    </m:sSub>
                    <m:sSub>
                      <m:sSubPr>
                        <m:ctrlPr>
                          <w:rPr>
                            <w:rFonts w:ascii="Cambria Math" w:hAnsi="Cambria Math"/>
                          </w:rPr>
                        </m:ctrlPr>
                      </m:sSubPr>
                      <m:e>
                        <m:r>
                          <m:rPr>
                            <m:sty m:val="p"/>
                          </m:rPr>
                          <w:rPr>
                            <w:rFonts w:ascii="Cambria Math" w:hAnsi="Cambria Math"/>
                          </w:rPr>
                          <m:t>+</m:t>
                        </m:r>
                        <m:r>
                          <m:rPr/>
                          <w:rPr>
                            <w:rFonts w:ascii="Cambria Math" w:hAnsi="Cambria Math"/>
                          </w:rPr>
                          <m:t>f</m:t>
                        </m:r>
                        <m:ctrlPr>
                          <w:rPr>
                            <w:rFonts w:ascii="Cambria Math" w:hAnsi="Cambria Math"/>
                          </w:rPr>
                        </m:ctrlPr>
                      </m:e>
                      <m:sub>
                        <m:r>
                          <m:rPr>
                            <m:sty m:val="p"/>
                          </m:rPr>
                          <w:rPr>
                            <w:rFonts w:ascii="Cambria Math" w:hAnsi="Cambria Math"/>
                          </w:rPr>
                          <m:t>p</m:t>
                        </m:r>
                        <m:ctrlPr>
                          <w:rPr>
                            <w:rFonts w:ascii="Cambria Math" w:hAnsi="Cambria Math"/>
                          </w:rPr>
                        </m:ctrlPr>
                      </m:sub>
                    </m:sSub>
                    <m:sSub>
                      <m:sSubPr>
                        <m:ctrlPr>
                          <w:rPr>
                            <w:rFonts w:ascii="Cambria Math" w:hAnsi="Cambria Math"/>
                          </w:rPr>
                        </m:ctrlPr>
                      </m:sSubPr>
                      <m:e>
                        <m:r>
                          <m:rPr/>
                          <w:rPr>
                            <w:rFonts w:ascii="Cambria Math" w:hAnsi="Cambria Math"/>
                          </w:rPr>
                          <m:t>A</m:t>
                        </m:r>
                        <m:ctrlPr>
                          <w:rPr>
                            <w:rFonts w:ascii="Cambria Math" w:hAnsi="Cambria Math"/>
                          </w:rPr>
                        </m:ctrlPr>
                      </m:e>
                      <m:sub>
                        <m:r>
                          <m:rPr>
                            <m:sty m:val="p"/>
                          </m:rPr>
                          <w:rPr>
                            <w:rFonts w:ascii="Cambria Math" w:hAnsi="Cambria Math"/>
                          </w:rPr>
                          <m:t>p</m:t>
                        </m:r>
                        <m:ctrlPr>
                          <w:rPr>
                            <w:rFonts w:ascii="Cambria Math" w:hAnsi="Cambria Math"/>
                          </w:rPr>
                        </m:ctrlPr>
                      </m:sub>
                    </m:sSub>
                    <m:ctrlPr>
                      <w:rPr>
                        <w:rFonts w:ascii="Cambria Math" w:hAnsi="Cambria Math"/>
                      </w:rPr>
                    </m:ctrlPr>
                  </m:den>
                </m:f>
              </m:oMath>
            </m:oMathPara>
          </w:p>
        </w:tc>
        <w:tc>
          <w:tcPr>
            <w:tcW w:w="910" w:type="pct"/>
            <w:vAlign w:val="center"/>
          </w:tcPr>
          <w:p>
            <w:pPr>
              <w:tabs>
                <w:tab w:val="left" w:pos="420"/>
              </w:tabs>
              <w:spacing w:line="240" w:lineRule="exact"/>
              <w:jc w:val="right"/>
              <w:rPr>
                <w:rFonts w:cs="Times New Roman"/>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198</w:t>
            </w:r>
            <w:r>
              <w:rPr>
                <w:rFonts w:hint="eastAsia" w:ascii="宋体" w:hAnsi="宋体" w:eastAsia="宋体" w:cs="Times New Roman"/>
                <w:color w:val="auto"/>
                <w:spacing w:val="8"/>
                <w:kern w:val="2"/>
                <w:sz w:val="21"/>
                <w:szCs w:val="21"/>
                <w:lang w:val="en-US"/>
              </w:rPr>
              <w:t>）</w:t>
            </w:r>
          </w:p>
        </w:tc>
      </w:tr>
      <w:tr>
        <w:tblPrEx>
          <w:tblCellMar>
            <w:top w:w="0" w:type="dxa"/>
            <w:left w:w="108" w:type="dxa"/>
            <w:bottom w:w="0" w:type="dxa"/>
            <w:right w:w="108" w:type="dxa"/>
          </w:tblCellMar>
        </w:tblPrEx>
        <w:trPr>
          <w:gridBefore w:val="1"/>
          <w:wBefore w:w="455" w:type="pct"/>
          <w:trHeight w:val="432" w:hRule="atLeast"/>
          <w:jc w:val="right"/>
        </w:trPr>
        <w:tc>
          <w:tcPr>
            <w:tcW w:w="833" w:type="pct"/>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式中：</w:t>
            </w:r>
            <w:r>
              <w:rPr>
                <w:rStyle w:val="126"/>
                <w:rFonts w:hint="eastAsia" w:ascii="Times New Roman" w:hAnsi="Times New Roman" w:eastAsia="宋体" w:cs="Times New Roman"/>
                <w:color w:val="auto"/>
                <w:spacing w:val="0"/>
                <w:sz w:val="21"/>
                <w:szCs w:val="21"/>
              </w:rPr>
              <w:t xml:space="preserve"> </w:t>
            </w:r>
            <w:r>
              <w:rPr>
                <w:rStyle w:val="126"/>
                <w:rFonts w:ascii="Times New Roman" w:hAnsi="Times New Roman" w:eastAsia="宋体" w:cs="Times New Roman"/>
                <w:color w:val="auto"/>
                <w:spacing w:val="0"/>
                <w:sz w:val="21"/>
                <w:szCs w:val="21"/>
              </w:rPr>
              <w:t xml:space="preserve"> </w:t>
            </w:r>
            <w:r>
              <w:rPr>
                <w:rStyle w:val="126"/>
                <w:rFonts w:hint="eastAsia" w:ascii="Times New Roman" w:hAnsi="Times New Roman" w:eastAsia="宋体" w:cs="Times New Roman"/>
                <w:color w:val="auto"/>
                <w:spacing w:val="0"/>
                <w:sz w:val="21"/>
                <w:szCs w:val="21"/>
              </w:rPr>
              <w:t xml:space="preserve">  </w:t>
            </w:r>
            <m:oMath>
              <m:r>
                <m:rPr/>
                <w:rPr>
                  <w:rFonts w:ascii="Cambria Math" w:hAnsi="Cambria Math" w:cs="Times New Roman" w:eastAsiaTheme="minorEastAsia"/>
                  <w:sz w:val="21"/>
                  <w:szCs w:val="21"/>
                </w:rPr>
                <m:t>n</m:t>
              </m:r>
            </m:oMath>
          </w:p>
        </w:tc>
        <w:tc>
          <w:tcPr>
            <w:tcW w:w="378"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334"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PEC剪力墙轴压比；</w:t>
            </w:r>
          </w:p>
        </w:tc>
      </w:tr>
      <w:tr>
        <w:tblPrEx>
          <w:tblCellMar>
            <w:top w:w="0" w:type="dxa"/>
            <w:left w:w="108" w:type="dxa"/>
            <w:bottom w:w="0" w:type="dxa"/>
            <w:right w:w="108" w:type="dxa"/>
          </w:tblCellMar>
        </w:tblPrEx>
        <w:trPr>
          <w:gridBefore w:val="1"/>
          <w:wBefore w:w="455" w:type="pct"/>
          <w:trHeight w:val="380" w:hRule="atLeast"/>
          <w:jc w:val="right"/>
        </w:trPr>
        <w:tc>
          <w:tcPr>
            <w:tcW w:w="833" w:type="pct"/>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m:oMathPara>
              <m:oMathParaPr>
                <m:jc m:val="right"/>
              </m:oMathParaPr>
              <m:oMath>
                <m:r>
                  <m:rPr/>
                  <w:rPr>
                    <w:rFonts w:ascii="Cambria Math" w:hAnsi="Cambria Math" w:cs="Times New Roman" w:eastAsiaTheme="minorEastAsia"/>
                    <w:sz w:val="21"/>
                    <w:szCs w:val="21"/>
                  </w:rPr>
                  <m:t>N</m:t>
                </m:r>
              </m:oMath>
            </m:oMathPara>
          </w:p>
        </w:tc>
        <w:tc>
          <w:tcPr>
            <w:tcW w:w="378"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334"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墙肢重力荷载代表值作用下轴向压力设计值；</w:t>
            </w:r>
          </w:p>
        </w:tc>
      </w:tr>
      <w:tr>
        <w:tblPrEx>
          <w:tblCellMar>
            <w:top w:w="0" w:type="dxa"/>
            <w:left w:w="108" w:type="dxa"/>
            <w:bottom w:w="0" w:type="dxa"/>
            <w:right w:w="108" w:type="dxa"/>
          </w:tblCellMar>
        </w:tblPrEx>
        <w:trPr>
          <w:gridBefore w:val="1"/>
          <w:wBefore w:w="455" w:type="pct"/>
          <w:trHeight w:val="380" w:hRule="atLeast"/>
          <w:jc w:val="right"/>
        </w:trPr>
        <w:tc>
          <w:tcPr>
            <w:tcW w:w="833" w:type="pct"/>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m:oMathPara>
              <m:oMathParaPr>
                <m:jc m:val="right"/>
              </m:oMathParaPr>
              <m:oMath>
                <m:sSub>
                  <m:sSubPr>
                    <m:ctrlPr>
                      <w:rPr>
                        <w:rFonts w:ascii="Cambria Math" w:hAnsi="Cambria Math" w:cs="Times New Roman"/>
                        <w:sz w:val="21"/>
                        <w:szCs w:val="21"/>
                      </w:rPr>
                    </m:ctrlPr>
                  </m:sSubPr>
                  <m:e>
                    <m:r>
                      <m:rPr/>
                      <w:rPr>
                        <w:rFonts w:ascii="Cambria Math" w:hAnsi="Cambria Math" w:cs="Times New Roman"/>
                        <w:sz w:val="21"/>
                        <w:szCs w:val="21"/>
                      </w:rPr>
                      <m:t>A</m:t>
                    </m:r>
                    <m:ctrlPr>
                      <w:rPr>
                        <w:rFonts w:ascii="Cambria Math" w:hAnsi="Cambria Math" w:cs="Times New Roman"/>
                        <w:sz w:val="21"/>
                        <w:szCs w:val="21"/>
                      </w:rPr>
                    </m:ctrlPr>
                  </m:e>
                  <m:sub>
                    <m:r>
                      <m:rPr>
                        <m:sty m:val="p"/>
                      </m:rPr>
                      <w:rPr>
                        <w:rFonts w:ascii="Cambria Math" w:hAnsi="Cambria Math" w:cs="Times New Roman"/>
                        <w:sz w:val="21"/>
                        <w:szCs w:val="21"/>
                      </w:rPr>
                      <m:t>a2</m:t>
                    </m:r>
                    <m:ctrlPr>
                      <w:rPr>
                        <w:rFonts w:ascii="Cambria Math" w:hAnsi="Cambria Math" w:cs="Times New Roman"/>
                        <w:sz w:val="21"/>
                        <w:szCs w:val="21"/>
                      </w:rPr>
                    </m:ctrlPr>
                  </m:sub>
                </m:sSub>
              </m:oMath>
            </m:oMathPara>
          </w:p>
        </w:tc>
        <w:tc>
          <w:tcPr>
            <w:tcW w:w="378"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334"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剪力墙两端</w:t>
            </w:r>
            <w:r>
              <w:rPr>
                <w:rStyle w:val="126"/>
                <w:rFonts w:hint="eastAsia" w:ascii="Times New Roman" w:hAnsi="Times New Roman" w:eastAsia="宋体" w:cs="Times New Roman"/>
                <w:color w:val="auto"/>
                <w:spacing w:val="0"/>
                <w:sz w:val="21"/>
                <w:szCs w:val="21"/>
              </w:rPr>
              <w:t>暗</w:t>
            </w:r>
            <w:r>
              <w:rPr>
                <w:rStyle w:val="126"/>
                <w:rFonts w:ascii="Times New Roman" w:hAnsi="Times New Roman" w:eastAsia="宋体" w:cs="Times New Roman"/>
                <w:color w:val="auto"/>
                <w:spacing w:val="0"/>
                <w:sz w:val="21"/>
                <w:szCs w:val="21"/>
              </w:rPr>
              <w:t>柱中全部型钢截面面积</w:t>
            </w:r>
            <w:r>
              <w:rPr>
                <w:rStyle w:val="126"/>
                <w:rFonts w:hint="eastAsia"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gridBefore w:val="1"/>
          <w:wBefore w:w="455" w:type="pct"/>
          <w:trHeight w:val="380" w:hRule="atLeast"/>
          <w:jc w:val="right"/>
        </w:trPr>
        <w:tc>
          <w:tcPr>
            <w:tcW w:w="833" w:type="pct"/>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m:oMathPara>
              <m:oMathParaPr>
                <m:jc m:val="right"/>
              </m:oMathParaPr>
              <m:oMath>
                <m:sSub>
                  <m:sSubPr>
                    <m:ctrlPr>
                      <w:rPr>
                        <w:rFonts w:ascii="Cambria Math" w:hAnsi="Cambria Math" w:cs="Times New Roman"/>
                        <w:sz w:val="21"/>
                        <w:szCs w:val="21"/>
                      </w:rPr>
                    </m:ctrlPr>
                  </m:sSubPr>
                  <m:e>
                    <m:r>
                      <m:rPr/>
                      <w:rPr>
                        <w:rFonts w:ascii="Cambria Math" w:hAnsi="Cambria Math" w:cs="Times New Roman"/>
                        <w:sz w:val="21"/>
                        <w:szCs w:val="21"/>
                      </w:rPr>
                      <m:t>A</m:t>
                    </m:r>
                    <m:ctrlPr>
                      <w:rPr>
                        <w:rFonts w:ascii="Cambria Math" w:hAnsi="Cambria Math" w:cs="Times New Roman"/>
                        <w:sz w:val="21"/>
                        <w:szCs w:val="21"/>
                      </w:rPr>
                    </m:ctrlPr>
                  </m:e>
                  <m:sub>
                    <m:r>
                      <m:rPr>
                        <m:sty m:val="p"/>
                      </m:rPr>
                      <w:rPr>
                        <w:rFonts w:hint="eastAsia" w:ascii="Cambria Math" w:hAnsi="Cambria Math" w:cs="Times New Roman" w:eastAsiaTheme="minorEastAsia"/>
                        <w:sz w:val="21"/>
                        <w:szCs w:val="21"/>
                      </w:rPr>
                      <m:t>p</m:t>
                    </m:r>
                    <m:ctrlPr>
                      <w:rPr>
                        <w:rFonts w:ascii="Cambria Math" w:hAnsi="Cambria Math" w:cs="Times New Roman"/>
                        <w:sz w:val="21"/>
                        <w:szCs w:val="21"/>
                      </w:rPr>
                    </m:ctrlPr>
                  </m:sub>
                </m:sSub>
              </m:oMath>
            </m:oMathPara>
          </w:p>
        </w:tc>
        <w:tc>
          <w:tcPr>
            <w:tcW w:w="378"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334"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剪力墙截面内配置的钢</w:t>
            </w:r>
            <w:r>
              <w:rPr>
                <w:rStyle w:val="126"/>
                <w:rFonts w:hint="eastAsia" w:ascii="Times New Roman" w:hAnsi="Times New Roman" w:eastAsia="宋体" w:cs="Times New Roman"/>
                <w:color w:val="auto"/>
                <w:spacing w:val="0"/>
                <w:sz w:val="21"/>
                <w:szCs w:val="21"/>
              </w:rPr>
              <w:t>腹</w:t>
            </w:r>
            <w:r>
              <w:rPr>
                <w:rStyle w:val="126"/>
                <w:rFonts w:ascii="Times New Roman" w:hAnsi="Times New Roman" w:eastAsia="宋体" w:cs="Times New Roman"/>
                <w:color w:val="auto"/>
                <w:spacing w:val="0"/>
                <w:sz w:val="21"/>
                <w:szCs w:val="21"/>
              </w:rPr>
              <w:t>板截面面积</w:t>
            </w:r>
            <w:r>
              <w:rPr>
                <w:rStyle w:val="126"/>
                <w:rFonts w:hint="eastAsia" w:ascii="Times New Roman" w:hAnsi="Times New Roman" w:eastAsia="宋体" w:cs="Times New Roman"/>
                <w:color w:val="auto"/>
                <w:spacing w:val="0"/>
                <w:sz w:val="21"/>
                <w:szCs w:val="21"/>
              </w:rPr>
              <w:t>。</w:t>
            </w:r>
          </w:p>
        </w:tc>
      </w:tr>
    </w:tbl>
    <w:p>
      <w:pPr>
        <w:pStyle w:val="91"/>
        <w:shd w:val="clear" w:color="auto" w:fill="auto"/>
        <w:spacing w:before="120" w:beforeLines="50" w:after="120" w:afterLines="50" w:line="240" w:lineRule="auto"/>
        <w:jc w:val="center"/>
        <w:rPr>
          <w:rFonts w:ascii="Times New Roman" w:hAnsi="Times New Roman"/>
          <w:b w:val="0"/>
          <w:sz w:val="22"/>
        </w:rPr>
      </w:pPr>
      <w:r>
        <w:rPr>
          <w:rFonts w:hint="eastAsia" w:ascii="黑体" w:hAnsi="黑体" w:eastAsia="黑体" w:cs="Times New Roman"/>
          <w:b w:val="0"/>
          <w:bCs w:val="0"/>
          <w:sz w:val="21"/>
          <w:szCs w:val="21"/>
        </w:rPr>
        <w:t>表</w:t>
      </w:r>
      <w:r>
        <w:rPr>
          <w:rFonts w:ascii="黑体" w:hAnsi="黑体" w:eastAsia="黑体" w:cs="Times New Roman"/>
          <w:b w:val="0"/>
          <w:bCs w:val="0"/>
          <w:sz w:val="21"/>
          <w:szCs w:val="21"/>
        </w:rPr>
        <w:t>22</w:t>
      </w:r>
      <w:r>
        <w:rPr>
          <w:rFonts w:hint="eastAsia" w:ascii="黑体" w:hAnsi="黑体" w:eastAsia="黑体" w:cs="Times New Roman"/>
          <w:b w:val="0"/>
          <w:bCs w:val="0"/>
          <w:sz w:val="21"/>
          <w:szCs w:val="21"/>
        </w:rPr>
        <w:t xml:space="preserve">  PEC</w:t>
      </w:r>
      <w:r>
        <w:rPr>
          <w:rFonts w:ascii="黑体" w:hAnsi="黑体" w:eastAsia="黑体" w:cs="Times New Roman"/>
          <w:b w:val="0"/>
          <w:bCs w:val="0"/>
          <w:sz w:val="21"/>
          <w:szCs w:val="21"/>
        </w:rPr>
        <w:t xml:space="preserve"> 剪力墙轴压比限值</w:t>
      </w:r>
    </w:p>
    <w:tbl>
      <w:tblPr>
        <w:tblStyle w:val="31"/>
        <w:tblW w:w="425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3"/>
        <w:gridCol w:w="2013"/>
        <w:gridCol w:w="2014"/>
        <w:gridCol w:w="20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0" w:type="pct"/>
            <w:tcBorders>
              <w:top w:val="single" w:color="auto" w:sz="12" w:space="0"/>
              <w:left w:val="single" w:color="auto" w:sz="12" w:space="0"/>
            </w:tcBorders>
            <w:tcMar>
              <w:left w:w="57" w:type="dxa"/>
              <w:right w:w="57" w:type="dxa"/>
            </w:tcMar>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抗震等级</w:t>
            </w:r>
          </w:p>
        </w:tc>
        <w:tc>
          <w:tcPr>
            <w:tcW w:w="1250" w:type="pct"/>
            <w:tcBorders>
              <w:top w:val="single" w:color="auto" w:sz="12" w:space="0"/>
            </w:tcBorders>
            <w:tcMar>
              <w:left w:w="57" w:type="dxa"/>
              <w:right w:w="57" w:type="dxa"/>
            </w:tcMar>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一级</w:t>
            </w:r>
          </w:p>
        </w:tc>
        <w:tc>
          <w:tcPr>
            <w:tcW w:w="1250" w:type="pct"/>
            <w:tcBorders>
              <w:top w:val="single" w:color="auto" w:sz="12" w:space="0"/>
            </w:tcBorders>
            <w:tcMar>
              <w:left w:w="57" w:type="dxa"/>
              <w:right w:w="57" w:type="dxa"/>
            </w:tcMar>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二、三级</w:t>
            </w:r>
          </w:p>
        </w:tc>
        <w:tc>
          <w:tcPr>
            <w:tcW w:w="1250" w:type="pct"/>
            <w:tcBorders>
              <w:top w:val="single" w:color="auto" w:sz="12" w:space="0"/>
              <w:right w:val="single" w:color="auto" w:sz="12" w:space="0"/>
            </w:tcBorders>
            <w:tcMar>
              <w:left w:w="57" w:type="dxa"/>
              <w:right w:w="57" w:type="dxa"/>
            </w:tcMar>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四级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0" w:type="pct"/>
            <w:tcBorders>
              <w:left w:val="single" w:color="auto" w:sz="12" w:space="0"/>
              <w:bottom w:val="single" w:color="auto" w:sz="12" w:space="0"/>
            </w:tcBorders>
            <w:tcMar>
              <w:left w:w="57" w:type="dxa"/>
              <w:right w:w="57" w:type="dxa"/>
            </w:tcMar>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轴压比限值</w:t>
            </w:r>
          </w:p>
        </w:tc>
        <w:tc>
          <w:tcPr>
            <w:tcW w:w="1250" w:type="pct"/>
            <w:tcBorders>
              <w:bottom w:val="single" w:color="auto" w:sz="12" w:space="0"/>
            </w:tcBorders>
            <w:tcMar>
              <w:left w:w="57" w:type="dxa"/>
              <w:right w:w="57" w:type="dxa"/>
            </w:tcMar>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0.55</w:t>
            </w:r>
          </w:p>
        </w:tc>
        <w:tc>
          <w:tcPr>
            <w:tcW w:w="1250" w:type="pct"/>
            <w:tcBorders>
              <w:bottom w:val="single" w:color="auto" w:sz="12" w:space="0"/>
            </w:tcBorders>
            <w:tcMar>
              <w:left w:w="57" w:type="dxa"/>
              <w:right w:w="57" w:type="dxa"/>
            </w:tcMar>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0.6</w:t>
            </w:r>
          </w:p>
        </w:tc>
        <w:tc>
          <w:tcPr>
            <w:tcW w:w="1250" w:type="pct"/>
            <w:tcBorders>
              <w:bottom w:val="single" w:color="auto" w:sz="12" w:space="0"/>
              <w:right w:val="single" w:color="auto" w:sz="12" w:space="0"/>
            </w:tcBorders>
            <w:tcMar>
              <w:left w:w="57" w:type="dxa"/>
              <w:right w:w="57" w:type="dxa"/>
            </w:tcMar>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0.8</w:t>
            </w:r>
          </w:p>
        </w:tc>
      </w:tr>
    </w:tbl>
    <w:p>
      <w:pPr>
        <w:pStyle w:val="113"/>
        <w:numPr>
          <w:ilvl w:val="0"/>
          <w:numId w:val="66"/>
        </w:numPr>
        <w:spacing w:before="120" w:beforeLines="50" w:line="240" w:lineRule="auto"/>
        <w:jc w:val="both"/>
        <w:rPr>
          <w:rFonts w:ascii="Times New Roman" w:hAnsi="Times New Roman" w:eastAsia="宋体" w:cs="Times New Roman"/>
          <w:spacing w:val="0"/>
          <w:sz w:val="21"/>
          <w:szCs w:val="21"/>
        </w:rPr>
      </w:pPr>
      <w:bookmarkStart w:id="332" w:name="_Toc172188902"/>
      <w:bookmarkStart w:id="333" w:name="_Toc8326"/>
      <w:bookmarkStart w:id="334" w:name="_Toc172188626"/>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剪力墙中的腹板两侧面应设置栓钉，每片墙腹板两侧的栓钉数量应按下列公式计算:</w:t>
      </w:r>
    </w:p>
    <w:tbl>
      <w:tblPr>
        <w:tblStyle w:val="31"/>
        <w:tblW w:w="8364" w:type="dxa"/>
        <w:jc w:val="right"/>
        <w:tblLayout w:type="autofit"/>
        <w:tblCellMar>
          <w:top w:w="0" w:type="dxa"/>
          <w:left w:w="0" w:type="dxa"/>
          <w:bottom w:w="0" w:type="dxa"/>
          <w:right w:w="0" w:type="dxa"/>
        </w:tblCellMar>
      </w:tblPr>
      <w:tblGrid>
        <w:gridCol w:w="1129"/>
        <w:gridCol w:w="567"/>
        <w:gridCol w:w="4886"/>
        <w:gridCol w:w="1782"/>
      </w:tblGrid>
      <w:tr>
        <w:tblPrEx>
          <w:tblCellMar>
            <w:top w:w="0" w:type="dxa"/>
            <w:left w:w="0" w:type="dxa"/>
            <w:bottom w:w="0" w:type="dxa"/>
            <w:right w:w="0" w:type="dxa"/>
          </w:tblCellMar>
        </w:tblPrEx>
        <w:trPr>
          <w:jc w:val="right"/>
        </w:trPr>
        <w:tc>
          <w:tcPr>
            <w:tcW w:w="6582" w:type="dxa"/>
            <w:gridSpan w:val="3"/>
            <w:vAlign w:val="center"/>
          </w:tcPr>
          <w:p>
            <w:pPr>
              <w:pStyle w:val="262"/>
              <w:rPr>
                <w:rFonts w:hint="eastAsia" w:ascii="宋体" w:hAnsi="宋体" w:eastAsia="宋体"/>
                <w:bCs w:val="0"/>
                <w:szCs w:val="21"/>
                <w:lang w:eastAsia="zh-CN"/>
              </w:rPr>
            </w:pPr>
            <m:oMathPara>
              <m:oMath>
                <m:sSub>
                  <m:sSubPr>
                    <m:ctrlPr>
                      <w:rPr>
                        <w:rFonts w:ascii="Cambria Math" w:hAnsi="Cambria Math" w:eastAsia="宋体"/>
                        <w:bCs w:val="0"/>
                        <w:szCs w:val="21"/>
                        <w:lang w:eastAsia="zh-CN"/>
                      </w:rPr>
                    </m:ctrlPr>
                  </m:sSubPr>
                  <m:e>
                    <m:r>
                      <m:rPr>
                        <m:sty m:val="p"/>
                      </m:rPr>
                      <w:rPr>
                        <w:rFonts w:hint="eastAsia" w:ascii="Cambria Math" w:hAnsi="Cambria Math" w:eastAsia="宋体"/>
                        <w:szCs w:val="21"/>
                        <w:lang w:eastAsia="zh-CN"/>
                      </w:rPr>
                      <m:t>n</m:t>
                    </m:r>
                    <m:ctrlPr>
                      <w:rPr>
                        <w:rFonts w:ascii="Cambria Math" w:hAnsi="Cambria Math" w:eastAsia="宋体"/>
                        <w:bCs w:val="0"/>
                        <w:szCs w:val="21"/>
                        <w:lang w:eastAsia="zh-CN"/>
                      </w:rPr>
                    </m:ctrlPr>
                  </m:e>
                  <m:sub>
                    <m:r>
                      <m:rPr>
                        <m:sty m:val="p"/>
                      </m:rPr>
                      <w:rPr>
                        <w:rFonts w:ascii="Cambria Math" w:hAnsi="Cambria Math" w:eastAsia="宋体"/>
                        <w:szCs w:val="21"/>
                        <w:lang w:eastAsia="zh-CN"/>
                      </w:rPr>
                      <m:t>f</m:t>
                    </m:r>
                    <m:ctrlPr>
                      <w:rPr>
                        <w:rFonts w:ascii="Cambria Math" w:hAnsi="Cambria Math" w:eastAsia="宋体"/>
                        <w:bCs w:val="0"/>
                        <w:szCs w:val="21"/>
                        <w:lang w:eastAsia="zh-CN"/>
                      </w:rPr>
                    </m:ctrlPr>
                  </m:sub>
                </m:sSub>
                <m:r>
                  <m:rPr>
                    <m:sty m:val="p"/>
                  </m:rPr>
                  <w:rPr>
                    <w:rFonts w:ascii="Cambria Math" w:hAnsi="Cambria Math" w:eastAsia="宋体"/>
                    <w:szCs w:val="21"/>
                    <w:lang w:eastAsia="zh-CN"/>
                  </w:rPr>
                  <m:t>=</m:t>
                </m:r>
                <m:f>
                  <m:fPr>
                    <m:ctrlPr>
                      <w:rPr>
                        <w:rFonts w:ascii="Cambria Math" w:hAnsi="Cambria Math" w:eastAsia="宋体"/>
                        <w:szCs w:val="21"/>
                        <w:lang w:eastAsia="zh-CN"/>
                      </w:rPr>
                    </m:ctrlPr>
                  </m:fPr>
                  <m:num>
                    <m:sSub>
                      <m:sSubPr>
                        <m:ctrlPr>
                          <w:rPr>
                            <w:rFonts w:ascii="Cambria Math" w:hAnsi="Cambria Math" w:eastAsia="宋体"/>
                            <w:szCs w:val="21"/>
                            <w:lang w:eastAsia="zh-CN"/>
                          </w:rPr>
                        </m:ctrlPr>
                      </m:sSubPr>
                      <m:e>
                        <m:r>
                          <m:rPr>
                            <m:sty m:val="p"/>
                          </m:rPr>
                          <w:rPr>
                            <w:rFonts w:ascii="Cambria Math" w:hAnsi="Cambria Math" w:eastAsia="宋体"/>
                            <w:szCs w:val="21"/>
                            <w:lang w:eastAsia="zh-CN"/>
                          </w:rPr>
                          <m:t>V</m:t>
                        </m:r>
                        <m:ctrlPr>
                          <w:rPr>
                            <w:rFonts w:ascii="Cambria Math" w:hAnsi="Cambria Math" w:eastAsia="宋体"/>
                            <w:szCs w:val="21"/>
                            <w:lang w:eastAsia="zh-CN"/>
                          </w:rPr>
                        </m:ctrlPr>
                      </m:e>
                      <m:sub>
                        <m:r>
                          <m:rPr>
                            <m:sty m:val="p"/>
                          </m:rPr>
                          <w:rPr>
                            <w:rFonts w:hint="eastAsia" w:ascii="Cambria Math" w:hAnsi="Cambria Math" w:eastAsia="宋体"/>
                            <w:szCs w:val="21"/>
                            <w:lang w:eastAsia="zh-CN"/>
                          </w:rPr>
                          <m:t>min</m:t>
                        </m:r>
                        <m:ctrlPr>
                          <w:rPr>
                            <w:rFonts w:ascii="Cambria Math" w:hAnsi="Cambria Math" w:eastAsia="宋体"/>
                            <w:szCs w:val="21"/>
                            <w:lang w:eastAsia="zh-CN"/>
                          </w:rPr>
                        </m:ctrlPr>
                      </m:sub>
                    </m:sSub>
                    <m:ctrlPr>
                      <w:rPr>
                        <w:rFonts w:ascii="Cambria Math" w:hAnsi="Cambria Math" w:eastAsia="宋体"/>
                        <w:szCs w:val="21"/>
                        <w:lang w:eastAsia="zh-CN"/>
                      </w:rPr>
                    </m:ctrlPr>
                  </m:num>
                  <m:den>
                    <m:sSubSup>
                      <m:sSubSupPr>
                        <m:ctrlPr>
                          <w:rPr>
                            <w:rFonts w:ascii="Cambria Math" w:hAnsi="Cambria Math" w:eastAsia="宋体"/>
                            <w:szCs w:val="21"/>
                            <w:lang w:eastAsia="zh-CN"/>
                          </w:rPr>
                        </m:ctrlPr>
                      </m:sSubSupPr>
                      <m:e>
                        <m:r>
                          <m:rPr>
                            <m:sty m:val="p"/>
                          </m:rPr>
                          <w:rPr>
                            <w:rFonts w:ascii="Cambria Math" w:hAnsi="Cambria Math" w:eastAsia="宋体"/>
                            <w:szCs w:val="21"/>
                            <w:lang w:eastAsia="zh-CN"/>
                          </w:rPr>
                          <m:t>N</m:t>
                        </m:r>
                        <m:ctrlPr>
                          <w:rPr>
                            <w:rFonts w:ascii="Cambria Math" w:hAnsi="Cambria Math" w:eastAsia="宋体"/>
                            <w:szCs w:val="21"/>
                            <w:lang w:eastAsia="zh-CN"/>
                          </w:rPr>
                        </m:ctrlPr>
                      </m:e>
                      <m:sub>
                        <m:r>
                          <m:rPr>
                            <m:sty m:val="p"/>
                          </m:rPr>
                          <w:rPr>
                            <w:rFonts w:hint="eastAsia" w:ascii="Cambria Math" w:hAnsi="Cambria Math" w:eastAsia="宋体"/>
                            <w:szCs w:val="21"/>
                            <w:lang w:eastAsia="zh-CN"/>
                          </w:rPr>
                          <m:t>v</m:t>
                        </m:r>
                        <m:ctrlPr>
                          <w:rPr>
                            <w:rFonts w:ascii="Cambria Math" w:hAnsi="Cambria Math" w:eastAsia="宋体"/>
                            <w:szCs w:val="21"/>
                            <w:lang w:eastAsia="zh-CN"/>
                          </w:rPr>
                        </m:ctrlPr>
                      </m:sub>
                      <m:sup>
                        <m:r>
                          <m:rPr>
                            <m:sty m:val="p"/>
                          </m:rPr>
                          <w:rPr>
                            <w:rFonts w:hint="eastAsia" w:ascii="Cambria Math" w:hAnsi="Cambria Math" w:eastAsia="宋体"/>
                            <w:szCs w:val="21"/>
                            <w:lang w:eastAsia="zh-CN"/>
                          </w:rPr>
                          <m:t>c</m:t>
                        </m:r>
                        <m:ctrlPr>
                          <w:rPr>
                            <w:rFonts w:ascii="Cambria Math" w:hAnsi="Cambria Math" w:eastAsia="宋体"/>
                            <w:szCs w:val="21"/>
                            <w:lang w:eastAsia="zh-CN"/>
                          </w:rPr>
                        </m:ctrlPr>
                      </m:sup>
                    </m:sSubSup>
                    <m:ctrlPr>
                      <w:rPr>
                        <w:rFonts w:ascii="Cambria Math" w:hAnsi="Cambria Math" w:eastAsia="宋体"/>
                        <w:szCs w:val="21"/>
                        <w:lang w:eastAsia="zh-CN"/>
                      </w:rPr>
                    </m:ctrlPr>
                  </m:den>
                </m:f>
              </m:oMath>
            </m:oMathPara>
          </w:p>
        </w:tc>
        <w:tc>
          <w:tcPr>
            <w:tcW w:w="1777" w:type="dxa"/>
            <w:vAlign w:val="center"/>
          </w:tcPr>
          <w:p>
            <w:pPr>
              <w:pStyle w:val="262"/>
              <w:jc w:val="right"/>
              <w:rPr>
                <w:rFonts w:hint="eastAsia" w:ascii="宋体" w:hAnsi="宋体" w:eastAsia="宋体"/>
                <w:bCs w:val="0"/>
                <w:szCs w:val="21"/>
                <w:lang w:eastAsia="zh-CN"/>
              </w:rPr>
            </w:pPr>
            <w:r>
              <w:rPr>
                <w:rFonts w:hint="eastAsia" w:ascii="宋体" w:hAnsi="宋体" w:eastAsia="宋体"/>
                <w:bCs w:val="0"/>
                <w:szCs w:val="21"/>
                <w:lang w:eastAsia="zh-CN"/>
              </w:rPr>
              <w:t>（</w:t>
            </w:r>
            <w:r>
              <w:rPr>
                <w:rFonts w:ascii="宋体" w:hAnsi="宋体" w:eastAsia="宋体"/>
                <w:bCs w:val="0"/>
                <w:szCs w:val="21"/>
                <w:lang w:eastAsia="zh-CN"/>
              </w:rPr>
              <w:t>199</w:t>
            </w:r>
            <w:r>
              <w:rPr>
                <w:rFonts w:hint="eastAsia" w:ascii="宋体" w:hAnsi="宋体" w:eastAsia="宋体"/>
                <w:bCs w:val="0"/>
                <w:szCs w:val="21"/>
                <w:lang w:eastAsia="zh-CN"/>
              </w:rPr>
              <w:t>）</w:t>
            </w:r>
          </w:p>
        </w:tc>
      </w:tr>
      <w:tr>
        <w:tblPrEx>
          <w:tblCellMar>
            <w:top w:w="0" w:type="dxa"/>
            <w:left w:w="0" w:type="dxa"/>
            <w:bottom w:w="0" w:type="dxa"/>
            <w:right w:w="0" w:type="dxa"/>
          </w:tblCellMar>
        </w:tblPrEx>
        <w:trPr>
          <w:jc w:val="right"/>
        </w:trPr>
        <w:tc>
          <w:tcPr>
            <w:tcW w:w="6582" w:type="dxa"/>
            <w:gridSpan w:val="3"/>
            <w:vAlign w:val="center"/>
          </w:tcPr>
          <w:p>
            <w:pPr>
              <w:pStyle w:val="262"/>
              <w:rPr>
                <w:rFonts w:hint="eastAsia" w:ascii="宋体" w:hAnsi="宋体" w:eastAsia="宋体"/>
                <w:bCs w:val="0"/>
                <w:szCs w:val="21"/>
                <w:lang w:eastAsia="zh-CN"/>
              </w:rPr>
            </w:pPr>
            <m:oMathPara>
              <m:oMath>
                <m:sSub>
                  <m:sSubPr>
                    <m:ctrlPr>
                      <w:rPr>
                        <w:rFonts w:ascii="Cambria Math" w:hAnsi="Cambria Math" w:eastAsia="宋体"/>
                        <w:szCs w:val="21"/>
                        <w:lang w:eastAsia="zh-CN"/>
                      </w:rPr>
                    </m:ctrlPr>
                  </m:sSubPr>
                  <m:e>
                    <m:r>
                      <m:rPr>
                        <m:sty m:val="p"/>
                      </m:rPr>
                      <w:rPr>
                        <w:rFonts w:ascii="Cambria Math" w:hAnsi="Cambria Math" w:eastAsia="宋体"/>
                        <w:szCs w:val="21"/>
                        <w:lang w:eastAsia="zh-CN"/>
                      </w:rPr>
                      <m:t>V</m:t>
                    </m:r>
                    <m:ctrlPr>
                      <w:rPr>
                        <w:rFonts w:ascii="Cambria Math" w:hAnsi="Cambria Math" w:eastAsia="宋体"/>
                        <w:szCs w:val="21"/>
                        <w:lang w:eastAsia="zh-CN"/>
                      </w:rPr>
                    </m:ctrlPr>
                  </m:e>
                  <m:sub>
                    <m:r>
                      <m:rPr>
                        <m:sty m:val="p"/>
                      </m:rPr>
                      <w:rPr>
                        <w:rFonts w:hint="eastAsia" w:ascii="Cambria Math" w:hAnsi="Cambria Math" w:eastAsia="宋体"/>
                        <w:szCs w:val="21"/>
                        <w:lang w:eastAsia="zh-CN"/>
                      </w:rPr>
                      <m:t>min</m:t>
                    </m:r>
                    <m:ctrlPr>
                      <w:rPr>
                        <w:rFonts w:ascii="Cambria Math" w:hAnsi="Cambria Math" w:eastAsia="宋体"/>
                        <w:szCs w:val="21"/>
                        <w:lang w:eastAsia="zh-CN"/>
                      </w:rPr>
                    </m:ctrlPr>
                  </m:sub>
                </m:sSub>
                <m:r>
                  <m:rPr>
                    <m:sty m:val="p"/>
                  </m:rPr>
                  <w:rPr>
                    <w:rFonts w:ascii="Cambria Math" w:hAnsi="Cambria Math" w:eastAsia="宋体"/>
                    <w:szCs w:val="21"/>
                    <w:lang w:eastAsia="zh-CN"/>
                  </w:rPr>
                  <m:t>=min⁡(</m:t>
                </m:r>
                <m:sSub>
                  <m:sSubPr>
                    <m:ctrlPr>
                      <w:rPr>
                        <w:rFonts w:ascii="Cambria Math" w:hAnsi="Cambria Math" w:eastAsia="宋体"/>
                        <w:szCs w:val="21"/>
                        <w:lang w:eastAsia="zh-CN"/>
                      </w:rPr>
                    </m:ctrlPr>
                  </m:sSubPr>
                  <m:e>
                    <m:r>
                      <m:rPr>
                        <m:sty m:val="p"/>
                      </m:rPr>
                      <w:rPr>
                        <w:rFonts w:ascii="Cambria Math" w:hAnsi="Cambria Math" w:eastAsia="宋体"/>
                        <w:szCs w:val="21"/>
                        <w:lang w:eastAsia="zh-CN"/>
                      </w:rPr>
                      <m:t>V</m:t>
                    </m:r>
                    <m:ctrlPr>
                      <w:rPr>
                        <w:rFonts w:ascii="Cambria Math" w:hAnsi="Cambria Math" w:eastAsia="宋体"/>
                        <w:szCs w:val="21"/>
                        <w:lang w:eastAsia="zh-CN"/>
                      </w:rPr>
                    </m:ctrlPr>
                  </m:e>
                  <m:sub>
                    <m:r>
                      <m:rPr>
                        <m:sty m:val="p"/>
                      </m:rPr>
                      <w:rPr>
                        <w:rFonts w:ascii="Cambria Math" w:hAnsi="Cambria Math" w:eastAsia="宋体"/>
                        <w:szCs w:val="21"/>
                        <w:lang w:eastAsia="zh-CN"/>
                      </w:rPr>
                      <m:t>cw</m:t>
                    </m:r>
                    <m:ctrlPr>
                      <w:rPr>
                        <w:rFonts w:ascii="Cambria Math" w:hAnsi="Cambria Math" w:eastAsia="宋体"/>
                        <w:szCs w:val="21"/>
                        <w:lang w:eastAsia="zh-CN"/>
                      </w:rPr>
                    </m:ctrlPr>
                  </m:sub>
                </m:sSub>
                <m:r>
                  <m:rPr>
                    <m:sty m:val="p"/>
                  </m:rPr>
                  <w:rPr>
                    <w:rFonts w:hint="eastAsia" w:ascii="Cambria Math" w:hAnsi="Cambria Math" w:eastAsia="宋体"/>
                    <w:szCs w:val="21"/>
                    <w:lang w:eastAsia="zh-CN"/>
                  </w:rPr>
                  <m:t>，</m:t>
                </m:r>
                <m:sSub>
                  <m:sSubPr>
                    <m:ctrlPr>
                      <w:rPr>
                        <w:rFonts w:ascii="Cambria Math" w:hAnsi="Cambria Math" w:eastAsia="宋体"/>
                        <w:szCs w:val="21"/>
                        <w:lang w:eastAsia="zh-CN"/>
                      </w:rPr>
                    </m:ctrlPr>
                  </m:sSubPr>
                  <m:e>
                    <m:r>
                      <m:rPr>
                        <m:sty m:val="p"/>
                      </m:rPr>
                      <w:rPr>
                        <w:rFonts w:ascii="Cambria Math" w:hAnsi="Cambria Math" w:eastAsia="宋体"/>
                        <w:szCs w:val="21"/>
                        <w:lang w:eastAsia="zh-CN"/>
                      </w:rPr>
                      <m:t>V</m:t>
                    </m:r>
                    <m:ctrlPr>
                      <w:rPr>
                        <w:rFonts w:ascii="Cambria Math" w:hAnsi="Cambria Math" w:eastAsia="宋体"/>
                        <w:szCs w:val="21"/>
                        <w:lang w:eastAsia="zh-CN"/>
                      </w:rPr>
                    </m:ctrlPr>
                  </m:e>
                  <m:sub>
                    <m:r>
                      <m:rPr>
                        <m:sty m:val="p"/>
                      </m:rPr>
                      <w:rPr>
                        <w:rFonts w:hint="eastAsia" w:ascii="Cambria Math" w:hAnsi="Cambria Math" w:eastAsia="宋体"/>
                        <w:szCs w:val="21"/>
                        <w:lang w:eastAsia="zh-CN"/>
                      </w:rPr>
                      <m:t>p</m:t>
                    </m:r>
                    <m:ctrlPr>
                      <w:rPr>
                        <w:rFonts w:ascii="Cambria Math" w:hAnsi="Cambria Math" w:eastAsia="宋体"/>
                        <w:szCs w:val="21"/>
                        <w:lang w:eastAsia="zh-CN"/>
                      </w:rPr>
                    </m:ctrlPr>
                  </m:sub>
                </m:sSub>
                <m:r>
                  <m:rPr>
                    <m:sty m:val="p"/>
                  </m:rPr>
                  <w:rPr>
                    <w:rFonts w:ascii="Cambria Math" w:hAnsi="Cambria Math" w:eastAsia="宋体"/>
                    <w:szCs w:val="21"/>
                    <w:lang w:eastAsia="zh-CN"/>
                  </w:rPr>
                  <m:t>)</m:t>
                </m:r>
              </m:oMath>
            </m:oMathPara>
          </w:p>
        </w:tc>
        <w:tc>
          <w:tcPr>
            <w:tcW w:w="1777" w:type="dxa"/>
            <w:vAlign w:val="center"/>
          </w:tcPr>
          <w:p>
            <w:pPr>
              <w:pStyle w:val="262"/>
              <w:jc w:val="right"/>
              <w:rPr>
                <w:rFonts w:hint="eastAsia" w:ascii="宋体" w:hAnsi="宋体" w:eastAsia="宋体"/>
                <w:bCs w:val="0"/>
                <w:szCs w:val="21"/>
                <w:lang w:eastAsia="zh-CN"/>
              </w:rPr>
            </w:pPr>
            <w:r>
              <w:rPr>
                <w:rFonts w:hint="eastAsia" w:ascii="宋体" w:hAnsi="宋体" w:eastAsia="宋体"/>
                <w:bCs w:val="0"/>
                <w:szCs w:val="21"/>
                <w:lang w:eastAsia="zh-CN"/>
              </w:rPr>
              <w:t>（</w:t>
            </w:r>
            <w:r>
              <w:rPr>
                <w:rFonts w:ascii="宋体" w:hAnsi="宋体" w:eastAsia="宋体"/>
                <w:bCs w:val="0"/>
                <w:szCs w:val="21"/>
                <w:lang w:eastAsia="zh-CN"/>
              </w:rPr>
              <w:t>200</w:t>
            </w:r>
            <w:r>
              <w:rPr>
                <w:rFonts w:hint="eastAsia" w:ascii="宋体" w:hAnsi="宋体" w:eastAsia="宋体"/>
                <w:bCs w:val="0"/>
                <w:szCs w:val="21"/>
                <w:lang w:eastAsia="zh-CN"/>
              </w:rPr>
              <w:t>）</w:t>
            </w:r>
          </w:p>
        </w:tc>
      </w:tr>
      <w:tr>
        <w:tblPrEx>
          <w:tblCellMar>
            <w:top w:w="0" w:type="dxa"/>
            <w:left w:w="0" w:type="dxa"/>
            <w:bottom w:w="0" w:type="dxa"/>
            <w:right w:w="0" w:type="dxa"/>
          </w:tblCellMar>
        </w:tblPrEx>
        <w:trPr>
          <w:jc w:val="right"/>
        </w:trPr>
        <w:tc>
          <w:tcPr>
            <w:tcW w:w="6582" w:type="dxa"/>
            <w:gridSpan w:val="3"/>
            <w:vAlign w:val="center"/>
          </w:tcPr>
          <w:p>
            <w:pPr>
              <w:pStyle w:val="262"/>
              <w:spacing w:line="240" w:lineRule="auto"/>
              <w:rPr>
                <w:rFonts w:hint="eastAsia" w:ascii="宋体" w:hAnsi="宋体" w:eastAsia="宋体"/>
                <w:bCs w:val="0"/>
                <w:szCs w:val="21"/>
                <w:lang w:eastAsia="zh-CN"/>
              </w:rPr>
            </w:pPr>
            <m:oMathPara>
              <m:oMath>
                <m:sSub>
                  <m:sSubPr>
                    <m:ctrlPr>
                      <w:rPr>
                        <w:rFonts w:ascii="Cambria Math" w:hAnsi="Cambria Math" w:eastAsia="宋体"/>
                        <w:szCs w:val="21"/>
                        <w:lang w:eastAsia="zh-CN"/>
                      </w:rPr>
                    </m:ctrlPr>
                  </m:sSubPr>
                  <m:e>
                    <m:r>
                      <m:rPr>
                        <m:sty m:val="p"/>
                      </m:rPr>
                      <w:rPr>
                        <w:rFonts w:ascii="Cambria Math" w:hAnsi="Cambria Math" w:eastAsia="宋体"/>
                        <w:szCs w:val="21"/>
                        <w:lang w:eastAsia="zh-CN"/>
                      </w:rPr>
                      <m:t>V</m:t>
                    </m:r>
                    <m:ctrlPr>
                      <w:rPr>
                        <w:rFonts w:ascii="Cambria Math" w:hAnsi="Cambria Math" w:eastAsia="宋体"/>
                        <w:szCs w:val="21"/>
                        <w:lang w:eastAsia="zh-CN"/>
                      </w:rPr>
                    </m:ctrlPr>
                  </m:e>
                  <m:sub>
                    <m:r>
                      <m:rPr>
                        <m:sty m:val="p"/>
                      </m:rPr>
                      <w:rPr>
                        <w:rFonts w:hint="eastAsia" w:ascii="Cambria Math" w:hAnsi="Cambria Math" w:eastAsia="宋体"/>
                        <w:szCs w:val="21"/>
                        <w:lang w:eastAsia="zh-CN"/>
                      </w:rPr>
                      <m:t>cw</m:t>
                    </m:r>
                    <m:ctrlPr>
                      <w:rPr>
                        <w:rFonts w:ascii="Cambria Math" w:hAnsi="Cambria Math" w:eastAsia="宋体"/>
                        <w:szCs w:val="21"/>
                        <w:lang w:eastAsia="zh-CN"/>
                      </w:rPr>
                    </m:ctrlPr>
                  </m:sub>
                </m:sSub>
                <m:r>
                  <m:rPr>
                    <m:sty m:val="p"/>
                  </m:rPr>
                  <w:rPr>
                    <w:rFonts w:ascii="Cambria Math" w:hAnsi="Cambria Math" w:eastAsia="宋体"/>
                    <w:szCs w:val="21"/>
                    <w:lang w:eastAsia="zh-CN"/>
                  </w:rPr>
                  <m:t>=0.5</m:t>
                </m:r>
                <m:sSub>
                  <m:sSubPr>
                    <m:ctrlPr>
                      <w:rPr>
                        <w:rFonts w:ascii="Cambria Math" w:hAnsi="Cambria Math" w:eastAsia="宋体"/>
                        <w:szCs w:val="21"/>
                        <w:lang w:eastAsia="zh-CN"/>
                      </w:rPr>
                    </m:ctrlPr>
                  </m:sSubPr>
                  <m:e>
                    <m:r>
                      <m:rPr/>
                      <w:rPr>
                        <w:rFonts w:hint="eastAsia" w:ascii="Cambria Math" w:hAnsi="Cambria Math" w:eastAsia="宋体"/>
                        <w:szCs w:val="21"/>
                        <w:lang w:eastAsia="zh-CN"/>
                      </w:rPr>
                      <m:t>f</m:t>
                    </m:r>
                    <m:ctrlPr>
                      <w:rPr>
                        <w:rFonts w:ascii="Cambria Math" w:hAnsi="Cambria Math" w:eastAsia="宋体"/>
                        <w:szCs w:val="21"/>
                        <w:lang w:eastAsia="zh-CN"/>
                      </w:rPr>
                    </m:ctrlPr>
                  </m:e>
                  <m:sub>
                    <m:r>
                      <m:rPr>
                        <m:sty m:val="p"/>
                      </m:rPr>
                      <w:rPr>
                        <w:rFonts w:hint="eastAsia" w:ascii="Cambria Math" w:hAnsi="Cambria Math" w:eastAsia="宋体"/>
                        <w:szCs w:val="21"/>
                        <w:lang w:eastAsia="zh-CN"/>
                      </w:rPr>
                      <m:t>t</m:t>
                    </m:r>
                    <m:ctrlPr>
                      <w:rPr>
                        <w:rFonts w:ascii="Cambria Math" w:hAnsi="Cambria Math" w:eastAsia="宋体"/>
                        <w:szCs w:val="21"/>
                        <w:lang w:eastAsia="zh-CN"/>
                      </w:rPr>
                    </m:ctrlPr>
                  </m:sub>
                </m:sSub>
                <m:sSub>
                  <m:sSubPr>
                    <m:ctrlPr>
                      <w:rPr>
                        <w:rFonts w:ascii="Cambria Math" w:hAnsi="Cambria Math" w:eastAsia="宋体"/>
                        <w:szCs w:val="21"/>
                        <w:lang w:eastAsia="zh-CN"/>
                      </w:rPr>
                    </m:ctrlPr>
                  </m:sSubPr>
                  <m:e>
                    <m:r>
                      <m:rPr/>
                      <w:rPr>
                        <w:rFonts w:ascii="Cambria Math" w:hAnsi="Cambria Math" w:eastAsia="宋体"/>
                        <w:szCs w:val="21"/>
                        <w:lang w:eastAsia="zh-CN"/>
                      </w:rPr>
                      <m:t>b</m:t>
                    </m:r>
                    <m:ctrlPr>
                      <w:rPr>
                        <w:rFonts w:ascii="Cambria Math" w:hAnsi="Cambria Math" w:eastAsia="宋体"/>
                        <w:szCs w:val="21"/>
                        <w:lang w:eastAsia="zh-CN"/>
                      </w:rPr>
                    </m:ctrlPr>
                  </m:e>
                  <m:sub>
                    <m:r>
                      <m:rPr>
                        <m:sty m:val="p"/>
                      </m:rPr>
                      <w:rPr>
                        <w:rFonts w:ascii="Cambria Math" w:hAnsi="Cambria Math" w:eastAsia="宋体"/>
                        <w:szCs w:val="21"/>
                        <w:lang w:eastAsia="zh-CN"/>
                      </w:rPr>
                      <m:t>w</m:t>
                    </m:r>
                    <m:ctrlPr>
                      <w:rPr>
                        <w:rFonts w:ascii="Cambria Math" w:hAnsi="Cambria Math" w:eastAsia="宋体"/>
                        <w:szCs w:val="21"/>
                        <w:lang w:eastAsia="zh-CN"/>
                      </w:rPr>
                    </m:ctrlPr>
                  </m:sub>
                </m:sSub>
                <m:sSub>
                  <m:sSubPr>
                    <m:ctrlPr>
                      <w:rPr>
                        <w:rFonts w:ascii="Cambria Math" w:hAnsi="Cambria Math" w:eastAsia="宋体"/>
                        <w:szCs w:val="21"/>
                        <w:lang w:eastAsia="zh-CN"/>
                      </w:rPr>
                    </m:ctrlPr>
                  </m:sSubPr>
                  <m:e>
                    <m:r>
                      <m:rPr/>
                      <w:rPr>
                        <w:rFonts w:ascii="Cambria Math" w:hAnsi="Cambria Math" w:eastAsia="宋体"/>
                        <w:szCs w:val="21"/>
                        <w:lang w:eastAsia="zh-CN"/>
                      </w:rPr>
                      <m:t>bℎ</m:t>
                    </m:r>
                    <m:ctrlPr>
                      <w:rPr>
                        <w:rFonts w:ascii="Cambria Math" w:hAnsi="Cambria Math" w:eastAsia="宋体"/>
                        <w:szCs w:val="21"/>
                        <w:lang w:eastAsia="zh-CN"/>
                      </w:rPr>
                    </m:ctrlPr>
                  </m:e>
                  <m:sub>
                    <m:r>
                      <m:rPr>
                        <m:sty m:val="p"/>
                      </m:rPr>
                      <w:rPr>
                        <w:rFonts w:ascii="Cambria Math" w:hAnsi="Cambria Math" w:eastAsia="宋体"/>
                        <w:szCs w:val="21"/>
                        <w:lang w:eastAsia="zh-CN"/>
                      </w:rPr>
                      <m:t>w</m:t>
                    </m:r>
                    <m:ctrlPr>
                      <w:rPr>
                        <w:rFonts w:ascii="Cambria Math" w:hAnsi="Cambria Math" w:eastAsia="宋体"/>
                        <w:szCs w:val="21"/>
                        <w:lang w:eastAsia="zh-CN"/>
                      </w:rPr>
                    </m:ctrlPr>
                  </m:sub>
                </m:sSub>
                <m:r>
                  <m:rPr/>
                  <w:rPr>
                    <w:rFonts w:ascii="Cambria Math" w:hAnsi="Cambria Math" w:eastAsia="宋体"/>
                    <w:szCs w:val="21"/>
                    <w:lang w:eastAsia="zh-CN"/>
                  </w:rPr>
                  <m:t>+0.13N+</m:t>
                </m:r>
                <m:sSub>
                  <m:sSubPr>
                    <m:ctrlPr>
                      <w:rPr>
                        <w:rFonts w:ascii="Cambria Math" w:hAnsi="Cambria Math" w:eastAsia="宋体"/>
                        <w:szCs w:val="21"/>
                        <w:lang w:eastAsia="zh-CN"/>
                      </w:rPr>
                    </m:ctrlPr>
                  </m:sSubPr>
                  <m:e>
                    <m:r>
                      <m:rPr/>
                      <w:rPr>
                        <w:rFonts w:hint="eastAsia" w:ascii="Cambria Math" w:hAnsi="Cambria Math" w:eastAsia="宋体"/>
                        <w:szCs w:val="21"/>
                        <w:lang w:eastAsia="zh-CN"/>
                      </w:rPr>
                      <m:t>f</m:t>
                    </m:r>
                    <m:ctrlPr>
                      <w:rPr>
                        <w:rFonts w:ascii="Cambria Math" w:hAnsi="Cambria Math" w:eastAsia="宋体"/>
                        <w:szCs w:val="21"/>
                        <w:lang w:eastAsia="zh-CN"/>
                      </w:rPr>
                    </m:ctrlPr>
                  </m:e>
                  <m:sub>
                    <m:r>
                      <m:rPr>
                        <m:sty m:val="p"/>
                      </m:rPr>
                      <w:rPr>
                        <w:rFonts w:ascii="Cambria Math" w:hAnsi="Cambria Math" w:eastAsia="宋体"/>
                        <w:szCs w:val="21"/>
                        <w:lang w:eastAsia="zh-CN"/>
                      </w:rPr>
                      <m:t>yh</m:t>
                    </m:r>
                    <m:ctrlPr>
                      <w:rPr>
                        <w:rFonts w:ascii="Cambria Math" w:hAnsi="Cambria Math" w:eastAsia="宋体"/>
                        <w:szCs w:val="21"/>
                        <w:lang w:eastAsia="zh-CN"/>
                      </w:rPr>
                    </m:ctrlPr>
                  </m:sub>
                </m:sSub>
                <m:f>
                  <m:fPr>
                    <m:ctrlPr>
                      <w:rPr>
                        <w:rFonts w:ascii="Cambria Math" w:hAnsi="Cambria Math" w:eastAsia="宋体"/>
                        <w:szCs w:val="21"/>
                        <w:lang w:eastAsia="zh-CN"/>
                      </w:rPr>
                    </m:ctrlPr>
                  </m:fPr>
                  <m:num>
                    <m:sSub>
                      <m:sSubPr>
                        <m:ctrlPr>
                          <w:rPr>
                            <w:rFonts w:ascii="Cambria Math" w:hAnsi="Cambria Math" w:eastAsia="宋体"/>
                            <w:szCs w:val="21"/>
                            <w:lang w:eastAsia="zh-CN"/>
                          </w:rPr>
                        </m:ctrlPr>
                      </m:sSubPr>
                      <m:e>
                        <m:r>
                          <m:rPr>
                            <m:sty m:val="p"/>
                          </m:rPr>
                          <w:rPr>
                            <w:rFonts w:ascii="Cambria Math" w:hAnsi="Cambria Math" w:eastAsia="宋体"/>
                            <w:szCs w:val="21"/>
                            <w:lang w:eastAsia="zh-CN"/>
                          </w:rPr>
                          <m:t>A</m:t>
                        </m:r>
                        <m:ctrlPr>
                          <w:rPr>
                            <w:rFonts w:ascii="Cambria Math" w:hAnsi="Cambria Math" w:eastAsia="宋体"/>
                            <w:szCs w:val="21"/>
                            <w:lang w:eastAsia="zh-CN"/>
                          </w:rPr>
                        </m:ctrlPr>
                      </m:e>
                      <m:sub>
                        <m:r>
                          <m:rPr>
                            <m:sty m:val="p"/>
                          </m:rPr>
                          <w:rPr>
                            <w:rFonts w:ascii="Cambria Math" w:hAnsi="Cambria Math" w:eastAsia="宋体"/>
                            <w:szCs w:val="21"/>
                            <w:lang w:eastAsia="zh-CN"/>
                          </w:rPr>
                          <m:t>sh</m:t>
                        </m:r>
                        <m:ctrlPr>
                          <w:rPr>
                            <w:rFonts w:ascii="Cambria Math" w:hAnsi="Cambria Math" w:eastAsia="宋体"/>
                            <w:szCs w:val="21"/>
                            <w:lang w:eastAsia="zh-CN"/>
                          </w:rPr>
                        </m:ctrlPr>
                      </m:sub>
                    </m:sSub>
                    <m:ctrlPr>
                      <w:rPr>
                        <w:rFonts w:ascii="Cambria Math" w:hAnsi="Cambria Math" w:eastAsia="宋体"/>
                        <w:szCs w:val="21"/>
                        <w:lang w:eastAsia="zh-CN"/>
                      </w:rPr>
                    </m:ctrlPr>
                  </m:num>
                  <m:den>
                    <m:r>
                      <m:rPr>
                        <m:sty m:val="p"/>
                      </m:rPr>
                      <w:rPr>
                        <w:rFonts w:ascii="Cambria Math" w:hAnsi="Cambria Math" w:eastAsia="宋体"/>
                        <w:szCs w:val="21"/>
                        <w:lang w:eastAsia="zh-CN"/>
                      </w:rPr>
                      <m:t>s</m:t>
                    </m:r>
                    <m:ctrlPr>
                      <w:rPr>
                        <w:rFonts w:ascii="Cambria Math" w:hAnsi="Cambria Math" w:eastAsia="宋体"/>
                        <w:szCs w:val="21"/>
                        <w:lang w:eastAsia="zh-CN"/>
                      </w:rPr>
                    </m:ctrlPr>
                  </m:den>
                </m:f>
                <m:sSub>
                  <m:sSubPr>
                    <m:ctrlPr>
                      <w:rPr>
                        <w:rFonts w:ascii="Cambria Math" w:hAnsi="Cambria Math" w:eastAsia="宋体"/>
                        <w:szCs w:val="21"/>
                        <w:lang w:eastAsia="zh-CN"/>
                      </w:rPr>
                    </m:ctrlPr>
                  </m:sSubPr>
                  <m:e>
                    <m:r>
                      <m:rPr/>
                      <w:rPr>
                        <w:rFonts w:ascii="Cambria Math" w:hAnsi="Cambria Math" w:eastAsia="宋体"/>
                        <w:szCs w:val="21"/>
                        <w:lang w:eastAsia="zh-CN"/>
                      </w:rPr>
                      <m:t>ℎ</m:t>
                    </m:r>
                    <m:ctrlPr>
                      <w:rPr>
                        <w:rFonts w:ascii="Cambria Math" w:hAnsi="Cambria Math" w:eastAsia="宋体"/>
                        <w:szCs w:val="21"/>
                        <w:lang w:eastAsia="zh-CN"/>
                      </w:rPr>
                    </m:ctrlPr>
                  </m:e>
                  <m:sub>
                    <m:r>
                      <m:rPr>
                        <m:sty m:val="p"/>
                      </m:rPr>
                      <w:rPr>
                        <w:rFonts w:ascii="Cambria Math" w:hAnsi="Cambria Math" w:eastAsia="宋体"/>
                        <w:szCs w:val="21"/>
                        <w:lang w:eastAsia="zh-CN"/>
                      </w:rPr>
                      <m:t>w</m:t>
                    </m:r>
                    <m:ctrlPr>
                      <w:rPr>
                        <w:rFonts w:ascii="Cambria Math" w:hAnsi="Cambria Math" w:eastAsia="宋体"/>
                        <w:szCs w:val="21"/>
                        <w:lang w:eastAsia="zh-CN"/>
                      </w:rPr>
                    </m:ctrlPr>
                  </m:sub>
                </m:sSub>
              </m:oMath>
            </m:oMathPara>
          </w:p>
        </w:tc>
        <w:tc>
          <w:tcPr>
            <w:tcW w:w="1777" w:type="dxa"/>
            <w:vAlign w:val="center"/>
          </w:tcPr>
          <w:p>
            <w:pPr>
              <w:pStyle w:val="262"/>
              <w:jc w:val="right"/>
              <w:rPr>
                <w:rFonts w:hint="eastAsia" w:ascii="宋体" w:hAnsi="宋体" w:eastAsia="宋体"/>
                <w:bCs w:val="0"/>
                <w:szCs w:val="21"/>
                <w:lang w:eastAsia="zh-CN"/>
              </w:rPr>
            </w:pPr>
            <w:r>
              <w:rPr>
                <w:rFonts w:hint="eastAsia" w:ascii="宋体" w:hAnsi="宋体" w:eastAsia="宋体"/>
                <w:bCs w:val="0"/>
                <w:szCs w:val="21"/>
                <w:lang w:eastAsia="zh-CN"/>
              </w:rPr>
              <w:t>（</w:t>
            </w:r>
            <w:r>
              <w:rPr>
                <w:rFonts w:ascii="宋体" w:hAnsi="宋体" w:eastAsia="宋体"/>
                <w:bCs w:val="0"/>
                <w:szCs w:val="21"/>
                <w:lang w:eastAsia="zh-CN"/>
              </w:rPr>
              <w:t>201</w:t>
            </w:r>
            <w:r>
              <w:rPr>
                <w:rFonts w:hint="eastAsia" w:ascii="宋体" w:hAnsi="宋体" w:eastAsia="宋体"/>
                <w:bCs w:val="0"/>
                <w:szCs w:val="21"/>
                <w:lang w:eastAsia="zh-CN"/>
              </w:rPr>
              <w:t>）</w:t>
            </w:r>
          </w:p>
        </w:tc>
      </w:tr>
      <w:tr>
        <w:trPr>
          <w:jc w:val="right"/>
        </w:trPr>
        <w:tc>
          <w:tcPr>
            <w:tcW w:w="6582" w:type="dxa"/>
            <w:gridSpan w:val="3"/>
            <w:vAlign w:val="center"/>
          </w:tcPr>
          <w:p>
            <w:pPr>
              <w:pStyle w:val="262"/>
              <w:rPr>
                <w:rFonts w:hint="eastAsia" w:ascii="宋体" w:hAnsi="宋体" w:eastAsia="宋体"/>
                <w:bCs w:val="0"/>
                <w:szCs w:val="21"/>
                <w:lang w:eastAsia="zh-CN"/>
              </w:rPr>
            </w:pPr>
            <m:oMathPara>
              <m:oMath>
                <m:sSub>
                  <m:sSubPr>
                    <m:ctrlPr>
                      <w:rPr>
                        <w:rFonts w:ascii="Cambria Math" w:hAnsi="Cambria Math" w:eastAsia="宋体"/>
                        <w:szCs w:val="21"/>
                        <w:lang w:eastAsia="zh-CN"/>
                      </w:rPr>
                    </m:ctrlPr>
                  </m:sSubPr>
                  <m:e>
                    <m:r>
                      <m:rPr>
                        <m:sty m:val="p"/>
                      </m:rPr>
                      <w:rPr>
                        <w:rFonts w:ascii="Cambria Math" w:hAnsi="Cambria Math" w:eastAsia="宋体"/>
                        <w:szCs w:val="21"/>
                        <w:lang w:eastAsia="zh-CN"/>
                      </w:rPr>
                      <m:t>V</m:t>
                    </m:r>
                    <m:ctrlPr>
                      <w:rPr>
                        <w:rFonts w:ascii="Cambria Math" w:hAnsi="Cambria Math" w:eastAsia="宋体"/>
                        <w:szCs w:val="21"/>
                        <w:lang w:eastAsia="zh-CN"/>
                      </w:rPr>
                    </m:ctrlPr>
                  </m:e>
                  <m:sub>
                    <m:r>
                      <m:rPr>
                        <m:sty m:val="p"/>
                      </m:rPr>
                      <w:rPr>
                        <w:rFonts w:hint="eastAsia" w:ascii="Cambria Math" w:hAnsi="Cambria Math" w:eastAsia="宋体"/>
                        <w:szCs w:val="21"/>
                        <w:lang w:eastAsia="zh-CN"/>
                      </w:rPr>
                      <m:t>p</m:t>
                    </m:r>
                    <m:ctrlPr>
                      <w:rPr>
                        <w:rFonts w:ascii="Cambria Math" w:hAnsi="Cambria Math" w:eastAsia="宋体"/>
                        <w:szCs w:val="21"/>
                        <w:lang w:eastAsia="zh-CN"/>
                      </w:rPr>
                    </m:ctrlPr>
                  </m:sub>
                </m:sSub>
                <m:r>
                  <m:rPr>
                    <m:sty m:val="p"/>
                  </m:rPr>
                  <w:rPr>
                    <w:rFonts w:ascii="Cambria Math" w:hAnsi="Cambria Math" w:eastAsia="宋体"/>
                    <w:szCs w:val="21"/>
                    <w:lang w:eastAsia="zh-CN"/>
                  </w:rPr>
                  <m:t>=0.6</m:t>
                </m:r>
                <m:sSub>
                  <m:sSubPr>
                    <m:ctrlPr>
                      <w:rPr>
                        <w:rFonts w:ascii="Cambria Math" w:hAnsi="Cambria Math" w:eastAsia="宋体"/>
                        <w:szCs w:val="21"/>
                        <w:lang w:eastAsia="zh-CN"/>
                      </w:rPr>
                    </m:ctrlPr>
                  </m:sSubPr>
                  <m:e>
                    <m:r>
                      <m:rPr>
                        <m:sty m:val="p"/>
                      </m:rPr>
                      <w:rPr>
                        <w:rFonts w:ascii="Cambria Math" w:hAnsi="Cambria Math" w:eastAsia="宋体"/>
                        <w:szCs w:val="21"/>
                        <w:lang w:eastAsia="zh-CN"/>
                      </w:rPr>
                      <m:t>A</m:t>
                    </m:r>
                    <m:ctrlPr>
                      <w:rPr>
                        <w:rFonts w:ascii="Cambria Math" w:hAnsi="Cambria Math" w:eastAsia="宋体"/>
                        <w:szCs w:val="21"/>
                        <w:lang w:eastAsia="zh-CN"/>
                      </w:rPr>
                    </m:ctrlPr>
                  </m:e>
                  <m:sub>
                    <m:r>
                      <m:rPr>
                        <m:sty m:val="p"/>
                      </m:rPr>
                      <w:rPr>
                        <w:rFonts w:hint="eastAsia" w:ascii="Cambria Math" w:hAnsi="Cambria Math" w:eastAsia="宋体"/>
                        <w:szCs w:val="21"/>
                        <w:lang w:eastAsia="zh-CN"/>
                      </w:rPr>
                      <m:t>p</m:t>
                    </m:r>
                    <m:ctrlPr>
                      <w:rPr>
                        <w:rFonts w:ascii="Cambria Math" w:hAnsi="Cambria Math" w:eastAsia="宋体"/>
                        <w:szCs w:val="21"/>
                        <w:lang w:eastAsia="zh-CN"/>
                      </w:rPr>
                    </m:ctrlPr>
                  </m:sub>
                </m:sSub>
                <m:sSub>
                  <m:sSubPr>
                    <m:ctrlPr>
                      <w:rPr>
                        <w:rFonts w:ascii="Cambria Math" w:hAnsi="Cambria Math" w:eastAsia="宋体"/>
                        <w:szCs w:val="21"/>
                        <w:lang w:eastAsia="zh-CN"/>
                      </w:rPr>
                    </m:ctrlPr>
                  </m:sSubPr>
                  <m:e>
                    <m:r>
                      <m:rPr/>
                      <w:rPr>
                        <w:rFonts w:hint="eastAsia" w:ascii="Cambria Math" w:hAnsi="Cambria Math" w:eastAsia="宋体"/>
                        <w:szCs w:val="21"/>
                        <w:lang w:eastAsia="zh-CN"/>
                      </w:rPr>
                      <m:t>f</m:t>
                    </m:r>
                    <m:ctrlPr>
                      <w:rPr>
                        <w:rFonts w:ascii="Cambria Math" w:hAnsi="Cambria Math" w:eastAsia="宋体"/>
                        <w:szCs w:val="21"/>
                        <w:lang w:eastAsia="zh-CN"/>
                      </w:rPr>
                    </m:ctrlPr>
                  </m:e>
                  <m:sub>
                    <m:r>
                      <m:rPr>
                        <m:sty m:val="p"/>
                      </m:rPr>
                      <w:rPr>
                        <w:rFonts w:hint="eastAsia" w:ascii="Cambria Math" w:hAnsi="Cambria Math" w:eastAsia="宋体"/>
                        <w:szCs w:val="21"/>
                        <w:lang w:eastAsia="zh-CN"/>
                      </w:rPr>
                      <m:t>p</m:t>
                    </m:r>
                    <m:ctrlPr>
                      <w:rPr>
                        <w:rFonts w:ascii="Cambria Math" w:hAnsi="Cambria Math" w:eastAsia="宋体"/>
                        <w:szCs w:val="21"/>
                        <w:lang w:eastAsia="zh-CN"/>
                      </w:rPr>
                    </m:ctrlPr>
                  </m:sub>
                </m:sSub>
              </m:oMath>
            </m:oMathPara>
          </w:p>
        </w:tc>
        <w:tc>
          <w:tcPr>
            <w:tcW w:w="1777" w:type="dxa"/>
            <w:vAlign w:val="center"/>
          </w:tcPr>
          <w:p>
            <w:pPr>
              <w:pStyle w:val="262"/>
              <w:jc w:val="right"/>
              <w:rPr>
                <w:rFonts w:hint="eastAsia" w:ascii="宋体" w:hAnsi="宋体" w:eastAsia="宋体"/>
                <w:bCs w:val="0"/>
                <w:szCs w:val="21"/>
                <w:lang w:eastAsia="zh-CN"/>
              </w:rPr>
            </w:pPr>
            <w:r>
              <w:rPr>
                <w:rFonts w:hint="eastAsia" w:ascii="宋体" w:hAnsi="宋体" w:eastAsia="宋体"/>
                <w:bCs w:val="0"/>
                <w:szCs w:val="21"/>
                <w:lang w:eastAsia="zh-CN"/>
              </w:rPr>
              <w:t>（</w:t>
            </w:r>
            <w:r>
              <w:rPr>
                <w:rFonts w:ascii="宋体" w:hAnsi="宋体" w:eastAsia="宋体"/>
                <w:bCs w:val="0"/>
                <w:szCs w:val="21"/>
                <w:lang w:eastAsia="zh-CN"/>
              </w:rPr>
              <w:t>202</w:t>
            </w:r>
            <w:r>
              <w:rPr>
                <w:rFonts w:hint="eastAsia" w:ascii="宋体" w:hAnsi="宋体" w:eastAsia="宋体"/>
                <w:bCs w:val="0"/>
                <w:szCs w:val="21"/>
                <w:lang w:eastAsia="zh-CN"/>
              </w:rPr>
              <w:t>）</w:t>
            </w:r>
          </w:p>
        </w:tc>
      </w:tr>
      <w:tr>
        <w:tblPrEx>
          <w:tblCellMar>
            <w:top w:w="0" w:type="dxa"/>
            <w:left w:w="57" w:type="dxa"/>
            <w:bottom w:w="0" w:type="dxa"/>
            <w:right w:w="57" w:type="dxa"/>
          </w:tblCellMar>
        </w:tblPrEx>
        <w:trPr>
          <w:trHeight w:val="444" w:hRule="atLeast"/>
          <w:jc w:val="right"/>
        </w:trPr>
        <w:tc>
          <w:tcPr>
            <w:tcW w:w="1129" w:type="dxa"/>
          </w:tcPr>
          <w:p>
            <w:pPr>
              <w:pStyle w:val="262"/>
              <w:jc w:val="right"/>
              <w:rPr>
                <w:rFonts w:hint="eastAsia" w:ascii="宋体" w:hAnsi="宋体" w:eastAsia="宋体"/>
                <w:bCs w:val="0"/>
                <w:szCs w:val="21"/>
                <w:lang w:eastAsia="zh-CN"/>
              </w:rPr>
            </w:pPr>
            <w:r>
              <w:rPr>
                <w:rFonts w:ascii="宋体" w:hAnsi="宋体" w:eastAsia="宋体"/>
                <w:bCs w:val="0"/>
                <w:szCs w:val="21"/>
                <w:lang w:eastAsia="zh-CN"/>
              </w:rPr>
              <w:t>式中：</w:t>
            </w:r>
            <w:r>
              <w:rPr>
                <w:rFonts w:hint="eastAsia" w:ascii="宋体" w:hAnsi="宋体" w:eastAsia="宋体"/>
                <w:bCs w:val="0"/>
                <w:szCs w:val="21"/>
                <w:lang w:eastAsia="zh-CN"/>
              </w:rPr>
              <w:t xml:space="preserve"> </w:t>
            </w:r>
            <m:oMath>
              <m:sSub>
                <m:sSubPr>
                  <m:ctrlPr>
                    <w:rPr>
                      <w:rFonts w:ascii="Cambria Math" w:hAnsi="Cambria Math" w:eastAsia="宋体"/>
                      <w:szCs w:val="21"/>
                      <w:lang w:eastAsia="zh-CN"/>
                    </w:rPr>
                  </m:ctrlPr>
                </m:sSubPr>
                <m:e>
                  <m:r>
                    <m:rPr>
                      <m:sty m:val="p"/>
                    </m:rPr>
                    <w:rPr>
                      <w:rFonts w:ascii="Cambria Math" w:hAnsi="Cambria Math" w:eastAsia="宋体"/>
                      <w:szCs w:val="21"/>
                      <w:lang w:eastAsia="zh-CN"/>
                    </w:rPr>
                    <m:t>n</m:t>
                  </m:r>
                  <m:ctrlPr>
                    <w:rPr>
                      <w:rFonts w:ascii="Cambria Math" w:hAnsi="Cambria Math" w:eastAsia="宋体"/>
                      <w:szCs w:val="21"/>
                      <w:lang w:eastAsia="zh-CN"/>
                    </w:rPr>
                  </m:ctrlPr>
                </m:e>
                <m:sub>
                  <m:r>
                    <m:rPr>
                      <m:sty m:val="p"/>
                    </m:rPr>
                    <w:rPr>
                      <w:rFonts w:ascii="Cambria Math" w:hAnsi="Cambria Math" w:eastAsia="宋体"/>
                      <w:szCs w:val="21"/>
                      <w:lang w:eastAsia="zh-CN"/>
                    </w:rPr>
                    <m:t>f</m:t>
                  </m:r>
                  <m:ctrlPr>
                    <w:rPr>
                      <w:rFonts w:ascii="Cambria Math" w:hAnsi="Cambria Math" w:eastAsia="宋体"/>
                      <w:szCs w:val="21"/>
                      <w:lang w:eastAsia="zh-CN"/>
                    </w:rPr>
                  </m:ctrlPr>
                </m:sub>
              </m:sSub>
            </m:oMath>
          </w:p>
        </w:tc>
        <w:tc>
          <w:tcPr>
            <w:tcW w:w="567" w:type="dxa"/>
          </w:tcPr>
          <w:p>
            <w:pPr>
              <w:pStyle w:val="262"/>
              <w:jc w:val="both"/>
              <w:rPr>
                <w:rFonts w:hint="eastAsia" w:ascii="宋体" w:hAnsi="宋体" w:eastAsia="宋体"/>
                <w:bCs w:val="0"/>
                <w:szCs w:val="21"/>
                <w:lang w:eastAsia="zh-CN"/>
              </w:rPr>
            </w:pPr>
            <w:r>
              <w:rPr>
                <w:rFonts w:ascii="宋体" w:hAnsi="宋体" w:eastAsia="宋体"/>
                <w:bCs w:val="0"/>
                <w:szCs w:val="21"/>
                <w:lang w:eastAsia="zh-CN"/>
              </w:rPr>
              <w:t>——</w:t>
            </w:r>
          </w:p>
        </w:tc>
        <w:tc>
          <w:tcPr>
            <w:tcW w:w="6668" w:type="dxa"/>
            <w:gridSpan w:val="2"/>
          </w:tcPr>
          <w:p>
            <w:pPr>
              <w:pStyle w:val="262"/>
              <w:jc w:val="both"/>
              <w:rPr>
                <w:rFonts w:hint="eastAsia" w:ascii="宋体" w:hAnsi="宋体" w:eastAsia="宋体"/>
                <w:bCs w:val="0"/>
                <w:szCs w:val="21"/>
                <w:lang w:eastAsia="zh-CN"/>
              </w:rPr>
            </w:pPr>
            <w:r>
              <w:rPr>
                <w:rFonts w:ascii="宋体" w:hAnsi="宋体" w:eastAsia="宋体"/>
                <w:bCs w:val="0"/>
                <w:szCs w:val="21"/>
                <w:lang w:eastAsia="zh-CN"/>
              </w:rPr>
              <w:t>PEC</w:t>
            </w:r>
            <w:r>
              <w:rPr>
                <w:rFonts w:hint="eastAsia" w:ascii="宋体" w:hAnsi="宋体" w:eastAsia="宋体"/>
                <w:bCs w:val="0"/>
                <w:szCs w:val="21"/>
                <w:lang w:eastAsia="zh-CN"/>
              </w:rPr>
              <w:t>剪力墙腹板两侧应设置的栓钉总数量；</w:t>
            </w:r>
          </w:p>
        </w:tc>
      </w:tr>
      <w:tr>
        <w:tblPrEx>
          <w:tblCellMar>
            <w:top w:w="0" w:type="dxa"/>
            <w:left w:w="57" w:type="dxa"/>
            <w:bottom w:w="0" w:type="dxa"/>
            <w:right w:w="57" w:type="dxa"/>
          </w:tblCellMar>
        </w:tblPrEx>
        <w:trPr>
          <w:trHeight w:val="444" w:hRule="atLeast"/>
          <w:jc w:val="right"/>
        </w:trPr>
        <w:tc>
          <w:tcPr>
            <w:tcW w:w="1129" w:type="dxa"/>
          </w:tcPr>
          <w:p>
            <w:pPr>
              <w:pStyle w:val="262"/>
              <w:jc w:val="right"/>
              <w:rPr>
                <w:rFonts w:hint="eastAsia" w:ascii="宋体" w:hAnsi="宋体" w:eastAsia="宋体"/>
                <w:bCs w:val="0"/>
                <w:szCs w:val="21"/>
                <w:lang w:eastAsia="zh-CN"/>
              </w:rPr>
            </w:pPr>
            <m:oMathPara>
              <m:oMathParaPr>
                <m:jc m:val="right"/>
              </m:oMathParaPr>
              <m:oMath>
                <m:sSub>
                  <m:sSubPr>
                    <m:ctrlPr>
                      <w:rPr>
                        <w:rFonts w:ascii="Cambria Math" w:hAnsi="Cambria Math" w:eastAsia="宋体"/>
                        <w:szCs w:val="21"/>
                        <w:lang w:eastAsia="zh-CN"/>
                      </w:rPr>
                    </m:ctrlPr>
                  </m:sSubPr>
                  <m:e>
                    <m:r>
                      <m:rPr>
                        <m:sty m:val="p"/>
                      </m:rPr>
                      <w:rPr>
                        <w:rFonts w:ascii="Cambria Math" w:hAnsi="Cambria Math" w:eastAsia="宋体"/>
                        <w:szCs w:val="21"/>
                        <w:lang w:eastAsia="zh-CN"/>
                      </w:rPr>
                      <m:t>V</m:t>
                    </m:r>
                    <m:ctrlPr>
                      <w:rPr>
                        <w:rFonts w:ascii="Cambria Math" w:hAnsi="Cambria Math" w:eastAsia="宋体"/>
                        <w:szCs w:val="21"/>
                        <w:lang w:eastAsia="zh-CN"/>
                      </w:rPr>
                    </m:ctrlPr>
                  </m:e>
                  <m:sub>
                    <m:r>
                      <m:rPr>
                        <m:sty m:val="p"/>
                      </m:rPr>
                      <w:rPr>
                        <w:rFonts w:hint="eastAsia" w:ascii="Cambria Math" w:hAnsi="Cambria Math" w:eastAsia="宋体"/>
                        <w:szCs w:val="21"/>
                        <w:lang w:eastAsia="zh-CN"/>
                      </w:rPr>
                      <m:t>cw</m:t>
                    </m:r>
                    <m:ctrlPr>
                      <w:rPr>
                        <w:rFonts w:ascii="Cambria Math" w:hAnsi="Cambria Math" w:eastAsia="宋体"/>
                        <w:szCs w:val="21"/>
                        <w:lang w:eastAsia="zh-CN"/>
                      </w:rPr>
                    </m:ctrlPr>
                  </m:sub>
                </m:sSub>
              </m:oMath>
            </m:oMathPara>
          </w:p>
        </w:tc>
        <w:tc>
          <w:tcPr>
            <w:tcW w:w="567" w:type="dxa"/>
          </w:tcPr>
          <w:p>
            <w:pPr>
              <w:pStyle w:val="262"/>
              <w:rPr>
                <w:rFonts w:hint="eastAsia" w:ascii="宋体" w:hAnsi="宋体" w:eastAsia="宋体"/>
                <w:bCs w:val="0"/>
                <w:szCs w:val="21"/>
                <w:lang w:eastAsia="zh-CN"/>
              </w:rPr>
            </w:pPr>
            <w:r>
              <w:rPr>
                <w:rFonts w:ascii="宋体" w:hAnsi="宋体" w:eastAsia="宋体"/>
                <w:bCs w:val="0"/>
                <w:szCs w:val="21"/>
                <w:lang w:eastAsia="zh-CN"/>
              </w:rPr>
              <w:t>——</w:t>
            </w:r>
          </w:p>
        </w:tc>
        <w:tc>
          <w:tcPr>
            <w:tcW w:w="6668" w:type="dxa"/>
            <w:gridSpan w:val="2"/>
          </w:tcPr>
          <w:p>
            <w:pPr>
              <w:pStyle w:val="262"/>
              <w:jc w:val="both"/>
              <w:rPr>
                <w:rFonts w:hint="eastAsia" w:ascii="宋体" w:hAnsi="宋体" w:eastAsia="宋体"/>
                <w:bCs w:val="0"/>
                <w:szCs w:val="21"/>
                <w:lang w:eastAsia="zh-CN"/>
              </w:rPr>
            </w:pPr>
            <w:r>
              <w:rPr>
                <w:rFonts w:ascii="宋体" w:hAnsi="宋体" w:eastAsia="宋体"/>
                <w:bCs w:val="0"/>
                <w:szCs w:val="21"/>
                <w:lang w:eastAsia="zh-CN"/>
              </w:rPr>
              <w:t>PEC</w:t>
            </w:r>
            <w:r>
              <w:rPr>
                <w:rFonts w:hint="eastAsia" w:ascii="宋体" w:hAnsi="宋体" w:eastAsia="宋体"/>
                <w:bCs w:val="0"/>
                <w:szCs w:val="21"/>
                <w:lang w:eastAsia="zh-CN"/>
              </w:rPr>
              <w:t>剪力墙钢筋混凝土部分承受的剪力值</w:t>
            </w:r>
            <w:r>
              <w:rPr>
                <w:rFonts w:ascii="宋体" w:hAnsi="宋体" w:eastAsia="宋体"/>
                <w:bCs w:val="0"/>
                <w:szCs w:val="21"/>
                <w:lang w:eastAsia="zh-CN"/>
              </w:rPr>
              <w:t>;</w:t>
            </w:r>
          </w:p>
        </w:tc>
      </w:tr>
      <w:tr>
        <w:tblPrEx>
          <w:tblCellMar>
            <w:top w:w="0" w:type="dxa"/>
            <w:left w:w="57" w:type="dxa"/>
            <w:bottom w:w="0" w:type="dxa"/>
            <w:right w:w="57" w:type="dxa"/>
          </w:tblCellMar>
        </w:tblPrEx>
        <w:trPr>
          <w:trHeight w:val="444" w:hRule="atLeast"/>
          <w:jc w:val="right"/>
        </w:trPr>
        <w:tc>
          <w:tcPr>
            <w:tcW w:w="1129" w:type="dxa"/>
          </w:tcPr>
          <w:p>
            <w:pPr>
              <w:pStyle w:val="262"/>
              <w:jc w:val="right"/>
              <w:rPr>
                <w:rFonts w:hint="eastAsia" w:ascii="宋体" w:hAnsi="宋体" w:eastAsia="宋体"/>
                <w:bCs w:val="0"/>
                <w:szCs w:val="21"/>
                <w:lang w:eastAsia="zh-CN"/>
              </w:rPr>
            </w:pPr>
            <m:oMathPara>
              <m:oMathParaPr>
                <m:jc m:val="right"/>
              </m:oMathParaPr>
              <m:oMath>
                <m:sSub>
                  <m:sSubPr>
                    <m:ctrlPr>
                      <w:rPr>
                        <w:rFonts w:ascii="Cambria Math" w:hAnsi="Cambria Math" w:eastAsia="宋体"/>
                        <w:szCs w:val="21"/>
                        <w:lang w:eastAsia="zh-CN"/>
                      </w:rPr>
                    </m:ctrlPr>
                  </m:sSubPr>
                  <m:e>
                    <m:r>
                      <m:rPr>
                        <m:sty m:val="p"/>
                      </m:rPr>
                      <w:rPr>
                        <w:rFonts w:ascii="Cambria Math" w:hAnsi="Cambria Math" w:eastAsia="宋体"/>
                        <w:szCs w:val="21"/>
                        <w:lang w:eastAsia="zh-CN"/>
                      </w:rPr>
                      <m:t>V</m:t>
                    </m:r>
                    <m:ctrlPr>
                      <w:rPr>
                        <w:rFonts w:ascii="Cambria Math" w:hAnsi="Cambria Math" w:eastAsia="宋体"/>
                        <w:szCs w:val="21"/>
                        <w:lang w:eastAsia="zh-CN"/>
                      </w:rPr>
                    </m:ctrlPr>
                  </m:e>
                  <m:sub>
                    <m:r>
                      <m:rPr>
                        <m:sty m:val="p"/>
                      </m:rPr>
                      <w:rPr>
                        <w:rFonts w:ascii="Cambria Math" w:hAnsi="Cambria Math" w:eastAsia="宋体"/>
                        <w:szCs w:val="21"/>
                        <w:lang w:eastAsia="zh-CN"/>
                      </w:rPr>
                      <m:t>p</m:t>
                    </m:r>
                    <m:ctrlPr>
                      <w:rPr>
                        <w:rFonts w:ascii="Cambria Math" w:hAnsi="Cambria Math" w:eastAsia="宋体"/>
                        <w:szCs w:val="21"/>
                        <w:lang w:eastAsia="zh-CN"/>
                      </w:rPr>
                    </m:ctrlPr>
                  </m:sub>
                </m:sSub>
              </m:oMath>
            </m:oMathPara>
          </w:p>
        </w:tc>
        <w:tc>
          <w:tcPr>
            <w:tcW w:w="567" w:type="dxa"/>
          </w:tcPr>
          <w:p>
            <w:pPr>
              <w:pStyle w:val="262"/>
              <w:rPr>
                <w:rFonts w:hint="eastAsia" w:ascii="宋体" w:hAnsi="宋体" w:eastAsia="宋体"/>
                <w:bCs w:val="0"/>
                <w:szCs w:val="21"/>
                <w:lang w:eastAsia="zh-CN"/>
              </w:rPr>
            </w:pPr>
            <w:r>
              <w:rPr>
                <w:rFonts w:ascii="宋体" w:hAnsi="宋体" w:eastAsia="宋体"/>
                <w:bCs w:val="0"/>
                <w:szCs w:val="21"/>
                <w:lang w:eastAsia="zh-CN"/>
              </w:rPr>
              <w:t>——</w:t>
            </w:r>
          </w:p>
        </w:tc>
        <w:tc>
          <w:tcPr>
            <w:tcW w:w="6668" w:type="dxa"/>
            <w:gridSpan w:val="2"/>
          </w:tcPr>
          <w:p>
            <w:pPr>
              <w:pStyle w:val="262"/>
              <w:jc w:val="both"/>
              <w:rPr>
                <w:rFonts w:hint="eastAsia" w:ascii="宋体" w:hAnsi="宋体" w:eastAsia="宋体"/>
                <w:bCs w:val="0"/>
                <w:szCs w:val="21"/>
                <w:lang w:eastAsia="zh-CN"/>
              </w:rPr>
            </w:pPr>
            <w:r>
              <w:rPr>
                <w:rFonts w:ascii="宋体" w:hAnsi="宋体" w:eastAsia="宋体"/>
                <w:bCs w:val="0"/>
                <w:szCs w:val="21"/>
                <w:lang w:eastAsia="zh-CN"/>
              </w:rPr>
              <w:t>PEC</w:t>
            </w:r>
            <w:r>
              <w:rPr>
                <w:rFonts w:hint="eastAsia" w:ascii="宋体" w:hAnsi="宋体" w:eastAsia="宋体"/>
                <w:bCs w:val="0"/>
                <w:szCs w:val="21"/>
                <w:lang w:eastAsia="zh-CN"/>
              </w:rPr>
              <w:t>剪力墙中钢板部分承受的总剪力值</w:t>
            </w:r>
            <w:r>
              <w:rPr>
                <w:rFonts w:ascii="宋体" w:hAnsi="宋体" w:eastAsia="宋体"/>
                <w:bCs w:val="0"/>
                <w:szCs w:val="21"/>
                <w:lang w:eastAsia="zh-CN"/>
              </w:rPr>
              <w:t>;</w:t>
            </w:r>
          </w:p>
        </w:tc>
      </w:tr>
      <w:tr>
        <w:tblPrEx>
          <w:tblCellMar>
            <w:top w:w="0" w:type="dxa"/>
            <w:left w:w="57" w:type="dxa"/>
            <w:bottom w:w="0" w:type="dxa"/>
            <w:right w:w="57" w:type="dxa"/>
          </w:tblCellMar>
        </w:tblPrEx>
        <w:trPr>
          <w:trHeight w:val="444" w:hRule="atLeast"/>
          <w:jc w:val="right"/>
        </w:trPr>
        <w:tc>
          <w:tcPr>
            <w:tcW w:w="1129" w:type="dxa"/>
          </w:tcPr>
          <w:p>
            <w:pPr>
              <w:pStyle w:val="262"/>
              <w:jc w:val="right"/>
              <w:rPr>
                <w:rFonts w:ascii="Courier New" w:hAnsi="Courier New" w:eastAsia="Courier New" w:cs="Courier New"/>
                <w:szCs w:val="21"/>
                <w:lang w:eastAsia="zh-CN"/>
              </w:rPr>
            </w:pPr>
            <m:oMathPara>
              <m:oMathParaPr>
                <m:jc m:val="right"/>
              </m:oMathParaPr>
              <m:oMath>
                <m:sSub>
                  <m:sSubPr>
                    <m:ctrlPr>
                      <w:rPr>
                        <w:rFonts w:ascii="Cambria Math" w:hAnsi="Cambria Math" w:eastAsia="宋体"/>
                        <w:szCs w:val="21"/>
                        <w:lang w:eastAsia="zh-CN"/>
                      </w:rPr>
                    </m:ctrlPr>
                  </m:sSubPr>
                  <m:e>
                    <m:r>
                      <m:rPr/>
                      <w:rPr>
                        <w:rFonts w:hint="eastAsia" w:ascii="Cambria Math" w:hAnsi="Cambria Math" w:eastAsia="宋体"/>
                        <w:szCs w:val="21"/>
                        <w:lang w:eastAsia="zh-CN"/>
                      </w:rPr>
                      <m:t>f</m:t>
                    </m:r>
                    <m:ctrlPr>
                      <w:rPr>
                        <w:rFonts w:ascii="Cambria Math" w:hAnsi="Cambria Math" w:eastAsia="宋体"/>
                        <w:szCs w:val="21"/>
                        <w:lang w:eastAsia="zh-CN"/>
                      </w:rPr>
                    </m:ctrlPr>
                  </m:e>
                  <m:sub>
                    <m:r>
                      <m:rPr>
                        <m:sty m:val="p"/>
                      </m:rPr>
                      <w:rPr>
                        <w:rFonts w:ascii="Cambria Math" w:hAnsi="Cambria Math" w:eastAsia="宋体"/>
                        <w:szCs w:val="21"/>
                        <w:lang w:eastAsia="zh-CN"/>
                      </w:rPr>
                      <m:t>t</m:t>
                    </m:r>
                    <m:ctrlPr>
                      <w:rPr>
                        <w:rFonts w:ascii="Cambria Math" w:hAnsi="Cambria Math" w:eastAsia="宋体"/>
                        <w:szCs w:val="21"/>
                        <w:lang w:eastAsia="zh-CN"/>
                      </w:rPr>
                    </m:ctrlPr>
                  </m:sub>
                </m:sSub>
              </m:oMath>
            </m:oMathPara>
          </w:p>
        </w:tc>
        <w:tc>
          <w:tcPr>
            <w:tcW w:w="567" w:type="dxa"/>
          </w:tcPr>
          <w:p>
            <w:pPr>
              <w:pStyle w:val="262"/>
              <w:jc w:val="both"/>
              <w:rPr>
                <w:rFonts w:hint="eastAsia" w:ascii="宋体" w:hAnsi="宋体" w:eastAsia="宋体"/>
                <w:bCs w:val="0"/>
                <w:szCs w:val="21"/>
                <w:lang w:eastAsia="zh-CN"/>
              </w:rPr>
            </w:pPr>
            <w:r>
              <w:rPr>
                <w:rFonts w:ascii="宋体" w:hAnsi="宋体" w:eastAsia="宋体"/>
                <w:bCs w:val="0"/>
                <w:szCs w:val="21"/>
                <w:lang w:eastAsia="zh-CN"/>
              </w:rPr>
              <w:t>——</w:t>
            </w:r>
          </w:p>
        </w:tc>
        <w:tc>
          <w:tcPr>
            <w:tcW w:w="6668" w:type="dxa"/>
            <w:gridSpan w:val="2"/>
          </w:tcPr>
          <w:p>
            <w:pPr>
              <w:pStyle w:val="262"/>
              <w:jc w:val="both"/>
              <w:rPr>
                <w:rFonts w:hint="eastAsia" w:ascii="宋体" w:hAnsi="宋体" w:eastAsia="宋体"/>
                <w:bCs w:val="0"/>
                <w:szCs w:val="21"/>
                <w:lang w:eastAsia="zh-CN"/>
              </w:rPr>
            </w:pPr>
            <w:r>
              <w:rPr>
                <w:rFonts w:hint="eastAsia" w:ascii="宋体" w:hAnsi="宋体" w:eastAsia="宋体"/>
                <w:bCs w:val="0"/>
                <w:szCs w:val="21"/>
                <w:lang w:eastAsia="zh-CN"/>
              </w:rPr>
              <w:t>混凝土轴心抗拉强度设计值</w:t>
            </w:r>
            <w:r>
              <w:rPr>
                <w:rFonts w:ascii="宋体" w:hAnsi="宋体" w:eastAsia="宋体"/>
                <w:bCs w:val="0"/>
                <w:szCs w:val="21"/>
                <w:lang w:eastAsia="zh-CN"/>
              </w:rPr>
              <w:t>;</w:t>
            </w:r>
          </w:p>
        </w:tc>
      </w:tr>
      <w:tr>
        <w:tblPrEx>
          <w:tblCellMar>
            <w:top w:w="0" w:type="dxa"/>
            <w:left w:w="57" w:type="dxa"/>
            <w:bottom w:w="0" w:type="dxa"/>
            <w:right w:w="57" w:type="dxa"/>
          </w:tblCellMar>
        </w:tblPrEx>
        <w:trPr>
          <w:trHeight w:val="444" w:hRule="atLeast"/>
          <w:jc w:val="right"/>
        </w:trPr>
        <w:tc>
          <w:tcPr>
            <w:tcW w:w="1129" w:type="dxa"/>
          </w:tcPr>
          <w:p>
            <w:pPr>
              <w:pStyle w:val="262"/>
              <w:jc w:val="right"/>
              <w:rPr>
                <w:rFonts w:ascii="Courier New" w:hAnsi="Courier New" w:eastAsia="Courier New" w:cs="Courier New"/>
                <w:szCs w:val="21"/>
                <w:lang w:eastAsia="zh-CN"/>
              </w:rPr>
            </w:pPr>
            <m:oMathPara>
              <m:oMathParaPr>
                <m:jc m:val="right"/>
              </m:oMathParaPr>
              <m:oMath>
                <m:sSub>
                  <m:sSubPr>
                    <m:ctrlPr>
                      <w:rPr>
                        <w:rFonts w:ascii="Cambria Math" w:hAnsi="Cambria Math" w:eastAsia="宋体"/>
                        <w:szCs w:val="21"/>
                        <w:lang w:eastAsia="zh-CN"/>
                      </w:rPr>
                    </m:ctrlPr>
                  </m:sSubPr>
                  <m:e>
                    <m:r>
                      <m:rPr/>
                      <w:rPr>
                        <w:rFonts w:hint="eastAsia" w:ascii="Cambria Math" w:hAnsi="Cambria Math" w:eastAsia="宋体"/>
                        <w:szCs w:val="21"/>
                        <w:lang w:eastAsia="zh-CN"/>
                      </w:rPr>
                      <m:t>f</m:t>
                    </m:r>
                    <m:ctrlPr>
                      <w:rPr>
                        <w:rFonts w:ascii="Cambria Math" w:hAnsi="Cambria Math" w:eastAsia="宋体"/>
                        <w:szCs w:val="21"/>
                        <w:lang w:eastAsia="zh-CN"/>
                      </w:rPr>
                    </m:ctrlPr>
                  </m:e>
                  <m:sub>
                    <m:r>
                      <m:rPr>
                        <m:sty m:val="p"/>
                      </m:rPr>
                      <w:rPr>
                        <w:rFonts w:hint="eastAsia" w:ascii="Cambria Math" w:hAnsi="Cambria Math" w:eastAsia="宋体"/>
                        <w:szCs w:val="21"/>
                        <w:lang w:eastAsia="zh-CN"/>
                      </w:rPr>
                      <m:t>p</m:t>
                    </m:r>
                    <m:ctrlPr>
                      <w:rPr>
                        <w:rFonts w:ascii="Cambria Math" w:hAnsi="Cambria Math" w:eastAsia="宋体"/>
                        <w:szCs w:val="21"/>
                        <w:lang w:eastAsia="zh-CN"/>
                      </w:rPr>
                    </m:ctrlPr>
                  </m:sub>
                </m:sSub>
              </m:oMath>
            </m:oMathPara>
          </w:p>
        </w:tc>
        <w:tc>
          <w:tcPr>
            <w:tcW w:w="567" w:type="dxa"/>
          </w:tcPr>
          <w:p>
            <w:pPr>
              <w:pStyle w:val="262"/>
              <w:rPr>
                <w:rFonts w:hint="eastAsia" w:ascii="宋体" w:hAnsi="宋体" w:eastAsia="宋体"/>
                <w:bCs w:val="0"/>
                <w:szCs w:val="21"/>
                <w:lang w:eastAsia="zh-CN"/>
              </w:rPr>
            </w:pPr>
            <w:r>
              <w:rPr>
                <w:rFonts w:ascii="宋体" w:hAnsi="宋体" w:eastAsia="宋体"/>
                <w:bCs w:val="0"/>
                <w:szCs w:val="21"/>
                <w:lang w:eastAsia="zh-CN"/>
              </w:rPr>
              <w:t>——</w:t>
            </w:r>
          </w:p>
        </w:tc>
        <w:tc>
          <w:tcPr>
            <w:tcW w:w="6668" w:type="dxa"/>
            <w:gridSpan w:val="2"/>
          </w:tcPr>
          <w:p>
            <w:pPr>
              <w:pStyle w:val="262"/>
              <w:jc w:val="both"/>
              <w:rPr>
                <w:rFonts w:hint="eastAsia" w:ascii="宋体" w:hAnsi="宋体" w:eastAsia="宋体"/>
                <w:bCs w:val="0"/>
                <w:szCs w:val="21"/>
                <w:lang w:eastAsia="zh-CN"/>
              </w:rPr>
            </w:pPr>
            <w:r>
              <w:rPr>
                <w:rFonts w:hint="eastAsia" w:ascii="宋体" w:hAnsi="宋体" w:eastAsia="宋体"/>
                <w:bCs w:val="0"/>
                <w:szCs w:val="21"/>
                <w:lang w:eastAsia="zh-CN"/>
              </w:rPr>
              <w:t>钢板抗拉和抗压强度设计值</w:t>
            </w:r>
            <w:r>
              <w:rPr>
                <w:rFonts w:ascii="宋体" w:hAnsi="宋体" w:eastAsia="宋体"/>
                <w:bCs w:val="0"/>
                <w:szCs w:val="21"/>
                <w:lang w:eastAsia="zh-CN"/>
              </w:rPr>
              <w:t>;</w:t>
            </w:r>
          </w:p>
        </w:tc>
      </w:tr>
      <w:tr>
        <w:tblPrEx>
          <w:tblCellMar>
            <w:top w:w="0" w:type="dxa"/>
            <w:left w:w="57" w:type="dxa"/>
            <w:bottom w:w="0" w:type="dxa"/>
            <w:right w:w="57" w:type="dxa"/>
          </w:tblCellMar>
        </w:tblPrEx>
        <w:trPr>
          <w:trHeight w:val="444" w:hRule="atLeast"/>
          <w:jc w:val="right"/>
        </w:trPr>
        <w:tc>
          <w:tcPr>
            <w:tcW w:w="1129" w:type="dxa"/>
          </w:tcPr>
          <w:p>
            <w:pPr>
              <w:pStyle w:val="262"/>
              <w:jc w:val="right"/>
              <w:rPr>
                <w:rFonts w:ascii="Courier New" w:hAnsi="Courier New" w:eastAsia="Courier New" w:cs="Courier New"/>
                <w:szCs w:val="21"/>
                <w:lang w:eastAsia="zh-CN"/>
              </w:rPr>
            </w:pPr>
            <m:oMathPara>
              <m:oMathParaPr>
                <m:jc m:val="right"/>
              </m:oMathParaPr>
              <m:oMath>
                <m:sSub>
                  <m:sSubPr>
                    <m:ctrlPr>
                      <w:rPr>
                        <w:rFonts w:ascii="Cambria Math" w:hAnsi="Cambria Math" w:eastAsia="宋体"/>
                        <w:szCs w:val="21"/>
                        <w:lang w:eastAsia="zh-CN"/>
                      </w:rPr>
                    </m:ctrlPr>
                  </m:sSubPr>
                  <m:e>
                    <m:r>
                      <m:rPr/>
                      <w:rPr>
                        <w:rFonts w:ascii="Cambria Math" w:hAnsi="Cambria Math" w:eastAsia="宋体"/>
                        <w:szCs w:val="21"/>
                        <w:lang w:eastAsia="zh-CN"/>
                      </w:rPr>
                      <m:t>E</m:t>
                    </m:r>
                    <m:ctrlPr>
                      <w:rPr>
                        <w:rFonts w:ascii="Cambria Math" w:hAnsi="Cambria Math" w:eastAsia="宋体"/>
                        <w:szCs w:val="21"/>
                        <w:lang w:eastAsia="zh-CN"/>
                      </w:rPr>
                    </m:ctrlPr>
                  </m:e>
                  <m:sub>
                    <m:r>
                      <m:rPr>
                        <m:sty m:val="p"/>
                      </m:rPr>
                      <w:rPr>
                        <w:rFonts w:ascii="Cambria Math" w:hAnsi="Cambria Math" w:eastAsia="宋体"/>
                        <w:szCs w:val="21"/>
                        <w:lang w:eastAsia="zh-CN"/>
                      </w:rPr>
                      <m:t>c</m:t>
                    </m:r>
                    <m:ctrlPr>
                      <w:rPr>
                        <w:rFonts w:ascii="Cambria Math" w:hAnsi="Cambria Math" w:eastAsia="宋体"/>
                        <w:szCs w:val="21"/>
                        <w:lang w:eastAsia="zh-CN"/>
                      </w:rPr>
                    </m:ctrlPr>
                  </m:sub>
                </m:sSub>
              </m:oMath>
            </m:oMathPara>
          </w:p>
        </w:tc>
        <w:tc>
          <w:tcPr>
            <w:tcW w:w="567" w:type="dxa"/>
          </w:tcPr>
          <w:p>
            <w:pPr>
              <w:pStyle w:val="262"/>
              <w:rPr>
                <w:rFonts w:hint="eastAsia" w:ascii="宋体" w:hAnsi="宋体" w:eastAsia="宋体"/>
                <w:bCs w:val="0"/>
                <w:szCs w:val="21"/>
                <w:lang w:eastAsia="zh-CN"/>
              </w:rPr>
            </w:pPr>
            <w:r>
              <w:rPr>
                <w:rFonts w:ascii="宋体" w:hAnsi="宋体" w:eastAsia="宋体"/>
                <w:bCs w:val="0"/>
                <w:szCs w:val="21"/>
                <w:lang w:eastAsia="zh-CN"/>
              </w:rPr>
              <w:t>——</w:t>
            </w:r>
          </w:p>
        </w:tc>
        <w:tc>
          <w:tcPr>
            <w:tcW w:w="6668" w:type="dxa"/>
            <w:gridSpan w:val="2"/>
          </w:tcPr>
          <w:p>
            <w:pPr>
              <w:pStyle w:val="262"/>
              <w:jc w:val="both"/>
              <w:rPr>
                <w:rFonts w:hint="eastAsia" w:ascii="宋体" w:hAnsi="宋体" w:eastAsia="宋体"/>
                <w:bCs w:val="0"/>
                <w:szCs w:val="21"/>
                <w:lang w:eastAsia="zh-CN"/>
              </w:rPr>
            </w:pPr>
            <w:r>
              <w:rPr>
                <w:rFonts w:hint="eastAsia" w:ascii="宋体" w:hAnsi="宋体" w:eastAsia="宋体"/>
                <w:bCs w:val="0"/>
                <w:szCs w:val="21"/>
                <w:lang w:eastAsia="zh-CN"/>
              </w:rPr>
              <w:t>混凝土弹性模量</w:t>
            </w:r>
            <w:r>
              <w:rPr>
                <w:rFonts w:ascii="宋体" w:hAnsi="宋体" w:eastAsia="宋体"/>
                <w:bCs w:val="0"/>
                <w:szCs w:val="21"/>
                <w:lang w:eastAsia="zh-CN"/>
              </w:rPr>
              <w:t>;</w:t>
            </w:r>
          </w:p>
        </w:tc>
      </w:tr>
      <w:tr>
        <w:tblPrEx>
          <w:tblCellMar>
            <w:top w:w="0" w:type="dxa"/>
            <w:left w:w="57" w:type="dxa"/>
            <w:bottom w:w="0" w:type="dxa"/>
            <w:right w:w="57" w:type="dxa"/>
          </w:tblCellMar>
        </w:tblPrEx>
        <w:trPr>
          <w:trHeight w:val="444" w:hRule="atLeast"/>
          <w:jc w:val="right"/>
        </w:trPr>
        <w:tc>
          <w:tcPr>
            <w:tcW w:w="1129" w:type="dxa"/>
          </w:tcPr>
          <w:p>
            <w:pPr>
              <w:pStyle w:val="262"/>
              <w:jc w:val="right"/>
              <w:rPr>
                <w:rFonts w:ascii="Courier New" w:hAnsi="Courier New" w:eastAsia="Courier New" w:cs="Courier New"/>
                <w:szCs w:val="21"/>
                <w:lang w:eastAsia="zh-CN"/>
              </w:rPr>
            </w:pPr>
            <m:oMathPara>
              <m:oMathParaPr>
                <m:jc m:val="right"/>
              </m:oMathParaPr>
              <m:oMath>
                <m:sSub>
                  <m:sSubPr>
                    <m:ctrlPr>
                      <w:rPr>
                        <w:rFonts w:ascii="Cambria Math" w:hAnsi="Cambria Math" w:eastAsia="宋体"/>
                        <w:szCs w:val="21"/>
                        <w:lang w:eastAsia="zh-CN"/>
                      </w:rPr>
                    </m:ctrlPr>
                  </m:sSubPr>
                  <m:e>
                    <m:r>
                      <m:rPr/>
                      <w:rPr>
                        <w:rFonts w:hint="eastAsia" w:ascii="Cambria Math" w:hAnsi="Cambria Math" w:eastAsia="宋体"/>
                        <w:szCs w:val="21"/>
                        <w:lang w:eastAsia="zh-CN"/>
                      </w:rPr>
                      <m:t>f</m:t>
                    </m:r>
                    <m:ctrlPr>
                      <w:rPr>
                        <w:rFonts w:ascii="Cambria Math" w:hAnsi="Cambria Math" w:eastAsia="宋体"/>
                        <w:szCs w:val="21"/>
                        <w:lang w:eastAsia="zh-CN"/>
                      </w:rPr>
                    </m:ctrlPr>
                  </m:e>
                  <m:sub>
                    <m:r>
                      <m:rPr/>
                      <w:rPr>
                        <w:rFonts w:ascii="Cambria Math" w:hAnsi="Cambria Math" w:eastAsia="宋体"/>
                        <w:szCs w:val="21"/>
                        <w:lang w:eastAsia="zh-CN"/>
                      </w:rPr>
                      <m:t>c</m:t>
                    </m:r>
                    <m:ctrlPr>
                      <w:rPr>
                        <w:rFonts w:ascii="Cambria Math" w:hAnsi="Cambria Math" w:eastAsia="宋体"/>
                        <w:szCs w:val="21"/>
                        <w:lang w:eastAsia="zh-CN"/>
                      </w:rPr>
                    </m:ctrlPr>
                  </m:sub>
                </m:sSub>
              </m:oMath>
            </m:oMathPara>
          </w:p>
        </w:tc>
        <w:tc>
          <w:tcPr>
            <w:tcW w:w="567" w:type="dxa"/>
          </w:tcPr>
          <w:p>
            <w:pPr>
              <w:pStyle w:val="262"/>
              <w:rPr>
                <w:rFonts w:hint="eastAsia" w:ascii="宋体" w:hAnsi="宋体" w:eastAsia="宋体"/>
                <w:bCs w:val="0"/>
                <w:szCs w:val="21"/>
                <w:lang w:eastAsia="zh-CN"/>
              </w:rPr>
            </w:pPr>
            <w:r>
              <w:rPr>
                <w:rFonts w:ascii="宋体" w:hAnsi="宋体" w:eastAsia="宋体"/>
                <w:bCs w:val="0"/>
                <w:szCs w:val="21"/>
                <w:lang w:eastAsia="zh-CN"/>
              </w:rPr>
              <w:t>——</w:t>
            </w:r>
          </w:p>
        </w:tc>
        <w:tc>
          <w:tcPr>
            <w:tcW w:w="6668" w:type="dxa"/>
            <w:gridSpan w:val="2"/>
          </w:tcPr>
          <w:p>
            <w:pPr>
              <w:pStyle w:val="262"/>
              <w:jc w:val="both"/>
              <w:rPr>
                <w:rFonts w:hint="eastAsia" w:ascii="宋体" w:hAnsi="宋体" w:eastAsia="宋体"/>
                <w:bCs w:val="0"/>
                <w:szCs w:val="21"/>
                <w:lang w:eastAsia="zh-CN"/>
              </w:rPr>
            </w:pPr>
            <w:r>
              <w:rPr>
                <w:rFonts w:hint="eastAsia" w:ascii="宋体" w:hAnsi="宋体" w:eastAsia="宋体"/>
                <w:bCs w:val="0"/>
                <w:szCs w:val="21"/>
                <w:lang w:eastAsia="zh-CN"/>
              </w:rPr>
              <w:t>混凝土轴心抗压强度设计值</w:t>
            </w:r>
            <w:r>
              <w:rPr>
                <w:rFonts w:ascii="宋体" w:hAnsi="宋体" w:eastAsia="宋体"/>
                <w:bCs w:val="0"/>
                <w:szCs w:val="21"/>
                <w:lang w:eastAsia="zh-CN"/>
              </w:rPr>
              <w:t>;</w:t>
            </w:r>
          </w:p>
        </w:tc>
      </w:tr>
      <w:tr>
        <w:tblPrEx>
          <w:tblCellMar>
            <w:top w:w="0" w:type="dxa"/>
            <w:left w:w="57" w:type="dxa"/>
            <w:bottom w:w="0" w:type="dxa"/>
            <w:right w:w="57" w:type="dxa"/>
          </w:tblCellMar>
        </w:tblPrEx>
        <w:trPr>
          <w:trHeight w:val="444" w:hRule="atLeast"/>
          <w:jc w:val="right"/>
        </w:trPr>
        <w:tc>
          <w:tcPr>
            <w:tcW w:w="1129" w:type="dxa"/>
          </w:tcPr>
          <w:p>
            <w:pPr>
              <w:pStyle w:val="262"/>
              <w:jc w:val="right"/>
              <w:rPr>
                <w:rFonts w:ascii="Courier New" w:hAnsi="Courier New" w:cs="Courier New"/>
                <w:szCs w:val="21"/>
                <w:lang w:eastAsia="zh-CN"/>
              </w:rPr>
            </w:pPr>
            <m:oMathPara>
              <m:oMathParaPr>
                <m:jc m:val="right"/>
              </m:oMathParaPr>
              <m:oMath>
                <m:r>
                  <m:rPr/>
                  <w:rPr>
                    <w:rFonts w:ascii="Cambria Math" w:hAnsi="Cambria Math" w:eastAsia="宋体"/>
                    <w:szCs w:val="21"/>
                    <w:lang w:eastAsia="zh-CN"/>
                  </w:rPr>
                  <m:t>N</m:t>
                </m:r>
              </m:oMath>
            </m:oMathPara>
          </w:p>
        </w:tc>
        <w:tc>
          <w:tcPr>
            <w:tcW w:w="567" w:type="dxa"/>
          </w:tcPr>
          <w:p>
            <w:pPr>
              <w:pStyle w:val="262"/>
              <w:rPr>
                <w:rFonts w:hint="eastAsia" w:ascii="宋体" w:hAnsi="宋体" w:eastAsia="宋体"/>
                <w:bCs w:val="0"/>
                <w:szCs w:val="21"/>
                <w:lang w:eastAsia="zh-CN"/>
              </w:rPr>
            </w:pPr>
            <w:r>
              <w:rPr>
                <w:rFonts w:ascii="宋体" w:hAnsi="宋体" w:eastAsia="宋体"/>
                <w:bCs w:val="0"/>
                <w:szCs w:val="21"/>
                <w:lang w:eastAsia="zh-CN"/>
              </w:rPr>
              <w:t>——</w:t>
            </w:r>
          </w:p>
        </w:tc>
        <w:tc>
          <w:tcPr>
            <w:tcW w:w="6668" w:type="dxa"/>
            <w:gridSpan w:val="2"/>
          </w:tcPr>
          <w:p>
            <w:pPr>
              <w:pStyle w:val="262"/>
              <w:spacing w:line="240" w:lineRule="auto"/>
              <w:jc w:val="both"/>
              <w:rPr>
                <w:rFonts w:hint="eastAsia" w:ascii="宋体" w:hAnsi="宋体" w:eastAsia="宋体"/>
                <w:bCs w:val="0"/>
                <w:szCs w:val="21"/>
                <w:lang w:eastAsia="zh-CN"/>
              </w:rPr>
            </w:pPr>
            <w:r>
              <w:rPr>
                <w:rFonts w:hint="eastAsia" w:ascii="宋体" w:hAnsi="宋体" w:eastAsia="宋体"/>
                <w:bCs w:val="0"/>
                <w:szCs w:val="21"/>
                <w:lang w:eastAsia="zh-CN"/>
              </w:rPr>
              <w:t>P</w:t>
            </w:r>
            <w:r>
              <w:rPr>
                <w:rFonts w:ascii="宋体" w:hAnsi="宋体" w:eastAsia="宋体"/>
                <w:bCs w:val="0"/>
                <w:szCs w:val="21"/>
                <w:lang w:eastAsia="zh-CN"/>
              </w:rPr>
              <w:t>EC</w:t>
            </w:r>
            <w:r>
              <w:rPr>
                <w:rFonts w:hint="eastAsia" w:ascii="宋体" w:hAnsi="宋体" w:eastAsia="宋体"/>
                <w:bCs w:val="0"/>
                <w:szCs w:val="21"/>
                <w:lang w:eastAsia="zh-CN"/>
              </w:rPr>
              <w:t>剪力轴向压力设计值</w:t>
            </w:r>
            <w:r>
              <w:rPr>
                <w:rFonts w:ascii="宋体" w:hAnsi="宋体" w:eastAsia="宋体"/>
                <w:bCs w:val="0"/>
                <w:szCs w:val="21"/>
                <w:lang w:eastAsia="zh-CN"/>
              </w:rPr>
              <w:t>;</w:t>
            </w:r>
          </w:p>
        </w:tc>
      </w:tr>
      <w:tr>
        <w:tblPrEx>
          <w:tblCellMar>
            <w:top w:w="0" w:type="dxa"/>
            <w:left w:w="57" w:type="dxa"/>
            <w:bottom w:w="0" w:type="dxa"/>
            <w:right w:w="57" w:type="dxa"/>
          </w:tblCellMar>
        </w:tblPrEx>
        <w:trPr>
          <w:trHeight w:val="444" w:hRule="atLeast"/>
          <w:jc w:val="right"/>
        </w:trPr>
        <w:tc>
          <w:tcPr>
            <w:tcW w:w="1129" w:type="dxa"/>
          </w:tcPr>
          <w:p>
            <w:pPr>
              <w:pStyle w:val="262"/>
              <w:jc w:val="right"/>
              <w:rPr>
                <w:rFonts w:ascii="Courier New" w:hAnsi="Courier New" w:eastAsia="Courier New" w:cs="Courier New"/>
                <w:szCs w:val="21"/>
                <w:lang w:eastAsia="zh-CN"/>
              </w:rPr>
            </w:pPr>
            <m:oMathPara>
              <m:oMathParaPr>
                <m:jc m:val="right"/>
              </m:oMathParaPr>
              <m:oMath>
                <m:sSub>
                  <m:sSubPr>
                    <m:ctrlPr>
                      <w:rPr>
                        <w:rFonts w:ascii="Cambria Math" w:hAnsi="Cambria Math" w:eastAsia="宋体"/>
                        <w:szCs w:val="21"/>
                        <w:lang w:eastAsia="zh-CN"/>
                      </w:rPr>
                    </m:ctrlPr>
                  </m:sSubPr>
                  <m:e>
                    <m:r>
                      <m:rPr>
                        <m:sty m:val="p"/>
                      </m:rPr>
                      <w:rPr>
                        <w:rFonts w:ascii="Cambria Math" w:hAnsi="Cambria Math" w:eastAsia="宋体"/>
                        <w:szCs w:val="21"/>
                        <w:lang w:eastAsia="zh-CN"/>
                      </w:rPr>
                      <m:t>A</m:t>
                    </m:r>
                    <m:ctrlPr>
                      <w:rPr>
                        <w:rFonts w:ascii="Cambria Math" w:hAnsi="Cambria Math" w:eastAsia="宋体"/>
                        <w:szCs w:val="21"/>
                        <w:lang w:eastAsia="zh-CN"/>
                      </w:rPr>
                    </m:ctrlPr>
                  </m:e>
                  <m:sub>
                    <m:r>
                      <m:rPr>
                        <m:sty m:val="p"/>
                      </m:rPr>
                      <w:rPr>
                        <w:rFonts w:hint="eastAsia" w:ascii="Cambria Math" w:hAnsi="Cambria Math" w:eastAsia="宋体"/>
                        <w:szCs w:val="21"/>
                        <w:lang w:eastAsia="zh-CN"/>
                      </w:rPr>
                      <m:t>p</m:t>
                    </m:r>
                    <m:ctrlPr>
                      <w:rPr>
                        <w:rFonts w:ascii="Cambria Math" w:hAnsi="Cambria Math" w:eastAsia="宋体"/>
                        <w:szCs w:val="21"/>
                        <w:lang w:eastAsia="zh-CN"/>
                      </w:rPr>
                    </m:ctrlPr>
                  </m:sub>
                </m:sSub>
              </m:oMath>
            </m:oMathPara>
          </w:p>
        </w:tc>
        <w:tc>
          <w:tcPr>
            <w:tcW w:w="567" w:type="dxa"/>
          </w:tcPr>
          <w:p>
            <w:pPr>
              <w:pStyle w:val="262"/>
              <w:rPr>
                <w:rFonts w:hint="eastAsia" w:ascii="宋体" w:hAnsi="宋体" w:eastAsia="宋体"/>
                <w:bCs w:val="0"/>
                <w:szCs w:val="21"/>
                <w:lang w:eastAsia="zh-CN"/>
              </w:rPr>
            </w:pPr>
            <w:r>
              <w:rPr>
                <w:rFonts w:ascii="宋体" w:hAnsi="宋体" w:eastAsia="宋体"/>
                <w:bCs w:val="0"/>
                <w:szCs w:val="21"/>
                <w:lang w:eastAsia="zh-CN"/>
              </w:rPr>
              <w:t>——</w:t>
            </w:r>
          </w:p>
        </w:tc>
        <w:tc>
          <w:tcPr>
            <w:tcW w:w="6668" w:type="dxa"/>
            <w:gridSpan w:val="2"/>
          </w:tcPr>
          <w:p>
            <w:pPr>
              <w:pStyle w:val="262"/>
              <w:spacing w:line="240" w:lineRule="auto"/>
              <w:jc w:val="both"/>
              <w:rPr>
                <w:rFonts w:hint="eastAsia" w:ascii="宋体" w:hAnsi="宋体" w:eastAsia="宋体"/>
                <w:bCs w:val="0"/>
                <w:szCs w:val="21"/>
                <w:lang w:eastAsia="zh-CN"/>
              </w:rPr>
            </w:pPr>
            <w:r>
              <w:rPr>
                <w:rFonts w:hint="eastAsia" w:ascii="宋体" w:hAnsi="宋体" w:eastAsia="宋体"/>
                <w:bCs w:val="0"/>
                <w:szCs w:val="21"/>
                <w:lang w:eastAsia="zh-CN"/>
              </w:rPr>
              <w:t>P</w:t>
            </w:r>
            <w:r>
              <w:rPr>
                <w:rFonts w:ascii="宋体" w:hAnsi="宋体" w:eastAsia="宋体"/>
                <w:bCs w:val="0"/>
                <w:szCs w:val="21"/>
                <w:lang w:eastAsia="zh-CN"/>
              </w:rPr>
              <w:t>EC</w:t>
            </w:r>
            <w:r>
              <w:rPr>
                <w:rFonts w:hint="eastAsia" w:ascii="宋体" w:hAnsi="宋体" w:eastAsia="宋体"/>
                <w:bCs w:val="0"/>
                <w:szCs w:val="21"/>
                <w:lang w:eastAsia="zh-CN"/>
              </w:rPr>
              <w:t>剪力墙腹板的截面面积（含边缘构件腹板面积）</w:t>
            </w:r>
            <w:r>
              <w:rPr>
                <w:rFonts w:ascii="宋体" w:hAnsi="宋体" w:eastAsia="宋体"/>
                <w:bCs w:val="0"/>
                <w:szCs w:val="21"/>
                <w:lang w:eastAsia="zh-CN"/>
              </w:rPr>
              <w:t>;</w:t>
            </w:r>
          </w:p>
        </w:tc>
      </w:tr>
      <w:tr>
        <w:tblPrEx>
          <w:tblCellMar>
            <w:top w:w="0" w:type="dxa"/>
            <w:left w:w="57" w:type="dxa"/>
            <w:bottom w:w="0" w:type="dxa"/>
            <w:right w:w="57" w:type="dxa"/>
          </w:tblCellMar>
        </w:tblPrEx>
        <w:trPr>
          <w:trHeight w:val="444" w:hRule="atLeast"/>
          <w:jc w:val="right"/>
        </w:trPr>
        <w:tc>
          <w:tcPr>
            <w:tcW w:w="1129" w:type="dxa"/>
          </w:tcPr>
          <w:p>
            <w:pPr>
              <w:pStyle w:val="262"/>
              <w:jc w:val="right"/>
              <w:rPr>
                <w:rFonts w:ascii="Courier New" w:hAnsi="Courier New" w:eastAsia="Courier New" w:cs="Courier New"/>
                <w:szCs w:val="21"/>
                <w:lang w:eastAsia="zh-CN"/>
              </w:rPr>
            </w:pPr>
            <m:oMathPara>
              <m:oMathParaPr>
                <m:jc m:val="right"/>
              </m:oMathParaPr>
              <m:oMath>
                <m:sSub>
                  <m:sSubPr>
                    <m:ctrlPr>
                      <w:rPr>
                        <w:rFonts w:ascii="Cambria Math" w:hAnsi="Cambria Math" w:eastAsia="宋体"/>
                        <w:szCs w:val="21"/>
                        <w:lang w:eastAsia="zh-CN"/>
                      </w:rPr>
                    </m:ctrlPr>
                  </m:sSubPr>
                  <m:e>
                    <m:r>
                      <m:rPr/>
                      <w:rPr>
                        <w:rFonts w:ascii="Cambria Math" w:hAnsi="Cambria Math" w:eastAsia="宋体"/>
                        <w:szCs w:val="21"/>
                        <w:lang w:eastAsia="zh-CN"/>
                      </w:rPr>
                      <m:t>ℎ</m:t>
                    </m:r>
                    <m:ctrlPr>
                      <w:rPr>
                        <w:rFonts w:ascii="Cambria Math" w:hAnsi="Cambria Math" w:eastAsia="宋体"/>
                        <w:szCs w:val="21"/>
                        <w:lang w:eastAsia="zh-CN"/>
                      </w:rPr>
                    </m:ctrlPr>
                  </m:e>
                  <m:sub>
                    <m:r>
                      <m:rPr>
                        <m:sty m:val="p"/>
                      </m:rPr>
                      <w:rPr>
                        <w:rFonts w:ascii="Cambria Math" w:hAnsi="Cambria Math" w:eastAsia="宋体"/>
                        <w:szCs w:val="21"/>
                        <w:lang w:eastAsia="zh-CN"/>
                      </w:rPr>
                      <m:t>w</m:t>
                    </m:r>
                    <m:ctrlPr>
                      <w:rPr>
                        <w:rFonts w:ascii="Cambria Math" w:hAnsi="Cambria Math" w:eastAsia="宋体"/>
                        <w:szCs w:val="21"/>
                        <w:lang w:eastAsia="zh-CN"/>
                      </w:rPr>
                    </m:ctrlPr>
                  </m:sub>
                </m:sSub>
              </m:oMath>
            </m:oMathPara>
          </w:p>
        </w:tc>
        <w:tc>
          <w:tcPr>
            <w:tcW w:w="567" w:type="dxa"/>
          </w:tcPr>
          <w:p>
            <w:pPr>
              <w:pStyle w:val="262"/>
              <w:rPr>
                <w:rFonts w:hint="eastAsia" w:ascii="宋体" w:hAnsi="宋体" w:eastAsia="宋体"/>
                <w:bCs w:val="0"/>
                <w:szCs w:val="21"/>
                <w:lang w:eastAsia="zh-CN"/>
              </w:rPr>
            </w:pPr>
            <w:r>
              <w:rPr>
                <w:rFonts w:ascii="宋体" w:hAnsi="宋体" w:eastAsia="宋体"/>
                <w:bCs w:val="0"/>
                <w:szCs w:val="21"/>
                <w:lang w:eastAsia="zh-CN"/>
              </w:rPr>
              <w:t>——</w:t>
            </w:r>
          </w:p>
        </w:tc>
        <w:tc>
          <w:tcPr>
            <w:tcW w:w="6668" w:type="dxa"/>
            <w:gridSpan w:val="2"/>
          </w:tcPr>
          <w:p>
            <w:pPr>
              <w:pStyle w:val="262"/>
              <w:spacing w:line="240" w:lineRule="auto"/>
              <w:jc w:val="both"/>
              <w:rPr>
                <w:rFonts w:hint="eastAsia" w:ascii="宋体" w:hAnsi="宋体" w:eastAsia="宋体"/>
                <w:bCs w:val="0"/>
                <w:szCs w:val="21"/>
                <w:lang w:eastAsia="zh-CN"/>
              </w:rPr>
            </w:pPr>
            <w:r>
              <w:rPr>
                <w:rFonts w:ascii="宋体" w:hAnsi="宋体" w:eastAsia="宋体"/>
                <w:bCs w:val="0"/>
                <w:szCs w:val="21"/>
                <w:lang w:eastAsia="zh-CN"/>
              </w:rPr>
              <w:t>PEC</w:t>
            </w:r>
            <w:r>
              <w:rPr>
                <w:rFonts w:hint="eastAsia" w:ascii="宋体" w:hAnsi="宋体" w:eastAsia="宋体"/>
                <w:bCs w:val="0"/>
                <w:szCs w:val="21"/>
                <w:lang w:eastAsia="zh-CN"/>
              </w:rPr>
              <w:t>剪力墙墙肢截面高度</w:t>
            </w:r>
            <w:r>
              <w:rPr>
                <w:rFonts w:ascii="宋体" w:hAnsi="宋体" w:eastAsia="宋体"/>
                <w:bCs w:val="0"/>
                <w:szCs w:val="21"/>
                <w:lang w:eastAsia="zh-CN"/>
              </w:rPr>
              <w:t>;</w:t>
            </w:r>
          </w:p>
        </w:tc>
      </w:tr>
      <w:tr>
        <w:tblPrEx>
          <w:tblCellMar>
            <w:top w:w="0" w:type="dxa"/>
            <w:left w:w="57" w:type="dxa"/>
            <w:bottom w:w="0" w:type="dxa"/>
            <w:right w:w="57" w:type="dxa"/>
          </w:tblCellMar>
        </w:tblPrEx>
        <w:trPr>
          <w:trHeight w:val="66" w:hRule="atLeast"/>
          <w:jc w:val="right"/>
        </w:trPr>
        <w:tc>
          <w:tcPr>
            <w:tcW w:w="1129" w:type="dxa"/>
          </w:tcPr>
          <w:p>
            <w:pPr>
              <w:pStyle w:val="262"/>
              <w:jc w:val="right"/>
              <w:rPr>
                <w:rFonts w:ascii="Courier New" w:hAnsi="Courier New" w:eastAsia="Courier New" w:cs="Courier New"/>
                <w:szCs w:val="21"/>
                <w:lang w:eastAsia="zh-CN"/>
              </w:rPr>
            </w:pPr>
            <m:oMathPara>
              <m:oMathParaPr>
                <m:jc m:val="right"/>
              </m:oMathParaPr>
              <m:oMath>
                <m:sSubSup>
                  <m:sSubSupPr>
                    <m:ctrlPr>
                      <w:rPr>
                        <w:rFonts w:ascii="Cambria Math" w:hAnsi="Cambria Math" w:eastAsia="宋体"/>
                        <w:szCs w:val="21"/>
                        <w:lang w:eastAsia="zh-CN"/>
                      </w:rPr>
                    </m:ctrlPr>
                  </m:sSubSupPr>
                  <m:e>
                    <m:r>
                      <m:rPr>
                        <m:sty m:val="p"/>
                      </m:rPr>
                      <w:rPr>
                        <w:rFonts w:ascii="Cambria Math" w:hAnsi="Cambria Math" w:eastAsia="宋体"/>
                        <w:szCs w:val="21"/>
                        <w:lang w:eastAsia="zh-CN"/>
                      </w:rPr>
                      <m:t>N</m:t>
                    </m:r>
                    <m:ctrlPr>
                      <w:rPr>
                        <w:rFonts w:ascii="Cambria Math" w:hAnsi="Cambria Math" w:eastAsia="宋体"/>
                        <w:szCs w:val="21"/>
                        <w:lang w:eastAsia="zh-CN"/>
                      </w:rPr>
                    </m:ctrlPr>
                  </m:e>
                  <m:sub>
                    <m:r>
                      <m:rPr>
                        <m:sty m:val="p"/>
                      </m:rPr>
                      <w:rPr>
                        <w:rFonts w:hint="eastAsia" w:ascii="Cambria Math" w:hAnsi="Cambria Math" w:eastAsia="宋体"/>
                        <w:szCs w:val="21"/>
                        <w:lang w:eastAsia="zh-CN"/>
                      </w:rPr>
                      <m:t>v</m:t>
                    </m:r>
                    <m:ctrlPr>
                      <w:rPr>
                        <w:rFonts w:ascii="Cambria Math" w:hAnsi="Cambria Math" w:eastAsia="宋体"/>
                        <w:szCs w:val="21"/>
                        <w:lang w:eastAsia="zh-CN"/>
                      </w:rPr>
                    </m:ctrlPr>
                  </m:sub>
                  <m:sup>
                    <m:r>
                      <m:rPr>
                        <m:sty m:val="p"/>
                      </m:rPr>
                      <w:rPr>
                        <w:rFonts w:hint="eastAsia" w:ascii="Cambria Math" w:hAnsi="Cambria Math" w:eastAsia="宋体"/>
                        <w:szCs w:val="21"/>
                        <w:lang w:eastAsia="zh-CN"/>
                      </w:rPr>
                      <m:t>c</m:t>
                    </m:r>
                    <m:ctrlPr>
                      <w:rPr>
                        <w:rFonts w:ascii="Cambria Math" w:hAnsi="Cambria Math" w:eastAsia="宋体"/>
                        <w:szCs w:val="21"/>
                        <w:lang w:eastAsia="zh-CN"/>
                      </w:rPr>
                    </m:ctrlPr>
                  </m:sup>
                </m:sSubSup>
              </m:oMath>
            </m:oMathPara>
          </w:p>
        </w:tc>
        <w:tc>
          <w:tcPr>
            <w:tcW w:w="567" w:type="dxa"/>
          </w:tcPr>
          <w:p>
            <w:pPr>
              <w:pStyle w:val="262"/>
              <w:rPr>
                <w:rFonts w:hint="eastAsia" w:ascii="宋体" w:hAnsi="宋体" w:eastAsia="宋体"/>
                <w:bCs w:val="0"/>
                <w:szCs w:val="21"/>
                <w:lang w:eastAsia="zh-CN"/>
              </w:rPr>
            </w:pPr>
            <w:r>
              <w:rPr>
                <w:rFonts w:ascii="宋体" w:hAnsi="宋体" w:eastAsia="宋体"/>
                <w:bCs w:val="0"/>
                <w:szCs w:val="21"/>
                <w:lang w:eastAsia="zh-CN"/>
              </w:rPr>
              <w:t>——</w:t>
            </w:r>
          </w:p>
        </w:tc>
        <w:tc>
          <w:tcPr>
            <w:tcW w:w="6668" w:type="dxa"/>
            <w:gridSpan w:val="2"/>
          </w:tcPr>
          <w:p>
            <w:pPr>
              <w:pStyle w:val="262"/>
              <w:spacing w:line="240" w:lineRule="auto"/>
              <w:jc w:val="both"/>
              <w:rPr>
                <w:rFonts w:hint="eastAsia" w:ascii="宋体" w:hAnsi="宋体" w:eastAsia="宋体"/>
                <w:bCs w:val="0"/>
                <w:szCs w:val="21"/>
                <w:lang w:eastAsia="zh-CN"/>
              </w:rPr>
            </w:pPr>
            <w:r>
              <w:rPr>
                <w:rFonts w:hint="eastAsia" w:ascii="宋体" w:hAnsi="宋体" w:eastAsia="宋体"/>
                <w:bCs w:val="0"/>
                <w:szCs w:val="21"/>
                <w:lang w:eastAsia="zh-CN"/>
              </w:rPr>
              <w:t>一个圆柱头栓钉连接件的抗剪承载力，按组合结构设计规范J</w:t>
            </w:r>
            <w:r>
              <w:rPr>
                <w:rFonts w:ascii="宋体" w:hAnsi="宋体" w:eastAsia="宋体"/>
                <w:bCs w:val="0"/>
                <w:szCs w:val="21"/>
                <w:lang w:eastAsia="zh-CN"/>
              </w:rPr>
              <w:t>GJ138</w:t>
            </w:r>
            <w:r>
              <w:rPr>
                <w:rFonts w:hint="eastAsia" w:ascii="宋体" w:hAnsi="宋体" w:eastAsia="宋体"/>
                <w:bCs w:val="0"/>
                <w:szCs w:val="21"/>
                <w:lang w:eastAsia="zh-CN"/>
              </w:rPr>
              <w:t>-</w:t>
            </w:r>
            <w:r>
              <w:rPr>
                <w:rFonts w:ascii="宋体" w:hAnsi="宋体" w:eastAsia="宋体"/>
                <w:bCs w:val="0"/>
                <w:szCs w:val="21"/>
                <w:lang w:eastAsia="zh-CN"/>
              </w:rPr>
              <w:t>2016</w:t>
            </w:r>
            <w:r>
              <w:rPr>
                <w:rFonts w:hint="eastAsia" w:ascii="宋体" w:hAnsi="宋体" w:eastAsia="宋体"/>
                <w:bCs w:val="0"/>
                <w:szCs w:val="21"/>
                <w:lang w:eastAsia="zh-CN"/>
              </w:rPr>
              <w:t>第</w:t>
            </w:r>
            <w:r>
              <w:rPr>
                <w:rFonts w:ascii="宋体" w:hAnsi="宋体" w:eastAsia="宋体"/>
                <w:bCs w:val="0"/>
                <w:szCs w:val="21"/>
                <w:lang w:eastAsia="zh-CN"/>
              </w:rPr>
              <w:t>3.1.14</w:t>
            </w:r>
            <w:r>
              <w:rPr>
                <w:rFonts w:hint="eastAsia" w:ascii="宋体" w:hAnsi="宋体" w:eastAsia="宋体"/>
                <w:bCs w:val="0"/>
                <w:szCs w:val="21"/>
                <w:lang w:eastAsia="zh-CN"/>
              </w:rPr>
              <w:t>条规定计算。</w:t>
            </w:r>
          </w:p>
        </w:tc>
      </w:tr>
    </w:tbl>
    <w:p>
      <w:pPr>
        <w:pStyle w:val="218"/>
        <w:spacing w:before="240" w:after="240"/>
        <w:outlineLvl w:val="2"/>
        <w:rPr>
          <w:rFonts w:hint="eastAsia" w:ascii="黑体" w:hAnsi="黑体" w:eastAsia="黑体"/>
          <w:b w:val="0"/>
          <w:color w:val="auto"/>
          <w:sz w:val="21"/>
          <w:szCs w:val="21"/>
        </w:rPr>
      </w:pPr>
      <w:bookmarkStart w:id="335" w:name="_Toc179738812"/>
      <w:bookmarkStart w:id="336" w:name="_Toc179738035"/>
      <w:bookmarkStart w:id="337" w:name="_Toc179738321"/>
      <w:bookmarkStart w:id="338" w:name="_Toc179738694"/>
      <w:bookmarkStart w:id="339" w:name="_Toc176006382"/>
      <w:bookmarkStart w:id="340" w:name="_Toc179737817"/>
      <w:r>
        <w:rPr>
          <w:rFonts w:ascii="黑体" w:hAnsi="黑体" w:eastAsia="黑体"/>
          <w:b w:val="0"/>
          <w:color w:val="auto"/>
          <w:sz w:val="21"/>
          <w:szCs w:val="21"/>
        </w:rPr>
        <w:t>8.3 构造要求</w:t>
      </w:r>
      <w:bookmarkEnd w:id="332"/>
      <w:bookmarkEnd w:id="333"/>
      <w:bookmarkEnd w:id="334"/>
      <w:bookmarkEnd w:id="335"/>
      <w:bookmarkEnd w:id="336"/>
      <w:bookmarkEnd w:id="337"/>
      <w:bookmarkEnd w:id="338"/>
      <w:bookmarkEnd w:id="339"/>
      <w:bookmarkEnd w:id="340"/>
    </w:p>
    <w:p>
      <w:pPr>
        <w:pStyle w:val="113"/>
        <w:numPr>
          <w:ilvl w:val="0"/>
          <w:numId w:val="70"/>
        </w:numPr>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剪力墙主钢件可采用一个或多个H型钢与钢板焊接而成，也可全部采用钢板焊接，钢板之间的连接焊缝应满足现行国家标准《钢结构设计标准》</w:t>
      </w:r>
      <w:r>
        <w:rPr>
          <w:rFonts w:ascii="Times New Roman" w:hAnsi="Times New Roman" w:eastAsia="宋体" w:cs="Times New Roman"/>
          <w:spacing w:val="0"/>
          <w:sz w:val="21"/>
          <w:szCs w:val="21"/>
        </w:rPr>
        <w:t>GB50017</w:t>
      </w:r>
      <w:r>
        <w:rPr>
          <w:rFonts w:hint="eastAsia" w:ascii="Times New Roman" w:hAnsi="Times New Roman" w:eastAsia="宋体" w:cs="Times New Roman"/>
          <w:spacing w:val="0"/>
          <w:sz w:val="21"/>
          <w:szCs w:val="21"/>
        </w:rPr>
        <w:t>有关承载力及构造规定</w:t>
      </w:r>
      <w:r>
        <w:rPr>
          <w:rFonts w:ascii="Times New Roman" w:hAnsi="Times New Roman" w:eastAsia="宋体" w:cs="Times New Roman"/>
          <w:spacing w:val="0"/>
          <w:sz w:val="21"/>
          <w:szCs w:val="21"/>
        </w:rPr>
        <w:t>。</w:t>
      </w:r>
    </w:p>
    <w:p>
      <w:pPr>
        <w:pStyle w:val="113"/>
        <w:numPr>
          <w:ilvl w:val="0"/>
          <w:numId w:val="70"/>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 剪力墙的截面尺寸和主钢件厚度应符合下列规定：</w:t>
      </w:r>
    </w:p>
    <w:p>
      <w:pPr>
        <w:pStyle w:val="59"/>
        <w:numPr>
          <w:ilvl w:val="1"/>
          <w:numId w:val="71"/>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墙体厚度不应小于层高以及无支长度的1/30 。 L形、T形、工字形墙体厚度不应小于150mm，一字形墙体厚度不应小于170mm；</w:t>
      </w:r>
    </w:p>
    <w:p>
      <w:pPr>
        <w:pStyle w:val="59"/>
        <w:numPr>
          <w:ilvl w:val="1"/>
          <w:numId w:val="71"/>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墙端型钢翼缘钢板的厚度不宜小于8mm，腹板及肋板的厚度不宜小于</w:t>
      </w:r>
      <w:r>
        <w:rPr>
          <w:rFonts w:ascii="Times New Roman" w:hAnsi="Times New Roman" w:eastAsia="宋体" w:cs="Times New Roman"/>
          <w:spacing w:val="0"/>
          <w:sz w:val="21"/>
          <w:szCs w:val="21"/>
        </w:rPr>
        <w:t>6</w:t>
      </w:r>
      <w:r>
        <w:rPr>
          <w:rFonts w:hint="eastAsia" w:ascii="Times New Roman" w:hAnsi="Times New Roman" w:eastAsia="宋体" w:cs="Times New Roman"/>
          <w:spacing w:val="0"/>
          <w:sz w:val="21"/>
          <w:szCs w:val="21"/>
        </w:rPr>
        <w:t>mm，纵向加紧肋的厚度不宜小于5mm和墙身腹板厚度3/</w:t>
      </w:r>
      <w:r>
        <w:rPr>
          <w:rFonts w:ascii="Times New Roman" w:hAnsi="Times New Roman" w:eastAsia="宋体" w:cs="Times New Roman"/>
          <w:spacing w:val="0"/>
          <w:sz w:val="21"/>
          <w:szCs w:val="21"/>
        </w:rPr>
        <w:t>4</w:t>
      </w:r>
      <w:r>
        <w:rPr>
          <w:rFonts w:hint="eastAsia" w:ascii="Times New Roman" w:hAnsi="Times New Roman" w:eastAsia="宋体" w:cs="Times New Roman"/>
          <w:spacing w:val="0"/>
          <w:sz w:val="21"/>
          <w:szCs w:val="21"/>
        </w:rPr>
        <w:t>倍两者的较大值；</w:t>
      </w:r>
    </w:p>
    <w:p>
      <w:pPr>
        <w:pStyle w:val="59"/>
        <w:numPr>
          <w:ilvl w:val="1"/>
          <w:numId w:val="71"/>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L 形、T形P</w:t>
      </w:r>
      <w:r>
        <w:rPr>
          <w:rFonts w:ascii="Times New Roman" w:hAnsi="Times New Roman" w:eastAsia="宋体" w:cs="Times New Roman"/>
          <w:spacing w:val="0"/>
          <w:sz w:val="21"/>
          <w:szCs w:val="21"/>
        </w:rPr>
        <w:t>EC</w:t>
      </w:r>
      <w:r>
        <w:rPr>
          <w:rFonts w:hint="eastAsia" w:ascii="Times New Roman" w:hAnsi="Times New Roman" w:eastAsia="宋体" w:cs="Times New Roman"/>
          <w:spacing w:val="0"/>
          <w:sz w:val="21"/>
          <w:szCs w:val="21"/>
        </w:rPr>
        <w:t>剪力墙长肢的截面高度与墙体厚度之比的最小值应大于4。</w:t>
      </w:r>
    </w:p>
    <w:p>
      <w:pPr>
        <w:pStyle w:val="59"/>
        <w:numPr>
          <w:ilvl w:val="1"/>
          <w:numId w:val="71"/>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剪力墙的墙肢可采用翼墙或端柱作为其平面外的支承边。端柱边长不小于墙肢厚度的</w:t>
      </w:r>
      <w:r>
        <w:rPr>
          <w:rFonts w:ascii="Times New Roman" w:hAnsi="Times New Roman" w:eastAsia="宋体" w:cs="Times New Roman"/>
          <w:spacing w:val="0"/>
          <w:sz w:val="21"/>
          <w:szCs w:val="21"/>
        </w:rPr>
        <w:t>2</w:t>
      </w:r>
      <w:r>
        <w:rPr>
          <w:rFonts w:hint="eastAsia" w:ascii="Times New Roman" w:hAnsi="Times New Roman" w:eastAsia="宋体" w:cs="Times New Roman"/>
          <w:spacing w:val="0"/>
          <w:sz w:val="21"/>
          <w:szCs w:val="21"/>
        </w:rPr>
        <w:t>倍，翼墙长度不小于其厚度的</w:t>
      </w:r>
      <w:r>
        <w:rPr>
          <w:rFonts w:ascii="Times New Roman" w:hAnsi="Times New Roman" w:eastAsia="宋体" w:cs="Times New Roman"/>
          <w:spacing w:val="0"/>
          <w:sz w:val="21"/>
          <w:szCs w:val="21"/>
        </w:rPr>
        <w:t>3</w:t>
      </w:r>
      <w:r>
        <w:rPr>
          <w:rFonts w:hint="eastAsia" w:ascii="Times New Roman" w:hAnsi="Times New Roman" w:eastAsia="宋体" w:cs="Times New Roman"/>
          <w:spacing w:val="0"/>
          <w:sz w:val="21"/>
          <w:szCs w:val="21"/>
        </w:rPr>
        <w:t>倍（图</w:t>
      </w:r>
      <w:r>
        <w:rPr>
          <w:rFonts w:ascii="Times New Roman" w:hAnsi="Times New Roman" w:eastAsia="宋体" w:cs="Times New Roman"/>
          <w:spacing w:val="0"/>
          <w:sz w:val="21"/>
          <w:szCs w:val="21"/>
        </w:rPr>
        <w:t>29</w:t>
      </w:r>
      <w:r>
        <w:rPr>
          <w:rFonts w:hint="eastAsia" w:ascii="Times New Roman" w:hAnsi="Times New Roman" w:eastAsia="宋体" w:cs="Times New Roman"/>
          <w:spacing w:val="0"/>
          <w:sz w:val="21"/>
          <w:szCs w:val="21"/>
        </w:rPr>
        <w:t>）。</w:t>
      </w:r>
    </w:p>
    <w:p>
      <w:pPr>
        <w:pStyle w:val="113"/>
        <w:spacing w:before="120" w:beforeLines="50" w:after="120" w:afterLines="50" w:line="240" w:lineRule="auto"/>
        <w:ind w:firstLine="618" w:firstLineChars="300"/>
        <w:jc w:val="center"/>
        <w:rPr>
          <w:rFonts w:ascii="Times New Roman" w:hAnsi="Times New Roman" w:eastAsia="宋体" w:cs="Times New Roman"/>
          <w:spacing w:val="0"/>
          <w:sz w:val="21"/>
          <w:szCs w:val="21"/>
        </w:rPr>
      </w:pPr>
      <w:r>
        <w:drawing>
          <wp:inline distT="0" distB="0" distL="0" distR="0">
            <wp:extent cx="4444365" cy="1325880"/>
            <wp:effectExtent l="0" t="0" r="0" b="7620"/>
            <wp:docPr id="9"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true"/>
                    </pic:cNvPicPr>
                  </pic:nvPicPr>
                  <pic:blipFill>
                    <a:blip r:embed="rId916"/>
                    <a:stretch>
                      <a:fillRect/>
                    </a:stretch>
                  </pic:blipFill>
                  <pic:spPr>
                    <a:xfrm>
                      <a:off x="0" y="0"/>
                      <a:ext cx="4611558" cy="1376027"/>
                    </a:xfrm>
                    <a:prstGeom prst="rect">
                      <a:avLst/>
                    </a:prstGeom>
                  </pic:spPr>
                </pic:pic>
              </a:graphicData>
            </a:graphic>
          </wp:inline>
        </w:drawing>
      </w:r>
      <w:r>
        <w:t xml:space="preserve"> </w:t>
      </w:r>
    </w:p>
    <w:p>
      <w:pPr>
        <w:pStyle w:val="113"/>
        <w:spacing w:before="120" w:beforeLines="50" w:after="120" w:afterLines="50" w:line="240" w:lineRule="auto"/>
        <w:ind w:firstLine="678" w:firstLineChars="300"/>
        <w:jc w:val="center"/>
        <w:rPr>
          <w:rFonts w:ascii="Times New Roman" w:hAnsi="Times New Roman" w:eastAsia="宋体" w:cs="Times New Roman"/>
          <w:spacing w:val="0"/>
          <w:sz w:val="21"/>
          <w:szCs w:val="21"/>
        </w:rPr>
      </w:pPr>
      <w:r>
        <w:rPr>
          <w:rFonts w:ascii="Times New Roman" w:hAnsi="Times New Roman" w:eastAsia="宋体" w:cs="Times New Roman"/>
          <w:sz w:val="21"/>
          <w:szCs w:val="21"/>
        </w:rPr>
        <w:t>（a）</w:t>
      </w:r>
      <w:r>
        <w:rPr>
          <w:rFonts w:hint="eastAsia" w:ascii="Times New Roman" w:hAnsi="Times New Roman" w:eastAsia="宋体" w:cs="Times New Roman"/>
          <w:sz w:val="21"/>
          <w:szCs w:val="21"/>
        </w:rPr>
        <w:t>暗柱</w:t>
      </w:r>
    </w:p>
    <w:p>
      <w:pPr>
        <w:pStyle w:val="113"/>
        <w:spacing w:before="120" w:beforeLines="50" w:after="120" w:afterLines="50" w:line="240" w:lineRule="auto"/>
        <w:ind w:firstLine="618" w:firstLineChars="300"/>
        <w:jc w:val="center"/>
        <w:rPr>
          <w:rFonts w:ascii="Times New Roman" w:hAnsi="Times New Roman" w:eastAsia="宋体" w:cs="Times New Roman"/>
          <w:spacing w:val="0"/>
          <w:sz w:val="21"/>
          <w:szCs w:val="21"/>
        </w:rPr>
      </w:pPr>
      <w:r>
        <w:drawing>
          <wp:inline distT="0" distB="0" distL="0" distR="0">
            <wp:extent cx="4627245" cy="1978025"/>
            <wp:effectExtent l="0" t="0" r="1905" b="3175"/>
            <wp:docPr id="18"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true"/>
                    </pic:cNvPicPr>
                  </pic:nvPicPr>
                  <pic:blipFill>
                    <a:blip r:embed="rId917"/>
                    <a:stretch>
                      <a:fillRect/>
                    </a:stretch>
                  </pic:blipFill>
                  <pic:spPr>
                    <a:xfrm>
                      <a:off x="0" y="0"/>
                      <a:ext cx="4637714" cy="1982706"/>
                    </a:xfrm>
                    <a:prstGeom prst="rect">
                      <a:avLst/>
                    </a:prstGeom>
                  </pic:spPr>
                </pic:pic>
              </a:graphicData>
            </a:graphic>
          </wp:inline>
        </w:drawing>
      </w:r>
    </w:p>
    <w:p>
      <w:pPr>
        <w:pStyle w:val="113"/>
        <w:spacing w:before="120" w:beforeLines="50" w:after="120" w:afterLines="50" w:line="240" w:lineRule="auto"/>
        <w:ind w:firstLine="2034" w:firstLineChars="900"/>
        <w:rPr>
          <w:rFonts w:ascii="Times New Roman" w:hAnsi="Times New Roman" w:eastAsia="宋体" w:cs="Times New Roman"/>
          <w:spacing w:val="0"/>
          <w:sz w:val="21"/>
          <w:szCs w:val="21"/>
        </w:rPr>
      </w:pPr>
      <w:r>
        <w:rPr>
          <w:rFonts w:ascii="Times New Roman" w:hAnsi="Times New Roman" w:eastAsia="宋体" w:cs="Times New Roman"/>
          <w:sz w:val="21"/>
          <w:szCs w:val="21"/>
        </w:rPr>
        <w:t>（</w:t>
      </w:r>
      <w:r>
        <w:rPr>
          <w:rFonts w:hint="eastAsia" w:ascii="Times New Roman" w:hAnsi="Times New Roman" w:eastAsia="宋体" w:cs="Times New Roman"/>
          <w:sz w:val="21"/>
          <w:szCs w:val="21"/>
        </w:rPr>
        <w:t>b</w:t>
      </w:r>
      <w:r>
        <w:rPr>
          <w:rFonts w:ascii="Times New Roman" w:hAnsi="Times New Roman" w:eastAsia="宋体" w:cs="Times New Roman"/>
          <w:sz w:val="21"/>
          <w:szCs w:val="21"/>
        </w:rPr>
        <w:t>）</w:t>
      </w:r>
      <w:r>
        <w:rPr>
          <w:rFonts w:hint="eastAsia" w:ascii="Times New Roman" w:hAnsi="Times New Roman" w:eastAsia="宋体" w:cs="Times New Roman"/>
          <w:sz w:val="21"/>
          <w:szCs w:val="21"/>
        </w:rPr>
        <w:t>端柱</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 xml:space="preserve">                             </w:t>
      </w:r>
      <w:r>
        <w:rPr>
          <w:rFonts w:ascii="Times New Roman" w:hAnsi="Times New Roman" w:eastAsia="宋体" w:cs="Times New Roman"/>
          <w:sz w:val="21"/>
          <w:szCs w:val="21"/>
        </w:rPr>
        <w:t>（</w:t>
      </w:r>
      <w:r>
        <w:rPr>
          <w:rFonts w:hint="eastAsia" w:ascii="Times New Roman" w:hAnsi="Times New Roman" w:eastAsia="宋体" w:cs="Times New Roman"/>
          <w:sz w:val="21"/>
          <w:szCs w:val="21"/>
        </w:rPr>
        <w:t>c</w:t>
      </w:r>
      <w:r>
        <w:rPr>
          <w:rFonts w:ascii="Times New Roman" w:hAnsi="Times New Roman" w:eastAsia="宋体" w:cs="Times New Roman"/>
          <w:sz w:val="21"/>
          <w:szCs w:val="21"/>
        </w:rPr>
        <w:t>）</w:t>
      </w:r>
      <w:r>
        <w:rPr>
          <w:rFonts w:hint="eastAsia" w:ascii="Times New Roman" w:hAnsi="Times New Roman" w:eastAsia="宋体" w:cs="Times New Roman"/>
          <w:sz w:val="21"/>
          <w:szCs w:val="21"/>
        </w:rPr>
        <w:t>翼墙</w:t>
      </w:r>
    </w:p>
    <w:p>
      <w:pPr>
        <w:pStyle w:val="91"/>
        <w:shd w:val="clear" w:color="auto" w:fill="auto"/>
        <w:spacing w:before="120" w:beforeLines="50" w:line="240" w:lineRule="auto"/>
        <w:jc w:val="center"/>
        <w:rPr>
          <w:rFonts w:ascii="Times New Roman" w:hAnsi="Times New Roman" w:eastAsia="宋体" w:cs="Times New Roman"/>
          <w:b w:val="0"/>
          <w:bCs w:val="0"/>
          <w:spacing w:val="0"/>
          <w:sz w:val="21"/>
          <w:szCs w:val="21"/>
        </w:rPr>
      </w:pPr>
      <w:r>
        <w:rPr>
          <w:rFonts w:ascii="Times New Roman" w:hAnsi="Times New Roman" w:eastAsia="宋体" w:cs="Times New Roman"/>
          <w:b w:val="0"/>
          <w:bCs w:val="0"/>
          <w:spacing w:val="0"/>
          <w:sz w:val="21"/>
          <w:szCs w:val="21"/>
        </w:rPr>
        <w:t>图 29  PEC剪力墙的</w:t>
      </w:r>
      <w:r>
        <w:rPr>
          <w:rFonts w:hint="eastAsia" w:ascii="Times New Roman" w:hAnsi="Times New Roman" w:eastAsia="宋体" w:cs="Times New Roman"/>
          <w:b w:val="0"/>
          <w:bCs w:val="0"/>
          <w:spacing w:val="0"/>
          <w:sz w:val="21"/>
          <w:szCs w:val="21"/>
        </w:rPr>
        <w:t>暗柱、</w:t>
      </w:r>
      <w:r>
        <w:rPr>
          <w:rFonts w:ascii="Times New Roman" w:hAnsi="Times New Roman" w:eastAsia="宋体" w:cs="Times New Roman"/>
          <w:b w:val="0"/>
          <w:bCs w:val="0"/>
          <w:spacing w:val="0"/>
          <w:sz w:val="21"/>
          <w:szCs w:val="21"/>
        </w:rPr>
        <w:t>端柱和翼墙</w:t>
      </w:r>
    </w:p>
    <w:p>
      <w:pPr>
        <w:pStyle w:val="113"/>
        <w:numPr>
          <w:ilvl w:val="0"/>
          <w:numId w:val="70"/>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一、二、三级抗震等级的</w:t>
      </w:r>
      <w:r>
        <w:rPr>
          <w:rFonts w:ascii="Times New Roman" w:hAnsi="Times New Roman" w:eastAsia="宋体" w:cs="Times New Roman"/>
          <w:spacing w:val="0"/>
          <w:sz w:val="21"/>
          <w:szCs w:val="21"/>
        </w:rPr>
        <w:t xml:space="preserve"> PEC </w:t>
      </w:r>
      <w:r>
        <w:rPr>
          <w:rFonts w:hint="eastAsia" w:ascii="Times New Roman" w:hAnsi="Times New Roman" w:eastAsia="宋体" w:cs="Times New Roman"/>
          <w:spacing w:val="0"/>
          <w:sz w:val="21"/>
          <w:szCs w:val="21"/>
        </w:rPr>
        <w:t>剪力墙墙肢底截面在重力荷载代表值作用下轴压比大于表</w:t>
      </w:r>
      <w:r>
        <w:rPr>
          <w:rFonts w:ascii="Times New Roman" w:hAnsi="Times New Roman" w:eastAsia="宋体" w:cs="Times New Roman"/>
          <w:spacing w:val="0"/>
          <w:sz w:val="21"/>
          <w:szCs w:val="21"/>
        </w:rPr>
        <w:t xml:space="preserve">9-2 </w:t>
      </w:r>
      <w:r>
        <w:rPr>
          <w:rFonts w:hint="eastAsia" w:ascii="Times New Roman" w:hAnsi="Times New Roman" w:eastAsia="宋体" w:cs="Times New Roman"/>
          <w:spacing w:val="0"/>
          <w:sz w:val="21"/>
          <w:szCs w:val="21"/>
        </w:rPr>
        <w:t>的规定值时，以及部分框支剪力墙结构的剪力墙，其底部加强部位及其上一层墙肢端部应设置约束边缘构件。墙肢截面轴压比不大于表</w:t>
      </w:r>
      <w:r>
        <w:rPr>
          <w:rFonts w:ascii="Times New Roman" w:hAnsi="Times New Roman" w:eastAsia="宋体" w:cs="Times New Roman"/>
          <w:spacing w:val="0"/>
          <w:sz w:val="21"/>
          <w:szCs w:val="21"/>
        </w:rPr>
        <w:t>23</w:t>
      </w:r>
      <w:r>
        <w:rPr>
          <w:rFonts w:hint="eastAsia" w:ascii="Times New Roman" w:hAnsi="Times New Roman" w:eastAsia="宋体" w:cs="Times New Roman"/>
          <w:spacing w:val="0"/>
          <w:sz w:val="21"/>
          <w:szCs w:val="21"/>
        </w:rPr>
        <w:t>的规定时，可设置构造边缘构件</w:t>
      </w:r>
      <w:r>
        <w:rPr>
          <w:rFonts w:ascii="Times New Roman" w:hAnsi="Times New Roman" w:eastAsia="宋体" w:cs="Times New Roman"/>
          <w:spacing w:val="0"/>
          <w:sz w:val="21"/>
          <w:szCs w:val="21"/>
        </w:rPr>
        <w:t>。</w:t>
      </w:r>
    </w:p>
    <w:p>
      <w:pPr>
        <w:pStyle w:val="91"/>
        <w:shd w:val="clear" w:color="auto" w:fill="auto"/>
        <w:spacing w:before="120" w:beforeLines="50" w:after="120" w:afterLines="50" w:line="240" w:lineRule="auto"/>
        <w:jc w:val="center"/>
        <w:rPr>
          <w:rFonts w:hint="eastAsia" w:ascii="黑体" w:hAnsi="黑体" w:eastAsia="黑体" w:cs="Times New Roman"/>
          <w:b w:val="0"/>
          <w:bCs w:val="0"/>
          <w:sz w:val="21"/>
          <w:szCs w:val="21"/>
        </w:rPr>
      </w:pPr>
      <w:r>
        <w:rPr>
          <w:rFonts w:hint="eastAsia" w:ascii="黑体" w:hAnsi="黑体" w:eastAsia="黑体" w:cs="Times New Roman"/>
          <w:b w:val="0"/>
          <w:bCs w:val="0"/>
          <w:sz w:val="21"/>
          <w:szCs w:val="21"/>
        </w:rPr>
        <w:t>表</w:t>
      </w:r>
      <w:r>
        <w:rPr>
          <w:rFonts w:ascii="黑体" w:hAnsi="黑体" w:eastAsia="黑体" w:cs="Times New Roman"/>
          <w:b w:val="0"/>
          <w:bCs w:val="0"/>
          <w:sz w:val="21"/>
          <w:szCs w:val="21"/>
        </w:rPr>
        <w:t>23</w:t>
      </w:r>
      <w:r>
        <w:rPr>
          <w:rFonts w:hint="eastAsia" w:ascii="黑体" w:hAnsi="黑体" w:eastAsia="黑体" w:cs="Times New Roman"/>
          <w:b w:val="0"/>
          <w:bCs w:val="0"/>
          <w:sz w:val="21"/>
          <w:szCs w:val="21"/>
        </w:rPr>
        <w:t xml:space="preserve">  PEC</w:t>
      </w:r>
      <w:r>
        <w:rPr>
          <w:rFonts w:ascii="黑体" w:hAnsi="黑体" w:eastAsia="黑体" w:cs="Times New Roman"/>
          <w:b w:val="0"/>
          <w:bCs w:val="0"/>
          <w:sz w:val="21"/>
          <w:szCs w:val="21"/>
        </w:rPr>
        <w:t xml:space="preserve"> 剪力墙可不设约束边缘</w:t>
      </w:r>
      <w:r>
        <w:rPr>
          <w:rFonts w:hint="eastAsia" w:ascii="黑体" w:hAnsi="黑体" w:eastAsia="黑体" w:cs="Times New Roman"/>
          <w:b w:val="0"/>
          <w:bCs w:val="0"/>
          <w:sz w:val="21"/>
          <w:szCs w:val="21"/>
        </w:rPr>
        <w:t>构件的</w:t>
      </w:r>
      <w:r>
        <w:rPr>
          <w:rFonts w:ascii="黑体" w:hAnsi="黑体" w:eastAsia="黑体" w:cs="Times New Roman"/>
          <w:b w:val="0"/>
          <w:bCs w:val="0"/>
          <w:sz w:val="21"/>
          <w:szCs w:val="21"/>
        </w:rPr>
        <w:t>轴压比限值</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25"/>
        <w:gridCol w:w="3891"/>
        <w:gridCol w:w="35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9" w:type="pct"/>
            <w:tcBorders>
              <w:top w:val="single" w:color="auto" w:sz="12" w:space="0"/>
              <w:left w:val="single" w:color="auto" w:sz="12" w:space="0"/>
            </w:tcBorders>
            <w:tcMar>
              <w:left w:w="57" w:type="dxa"/>
              <w:right w:w="57" w:type="dxa"/>
            </w:tcMar>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抗震等级</w:t>
            </w:r>
          </w:p>
        </w:tc>
        <w:tc>
          <w:tcPr>
            <w:tcW w:w="2054" w:type="pct"/>
            <w:tcBorders>
              <w:top w:val="single" w:color="auto" w:sz="12" w:space="0"/>
            </w:tcBorders>
            <w:tcMar>
              <w:left w:w="57" w:type="dxa"/>
              <w:right w:w="57" w:type="dxa"/>
            </w:tcMar>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一级（6 、7 、8 度）</w:t>
            </w:r>
          </w:p>
        </w:tc>
        <w:tc>
          <w:tcPr>
            <w:tcW w:w="1877" w:type="pct"/>
            <w:tcBorders>
              <w:top w:val="single" w:color="auto" w:sz="12" w:space="0"/>
              <w:right w:val="single" w:color="auto" w:sz="12" w:space="0"/>
            </w:tcBorders>
            <w:tcMar>
              <w:left w:w="57" w:type="dxa"/>
              <w:right w:w="57" w:type="dxa"/>
            </w:tcMar>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二、三级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9" w:type="pct"/>
            <w:tcBorders>
              <w:left w:val="single" w:color="auto" w:sz="12" w:space="0"/>
              <w:bottom w:val="single" w:color="auto" w:sz="12" w:space="0"/>
            </w:tcBorders>
            <w:tcMar>
              <w:left w:w="57" w:type="dxa"/>
              <w:right w:w="57" w:type="dxa"/>
            </w:tcMar>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轴压比限值</w:t>
            </w:r>
          </w:p>
        </w:tc>
        <w:tc>
          <w:tcPr>
            <w:tcW w:w="2054" w:type="pct"/>
            <w:tcBorders>
              <w:bottom w:val="single" w:color="auto" w:sz="12" w:space="0"/>
            </w:tcBorders>
            <w:tcMar>
              <w:left w:w="57" w:type="dxa"/>
              <w:right w:w="57" w:type="dxa"/>
            </w:tcMar>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0.20</w:t>
            </w:r>
          </w:p>
        </w:tc>
        <w:tc>
          <w:tcPr>
            <w:tcW w:w="1877" w:type="pct"/>
            <w:tcBorders>
              <w:bottom w:val="single" w:color="auto" w:sz="12" w:space="0"/>
              <w:right w:val="single" w:color="auto" w:sz="12" w:space="0"/>
            </w:tcBorders>
            <w:tcMar>
              <w:left w:w="57" w:type="dxa"/>
              <w:right w:w="57" w:type="dxa"/>
            </w:tcMar>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0.30</w:t>
            </w:r>
          </w:p>
        </w:tc>
      </w:tr>
    </w:tbl>
    <w:p>
      <w:pPr>
        <w:pStyle w:val="113"/>
        <w:numPr>
          <w:ilvl w:val="0"/>
          <w:numId w:val="70"/>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PEC剪力墙端部约束边缘构件可为暗柱、端柱和翼墙（图</w:t>
      </w:r>
      <w:r>
        <w:rPr>
          <w:rFonts w:ascii="Times New Roman" w:hAnsi="Times New Roman" w:eastAsia="宋体" w:cs="Times New Roman"/>
          <w:spacing w:val="0"/>
          <w:sz w:val="21"/>
          <w:szCs w:val="21"/>
        </w:rPr>
        <w:t>29</w:t>
      </w:r>
      <w:r>
        <w:rPr>
          <w:rFonts w:hint="eastAsia" w:ascii="Times New Roman" w:hAnsi="Times New Roman" w:eastAsia="宋体" w:cs="Times New Roman"/>
          <w:spacing w:val="0"/>
          <w:sz w:val="21"/>
          <w:szCs w:val="21"/>
        </w:rPr>
        <w:t>），并符合下列规定：</w:t>
      </w:r>
    </w:p>
    <w:p>
      <w:pPr>
        <w:pStyle w:val="59"/>
        <w:numPr>
          <w:ilvl w:val="1"/>
          <w:numId w:val="72"/>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约束边缘构件范围按图中阴影区取用</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图</w:t>
      </w:r>
      <w:r>
        <w:rPr>
          <w:rFonts w:ascii="Times New Roman" w:hAnsi="Times New Roman" w:eastAsia="宋体" w:cs="Times New Roman"/>
          <w:spacing w:val="0"/>
          <w:sz w:val="21"/>
          <w:szCs w:val="21"/>
        </w:rPr>
        <w:t>29)</w:t>
      </w:r>
      <w:r>
        <w:rPr>
          <w:rFonts w:hint="eastAsia" w:ascii="Times New Roman" w:hAnsi="Times New Roman" w:eastAsia="宋体" w:cs="Times New Roman"/>
          <w:spacing w:val="0"/>
          <w:sz w:val="21"/>
          <w:szCs w:val="21"/>
        </w:rPr>
        <w:t>，长度</w:t>
      </w:r>
      <w:r>
        <w:rPr>
          <w:rFonts w:ascii="Times New Roman" w:hAnsi="Times New Roman" w:eastAsia="宋体" w:cs="Times New Roman"/>
          <w:spacing w:val="0"/>
          <w:sz w:val="21"/>
          <w:szCs w:val="21"/>
        </w:rPr>
        <w:t>h</w:t>
      </w:r>
      <w:r>
        <w:rPr>
          <w:rFonts w:hint="eastAsia" w:ascii="Times New Roman" w:hAnsi="Times New Roman" w:eastAsia="宋体" w:cs="Times New Roman"/>
          <w:spacing w:val="0"/>
          <w:sz w:val="21"/>
          <w:szCs w:val="21"/>
          <w:vertAlign w:val="subscript"/>
        </w:rPr>
        <w:t>e</w:t>
      </w:r>
      <w:r>
        <w:rPr>
          <w:rFonts w:hint="eastAsia" w:ascii="Times New Roman" w:hAnsi="Times New Roman" w:eastAsia="宋体" w:cs="Times New Roman"/>
          <w:spacing w:val="0"/>
          <w:sz w:val="21"/>
          <w:szCs w:val="21"/>
        </w:rPr>
        <w:t>应符合表</w:t>
      </w:r>
      <w:r>
        <w:rPr>
          <w:rFonts w:ascii="Times New Roman" w:hAnsi="Times New Roman" w:eastAsia="宋体" w:cs="Times New Roman"/>
          <w:spacing w:val="0"/>
          <w:sz w:val="21"/>
          <w:szCs w:val="21"/>
        </w:rPr>
        <w:t>24</w:t>
      </w:r>
      <w:r>
        <w:rPr>
          <w:rFonts w:hint="eastAsia" w:ascii="Times New Roman" w:hAnsi="Times New Roman" w:eastAsia="宋体" w:cs="Times New Roman"/>
          <w:spacing w:val="0"/>
          <w:sz w:val="21"/>
          <w:szCs w:val="21"/>
        </w:rPr>
        <w:t>的要求。</w:t>
      </w:r>
    </w:p>
    <w:p>
      <w:pPr>
        <w:pStyle w:val="59"/>
        <w:numPr>
          <w:ilvl w:val="1"/>
          <w:numId w:val="72"/>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约束边缘构件范围内的主钢件翼缘应通过连杆连接，最小连杆钢筋直径间距应符合表</w:t>
      </w:r>
      <w:r>
        <w:rPr>
          <w:rFonts w:ascii="Times New Roman" w:hAnsi="Times New Roman" w:eastAsia="宋体" w:cs="Times New Roman"/>
          <w:spacing w:val="0"/>
          <w:sz w:val="21"/>
          <w:szCs w:val="21"/>
        </w:rPr>
        <w:t xml:space="preserve">9-3 </w:t>
      </w:r>
      <w:r>
        <w:rPr>
          <w:rFonts w:hint="eastAsia" w:ascii="Times New Roman" w:hAnsi="Times New Roman" w:eastAsia="宋体" w:cs="Times New Roman"/>
          <w:spacing w:val="0"/>
          <w:sz w:val="21"/>
          <w:szCs w:val="21"/>
        </w:rPr>
        <w:t>的要求。</w:t>
      </w:r>
    </w:p>
    <w:p>
      <w:pPr>
        <w:pStyle w:val="59"/>
        <w:numPr>
          <w:ilvl w:val="1"/>
          <w:numId w:val="72"/>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约束边缘构件的配箍特征值</w:t>
      </w:r>
      <m:oMath>
        <m:sSub>
          <m:sSubPr>
            <m:ctrlPr>
              <w:rPr>
                <w:rFonts w:ascii="Cambria Math" w:hAnsi="Cambria Math" w:cstheme="minorEastAsia"/>
                <w:i/>
                <w:sz w:val="21"/>
                <w:szCs w:val="21"/>
              </w:rPr>
            </m:ctrlPr>
          </m:sSubPr>
          <m:e>
            <m:r>
              <m:rPr/>
              <w:rPr>
                <w:rFonts w:ascii="Cambria Math" w:hAnsi="Cambria Math" w:cstheme="minorEastAsia"/>
                <w:sz w:val="21"/>
                <w:szCs w:val="21"/>
              </w:rPr>
              <m:t>λ</m:t>
            </m:r>
            <m:ctrlPr>
              <w:rPr>
                <w:rFonts w:ascii="Cambria Math" w:hAnsi="Cambria Math" w:cstheme="minorEastAsia"/>
                <w:i/>
                <w:sz w:val="21"/>
                <w:szCs w:val="21"/>
              </w:rPr>
            </m:ctrlPr>
          </m:e>
          <m:sub>
            <m:r>
              <m:rPr>
                <m:sty m:val="p"/>
              </m:rPr>
              <w:rPr>
                <w:rFonts w:ascii="Cambria Math" w:hAnsi="Cambria Math" w:cstheme="minorEastAsia"/>
                <w:sz w:val="21"/>
                <w:szCs w:val="21"/>
              </w:rPr>
              <m:t>v</m:t>
            </m:r>
            <m:ctrlPr>
              <w:rPr>
                <w:rFonts w:ascii="Cambria Math" w:hAnsi="Cambria Math" w:cstheme="minorEastAsia"/>
                <w:i/>
                <w:sz w:val="21"/>
                <w:szCs w:val="21"/>
              </w:rPr>
            </m:ctrlPr>
          </m:sub>
        </m:sSub>
      </m:oMath>
      <w:r>
        <w:rPr>
          <w:rFonts w:hint="eastAsia" w:ascii="Times New Roman" w:hAnsi="Times New Roman" w:eastAsia="宋体" w:cs="Times New Roman"/>
          <w:spacing w:val="0"/>
          <w:sz w:val="21"/>
          <w:szCs w:val="21"/>
        </w:rPr>
        <w:t>应符合表</w:t>
      </w:r>
      <w:r>
        <w:rPr>
          <w:rFonts w:ascii="Times New Roman" w:hAnsi="Times New Roman" w:eastAsia="宋体" w:cs="Times New Roman"/>
          <w:spacing w:val="0"/>
          <w:sz w:val="21"/>
          <w:szCs w:val="21"/>
        </w:rPr>
        <w:t>9-3</w:t>
      </w:r>
      <w:r>
        <w:rPr>
          <w:rFonts w:hint="eastAsia" w:ascii="Times New Roman" w:hAnsi="Times New Roman" w:eastAsia="宋体" w:cs="Times New Roman"/>
          <w:spacing w:val="0"/>
          <w:sz w:val="21"/>
          <w:szCs w:val="21"/>
        </w:rPr>
        <w:t>的要求，其体积配箍率</w:t>
      </w:r>
      <m:oMath>
        <m:sSub>
          <m:sSubPr>
            <m:ctrlPr>
              <w:rPr>
                <w:rFonts w:hint="eastAsia" w:ascii="Cambria Math" w:hAnsi="Cambria Math" w:cstheme="minorEastAsia"/>
                <w:i/>
                <w:sz w:val="21"/>
                <w:szCs w:val="21"/>
              </w:rPr>
            </m:ctrlPr>
          </m:sSubPr>
          <m:e>
            <m:r>
              <m:rPr/>
              <w:rPr>
                <w:rFonts w:ascii="Cambria Math" w:hAnsi="Cambria Math" w:cstheme="minorEastAsia"/>
                <w:sz w:val="21"/>
                <w:szCs w:val="21"/>
              </w:rPr>
              <m:t>ρ</m:t>
            </m:r>
            <m:ctrlPr>
              <w:rPr>
                <w:rFonts w:hint="eastAsia" w:ascii="Cambria Math" w:hAnsi="Cambria Math" w:cstheme="minorEastAsia"/>
                <w:i/>
                <w:sz w:val="21"/>
                <w:szCs w:val="21"/>
              </w:rPr>
            </m:ctrlPr>
          </m:e>
          <m:sub>
            <m:r>
              <m:rPr>
                <m:sty m:val="p"/>
              </m:rPr>
              <w:rPr>
                <w:rFonts w:ascii="Cambria Math" w:hAnsi="Cambria Math" w:cstheme="minorEastAsia"/>
                <w:sz w:val="21"/>
                <w:szCs w:val="21"/>
              </w:rPr>
              <m:t>ν</m:t>
            </m:r>
            <m:ctrlPr>
              <w:rPr>
                <w:rFonts w:hint="eastAsia" w:ascii="Cambria Math" w:hAnsi="Cambria Math" w:cstheme="minorEastAsia"/>
                <w:i/>
                <w:sz w:val="21"/>
                <w:szCs w:val="21"/>
              </w:rPr>
            </m:ctrlPr>
          </m:sub>
        </m:sSub>
      </m:oMath>
      <w:r>
        <w:rPr>
          <w:rFonts w:hint="eastAsia" w:ascii="Times New Roman" w:hAnsi="Times New Roman" w:eastAsia="宋体" w:cs="Times New Roman"/>
          <w:spacing w:val="0"/>
          <w:sz w:val="21"/>
          <w:szCs w:val="21"/>
        </w:rPr>
        <w:t>应按下式计算：</w:t>
      </w:r>
    </w:p>
    <w:tbl>
      <w:tblPr>
        <w:tblStyle w:val="31"/>
        <w:tblW w:w="4999" w:type="pct"/>
        <w:tblInd w:w="0" w:type="dxa"/>
        <w:tblLayout w:type="autofit"/>
        <w:tblCellMar>
          <w:top w:w="0" w:type="dxa"/>
          <w:left w:w="108" w:type="dxa"/>
          <w:bottom w:w="0" w:type="dxa"/>
          <w:right w:w="108" w:type="dxa"/>
        </w:tblCellMar>
      </w:tblPr>
      <w:tblGrid>
        <w:gridCol w:w="870"/>
        <w:gridCol w:w="1595"/>
        <w:gridCol w:w="724"/>
        <w:gridCol w:w="4640"/>
        <w:gridCol w:w="1742"/>
      </w:tblGrid>
      <w:tr>
        <w:tblPrEx>
          <w:tblCellMar>
            <w:top w:w="0" w:type="dxa"/>
            <w:left w:w="108" w:type="dxa"/>
            <w:bottom w:w="0" w:type="dxa"/>
            <w:right w:w="108" w:type="dxa"/>
          </w:tblCellMar>
        </w:tblPrEx>
        <w:trPr>
          <w:trHeight w:val="567" w:hRule="atLeast"/>
        </w:trPr>
        <w:tc>
          <w:tcPr>
            <w:tcW w:w="4090" w:type="pct"/>
            <w:gridSpan w:val="4"/>
            <w:vAlign w:val="center"/>
          </w:tcPr>
          <w:p>
            <w:pPr>
              <w:pStyle w:val="59"/>
              <w:shd w:val="clear" w:color="auto" w:fill="auto"/>
              <w:spacing w:before="0" w:after="0" w:line="240" w:lineRule="auto"/>
              <w:ind w:firstLine="452" w:firstLineChars="200"/>
              <w:jc w:val="center"/>
              <w:rPr>
                <w:rFonts w:ascii="Courier New" w:hAnsi="Courier New" w:cs="Times New Roman"/>
                <w:sz w:val="21"/>
                <w:szCs w:val="21"/>
              </w:rPr>
            </w:pPr>
            <m:oMathPara>
              <m:oMath>
                <m:sSub>
                  <m:sSubPr>
                    <m:ctrlPr>
                      <w:rPr>
                        <w:rFonts w:hint="eastAsia" w:ascii="Cambria Math" w:hAnsi="Cambria Math" w:cstheme="minorEastAsia"/>
                        <w:i/>
                        <w:sz w:val="21"/>
                        <w:szCs w:val="21"/>
                      </w:rPr>
                    </m:ctrlPr>
                  </m:sSubPr>
                  <m:e>
                    <m:r>
                      <m:rPr/>
                      <w:rPr>
                        <w:rFonts w:ascii="Cambria Math" w:hAnsi="Cambria Math" w:cstheme="minorEastAsia"/>
                        <w:sz w:val="21"/>
                        <w:szCs w:val="21"/>
                      </w:rPr>
                      <m:t>ρ</m:t>
                    </m:r>
                    <m:ctrlPr>
                      <w:rPr>
                        <w:rFonts w:hint="eastAsia" w:ascii="Cambria Math" w:hAnsi="Cambria Math" w:cstheme="minorEastAsia"/>
                        <w:i/>
                        <w:sz w:val="21"/>
                        <w:szCs w:val="21"/>
                      </w:rPr>
                    </m:ctrlPr>
                  </m:e>
                  <m:sub>
                    <m:r>
                      <m:rPr>
                        <m:sty m:val="p"/>
                      </m:rPr>
                      <w:rPr>
                        <w:rFonts w:ascii="Cambria Math" w:hAnsi="Cambria Math" w:cstheme="minorEastAsia"/>
                        <w:sz w:val="21"/>
                        <w:szCs w:val="21"/>
                      </w:rPr>
                      <m:t>ν</m:t>
                    </m:r>
                    <m:ctrlPr>
                      <w:rPr>
                        <w:rFonts w:hint="eastAsia" w:ascii="Cambria Math" w:hAnsi="Cambria Math" w:cstheme="minorEastAsia"/>
                        <w:i/>
                        <w:sz w:val="21"/>
                        <w:szCs w:val="21"/>
                      </w:rPr>
                    </m:ctrlPr>
                  </m:sub>
                </m:sSub>
                <m:r>
                  <m:rPr/>
                  <w:rPr>
                    <w:rFonts w:hint="eastAsia" w:ascii="微软雅黑" w:hAnsi="微软雅黑" w:eastAsia="微软雅黑" w:cs="微软雅黑"/>
                    <w:sz w:val="21"/>
                    <w:szCs w:val="21"/>
                  </w:rPr>
                  <m:t>≥</m:t>
                </m:r>
                <m:r>
                  <m:rPr/>
                  <w:rPr>
                    <w:rFonts w:ascii="Cambria Math" w:hAnsi="Cambria Math" w:cs="Times New Roman"/>
                    <w:sz w:val="21"/>
                    <w:szCs w:val="21"/>
                  </w:rPr>
                  <m:t>0.60</m:t>
                </m:r>
                <m:sSub>
                  <m:sSubPr>
                    <m:ctrlPr>
                      <w:rPr>
                        <w:rFonts w:ascii="Cambria Math" w:hAnsi="Cambria Math" w:cstheme="minorEastAsia"/>
                        <w:i/>
                        <w:sz w:val="21"/>
                        <w:szCs w:val="21"/>
                      </w:rPr>
                    </m:ctrlPr>
                  </m:sSubPr>
                  <m:e>
                    <m:r>
                      <m:rPr/>
                      <w:rPr>
                        <w:rFonts w:ascii="Cambria Math" w:hAnsi="Cambria Math" w:cstheme="minorEastAsia"/>
                        <w:sz w:val="21"/>
                        <w:szCs w:val="21"/>
                      </w:rPr>
                      <m:t>λ</m:t>
                    </m:r>
                    <m:ctrlPr>
                      <w:rPr>
                        <w:rFonts w:ascii="Cambria Math" w:hAnsi="Cambria Math" w:cstheme="minorEastAsia"/>
                        <w:i/>
                        <w:sz w:val="21"/>
                        <w:szCs w:val="21"/>
                      </w:rPr>
                    </m:ctrlPr>
                  </m:e>
                  <m:sub>
                    <m:r>
                      <m:rPr>
                        <m:sty m:val="p"/>
                      </m:rPr>
                      <w:rPr>
                        <w:rFonts w:ascii="Cambria Math" w:hAnsi="Cambria Math" w:cstheme="minorEastAsia"/>
                        <w:sz w:val="21"/>
                        <w:szCs w:val="21"/>
                      </w:rPr>
                      <m:t>v</m:t>
                    </m:r>
                    <m:ctrlPr>
                      <w:rPr>
                        <w:rFonts w:ascii="Cambria Math" w:hAnsi="Cambria Math" w:cstheme="minorEastAsia"/>
                        <w:i/>
                        <w:sz w:val="21"/>
                        <w:szCs w:val="21"/>
                      </w:rPr>
                    </m:ctrlPr>
                  </m:sub>
                </m:sSub>
                <m:f>
                  <m:fPr>
                    <m:ctrlPr>
                      <w:rPr>
                        <w:rFonts w:ascii="Cambria Math" w:hAnsi="Cambria Math" w:cstheme="minorEastAsia"/>
                        <w:i/>
                        <w:sz w:val="21"/>
                        <w:szCs w:val="21"/>
                      </w:rPr>
                    </m:ctrlPr>
                  </m:fPr>
                  <m:num>
                    <m:sSub>
                      <m:sSubPr>
                        <m:ctrlPr>
                          <w:rPr>
                            <w:rFonts w:ascii="Cambria Math" w:hAnsi="Cambria Math" w:cstheme="minorEastAsia"/>
                            <w:i/>
                            <w:sz w:val="21"/>
                            <w:szCs w:val="21"/>
                          </w:rPr>
                        </m:ctrlPr>
                      </m:sSubPr>
                      <m:e>
                        <m:r>
                          <m:rPr/>
                          <w:rPr>
                            <w:rFonts w:ascii="Cambria Math" w:hAnsi="Cambria Math" w:cstheme="minorEastAsia"/>
                            <w:sz w:val="21"/>
                            <w:szCs w:val="21"/>
                          </w:rPr>
                          <m:t>f</m:t>
                        </m:r>
                        <m:ctrlPr>
                          <w:rPr>
                            <w:rFonts w:ascii="Cambria Math" w:hAnsi="Cambria Math" w:cstheme="minorEastAsia"/>
                            <w:i/>
                            <w:sz w:val="21"/>
                            <w:szCs w:val="21"/>
                          </w:rPr>
                        </m:ctrlPr>
                      </m:e>
                      <m:sub>
                        <m:r>
                          <m:rPr>
                            <m:sty m:val="p"/>
                          </m:rPr>
                          <w:rPr>
                            <w:rFonts w:ascii="Cambria Math" w:hAnsi="Cambria Math" w:cstheme="minorEastAsia"/>
                            <w:sz w:val="21"/>
                            <w:szCs w:val="21"/>
                          </w:rPr>
                          <m:t>c</m:t>
                        </m:r>
                        <m:ctrlPr>
                          <w:rPr>
                            <w:rFonts w:ascii="Cambria Math" w:hAnsi="Cambria Math" w:cstheme="minorEastAsia"/>
                            <w:i/>
                            <w:sz w:val="21"/>
                            <w:szCs w:val="21"/>
                          </w:rPr>
                        </m:ctrlPr>
                      </m:sub>
                    </m:sSub>
                    <m:ctrlPr>
                      <w:rPr>
                        <w:rFonts w:ascii="Cambria Math" w:hAnsi="Cambria Math" w:cstheme="minorEastAsia"/>
                        <w:i/>
                        <w:sz w:val="21"/>
                        <w:szCs w:val="21"/>
                      </w:rPr>
                    </m:ctrlPr>
                  </m:num>
                  <m:den>
                    <m:sSub>
                      <m:sSubPr>
                        <m:ctrlPr>
                          <w:rPr>
                            <w:rFonts w:ascii="Cambria Math" w:hAnsi="Cambria Math" w:cstheme="minorEastAsia"/>
                            <w:i/>
                            <w:sz w:val="21"/>
                            <w:szCs w:val="21"/>
                          </w:rPr>
                        </m:ctrlPr>
                      </m:sSubPr>
                      <m:e>
                        <m:r>
                          <m:rPr/>
                          <w:rPr>
                            <w:rFonts w:ascii="Cambria Math" w:hAnsi="Cambria Math" w:cstheme="minorEastAsia"/>
                            <w:sz w:val="21"/>
                            <w:szCs w:val="21"/>
                          </w:rPr>
                          <m:t>f</m:t>
                        </m:r>
                        <m:ctrlPr>
                          <w:rPr>
                            <w:rFonts w:ascii="Cambria Math" w:hAnsi="Cambria Math" w:cstheme="minorEastAsia"/>
                            <w:i/>
                            <w:sz w:val="21"/>
                            <w:szCs w:val="21"/>
                          </w:rPr>
                        </m:ctrlPr>
                      </m:e>
                      <m:sub>
                        <m:r>
                          <m:rPr>
                            <m:sty m:val="p"/>
                          </m:rPr>
                          <w:rPr>
                            <w:rFonts w:ascii="Cambria Math" w:hAnsi="Cambria Math" w:cstheme="minorEastAsia"/>
                            <w:sz w:val="21"/>
                            <w:szCs w:val="21"/>
                          </w:rPr>
                          <m:t>yv</m:t>
                        </m:r>
                        <m:ctrlPr>
                          <w:rPr>
                            <w:rFonts w:ascii="Cambria Math" w:hAnsi="Cambria Math" w:cstheme="minorEastAsia"/>
                            <w:i/>
                            <w:sz w:val="21"/>
                            <w:szCs w:val="21"/>
                          </w:rPr>
                        </m:ctrlPr>
                      </m:sub>
                    </m:sSub>
                    <m:ctrlPr>
                      <w:rPr>
                        <w:rFonts w:ascii="Cambria Math" w:hAnsi="Cambria Math" w:cstheme="minorEastAsia"/>
                        <w:i/>
                        <w:sz w:val="21"/>
                        <w:szCs w:val="21"/>
                      </w:rPr>
                    </m:ctrlPr>
                  </m:den>
                </m:f>
              </m:oMath>
            </m:oMathPara>
          </w:p>
        </w:tc>
        <w:tc>
          <w:tcPr>
            <w:tcW w:w="910" w:type="pct"/>
            <w:vAlign w:val="center"/>
          </w:tcPr>
          <w:p>
            <w:pPr>
              <w:tabs>
                <w:tab w:val="left" w:pos="420"/>
              </w:tabs>
              <w:spacing w:line="240" w:lineRule="exact"/>
              <w:jc w:val="right"/>
              <w:rPr>
                <w:rFonts w:cs="Times New Roman"/>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203</w:t>
            </w:r>
            <w:r>
              <w:rPr>
                <w:rFonts w:hint="eastAsia" w:ascii="宋体" w:hAnsi="宋体" w:eastAsia="宋体" w:cs="Times New Roman"/>
                <w:color w:val="auto"/>
                <w:spacing w:val="8"/>
                <w:kern w:val="2"/>
                <w:sz w:val="21"/>
                <w:szCs w:val="21"/>
                <w:lang w:val="en-US"/>
              </w:rPr>
              <w:t>）</w:t>
            </w:r>
          </w:p>
        </w:tc>
      </w:tr>
      <w:tr>
        <w:tblPrEx>
          <w:tblCellMar>
            <w:top w:w="0" w:type="dxa"/>
            <w:left w:w="108" w:type="dxa"/>
            <w:bottom w:w="0" w:type="dxa"/>
            <w:right w:w="108" w:type="dxa"/>
          </w:tblCellMar>
        </w:tblPrEx>
        <w:trPr>
          <w:gridBefore w:val="1"/>
          <w:wBefore w:w="455" w:type="pct"/>
          <w:trHeight w:val="432" w:hRule="atLeast"/>
          <w:jc w:val="right"/>
        </w:trPr>
        <w:tc>
          <w:tcPr>
            <w:tcW w:w="833" w:type="pct"/>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式中：</w:t>
            </w:r>
            <w:r>
              <w:rPr>
                <w:rStyle w:val="126"/>
                <w:rFonts w:hint="eastAsia" w:ascii="Times New Roman" w:hAnsi="Times New Roman" w:eastAsia="宋体" w:cs="Times New Roman"/>
                <w:color w:val="auto"/>
                <w:spacing w:val="0"/>
                <w:sz w:val="21"/>
                <w:szCs w:val="21"/>
              </w:rPr>
              <w:t xml:space="preserve"> </w:t>
            </w:r>
            <w:r>
              <w:rPr>
                <w:rStyle w:val="126"/>
                <w:rFonts w:ascii="Times New Roman" w:hAnsi="Times New Roman" w:eastAsia="宋体" w:cs="Times New Roman"/>
                <w:color w:val="auto"/>
                <w:spacing w:val="0"/>
                <w:sz w:val="21"/>
                <w:szCs w:val="21"/>
              </w:rPr>
              <w:t xml:space="preserve"> </w:t>
            </w:r>
            <w:r>
              <w:rPr>
                <w:rStyle w:val="126"/>
                <w:rFonts w:hint="eastAsia" w:ascii="Times New Roman" w:hAnsi="Times New Roman" w:eastAsia="宋体" w:cs="Times New Roman"/>
                <w:color w:val="auto"/>
                <w:spacing w:val="0"/>
                <w:sz w:val="21"/>
                <w:szCs w:val="21"/>
              </w:rPr>
              <w:t xml:space="preserve"> </w:t>
            </w:r>
            <m:oMath>
              <m:sSub>
                <m:sSubPr>
                  <m:ctrlPr>
                    <w:rPr>
                      <w:rFonts w:hint="eastAsia" w:ascii="Cambria Math" w:hAnsi="Cambria Math" w:cs="Times New Roman" w:eastAsiaTheme="minorEastAsia"/>
                      <w:i/>
                      <w:sz w:val="21"/>
                      <w:szCs w:val="21"/>
                    </w:rPr>
                  </m:ctrlPr>
                </m:sSubPr>
                <m:e>
                  <m:r>
                    <m:rPr/>
                    <w:rPr>
                      <w:rFonts w:ascii="Cambria Math" w:hAnsi="Cambria Math" w:cs="Times New Roman" w:eastAsiaTheme="minorEastAsia"/>
                      <w:sz w:val="21"/>
                      <w:szCs w:val="21"/>
                    </w:rPr>
                    <m:t>ρ</m:t>
                  </m:r>
                  <m:ctrlPr>
                    <w:rPr>
                      <w:rFonts w:hint="eastAsia" w:ascii="Cambria Math" w:hAnsi="Cambria Math" w:cs="Times New Roman" w:eastAsiaTheme="minorEastAsia"/>
                      <w:i/>
                      <w:sz w:val="21"/>
                      <w:szCs w:val="21"/>
                    </w:rPr>
                  </m:ctrlPr>
                </m:e>
                <m:sub>
                  <m:r>
                    <m:rPr/>
                    <w:rPr>
                      <w:rFonts w:ascii="Cambria Math" w:hAnsi="Cambria Math" w:cs="Times New Roman" w:eastAsiaTheme="minorEastAsia"/>
                      <w:sz w:val="21"/>
                      <w:szCs w:val="21"/>
                    </w:rPr>
                    <m:t>ν</m:t>
                  </m:r>
                  <m:ctrlPr>
                    <w:rPr>
                      <w:rFonts w:hint="eastAsia" w:ascii="Cambria Math" w:hAnsi="Cambria Math" w:cs="Times New Roman" w:eastAsiaTheme="minorEastAsia"/>
                      <w:i/>
                      <w:sz w:val="21"/>
                      <w:szCs w:val="21"/>
                    </w:rPr>
                  </m:ctrlPr>
                </m:sub>
              </m:sSub>
            </m:oMath>
          </w:p>
        </w:tc>
        <w:tc>
          <w:tcPr>
            <w:tcW w:w="378"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334"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箍筋体积配箍率，可计入连杆、拉筋的面积；</w:t>
            </w:r>
          </w:p>
        </w:tc>
      </w:tr>
      <w:tr>
        <w:tblPrEx>
          <w:tblCellMar>
            <w:top w:w="0" w:type="dxa"/>
            <w:left w:w="108" w:type="dxa"/>
            <w:bottom w:w="0" w:type="dxa"/>
            <w:right w:w="108" w:type="dxa"/>
          </w:tblCellMar>
        </w:tblPrEx>
        <w:trPr>
          <w:gridBefore w:val="1"/>
          <w:wBefore w:w="455" w:type="pct"/>
          <w:trHeight w:val="380" w:hRule="atLeast"/>
          <w:jc w:val="right"/>
        </w:trPr>
        <w:tc>
          <w:tcPr>
            <w:tcW w:w="833" w:type="pct"/>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m:oMathPara>
              <m:oMathParaPr>
                <m:jc m:val="right"/>
              </m:oMathParaPr>
              <m:oMath>
                <m:sSub>
                  <m:sSubPr>
                    <m:ctrlPr>
                      <w:rPr>
                        <w:rFonts w:ascii="Cambria Math" w:hAnsi="Cambria Math" w:cstheme="minorEastAsia"/>
                        <w:i/>
                        <w:sz w:val="21"/>
                        <w:szCs w:val="21"/>
                      </w:rPr>
                    </m:ctrlPr>
                  </m:sSubPr>
                  <m:e>
                    <m:r>
                      <m:rPr/>
                      <w:rPr>
                        <w:rFonts w:ascii="Cambria Math" w:hAnsi="Cambria Math" w:cstheme="minorEastAsia"/>
                        <w:sz w:val="21"/>
                        <w:szCs w:val="21"/>
                      </w:rPr>
                      <m:t>λ</m:t>
                    </m:r>
                    <m:ctrlPr>
                      <w:rPr>
                        <w:rFonts w:ascii="Cambria Math" w:hAnsi="Cambria Math" w:cstheme="minorEastAsia"/>
                        <w:i/>
                        <w:sz w:val="21"/>
                        <w:szCs w:val="21"/>
                      </w:rPr>
                    </m:ctrlPr>
                  </m:e>
                  <m:sub>
                    <m:r>
                      <m:rPr>
                        <m:sty m:val="p"/>
                      </m:rPr>
                      <w:rPr>
                        <w:rFonts w:ascii="Cambria Math" w:hAnsi="Cambria Math" w:cstheme="minorEastAsia"/>
                        <w:sz w:val="21"/>
                        <w:szCs w:val="21"/>
                      </w:rPr>
                      <m:t>v</m:t>
                    </m:r>
                    <m:ctrlPr>
                      <w:rPr>
                        <w:rFonts w:ascii="Cambria Math" w:hAnsi="Cambria Math" w:cstheme="minorEastAsia"/>
                        <w:i/>
                        <w:sz w:val="21"/>
                        <w:szCs w:val="21"/>
                      </w:rPr>
                    </m:ctrlPr>
                  </m:sub>
                </m:sSub>
              </m:oMath>
            </m:oMathPara>
          </w:p>
        </w:tc>
        <w:tc>
          <w:tcPr>
            <w:tcW w:w="378"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334"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约束边缘构件配箍特征值；</w:t>
            </w:r>
          </w:p>
        </w:tc>
      </w:tr>
      <w:tr>
        <w:tblPrEx>
          <w:tblCellMar>
            <w:top w:w="0" w:type="dxa"/>
            <w:left w:w="108" w:type="dxa"/>
            <w:bottom w:w="0" w:type="dxa"/>
            <w:right w:w="108" w:type="dxa"/>
          </w:tblCellMar>
        </w:tblPrEx>
        <w:trPr>
          <w:gridBefore w:val="1"/>
          <w:wBefore w:w="455" w:type="pct"/>
          <w:trHeight w:val="380" w:hRule="atLeast"/>
          <w:jc w:val="right"/>
        </w:trPr>
        <w:tc>
          <w:tcPr>
            <w:tcW w:w="833" w:type="pct"/>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m:oMathPara>
              <m:oMathParaPr>
                <m:jc m:val="right"/>
              </m:oMathParaPr>
              <m:oMath>
                <m:sSub>
                  <m:sSubPr>
                    <m:ctrlPr>
                      <w:rPr>
                        <w:rFonts w:ascii="Cambria Math" w:hAnsi="Cambria Math" w:cstheme="minorEastAsia"/>
                        <w:i/>
                        <w:sz w:val="21"/>
                        <w:szCs w:val="21"/>
                      </w:rPr>
                    </m:ctrlPr>
                  </m:sSubPr>
                  <m:e>
                    <m:r>
                      <m:rPr/>
                      <w:rPr>
                        <w:rFonts w:ascii="Cambria Math" w:hAnsi="Cambria Math" w:cstheme="minorEastAsia"/>
                        <w:sz w:val="21"/>
                        <w:szCs w:val="21"/>
                      </w:rPr>
                      <m:t>f</m:t>
                    </m:r>
                    <m:ctrlPr>
                      <w:rPr>
                        <w:rFonts w:ascii="Cambria Math" w:hAnsi="Cambria Math" w:cstheme="minorEastAsia"/>
                        <w:i/>
                        <w:sz w:val="21"/>
                        <w:szCs w:val="21"/>
                      </w:rPr>
                    </m:ctrlPr>
                  </m:e>
                  <m:sub>
                    <m:r>
                      <m:rPr>
                        <m:sty m:val="p"/>
                      </m:rPr>
                      <w:rPr>
                        <w:rFonts w:ascii="Cambria Math" w:hAnsi="Cambria Math" w:cstheme="minorEastAsia"/>
                        <w:sz w:val="21"/>
                        <w:szCs w:val="21"/>
                      </w:rPr>
                      <m:t>c</m:t>
                    </m:r>
                    <m:ctrlPr>
                      <w:rPr>
                        <w:rFonts w:ascii="Cambria Math" w:hAnsi="Cambria Math" w:cstheme="minorEastAsia"/>
                        <w:i/>
                        <w:sz w:val="21"/>
                        <w:szCs w:val="21"/>
                      </w:rPr>
                    </m:ctrlPr>
                  </m:sub>
                </m:sSub>
              </m:oMath>
            </m:oMathPara>
          </w:p>
        </w:tc>
        <w:tc>
          <w:tcPr>
            <w:tcW w:w="378"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334"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混凝土轴心抗压强度设计值；混凝土强度等级低于C35时，应取C35的混凝土轴心抗压强度设计值（N</w:t>
            </w:r>
            <w:r>
              <w:rPr>
                <w:rStyle w:val="126"/>
                <w:rFonts w:ascii="Times New Roman" w:hAnsi="Times New Roman" w:eastAsia="宋体" w:cs="Times New Roman"/>
                <w:color w:val="auto"/>
                <w:spacing w:val="0"/>
                <w:sz w:val="21"/>
                <w:szCs w:val="21"/>
              </w:rPr>
              <w:t>/</w:t>
            </w:r>
            <w:r>
              <w:rPr>
                <w:rStyle w:val="126"/>
                <w:rFonts w:hint="eastAsia" w:ascii="Times New Roman" w:hAnsi="Times New Roman" w:eastAsia="宋体" w:cs="Times New Roman"/>
                <w:color w:val="auto"/>
                <w:spacing w:val="0"/>
                <w:sz w:val="21"/>
                <w:szCs w:val="21"/>
              </w:rPr>
              <w:t>mm</w:t>
            </w:r>
            <w:r>
              <w:rPr>
                <w:rStyle w:val="126"/>
                <w:rFonts w:ascii="Times New Roman" w:hAnsi="Times New Roman" w:eastAsia="宋体" w:cs="Times New Roman"/>
                <w:color w:val="auto"/>
                <w:spacing w:val="0"/>
                <w:sz w:val="21"/>
                <w:szCs w:val="21"/>
                <w:vertAlign w:val="superscript"/>
              </w:rPr>
              <w:t>2</w:t>
            </w:r>
            <w:r>
              <w:rPr>
                <w:rStyle w:val="126"/>
                <w:rFonts w:hint="eastAsia"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gridBefore w:val="1"/>
          <w:wBefore w:w="455" w:type="pct"/>
          <w:trHeight w:val="380" w:hRule="atLeast"/>
          <w:jc w:val="right"/>
        </w:trPr>
        <w:tc>
          <w:tcPr>
            <w:tcW w:w="833" w:type="pct"/>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m:oMathPara>
              <m:oMathParaPr>
                <m:jc m:val="right"/>
              </m:oMathParaPr>
              <m:oMath>
                <m:sSub>
                  <m:sSubPr>
                    <m:ctrlPr>
                      <w:rPr>
                        <w:rFonts w:ascii="Cambria Math" w:hAnsi="Cambria Math" w:cstheme="minorEastAsia"/>
                        <w:i/>
                        <w:sz w:val="21"/>
                        <w:szCs w:val="21"/>
                      </w:rPr>
                    </m:ctrlPr>
                  </m:sSubPr>
                  <m:e>
                    <m:r>
                      <m:rPr/>
                      <w:rPr>
                        <w:rFonts w:ascii="Cambria Math" w:hAnsi="Cambria Math" w:cstheme="minorEastAsia"/>
                        <w:sz w:val="21"/>
                        <w:szCs w:val="21"/>
                      </w:rPr>
                      <m:t>f</m:t>
                    </m:r>
                    <m:ctrlPr>
                      <w:rPr>
                        <w:rFonts w:ascii="Cambria Math" w:hAnsi="Cambria Math" w:cstheme="minorEastAsia"/>
                        <w:i/>
                        <w:sz w:val="21"/>
                        <w:szCs w:val="21"/>
                      </w:rPr>
                    </m:ctrlPr>
                  </m:e>
                  <m:sub>
                    <m:r>
                      <m:rPr>
                        <m:sty m:val="p"/>
                      </m:rPr>
                      <w:rPr>
                        <w:rFonts w:ascii="Cambria Math" w:hAnsi="Cambria Math" w:cstheme="minorEastAsia"/>
                        <w:sz w:val="21"/>
                        <w:szCs w:val="21"/>
                      </w:rPr>
                      <m:t>yv</m:t>
                    </m:r>
                    <m:ctrlPr>
                      <w:rPr>
                        <w:rFonts w:ascii="Cambria Math" w:hAnsi="Cambria Math" w:cstheme="minorEastAsia"/>
                        <w:i/>
                        <w:sz w:val="21"/>
                        <w:szCs w:val="21"/>
                      </w:rPr>
                    </m:ctrlPr>
                  </m:sub>
                </m:sSub>
              </m:oMath>
            </m:oMathPara>
          </w:p>
        </w:tc>
        <w:tc>
          <w:tcPr>
            <w:tcW w:w="378"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334"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连杆、拉筋的抗拉强度设计值（N</w:t>
            </w:r>
            <w:r>
              <w:rPr>
                <w:rStyle w:val="126"/>
                <w:rFonts w:ascii="Times New Roman" w:hAnsi="Times New Roman" w:eastAsia="宋体" w:cs="Times New Roman"/>
                <w:color w:val="auto"/>
                <w:spacing w:val="0"/>
                <w:sz w:val="21"/>
                <w:szCs w:val="21"/>
              </w:rPr>
              <w:t>/</w:t>
            </w:r>
            <w:r>
              <w:rPr>
                <w:rStyle w:val="126"/>
                <w:rFonts w:hint="eastAsia" w:ascii="Times New Roman" w:hAnsi="Times New Roman" w:eastAsia="宋体" w:cs="Times New Roman"/>
                <w:color w:val="auto"/>
                <w:spacing w:val="0"/>
                <w:sz w:val="21"/>
                <w:szCs w:val="21"/>
              </w:rPr>
              <w:t>mm</w:t>
            </w:r>
            <w:r>
              <w:rPr>
                <w:rStyle w:val="126"/>
                <w:rFonts w:ascii="Times New Roman" w:hAnsi="Times New Roman" w:eastAsia="宋体" w:cs="Times New Roman"/>
                <w:color w:val="auto"/>
                <w:spacing w:val="0"/>
                <w:sz w:val="21"/>
                <w:szCs w:val="21"/>
                <w:vertAlign w:val="superscript"/>
              </w:rPr>
              <w:t>2</w:t>
            </w:r>
            <w:r>
              <w:rPr>
                <w:rStyle w:val="126"/>
                <w:rFonts w:hint="eastAsia" w:ascii="Times New Roman" w:hAnsi="Times New Roman" w:eastAsia="宋体" w:cs="Times New Roman"/>
                <w:color w:val="auto"/>
                <w:spacing w:val="0"/>
                <w:sz w:val="21"/>
                <w:szCs w:val="21"/>
              </w:rPr>
              <w:t>）。</w:t>
            </w:r>
          </w:p>
        </w:tc>
      </w:tr>
    </w:tbl>
    <w:p>
      <w:pPr>
        <w:pStyle w:val="91"/>
        <w:shd w:val="clear" w:color="auto" w:fill="auto"/>
        <w:spacing w:before="120" w:beforeLines="50" w:after="120" w:afterLines="50" w:line="240" w:lineRule="auto"/>
        <w:jc w:val="center"/>
        <w:rPr>
          <w:rFonts w:hint="eastAsia" w:ascii="黑体" w:hAnsi="黑体" w:eastAsia="黑体" w:cs="Times New Roman"/>
          <w:b w:val="0"/>
          <w:bCs w:val="0"/>
          <w:sz w:val="21"/>
          <w:szCs w:val="21"/>
        </w:rPr>
      </w:pPr>
      <w:r>
        <w:rPr>
          <w:rFonts w:hint="eastAsia" w:ascii="黑体" w:hAnsi="黑体" w:eastAsia="黑体" w:cs="Times New Roman"/>
          <w:b w:val="0"/>
          <w:bCs w:val="0"/>
          <w:sz w:val="21"/>
          <w:szCs w:val="21"/>
        </w:rPr>
        <w:t>表</w:t>
      </w:r>
      <w:r>
        <w:rPr>
          <w:rFonts w:ascii="黑体" w:hAnsi="黑体" w:eastAsia="黑体" w:cs="Times New Roman"/>
          <w:b w:val="0"/>
          <w:bCs w:val="0"/>
          <w:sz w:val="21"/>
          <w:szCs w:val="21"/>
        </w:rPr>
        <w:t>24</w:t>
      </w:r>
      <w:r>
        <w:rPr>
          <w:rFonts w:hint="eastAsia" w:ascii="黑体" w:hAnsi="黑体" w:eastAsia="黑体" w:cs="Times New Roman"/>
          <w:b w:val="0"/>
          <w:bCs w:val="0"/>
          <w:sz w:val="21"/>
          <w:szCs w:val="21"/>
        </w:rPr>
        <w:t xml:space="preserve">  PEC</w:t>
      </w:r>
      <w:r>
        <w:rPr>
          <w:rFonts w:ascii="黑体" w:hAnsi="黑体" w:eastAsia="黑体" w:cs="Times New Roman"/>
          <w:b w:val="0"/>
          <w:bCs w:val="0"/>
          <w:sz w:val="21"/>
          <w:szCs w:val="21"/>
        </w:rPr>
        <w:t xml:space="preserve"> 剪力墙约束边缘构件</w:t>
      </w:r>
      <w:r>
        <w:rPr>
          <w:rFonts w:hint="eastAsia" w:ascii="黑体" w:hAnsi="黑体" w:eastAsia="黑体" w:cs="Times New Roman"/>
          <w:b w:val="0"/>
          <w:bCs w:val="0"/>
          <w:sz w:val="21"/>
          <w:szCs w:val="21"/>
        </w:rPr>
        <w:t>构造</w:t>
      </w:r>
      <w:r>
        <w:rPr>
          <w:rFonts w:ascii="黑体" w:hAnsi="黑体" w:eastAsia="黑体" w:cs="Times New Roman"/>
          <w:b w:val="0"/>
          <w:bCs w:val="0"/>
          <w:sz w:val="21"/>
          <w:szCs w:val="21"/>
        </w:rPr>
        <w:t>要求</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86"/>
        <w:gridCol w:w="1470"/>
        <w:gridCol w:w="1470"/>
        <w:gridCol w:w="1470"/>
        <w:gridCol w:w="14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5" w:type="pct"/>
            <w:tcBorders>
              <w:top w:val="single" w:color="auto" w:sz="12" w:space="0"/>
              <w:lef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抗震等级</w:t>
            </w:r>
          </w:p>
        </w:tc>
        <w:tc>
          <w:tcPr>
            <w:tcW w:w="1536" w:type="pct"/>
            <w:gridSpan w:val="2"/>
            <w:tcBorders>
              <w:top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一级（</w:t>
            </w:r>
            <w:r>
              <w:rPr>
                <w:rFonts w:ascii="Times New Roman" w:hAnsi="Times New Roman" w:eastAsia="宋体" w:cs="Times New Roman"/>
                <w:spacing w:val="0"/>
                <w:sz w:val="18"/>
                <w:szCs w:val="18"/>
              </w:rPr>
              <w:t>6、7、8</w:t>
            </w:r>
            <w:r>
              <w:rPr>
                <w:rFonts w:hint="eastAsia" w:ascii="Times New Roman" w:hAnsi="Times New Roman" w:eastAsia="宋体" w:cs="Times New Roman"/>
                <w:spacing w:val="0"/>
                <w:sz w:val="18"/>
                <w:szCs w:val="18"/>
              </w:rPr>
              <w:t>度）</w:t>
            </w:r>
          </w:p>
        </w:tc>
        <w:tc>
          <w:tcPr>
            <w:tcW w:w="1539" w:type="pct"/>
            <w:gridSpan w:val="2"/>
            <w:tcBorders>
              <w:top w:val="single" w:color="auto" w:sz="12" w:space="0"/>
              <w:righ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二、三级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5" w:type="pct"/>
            <w:tcBorders>
              <w:lef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轴压比</w:t>
            </w:r>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m:oMathPara>
              <m:oMath>
                <m:r>
                  <m:rPr>
                    <m:sty m:val="p"/>
                  </m:rPr>
                  <w:rPr>
                    <w:rFonts w:ascii="Cambria Math" w:hAnsi="Cambria Math" w:eastAsia="宋体" w:cs="Times New Roman"/>
                    <w:spacing w:val="0"/>
                    <w:sz w:val="18"/>
                    <w:szCs w:val="18"/>
                  </w:rPr>
                  <m:t>n≤0.3</m:t>
                </m:r>
              </m:oMath>
            </m:oMathPara>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m:oMathPara>
              <m:oMath>
                <m:r>
                  <m:rPr>
                    <m:sty m:val="p"/>
                  </m:rPr>
                  <w:rPr>
                    <w:rFonts w:ascii="Cambria Math" w:hAnsi="Cambria Math" w:eastAsia="宋体" w:cs="Times New Roman"/>
                    <w:spacing w:val="0"/>
                    <w:sz w:val="18"/>
                    <w:szCs w:val="18"/>
                  </w:rPr>
                  <m:t>n&gt;0.3</m:t>
                </m:r>
              </m:oMath>
            </m:oMathPara>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m:oMathPara>
              <m:oMath>
                <m:r>
                  <m:rPr>
                    <m:sty m:val="p"/>
                  </m:rPr>
                  <w:rPr>
                    <w:rFonts w:ascii="Cambria Math" w:hAnsi="Cambria Math" w:eastAsia="宋体" w:cs="Times New Roman"/>
                    <w:spacing w:val="0"/>
                    <w:sz w:val="18"/>
                    <w:szCs w:val="18"/>
                  </w:rPr>
                  <m:t>n≤0.4</m:t>
                </m:r>
              </m:oMath>
            </m:oMathPara>
          </w:p>
        </w:tc>
        <w:tc>
          <w:tcPr>
            <w:tcW w:w="771" w:type="pct"/>
            <w:tcBorders>
              <w:righ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m:oMathPara>
              <m:oMath>
                <m:r>
                  <m:rPr>
                    <m:sty m:val="p"/>
                  </m:rPr>
                  <w:rPr>
                    <w:rFonts w:ascii="Cambria Math" w:hAnsi="Cambria Math" w:eastAsia="宋体" w:cs="Times New Roman"/>
                    <w:spacing w:val="0"/>
                    <w:sz w:val="18"/>
                    <w:szCs w:val="18"/>
                  </w:rPr>
                  <m:t>n&gt;0.4</m:t>
                </m:r>
              </m:oMath>
            </m:oMathPara>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5" w:type="pct"/>
            <w:tcBorders>
              <w:lef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m:oMath>
              <m:sSub>
                <m:sSubPr>
                  <m:ctrlPr>
                    <w:rPr>
                      <w:rFonts w:ascii="Cambria Math" w:hAnsi="Cambria Math" w:eastAsia="宋体" w:cs="Times New Roman"/>
                      <w:spacing w:val="0"/>
                      <w:sz w:val="18"/>
                      <w:szCs w:val="18"/>
                    </w:rPr>
                  </m:ctrlPr>
                </m:sSubPr>
                <m:e>
                  <m:r>
                    <m:rPr/>
                    <w:rPr>
                      <w:rFonts w:ascii="Cambria Math" w:hAnsi="Cambria Math" w:eastAsia="宋体" w:cs="Times New Roman"/>
                      <w:spacing w:val="0"/>
                      <w:sz w:val="18"/>
                      <w:szCs w:val="18"/>
                    </w:rPr>
                    <m:t>ℎ</m:t>
                  </m:r>
                  <m:ctrlPr>
                    <w:rPr>
                      <w:rFonts w:ascii="Cambria Math" w:hAnsi="Cambria Math" w:eastAsia="宋体" w:cs="Times New Roman"/>
                      <w:spacing w:val="0"/>
                      <w:sz w:val="18"/>
                      <w:szCs w:val="18"/>
                    </w:rPr>
                  </m:ctrlPr>
                </m:e>
                <m:sub>
                  <m:r>
                    <m:rPr/>
                    <w:rPr>
                      <w:rFonts w:ascii="Cambria Math" w:hAnsi="Cambria Math" w:eastAsia="宋体" w:cs="Times New Roman"/>
                      <w:spacing w:val="0"/>
                      <w:sz w:val="18"/>
                      <w:szCs w:val="18"/>
                    </w:rPr>
                    <m:t>e</m:t>
                  </m:r>
                  <m:ctrlPr>
                    <w:rPr>
                      <w:rFonts w:ascii="Cambria Math" w:hAnsi="Cambria Math" w:eastAsia="宋体" w:cs="Times New Roman"/>
                      <w:spacing w:val="0"/>
                      <w:sz w:val="18"/>
                      <w:szCs w:val="18"/>
                    </w:rPr>
                  </m:ctrlPr>
                </m:sub>
              </m:sSub>
            </m:oMath>
            <w:r>
              <w:rPr>
                <w:rFonts w:hint="eastAsia" w:ascii="Times New Roman" w:hAnsi="Times New Roman" w:eastAsia="宋体" w:cs="Times New Roman"/>
                <w:spacing w:val="0"/>
                <w:sz w:val="18"/>
                <w:szCs w:val="18"/>
              </w:rPr>
              <w:t>（暗柱）</w:t>
            </w:r>
            <w:r>
              <w:rPr>
                <w:rFonts w:ascii="Times New Roman" w:hAnsi="Times New Roman" w:eastAsia="宋体" w:cs="Times New Roman"/>
                <w:spacing w:val="0"/>
                <w:sz w:val="18"/>
                <w:szCs w:val="18"/>
              </w:rPr>
              <w:t>mm</w:t>
            </w:r>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0.12</w:t>
            </w:r>
            <m:oMath>
              <m:sSub>
                <m:sSubPr>
                  <m:ctrlPr>
                    <w:rPr>
                      <w:rFonts w:ascii="Cambria Math" w:hAnsi="Cambria Math" w:eastAsia="宋体" w:cs="Times New Roman"/>
                      <w:spacing w:val="0"/>
                      <w:sz w:val="18"/>
                      <w:szCs w:val="18"/>
                    </w:rPr>
                  </m:ctrlPr>
                </m:sSubPr>
                <m:e>
                  <m:r>
                    <m:rPr/>
                    <w:rPr>
                      <w:rFonts w:ascii="Cambria Math" w:hAnsi="Cambria Math" w:eastAsia="宋体" w:cs="Times New Roman"/>
                      <w:spacing w:val="0"/>
                      <w:sz w:val="18"/>
                      <w:szCs w:val="18"/>
                    </w:rPr>
                    <m:t>ℎ</m:t>
                  </m:r>
                  <m:ctrlPr>
                    <w:rPr>
                      <w:rFonts w:ascii="Cambria Math" w:hAnsi="Cambria Math" w:eastAsia="宋体" w:cs="Times New Roman"/>
                      <w:spacing w:val="0"/>
                      <w:sz w:val="18"/>
                      <w:szCs w:val="18"/>
                    </w:rPr>
                  </m:ctrlPr>
                </m:e>
                <m:sub>
                  <m:r>
                    <m:rPr/>
                    <w:rPr>
                      <w:rFonts w:ascii="Cambria Math" w:hAnsi="Cambria Math" w:eastAsia="宋体" w:cs="Times New Roman"/>
                      <w:spacing w:val="0"/>
                      <w:sz w:val="18"/>
                      <w:szCs w:val="18"/>
                    </w:rPr>
                    <m:t>w</m:t>
                  </m:r>
                  <m:ctrlPr>
                    <w:rPr>
                      <w:rFonts w:ascii="Cambria Math" w:hAnsi="Cambria Math" w:eastAsia="宋体" w:cs="Times New Roman"/>
                      <w:spacing w:val="0"/>
                      <w:sz w:val="18"/>
                      <w:szCs w:val="18"/>
                    </w:rPr>
                  </m:ctrlPr>
                </m:sub>
              </m:sSub>
            </m:oMath>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0.15</w:t>
            </w:r>
            <m:oMath>
              <m:sSub>
                <m:sSubPr>
                  <m:ctrlPr>
                    <w:rPr>
                      <w:rFonts w:ascii="Cambria Math" w:hAnsi="Cambria Math" w:eastAsia="宋体" w:cs="Times New Roman"/>
                      <w:spacing w:val="0"/>
                      <w:sz w:val="18"/>
                      <w:szCs w:val="18"/>
                    </w:rPr>
                  </m:ctrlPr>
                </m:sSubPr>
                <m:e>
                  <m:r>
                    <m:rPr/>
                    <w:rPr>
                      <w:rFonts w:ascii="Cambria Math" w:hAnsi="Cambria Math" w:eastAsia="宋体" w:cs="Times New Roman"/>
                      <w:spacing w:val="0"/>
                      <w:sz w:val="18"/>
                      <w:szCs w:val="18"/>
                    </w:rPr>
                    <m:t>ℎ</m:t>
                  </m:r>
                  <m:ctrlPr>
                    <w:rPr>
                      <w:rFonts w:ascii="Cambria Math" w:hAnsi="Cambria Math" w:eastAsia="宋体" w:cs="Times New Roman"/>
                      <w:spacing w:val="0"/>
                      <w:sz w:val="18"/>
                      <w:szCs w:val="18"/>
                    </w:rPr>
                  </m:ctrlPr>
                </m:e>
                <m:sub>
                  <m:r>
                    <m:rPr/>
                    <w:rPr>
                      <w:rFonts w:ascii="Cambria Math" w:hAnsi="Cambria Math" w:eastAsia="宋体" w:cs="Times New Roman"/>
                      <w:spacing w:val="0"/>
                      <w:sz w:val="18"/>
                      <w:szCs w:val="18"/>
                    </w:rPr>
                    <m:t>w</m:t>
                  </m:r>
                  <m:ctrlPr>
                    <w:rPr>
                      <w:rFonts w:ascii="Cambria Math" w:hAnsi="Cambria Math" w:eastAsia="宋体" w:cs="Times New Roman"/>
                      <w:spacing w:val="0"/>
                      <w:sz w:val="18"/>
                      <w:szCs w:val="18"/>
                    </w:rPr>
                  </m:ctrlPr>
                </m:sub>
              </m:sSub>
            </m:oMath>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0.12</w:t>
            </w:r>
            <m:oMath>
              <m:sSub>
                <m:sSubPr>
                  <m:ctrlPr>
                    <w:rPr>
                      <w:rFonts w:ascii="Cambria Math" w:hAnsi="Cambria Math" w:eastAsia="宋体" w:cs="Times New Roman"/>
                      <w:spacing w:val="0"/>
                      <w:sz w:val="18"/>
                      <w:szCs w:val="18"/>
                    </w:rPr>
                  </m:ctrlPr>
                </m:sSubPr>
                <m:e>
                  <m:r>
                    <m:rPr/>
                    <w:rPr>
                      <w:rFonts w:ascii="Cambria Math" w:hAnsi="Cambria Math" w:eastAsia="宋体" w:cs="Times New Roman"/>
                      <w:spacing w:val="0"/>
                      <w:sz w:val="18"/>
                      <w:szCs w:val="18"/>
                    </w:rPr>
                    <m:t>ℎ</m:t>
                  </m:r>
                  <m:ctrlPr>
                    <w:rPr>
                      <w:rFonts w:ascii="Cambria Math" w:hAnsi="Cambria Math" w:eastAsia="宋体" w:cs="Times New Roman"/>
                      <w:spacing w:val="0"/>
                      <w:sz w:val="18"/>
                      <w:szCs w:val="18"/>
                    </w:rPr>
                  </m:ctrlPr>
                </m:e>
                <m:sub>
                  <m:r>
                    <m:rPr/>
                    <w:rPr>
                      <w:rFonts w:ascii="Cambria Math" w:hAnsi="Cambria Math" w:eastAsia="宋体" w:cs="Times New Roman"/>
                      <w:spacing w:val="0"/>
                      <w:sz w:val="18"/>
                      <w:szCs w:val="18"/>
                    </w:rPr>
                    <m:t>w</m:t>
                  </m:r>
                  <m:ctrlPr>
                    <w:rPr>
                      <w:rFonts w:ascii="Cambria Math" w:hAnsi="Cambria Math" w:eastAsia="宋体" w:cs="Times New Roman"/>
                      <w:spacing w:val="0"/>
                      <w:sz w:val="18"/>
                      <w:szCs w:val="18"/>
                    </w:rPr>
                  </m:ctrlPr>
                </m:sub>
              </m:sSub>
            </m:oMath>
          </w:p>
        </w:tc>
        <w:tc>
          <w:tcPr>
            <w:tcW w:w="771" w:type="pct"/>
            <w:tcBorders>
              <w:righ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0.15</w:t>
            </w:r>
            <m:oMath>
              <m:sSub>
                <m:sSubPr>
                  <m:ctrlPr>
                    <w:rPr>
                      <w:rFonts w:ascii="Cambria Math" w:hAnsi="Cambria Math" w:eastAsia="宋体" w:cs="Times New Roman"/>
                      <w:spacing w:val="0"/>
                      <w:sz w:val="18"/>
                      <w:szCs w:val="18"/>
                    </w:rPr>
                  </m:ctrlPr>
                </m:sSubPr>
                <m:e>
                  <m:r>
                    <m:rPr/>
                    <w:rPr>
                      <w:rFonts w:ascii="Cambria Math" w:hAnsi="Cambria Math" w:eastAsia="宋体" w:cs="Times New Roman"/>
                      <w:spacing w:val="0"/>
                      <w:sz w:val="18"/>
                      <w:szCs w:val="18"/>
                    </w:rPr>
                    <m:t>ℎ</m:t>
                  </m:r>
                  <m:ctrlPr>
                    <w:rPr>
                      <w:rFonts w:ascii="Cambria Math" w:hAnsi="Cambria Math" w:eastAsia="宋体" w:cs="Times New Roman"/>
                      <w:spacing w:val="0"/>
                      <w:sz w:val="18"/>
                      <w:szCs w:val="18"/>
                    </w:rPr>
                  </m:ctrlPr>
                </m:e>
                <m:sub>
                  <m:r>
                    <m:rPr/>
                    <w:rPr>
                      <w:rFonts w:ascii="Cambria Math" w:hAnsi="Cambria Math" w:eastAsia="宋体" w:cs="Times New Roman"/>
                      <w:spacing w:val="0"/>
                      <w:sz w:val="18"/>
                      <w:szCs w:val="18"/>
                    </w:rPr>
                    <m:t>w</m:t>
                  </m:r>
                  <m:ctrlPr>
                    <w:rPr>
                      <w:rFonts w:ascii="Cambria Math" w:hAnsi="Cambria Math" w:eastAsia="宋体" w:cs="Times New Roman"/>
                      <w:spacing w:val="0"/>
                      <w:sz w:val="18"/>
                      <w:szCs w:val="18"/>
                    </w:rPr>
                  </m:ctrlPr>
                </m:sub>
              </m:sSub>
            </m:oMath>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5" w:type="pct"/>
            <w:tcBorders>
              <w:lef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m:oMath>
              <m:sSub>
                <m:sSubPr>
                  <m:ctrlPr>
                    <w:rPr>
                      <w:rFonts w:ascii="Cambria Math" w:hAnsi="Cambria Math" w:eastAsia="宋体" w:cs="Times New Roman"/>
                      <w:spacing w:val="0"/>
                      <w:sz w:val="18"/>
                      <w:szCs w:val="18"/>
                    </w:rPr>
                  </m:ctrlPr>
                </m:sSubPr>
                <m:e>
                  <m:r>
                    <m:rPr/>
                    <w:rPr>
                      <w:rFonts w:ascii="Cambria Math" w:hAnsi="Cambria Math" w:eastAsia="宋体" w:cs="Times New Roman"/>
                      <w:spacing w:val="0"/>
                      <w:sz w:val="18"/>
                      <w:szCs w:val="18"/>
                    </w:rPr>
                    <m:t>ℎ</m:t>
                  </m:r>
                  <m:ctrlPr>
                    <w:rPr>
                      <w:rFonts w:ascii="Cambria Math" w:hAnsi="Cambria Math" w:eastAsia="宋体" w:cs="Times New Roman"/>
                      <w:spacing w:val="0"/>
                      <w:sz w:val="18"/>
                      <w:szCs w:val="18"/>
                    </w:rPr>
                  </m:ctrlPr>
                </m:e>
                <m:sub>
                  <m:r>
                    <m:rPr/>
                    <w:rPr>
                      <w:rFonts w:ascii="Cambria Math" w:hAnsi="Cambria Math" w:eastAsia="宋体" w:cs="Times New Roman"/>
                      <w:spacing w:val="0"/>
                      <w:sz w:val="18"/>
                      <w:szCs w:val="18"/>
                    </w:rPr>
                    <m:t>e</m:t>
                  </m:r>
                  <m:ctrlPr>
                    <w:rPr>
                      <w:rFonts w:ascii="Cambria Math" w:hAnsi="Cambria Math" w:eastAsia="宋体" w:cs="Times New Roman"/>
                      <w:spacing w:val="0"/>
                      <w:sz w:val="18"/>
                      <w:szCs w:val="18"/>
                    </w:rPr>
                  </m:ctrlPr>
                </m:sub>
              </m:sSub>
            </m:oMath>
            <w:r>
              <w:rPr>
                <w:rFonts w:hint="eastAsia" w:ascii="Times New Roman" w:hAnsi="Times New Roman" w:eastAsia="宋体" w:cs="Times New Roman"/>
                <w:spacing w:val="0"/>
                <w:sz w:val="18"/>
                <w:szCs w:val="18"/>
              </w:rPr>
              <w:t>（翼墙或端柱）</w:t>
            </w:r>
            <w:r>
              <w:rPr>
                <w:rFonts w:ascii="Times New Roman" w:hAnsi="Times New Roman" w:eastAsia="宋体" w:cs="Times New Roman"/>
                <w:spacing w:val="0"/>
                <w:sz w:val="18"/>
                <w:szCs w:val="18"/>
              </w:rPr>
              <w:t>mm</w:t>
            </w:r>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0.10</w:t>
            </w:r>
            <m:oMath>
              <m:sSub>
                <m:sSubPr>
                  <m:ctrlPr>
                    <w:rPr>
                      <w:rFonts w:ascii="Cambria Math" w:hAnsi="Cambria Math" w:eastAsia="宋体" w:cs="Times New Roman"/>
                      <w:spacing w:val="0"/>
                      <w:sz w:val="18"/>
                      <w:szCs w:val="18"/>
                    </w:rPr>
                  </m:ctrlPr>
                </m:sSubPr>
                <m:e>
                  <m:r>
                    <m:rPr/>
                    <w:rPr>
                      <w:rFonts w:ascii="Cambria Math" w:hAnsi="Cambria Math" w:eastAsia="宋体" w:cs="Times New Roman"/>
                      <w:spacing w:val="0"/>
                      <w:sz w:val="18"/>
                      <w:szCs w:val="18"/>
                    </w:rPr>
                    <m:t>ℎ</m:t>
                  </m:r>
                  <m:ctrlPr>
                    <w:rPr>
                      <w:rFonts w:ascii="Cambria Math" w:hAnsi="Cambria Math" w:eastAsia="宋体" w:cs="Times New Roman"/>
                      <w:spacing w:val="0"/>
                      <w:sz w:val="18"/>
                      <w:szCs w:val="18"/>
                    </w:rPr>
                  </m:ctrlPr>
                </m:e>
                <m:sub>
                  <m:r>
                    <m:rPr/>
                    <w:rPr>
                      <w:rFonts w:ascii="Cambria Math" w:hAnsi="Cambria Math" w:eastAsia="宋体" w:cs="Times New Roman"/>
                      <w:spacing w:val="0"/>
                      <w:sz w:val="18"/>
                      <w:szCs w:val="18"/>
                    </w:rPr>
                    <m:t>w</m:t>
                  </m:r>
                  <m:ctrlPr>
                    <w:rPr>
                      <w:rFonts w:ascii="Cambria Math" w:hAnsi="Cambria Math" w:eastAsia="宋体" w:cs="Times New Roman"/>
                      <w:spacing w:val="0"/>
                      <w:sz w:val="18"/>
                      <w:szCs w:val="18"/>
                    </w:rPr>
                  </m:ctrlPr>
                </m:sub>
              </m:sSub>
            </m:oMath>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0.12</w:t>
            </w:r>
            <m:oMath>
              <m:sSub>
                <m:sSubPr>
                  <m:ctrlPr>
                    <w:rPr>
                      <w:rFonts w:ascii="Cambria Math" w:hAnsi="Cambria Math" w:eastAsia="宋体" w:cs="Times New Roman"/>
                      <w:spacing w:val="0"/>
                      <w:sz w:val="18"/>
                      <w:szCs w:val="18"/>
                    </w:rPr>
                  </m:ctrlPr>
                </m:sSubPr>
                <m:e>
                  <m:r>
                    <m:rPr/>
                    <w:rPr>
                      <w:rFonts w:ascii="Cambria Math" w:hAnsi="Cambria Math" w:eastAsia="宋体" w:cs="Times New Roman"/>
                      <w:spacing w:val="0"/>
                      <w:sz w:val="18"/>
                      <w:szCs w:val="18"/>
                    </w:rPr>
                    <m:t>ℎ</m:t>
                  </m:r>
                  <m:ctrlPr>
                    <w:rPr>
                      <w:rFonts w:ascii="Cambria Math" w:hAnsi="Cambria Math" w:eastAsia="宋体" w:cs="Times New Roman"/>
                      <w:spacing w:val="0"/>
                      <w:sz w:val="18"/>
                      <w:szCs w:val="18"/>
                    </w:rPr>
                  </m:ctrlPr>
                </m:e>
                <m:sub>
                  <m:r>
                    <m:rPr/>
                    <w:rPr>
                      <w:rFonts w:ascii="Cambria Math" w:hAnsi="Cambria Math" w:eastAsia="宋体" w:cs="Times New Roman"/>
                      <w:spacing w:val="0"/>
                      <w:sz w:val="18"/>
                      <w:szCs w:val="18"/>
                    </w:rPr>
                    <m:t>w</m:t>
                  </m:r>
                  <m:ctrlPr>
                    <w:rPr>
                      <w:rFonts w:ascii="Cambria Math" w:hAnsi="Cambria Math" w:eastAsia="宋体" w:cs="Times New Roman"/>
                      <w:spacing w:val="0"/>
                      <w:sz w:val="18"/>
                      <w:szCs w:val="18"/>
                    </w:rPr>
                  </m:ctrlPr>
                </m:sub>
              </m:sSub>
            </m:oMath>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0.10</w:t>
            </w:r>
            <m:oMath>
              <m:sSub>
                <m:sSubPr>
                  <m:ctrlPr>
                    <w:rPr>
                      <w:rFonts w:ascii="Cambria Math" w:hAnsi="Cambria Math" w:eastAsia="宋体" w:cs="Times New Roman"/>
                      <w:spacing w:val="0"/>
                      <w:sz w:val="18"/>
                      <w:szCs w:val="18"/>
                    </w:rPr>
                  </m:ctrlPr>
                </m:sSubPr>
                <m:e>
                  <m:r>
                    <m:rPr/>
                    <w:rPr>
                      <w:rFonts w:ascii="Cambria Math" w:hAnsi="Cambria Math" w:eastAsia="宋体" w:cs="Times New Roman"/>
                      <w:spacing w:val="0"/>
                      <w:sz w:val="18"/>
                      <w:szCs w:val="18"/>
                    </w:rPr>
                    <m:t>ℎ</m:t>
                  </m:r>
                  <m:ctrlPr>
                    <w:rPr>
                      <w:rFonts w:ascii="Cambria Math" w:hAnsi="Cambria Math" w:eastAsia="宋体" w:cs="Times New Roman"/>
                      <w:spacing w:val="0"/>
                      <w:sz w:val="18"/>
                      <w:szCs w:val="18"/>
                    </w:rPr>
                  </m:ctrlPr>
                </m:e>
                <m:sub>
                  <m:r>
                    <m:rPr/>
                    <w:rPr>
                      <w:rFonts w:ascii="Cambria Math" w:hAnsi="Cambria Math" w:eastAsia="宋体" w:cs="Times New Roman"/>
                      <w:spacing w:val="0"/>
                      <w:sz w:val="18"/>
                      <w:szCs w:val="18"/>
                    </w:rPr>
                    <m:t>w</m:t>
                  </m:r>
                  <m:ctrlPr>
                    <w:rPr>
                      <w:rFonts w:ascii="Cambria Math" w:hAnsi="Cambria Math" w:eastAsia="宋体" w:cs="Times New Roman"/>
                      <w:spacing w:val="0"/>
                      <w:sz w:val="18"/>
                      <w:szCs w:val="18"/>
                    </w:rPr>
                  </m:ctrlPr>
                </m:sub>
              </m:sSub>
            </m:oMath>
          </w:p>
        </w:tc>
        <w:tc>
          <w:tcPr>
            <w:tcW w:w="771" w:type="pct"/>
            <w:tcBorders>
              <w:righ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0.12</w:t>
            </w:r>
            <m:oMath>
              <m:sSub>
                <m:sSubPr>
                  <m:ctrlPr>
                    <w:rPr>
                      <w:rFonts w:ascii="Cambria Math" w:hAnsi="Cambria Math" w:eastAsia="宋体" w:cs="Times New Roman"/>
                      <w:spacing w:val="0"/>
                      <w:sz w:val="18"/>
                      <w:szCs w:val="18"/>
                    </w:rPr>
                  </m:ctrlPr>
                </m:sSubPr>
                <m:e>
                  <m:r>
                    <m:rPr/>
                    <w:rPr>
                      <w:rFonts w:ascii="Cambria Math" w:hAnsi="Cambria Math" w:eastAsia="宋体" w:cs="Times New Roman"/>
                      <w:spacing w:val="0"/>
                      <w:sz w:val="18"/>
                      <w:szCs w:val="18"/>
                    </w:rPr>
                    <m:t>ℎ</m:t>
                  </m:r>
                  <m:ctrlPr>
                    <w:rPr>
                      <w:rFonts w:ascii="Cambria Math" w:hAnsi="Cambria Math" w:eastAsia="宋体" w:cs="Times New Roman"/>
                      <w:spacing w:val="0"/>
                      <w:sz w:val="18"/>
                      <w:szCs w:val="18"/>
                    </w:rPr>
                  </m:ctrlPr>
                </m:e>
                <m:sub>
                  <m:r>
                    <m:rPr/>
                    <w:rPr>
                      <w:rFonts w:ascii="Cambria Math" w:hAnsi="Cambria Math" w:eastAsia="宋体" w:cs="Times New Roman"/>
                      <w:spacing w:val="0"/>
                      <w:sz w:val="18"/>
                      <w:szCs w:val="18"/>
                    </w:rPr>
                    <m:t>w</m:t>
                  </m:r>
                  <m:ctrlPr>
                    <w:rPr>
                      <w:rFonts w:ascii="Cambria Math" w:hAnsi="Cambria Math" w:eastAsia="宋体" w:cs="Times New Roman"/>
                      <w:spacing w:val="0"/>
                      <w:sz w:val="18"/>
                      <w:szCs w:val="18"/>
                    </w:rPr>
                  </m:ctrlPr>
                </m:sub>
              </m:sSub>
            </m:oMath>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5" w:type="pct"/>
            <w:tcBorders>
              <w:lef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m:oMath>
              <m:sSub>
                <m:sSubPr>
                  <m:ctrlPr>
                    <w:rPr>
                      <w:rFonts w:hint="eastAsia" w:ascii="Cambria Math" w:hAnsi="Cambria Math" w:eastAsia="宋体" w:cs="Times New Roman"/>
                      <w:spacing w:val="0"/>
                      <w:sz w:val="18"/>
                      <w:szCs w:val="18"/>
                    </w:rPr>
                  </m:ctrlPr>
                </m:sSubPr>
                <m:e>
                  <m:r>
                    <m:rPr/>
                    <w:rPr>
                      <w:rFonts w:ascii="Cambria Math" w:hAnsi="Cambria Math" w:eastAsia="宋体" w:cs="Times New Roman"/>
                      <w:spacing w:val="0"/>
                      <w:sz w:val="18"/>
                      <w:szCs w:val="18"/>
                    </w:rPr>
                    <m:t>d</m:t>
                  </m:r>
                  <m:ctrlPr>
                    <w:rPr>
                      <w:rFonts w:hint="eastAsia" w:ascii="Cambria Math" w:hAnsi="Cambria Math" w:eastAsia="宋体" w:cs="Times New Roman"/>
                      <w:spacing w:val="0"/>
                      <w:sz w:val="18"/>
                      <w:szCs w:val="18"/>
                    </w:rPr>
                  </m:ctrlPr>
                </m:e>
                <m:sub>
                  <m:r>
                    <m:rPr/>
                    <w:rPr>
                      <w:rFonts w:ascii="Cambria Math" w:hAnsi="Cambria Math" w:eastAsia="宋体" w:cs="Times New Roman"/>
                      <w:spacing w:val="0"/>
                      <w:sz w:val="18"/>
                      <w:szCs w:val="18"/>
                    </w:rPr>
                    <m:t>min</m:t>
                  </m:r>
                  <m:ctrlPr>
                    <w:rPr>
                      <w:rFonts w:hint="eastAsia" w:ascii="Cambria Math" w:hAnsi="Cambria Math" w:eastAsia="宋体" w:cs="Times New Roman"/>
                      <w:spacing w:val="0"/>
                      <w:sz w:val="18"/>
                      <w:szCs w:val="18"/>
                    </w:rPr>
                  </m:ctrlPr>
                </m:sub>
              </m:sSub>
            </m:oMath>
            <w:r>
              <w:rPr>
                <w:rFonts w:hint="eastAsia" w:ascii="Times New Roman" w:hAnsi="Times New Roman" w:eastAsia="宋体" w:cs="Times New Roman"/>
                <w:spacing w:val="0"/>
                <w:sz w:val="18"/>
                <w:szCs w:val="18"/>
              </w:rPr>
              <w:t>（最小连杆钢筋直径）</w:t>
            </w:r>
            <w:r>
              <w:rPr>
                <w:rFonts w:ascii="Times New Roman" w:hAnsi="Times New Roman" w:eastAsia="宋体" w:cs="Times New Roman"/>
                <w:spacing w:val="0"/>
                <w:sz w:val="18"/>
                <w:szCs w:val="18"/>
              </w:rPr>
              <w:t>mm</w:t>
            </w:r>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10</w:t>
            </w:r>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10</w:t>
            </w:r>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8</w:t>
            </w:r>
          </w:p>
        </w:tc>
        <w:tc>
          <w:tcPr>
            <w:tcW w:w="771" w:type="pct"/>
            <w:tcBorders>
              <w:righ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5" w:type="pct"/>
            <w:tcBorders>
              <w:left w:val="single" w:color="auto" w:sz="12" w:space="0"/>
            </w:tcBorders>
            <w:vAlign w:val="center"/>
          </w:tcPr>
          <w:p>
            <w:pPr>
              <w:pStyle w:val="59"/>
              <w:shd w:val="clear" w:color="auto" w:fill="auto"/>
              <w:spacing w:before="0" w:after="0" w:line="240" w:lineRule="auto"/>
              <w:ind w:firstLine="0"/>
              <w:jc w:val="center"/>
              <w:rPr>
                <w:rFonts w:ascii="Cambria Math" w:hAnsi="Cambria Math" w:eastAsia="宋体" w:cs="Times New Roman"/>
                <w:spacing w:val="0"/>
                <w:sz w:val="18"/>
                <w:szCs w:val="18"/>
                <w:oMath/>
              </w:rPr>
            </w:pPr>
            <w:r>
              <w:rPr>
                <w:rFonts w:hint="eastAsia" w:ascii="Times New Roman" w:hAnsi="Times New Roman" w:eastAsia="宋体" w:cs="Times New Roman"/>
                <w:spacing w:val="0"/>
                <w:sz w:val="18"/>
                <w:szCs w:val="18"/>
              </w:rPr>
              <w:t>连杆间距</w:t>
            </w:r>
            <w:r>
              <w:rPr>
                <w:rFonts w:ascii="Times New Roman" w:hAnsi="Times New Roman" w:eastAsia="宋体" w:cs="Times New Roman"/>
                <w:spacing w:val="0"/>
                <w:sz w:val="18"/>
                <w:szCs w:val="18"/>
              </w:rPr>
              <w:t>mm</w:t>
            </w:r>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100</w:t>
            </w:r>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100</w:t>
            </w:r>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150</w:t>
            </w:r>
          </w:p>
        </w:tc>
        <w:tc>
          <w:tcPr>
            <w:tcW w:w="771" w:type="pct"/>
            <w:tcBorders>
              <w:righ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5" w:type="pct"/>
            <w:tcBorders>
              <w:lef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竖向钢筋最小直径</w:t>
            </w:r>
            <w:r>
              <w:rPr>
                <w:rFonts w:ascii="Times New Roman" w:hAnsi="Times New Roman" w:eastAsia="宋体" w:cs="Times New Roman"/>
                <w:spacing w:val="0"/>
                <w:sz w:val="18"/>
                <w:szCs w:val="18"/>
              </w:rPr>
              <w:t>mm</w:t>
            </w:r>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14</w:t>
            </w:r>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14</w:t>
            </w:r>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12</w:t>
            </w:r>
          </w:p>
        </w:tc>
        <w:tc>
          <w:tcPr>
            <w:tcW w:w="771" w:type="pct"/>
            <w:tcBorders>
              <w:righ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5" w:type="pct"/>
            <w:tcBorders>
              <w:lef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阴影区端柱翼缘最小厚度</w:t>
            </w:r>
            <w:r>
              <w:rPr>
                <w:rFonts w:ascii="Times New Roman" w:hAnsi="Times New Roman" w:eastAsia="宋体" w:cs="Times New Roman"/>
                <w:spacing w:val="0"/>
                <w:sz w:val="18"/>
                <w:szCs w:val="18"/>
              </w:rPr>
              <w:t>mm</w:t>
            </w:r>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11</w:t>
            </w:r>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11</w:t>
            </w:r>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9</w:t>
            </w:r>
          </w:p>
        </w:tc>
        <w:tc>
          <w:tcPr>
            <w:tcW w:w="771" w:type="pct"/>
            <w:tcBorders>
              <w:righ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5" w:type="pct"/>
            <w:tcBorders>
              <w:lef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m:oMathPara>
              <m:oMath>
                <m:sSub>
                  <m:sSubPr>
                    <m:ctrlPr>
                      <w:rPr>
                        <w:rFonts w:hint="eastAsia" w:ascii="Cambria Math" w:hAnsi="Cambria Math" w:eastAsia="宋体" w:cs="Times New Roman"/>
                        <w:spacing w:val="0"/>
                        <w:sz w:val="18"/>
                        <w:szCs w:val="18"/>
                      </w:rPr>
                    </m:ctrlPr>
                  </m:sSubPr>
                  <m:e>
                    <m:r>
                      <m:rPr/>
                      <w:rPr>
                        <w:rFonts w:ascii="Cambria Math" w:hAnsi="Cambria Math" w:eastAsia="宋体" w:cs="Times New Roman"/>
                        <w:spacing w:val="0"/>
                        <w:sz w:val="18"/>
                        <w:szCs w:val="18"/>
                      </w:rPr>
                      <m:t>λ</m:t>
                    </m:r>
                    <m:ctrlPr>
                      <w:rPr>
                        <w:rFonts w:hint="eastAsia" w:ascii="Cambria Math" w:hAnsi="Cambria Math" w:eastAsia="宋体" w:cs="Times New Roman"/>
                        <w:spacing w:val="0"/>
                        <w:sz w:val="18"/>
                        <w:szCs w:val="18"/>
                      </w:rPr>
                    </m:ctrlPr>
                  </m:e>
                  <m:sub>
                    <m:r>
                      <m:rPr/>
                      <w:rPr>
                        <w:rFonts w:ascii="Cambria Math" w:hAnsi="Cambria Math" w:eastAsia="宋体" w:cs="Times New Roman"/>
                        <w:spacing w:val="0"/>
                        <w:sz w:val="18"/>
                        <w:szCs w:val="18"/>
                      </w:rPr>
                      <m:t>ν</m:t>
                    </m:r>
                    <m:ctrlPr>
                      <w:rPr>
                        <w:rFonts w:hint="eastAsia" w:ascii="Cambria Math" w:hAnsi="Cambria Math" w:eastAsia="宋体" w:cs="Times New Roman"/>
                        <w:spacing w:val="0"/>
                        <w:sz w:val="18"/>
                        <w:szCs w:val="18"/>
                      </w:rPr>
                    </m:ctrlPr>
                  </m:sub>
                </m:sSub>
              </m:oMath>
            </m:oMathPara>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0.12</w:t>
            </w:r>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0.2</w:t>
            </w:r>
          </w:p>
        </w:tc>
        <w:tc>
          <w:tcPr>
            <w:tcW w:w="768"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0.12</w:t>
            </w:r>
          </w:p>
        </w:tc>
        <w:tc>
          <w:tcPr>
            <w:tcW w:w="771" w:type="pct"/>
            <w:tcBorders>
              <w:righ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tcBorders>
              <w:left w:val="single" w:color="auto" w:sz="12" w:space="0"/>
              <w:bottom w:val="single" w:color="auto" w:sz="12" w:space="0"/>
              <w:right w:val="single" w:color="auto" w:sz="12" w:space="0"/>
            </w:tcBorders>
            <w:vAlign w:val="center"/>
          </w:tcPr>
          <w:p>
            <w:pPr>
              <w:pStyle w:val="59"/>
              <w:shd w:val="clear" w:color="auto" w:fill="auto"/>
              <w:spacing w:before="0" w:after="0" w:line="240" w:lineRule="auto"/>
              <w:ind w:firstLine="0"/>
              <w:jc w:val="left"/>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注：</w:t>
            </w:r>
            <w:r>
              <w:rPr>
                <w:rFonts w:ascii="Times New Roman" w:hAnsi="Times New Roman" w:eastAsia="宋体" w:cs="Times New Roman"/>
                <w:spacing w:val="0"/>
                <w:sz w:val="18"/>
                <w:szCs w:val="18"/>
              </w:rPr>
              <w:t>1</w:t>
            </w:r>
            <w:r>
              <w:rPr>
                <w:rFonts w:hint="eastAsia" w:ascii="Times New Roman" w:hAnsi="Times New Roman" w:eastAsia="宋体" w:cs="Times New Roman"/>
                <w:spacing w:val="0"/>
                <w:sz w:val="18"/>
                <w:szCs w:val="18"/>
              </w:rPr>
              <w:t xml:space="preserve"> </w:t>
            </w:r>
            <w:r>
              <w:rPr>
                <w:rFonts w:ascii="Times New Roman" w:hAnsi="Times New Roman" w:eastAsia="宋体" w:cs="Times New Roman"/>
                <w:spacing w:val="0"/>
                <w:sz w:val="18"/>
                <w:szCs w:val="18"/>
              </w:rPr>
              <w:t xml:space="preserve"> 两</w:t>
            </w:r>
            <w:r>
              <w:rPr>
                <w:rFonts w:hint="eastAsia" w:ascii="Times New Roman" w:hAnsi="Times New Roman" w:eastAsia="宋体" w:cs="Times New Roman"/>
                <w:spacing w:val="0"/>
                <w:sz w:val="18"/>
                <w:szCs w:val="18"/>
              </w:rPr>
              <w:t>侧</w:t>
            </w:r>
            <w:r>
              <w:rPr>
                <w:rFonts w:ascii="Times New Roman" w:hAnsi="Times New Roman" w:eastAsia="宋体" w:cs="Times New Roman"/>
                <w:spacing w:val="0"/>
                <w:sz w:val="18"/>
                <w:szCs w:val="18"/>
              </w:rPr>
              <w:t>翼墙长度小于其厚度</w:t>
            </w:r>
            <w:r>
              <w:rPr>
                <w:rFonts w:hint="eastAsia" w:ascii="Times New Roman" w:hAnsi="Times New Roman" w:eastAsia="宋体" w:cs="Times New Roman"/>
                <w:spacing w:val="0"/>
                <w:sz w:val="18"/>
                <w:szCs w:val="18"/>
              </w:rPr>
              <w:t>3</w:t>
            </w:r>
            <w:r>
              <w:rPr>
                <w:rFonts w:ascii="Times New Roman" w:hAnsi="Times New Roman" w:eastAsia="宋体" w:cs="Times New Roman"/>
                <w:spacing w:val="0"/>
                <w:sz w:val="18"/>
                <w:szCs w:val="18"/>
              </w:rPr>
              <w:t>倍时，视为无翼墙剪力墙；</w:t>
            </w:r>
          </w:p>
          <w:p>
            <w:pPr>
              <w:pStyle w:val="59"/>
              <w:shd w:val="clear" w:color="auto" w:fill="auto"/>
              <w:spacing w:before="0" w:after="0" w:line="240" w:lineRule="auto"/>
              <w:ind w:firstLine="0"/>
              <w:jc w:val="left"/>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2  约束边缘构件沿墙肢长度除符合</w:t>
            </w:r>
            <w:r>
              <w:rPr>
                <w:rFonts w:hint="eastAsia" w:ascii="Times New Roman" w:hAnsi="Times New Roman" w:eastAsia="宋体" w:cs="Times New Roman"/>
                <w:spacing w:val="0"/>
                <w:sz w:val="18"/>
                <w:szCs w:val="18"/>
              </w:rPr>
              <w:t>本</w:t>
            </w:r>
            <w:r>
              <w:rPr>
                <w:rFonts w:ascii="Times New Roman" w:hAnsi="Times New Roman" w:eastAsia="宋体" w:cs="Times New Roman"/>
                <w:spacing w:val="0"/>
                <w:sz w:val="18"/>
                <w:szCs w:val="18"/>
              </w:rPr>
              <w:t>表的规定外，且不宜小于墙厚和</w:t>
            </w:r>
            <w:r>
              <w:rPr>
                <w:rFonts w:hint="eastAsia" w:ascii="Times New Roman" w:hAnsi="Times New Roman" w:eastAsia="宋体" w:cs="Times New Roman"/>
                <w:spacing w:val="0"/>
                <w:sz w:val="18"/>
                <w:szCs w:val="18"/>
              </w:rPr>
              <w:t>200</w:t>
            </w:r>
            <w:r>
              <w:rPr>
                <w:rFonts w:ascii="Times New Roman" w:hAnsi="Times New Roman" w:eastAsia="宋体" w:cs="Times New Roman"/>
                <w:spacing w:val="0"/>
                <w:sz w:val="18"/>
                <w:szCs w:val="18"/>
              </w:rPr>
              <w:t>mm</w:t>
            </w:r>
            <w:r>
              <w:rPr>
                <w:rFonts w:hint="eastAsia" w:ascii="Times New Roman" w:hAnsi="Times New Roman" w:eastAsia="宋体" w:cs="Times New Roman"/>
                <w:spacing w:val="0"/>
                <w:sz w:val="18"/>
                <w:szCs w:val="18"/>
              </w:rPr>
              <w:t>的较大值；</w:t>
            </w:r>
          </w:p>
          <w:p>
            <w:pPr>
              <w:pStyle w:val="59"/>
              <w:shd w:val="clear" w:color="auto" w:fill="auto"/>
              <w:spacing w:before="0" w:after="0" w:line="240" w:lineRule="auto"/>
              <w:ind w:firstLine="0"/>
              <w:jc w:val="left"/>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3</w:t>
            </w:r>
            <w:r>
              <w:rPr>
                <w:rFonts w:ascii="Times New Roman" w:hAnsi="Times New Roman" w:eastAsia="宋体" w:cs="Times New Roman"/>
                <w:spacing w:val="0"/>
                <w:sz w:val="18"/>
                <w:szCs w:val="18"/>
              </w:rPr>
              <w:t xml:space="preserve"> </w:t>
            </w:r>
            <w:r>
              <w:rPr>
                <w:rFonts w:hint="eastAsia" w:ascii="Times New Roman" w:hAnsi="Times New Roman" w:eastAsia="宋体" w:cs="Times New Roman"/>
                <w:spacing w:val="0"/>
                <w:sz w:val="18"/>
                <w:szCs w:val="18"/>
              </w:rPr>
              <w:t xml:space="preserve"> </w:t>
            </w:r>
            <m:oMath>
              <m:sSub>
                <m:sSubPr>
                  <m:ctrlPr>
                    <w:rPr>
                      <w:rFonts w:ascii="Cambria Math" w:hAnsi="Cambria Math" w:eastAsia="宋体" w:cs="Times New Roman"/>
                      <w:spacing w:val="0"/>
                      <w:sz w:val="18"/>
                      <w:szCs w:val="18"/>
                    </w:rPr>
                  </m:ctrlPr>
                </m:sSubPr>
                <m:e>
                  <m:r>
                    <m:rPr/>
                    <w:rPr>
                      <w:rFonts w:ascii="Cambria Math" w:hAnsi="Cambria Math" w:eastAsia="宋体" w:cs="Times New Roman"/>
                      <w:spacing w:val="0"/>
                      <w:sz w:val="18"/>
                      <w:szCs w:val="18"/>
                    </w:rPr>
                    <m:t>ℎ</m:t>
                  </m:r>
                  <m:ctrlPr>
                    <w:rPr>
                      <w:rFonts w:ascii="Cambria Math" w:hAnsi="Cambria Math" w:eastAsia="宋体" w:cs="Times New Roman"/>
                      <w:spacing w:val="0"/>
                      <w:sz w:val="18"/>
                      <w:szCs w:val="18"/>
                    </w:rPr>
                  </m:ctrlPr>
                </m:e>
                <m:sub>
                  <m:r>
                    <m:rPr/>
                    <w:rPr>
                      <w:rFonts w:ascii="Cambria Math" w:hAnsi="Cambria Math" w:eastAsia="宋体" w:cs="Times New Roman"/>
                      <w:spacing w:val="0"/>
                      <w:sz w:val="18"/>
                      <w:szCs w:val="18"/>
                    </w:rPr>
                    <m:t>w</m:t>
                  </m:r>
                  <m:ctrlPr>
                    <w:rPr>
                      <w:rFonts w:ascii="Cambria Math" w:hAnsi="Cambria Math" w:eastAsia="宋体" w:cs="Times New Roman"/>
                      <w:spacing w:val="0"/>
                      <w:sz w:val="18"/>
                      <w:szCs w:val="18"/>
                    </w:rPr>
                  </m:ctrlPr>
                </m:sub>
              </m:sSub>
            </m:oMath>
            <w:r>
              <w:rPr>
                <w:rFonts w:ascii="Times New Roman" w:hAnsi="Times New Roman" w:eastAsia="宋体" w:cs="Times New Roman"/>
                <w:spacing w:val="0"/>
                <w:sz w:val="18"/>
                <w:szCs w:val="18"/>
              </w:rPr>
              <w:t>为墙肢长度。</w:t>
            </w:r>
          </w:p>
        </w:tc>
      </w:tr>
    </w:tbl>
    <w:p>
      <w:pPr>
        <w:pStyle w:val="113"/>
        <w:numPr>
          <w:ilvl w:val="0"/>
          <w:numId w:val="70"/>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 剪力墙构造边缘构件范围按图所示用（图</w:t>
      </w:r>
      <w:r>
        <w:rPr>
          <w:rFonts w:ascii="Times New Roman" w:hAnsi="Times New Roman" w:eastAsia="宋体" w:cs="Times New Roman"/>
          <w:spacing w:val="0"/>
          <w:sz w:val="21"/>
          <w:szCs w:val="21"/>
        </w:rPr>
        <w:t>29</w:t>
      </w:r>
      <w:r>
        <w:rPr>
          <w:rFonts w:hint="eastAsia" w:ascii="Times New Roman" w:hAnsi="Times New Roman" w:eastAsia="宋体" w:cs="Times New Roman"/>
          <w:spacing w:val="0"/>
          <w:sz w:val="21"/>
          <w:szCs w:val="21"/>
        </w:rPr>
        <w:t>），</w:t>
      </w:r>
      <m:oMath>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ℎ</m:t>
            </m:r>
            <m:ctrlPr>
              <w:rPr>
                <w:rFonts w:ascii="Cambria Math" w:hAnsi="Cambria Math" w:eastAsia="宋体" w:cs="Times New Roman"/>
                <w:spacing w:val="0"/>
                <w:sz w:val="21"/>
                <w:szCs w:val="21"/>
              </w:rPr>
            </m:ctrlPr>
          </m:e>
          <m:sub>
            <m:r>
              <m:rPr/>
              <w:rPr>
                <w:rFonts w:ascii="Cambria Math" w:hAnsi="Cambria Math" w:eastAsia="宋体" w:cs="Times New Roman"/>
                <w:spacing w:val="0"/>
                <w:sz w:val="21"/>
                <w:szCs w:val="21"/>
              </w:rPr>
              <m:t>e</m:t>
            </m:r>
            <m:ctrlPr>
              <w:rPr>
                <w:rFonts w:ascii="Cambria Math" w:hAnsi="Cambria Math" w:eastAsia="宋体" w:cs="Times New Roman"/>
                <w:spacing w:val="0"/>
                <w:sz w:val="21"/>
                <w:szCs w:val="21"/>
              </w:rPr>
            </m:ctrlPr>
          </m:sub>
        </m:sSub>
      </m:oMath>
      <w:r>
        <w:rPr>
          <w:rFonts w:hint="eastAsia" w:ascii="Times New Roman" w:hAnsi="Times New Roman" w:eastAsia="宋体" w:cs="Times New Roman"/>
          <w:spacing w:val="0"/>
          <w:sz w:val="21"/>
          <w:szCs w:val="21"/>
        </w:rPr>
        <w:t>不宜小于 200mm，其构造要求应满足表</w:t>
      </w:r>
      <w:r>
        <w:rPr>
          <w:rFonts w:ascii="Times New Roman" w:hAnsi="Times New Roman" w:eastAsia="宋体" w:cs="Times New Roman"/>
          <w:spacing w:val="0"/>
          <w:sz w:val="21"/>
          <w:szCs w:val="21"/>
        </w:rPr>
        <w:t>25</w:t>
      </w:r>
      <w:r>
        <w:rPr>
          <w:rFonts w:hint="eastAsia" w:ascii="Times New Roman" w:hAnsi="Times New Roman" w:eastAsia="宋体" w:cs="Times New Roman"/>
          <w:spacing w:val="0"/>
          <w:sz w:val="21"/>
          <w:szCs w:val="21"/>
        </w:rPr>
        <w:t>的规定。</w:t>
      </w:r>
    </w:p>
    <w:p>
      <w:pPr>
        <w:pStyle w:val="91"/>
        <w:shd w:val="clear" w:color="auto" w:fill="auto"/>
        <w:spacing w:before="120" w:beforeLines="50" w:after="120" w:afterLines="50" w:line="240" w:lineRule="auto"/>
        <w:jc w:val="center"/>
        <w:rPr>
          <w:rFonts w:hint="eastAsia" w:ascii="黑体" w:hAnsi="黑体" w:eastAsia="黑体" w:cs="Times New Roman"/>
          <w:b w:val="0"/>
          <w:bCs w:val="0"/>
          <w:sz w:val="21"/>
          <w:szCs w:val="21"/>
        </w:rPr>
      </w:pPr>
      <w:r>
        <w:rPr>
          <w:rFonts w:hint="eastAsia" w:ascii="黑体" w:hAnsi="黑体" w:eastAsia="黑体" w:cs="Times New Roman"/>
          <w:b w:val="0"/>
          <w:bCs w:val="0"/>
          <w:sz w:val="21"/>
          <w:szCs w:val="21"/>
        </w:rPr>
        <w:t>表</w:t>
      </w:r>
      <w:r>
        <w:rPr>
          <w:rFonts w:ascii="黑体" w:hAnsi="黑体" w:eastAsia="黑体" w:cs="Times New Roman"/>
          <w:b w:val="0"/>
          <w:bCs w:val="0"/>
          <w:sz w:val="21"/>
          <w:szCs w:val="21"/>
        </w:rPr>
        <w:t>25</w:t>
      </w:r>
      <w:r>
        <w:rPr>
          <w:rFonts w:hint="eastAsia" w:ascii="黑体" w:hAnsi="黑体" w:eastAsia="黑体" w:cs="Times New Roman"/>
          <w:b w:val="0"/>
          <w:bCs w:val="0"/>
          <w:sz w:val="21"/>
          <w:szCs w:val="21"/>
        </w:rPr>
        <w:t xml:space="preserve">  PEC</w:t>
      </w:r>
      <w:r>
        <w:rPr>
          <w:rFonts w:ascii="黑体" w:hAnsi="黑体" w:eastAsia="黑体" w:cs="Times New Roman"/>
          <w:b w:val="0"/>
          <w:bCs w:val="0"/>
          <w:sz w:val="21"/>
          <w:szCs w:val="21"/>
        </w:rPr>
        <w:t>剪力墙</w:t>
      </w:r>
      <w:r>
        <w:rPr>
          <w:rFonts w:hint="eastAsia" w:ascii="黑体" w:hAnsi="黑体" w:eastAsia="黑体" w:cs="Times New Roman"/>
          <w:b w:val="0"/>
          <w:bCs w:val="0"/>
          <w:sz w:val="21"/>
          <w:szCs w:val="21"/>
        </w:rPr>
        <w:t>构造边缘构件构造要求</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6"/>
        <w:gridCol w:w="2056"/>
        <w:gridCol w:w="2056"/>
        <w:gridCol w:w="2056"/>
        <w:gridCol w:w="20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pct"/>
            <w:vMerge w:val="restart"/>
            <w:tcBorders>
              <w:top w:val="single" w:color="auto" w:sz="12" w:space="0"/>
              <w:lef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抗震等级</w:t>
            </w:r>
          </w:p>
        </w:tc>
        <w:tc>
          <w:tcPr>
            <w:tcW w:w="4297" w:type="pct"/>
            <w:gridSpan w:val="4"/>
            <w:tcBorders>
              <w:top w:val="single" w:color="auto" w:sz="12" w:space="0"/>
              <w:righ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底部加强部位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pct"/>
            <w:vMerge w:val="continue"/>
            <w:tcBorders>
              <w:lef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竖向钢筋最小直径（mm）</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连杆最小直径（mm）</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连杆最大间距（mm)</w:t>
            </w:r>
          </w:p>
        </w:tc>
        <w:tc>
          <w:tcPr>
            <w:tcW w:w="1075" w:type="pct"/>
            <w:tcBorders>
              <w:righ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端柱</w:t>
            </w:r>
            <w:r>
              <w:rPr>
                <w:rFonts w:ascii="Times New Roman" w:hAnsi="Times New Roman" w:eastAsia="宋体" w:cs="Times New Roman"/>
                <w:spacing w:val="0"/>
                <w:sz w:val="18"/>
                <w:szCs w:val="18"/>
              </w:rPr>
              <w:t>翼缘最小厚度（mm）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pct"/>
            <w:tcBorders>
              <w:lef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一级</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16</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10</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100</w:t>
            </w:r>
          </w:p>
        </w:tc>
        <w:tc>
          <w:tcPr>
            <w:tcW w:w="1075" w:type="pct"/>
            <w:tcBorders>
              <w:righ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pct"/>
            <w:tcBorders>
              <w:lef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二级</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14</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8</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150</w:t>
            </w:r>
          </w:p>
        </w:tc>
        <w:tc>
          <w:tcPr>
            <w:tcW w:w="1075" w:type="pct"/>
            <w:tcBorders>
              <w:righ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pct"/>
            <w:tcBorders>
              <w:lef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三级</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12</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8</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150</w:t>
            </w:r>
          </w:p>
        </w:tc>
        <w:tc>
          <w:tcPr>
            <w:tcW w:w="1075" w:type="pct"/>
            <w:tcBorders>
              <w:righ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pct"/>
            <w:tcBorders>
              <w:lef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四级</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12</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8</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150</w:t>
            </w:r>
          </w:p>
        </w:tc>
        <w:tc>
          <w:tcPr>
            <w:tcW w:w="1075" w:type="pct"/>
            <w:tcBorders>
              <w:righ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pct"/>
            <w:vMerge w:val="restart"/>
            <w:tcBorders>
              <w:lef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抗震等级</w:t>
            </w:r>
          </w:p>
        </w:tc>
        <w:tc>
          <w:tcPr>
            <w:tcW w:w="4297" w:type="pct"/>
            <w:gridSpan w:val="4"/>
            <w:tcBorders>
              <w:righ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其它部位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pct"/>
            <w:vMerge w:val="continue"/>
            <w:tcBorders>
              <w:lef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竖向钢筋最小直径（mm）</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连杆最小直径（mm）</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连杆最大间距（mm)</w:t>
            </w:r>
          </w:p>
        </w:tc>
        <w:tc>
          <w:tcPr>
            <w:tcW w:w="1075" w:type="pct"/>
            <w:tcBorders>
              <w:righ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端柱</w:t>
            </w:r>
            <w:r>
              <w:rPr>
                <w:rFonts w:ascii="Times New Roman" w:hAnsi="Times New Roman" w:eastAsia="宋体" w:cs="Times New Roman"/>
                <w:spacing w:val="0"/>
                <w:sz w:val="18"/>
                <w:szCs w:val="18"/>
              </w:rPr>
              <w:t>翼缘最小厚度（mm）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pct"/>
            <w:tcBorders>
              <w:lef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一级</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1</w:t>
            </w:r>
            <w:r>
              <w:rPr>
                <w:rFonts w:ascii="Times New Roman" w:hAnsi="Times New Roman" w:eastAsia="宋体" w:cs="Times New Roman"/>
                <w:spacing w:val="0"/>
                <w:sz w:val="18"/>
                <w:szCs w:val="18"/>
              </w:rPr>
              <w:t>4</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8</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150</w:t>
            </w:r>
          </w:p>
        </w:tc>
        <w:tc>
          <w:tcPr>
            <w:tcW w:w="1075" w:type="pct"/>
            <w:tcBorders>
              <w:righ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pct"/>
            <w:tcBorders>
              <w:lef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二级</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12</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8</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200</w:t>
            </w:r>
          </w:p>
        </w:tc>
        <w:tc>
          <w:tcPr>
            <w:tcW w:w="1075" w:type="pct"/>
            <w:tcBorders>
              <w:righ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pct"/>
            <w:tcBorders>
              <w:lef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三级</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12</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8</w:t>
            </w:r>
          </w:p>
        </w:tc>
        <w:tc>
          <w:tcPr>
            <w:tcW w:w="1074" w:type="pct"/>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200</w:t>
            </w:r>
          </w:p>
        </w:tc>
        <w:tc>
          <w:tcPr>
            <w:tcW w:w="1075" w:type="pct"/>
            <w:tcBorders>
              <w:righ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pct"/>
            <w:tcBorders>
              <w:left w:val="single" w:color="auto" w:sz="12" w:space="0"/>
              <w:bottom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四级</w:t>
            </w:r>
          </w:p>
        </w:tc>
        <w:tc>
          <w:tcPr>
            <w:tcW w:w="1074" w:type="pct"/>
            <w:tcBorders>
              <w:bottom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12</w:t>
            </w:r>
          </w:p>
        </w:tc>
        <w:tc>
          <w:tcPr>
            <w:tcW w:w="1074" w:type="pct"/>
            <w:tcBorders>
              <w:bottom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8</w:t>
            </w:r>
          </w:p>
        </w:tc>
        <w:tc>
          <w:tcPr>
            <w:tcW w:w="1074" w:type="pct"/>
            <w:tcBorders>
              <w:bottom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200</w:t>
            </w:r>
          </w:p>
        </w:tc>
        <w:tc>
          <w:tcPr>
            <w:tcW w:w="1075" w:type="pct"/>
            <w:tcBorders>
              <w:bottom w:val="single" w:color="auto" w:sz="12" w:space="0"/>
              <w:right w:val="single" w:color="auto" w:sz="12" w:space="0"/>
            </w:tcBorders>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8</w:t>
            </w:r>
          </w:p>
        </w:tc>
      </w:tr>
    </w:tbl>
    <w:p>
      <w:pPr>
        <w:pStyle w:val="113"/>
        <w:numPr>
          <w:ilvl w:val="0"/>
          <w:numId w:val="70"/>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 剪力墙连杆可采用钢筋连杆或钢板连杆。钢筋连杆形式可采用 I 型或 C 型（图</w:t>
      </w:r>
      <w:r>
        <w:rPr>
          <w:rFonts w:ascii="Times New Roman" w:hAnsi="Times New Roman" w:eastAsia="宋体" w:cs="Times New Roman"/>
          <w:spacing w:val="0"/>
          <w:sz w:val="21"/>
          <w:szCs w:val="21"/>
        </w:rPr>
        <w:t>30</w:t>
      </w:r>
      <w:r>
        <w:rPr>
          <w:rFonts w:hint="eastAsia" w:ascii="Times New Roman" w:hAnsi="Times New Roman" w:eastAsia="宋体" w:cs="Times New Roman"/>
          <w:spacing w:val="0"/>
          <w:sz w:val="21"/>
          <w:szCs w:val="21"/>
        </w:rPr>
        <w:t>）。</w:t>
      </w:r>
    </w:p>
    <w:p>
      <w:pPr>
        <w:pStyle w:val="113"/>
        <w:spacing w:before="120" w:beforeLines="50" w:after="120" w:afterLines="50" w:line="240" w:lineRule="auto"/>
        <w:jc w:val="center"/>
        <w:rPr>
          <w:rFonts w:ascii="Times New Roman" w:hAnsi="Times New Roman" w:eastAsia="宋体" w:cs="Times New Roman"/>
          <w:spacing w:val="0"/>
          <w:sz w:val="21"/>
          <w:szCs w:val="21"/>
        </w:rPr>
      </w:pPr>
      <w:r>
        <w:drawing>
          <wp:inline distT="0" distB="0" distL="114300" distR="114300">
            <wp:extent cx="5267325" cy="2594610"/>
            <wp:effectExtent l="0" t="0" r="9525" b="15240"/>
            <wp:docPr id="240" name="图片 16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0" name="图片 165"/>
                    <pic:cNvPicPr>
                      <a:picLocks noChangeAspect="true"/>
                    </pic:cNvPicPr>
                  </pic:nvPicPr>
                  <pic:blipFill>
                    <a:blip r:embed="rId918"/>
                    <a:stretch>
                      <a:fillRect/>
                    </a:stretch>
                  </pic:blipFill>
                  <pic:spPr>
                    <a:xfrm>
                      <a:off x="0" y="0"/>
                      <a:ext cx="5267325" cy="2594610"/>
                    </a:xfrm>
                    <a:prstGeom prst="rect">
                      <a:avLst/>
                    </a:prstGeom>
                    <a:noFill/>
                    <a:ln>
                      <a:noFill/>
                    </a:ln>
                  </pic:spPr>
                </pic:pic>
              </a:graphicData>
            </a:graphic>
          </wp:inline>
        </w:drawing>
      </w:r>
    </w:p>
    <w:p>
      <w:pPr>
        <w:tabs>
          <w:tab w:val="left" w:pos="420"/>
        </w:tabs>
        <w:spacing w:line="360" w:lineRule="auto"/>
        <w:jc w:val="center"/>
        <w:rPr>
          <w:color w:val="auto"/>
        </w:rPr>
      </w:pPr>
      <w:r>
        <w:rPr>
          <w:color w:val="auto"/>
          <w:lang w:val="en-US"/>
        </w:rPr>
        <w:drawing>
          <wp:inline distT="0" distB="0" distL="114300" distR="114300">
            <wp:extent cx="2517140" cy="2687955"/>
            <wp:effectExtent l="0" t="0" r="16510" b="17145"/>
            <wp:docPr id="241" name="图片 16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1" name="图片 166"/>
                    <pic:cNvPicPr>
                      <a:picLocks noChangeAspect="true"/>
                    </pic:cNvPicPr>
                  </pic:nvPicPr>
                  <pic:blipFill>
                    <a:blip r:embed="rId919"/>
                    <a:stretch>
                      <a:fillRect/>
                    </a:stretch>
                  </pic:blipFill>
                  <pic:spPr>
                    <a:xfrm>
                      <a:off x="0" y="0"/>
                      <a:ext cx="2517140" cy="2687955"/>
                    </a:xfrm>
                    <a:prstGeom prst="rect">
                      <a:avLst/>
                    </a:prstGeom>
                    <a:noFill/>
                    <a:ln>
                      <a:noFill/>
                    </a:ln>
                  </pic:spPr>
                </pic:pic>
              </a:graphicData>
            </a:graphic>
          </wp:inline>
        </w:drawing>
      </w:r>
    </w:p>
    <w:p>
      <w:pPr>
        <w:pStyle w:val="91"/>
        <w:shd w:val="clear" w:color="auto" w:fill="auto"/>
        <w:spacing w:before="120" w:beforeLines="50" w:line="240" w:lineRule="auto"/>
        <w:jc w:val="center"/>
        <w:rPr>
          <w:rFonts w:ascii="Times New Roman" w:hAnsi="Times New Roman" w:eastAsia="宋体" w:cs="Times New Roman"/>
          <w:b w:val="0"/>
          <w:bCs w:val="0"/>
          <w:spacing w:val="0"/>
          <w:sz w:val="21"/>
          <w:szCs w:val="21"/>
        </w:rPr>
      </w:pPr>
      <w:r>
        <w:rPr>
          <w:rFonts w:hint="eastAsia" w:ascii="Times New Roman" w:hAnsi="Times New Roman" w:eastAsia="宋体" w:cs="Times New Roman"/>
          <w:b w:val="0"/>
          <w:bCs w:val="0"/>
          <w:spacing w:val="0"/>
          <w:sz w:val="21"/>
          <w:szCs w:val="21"/>
        </w:rPr>
        <w:t xml:space="preserve">图 </w:t>
      </w:r>
      <w:r>
        <w:rPr>
          <w:rFonts w:ascii="Times New Roman" w:hAnsi="Times New Roman" w:eastAsia="宋体" w:cs="Times New Roman"/>
          <w:b w:val="0"/>
          <w:bCs w:val="0"/>
          <w:spacing w:val="0"/>
          <w:sz w:val="21"/>
          <w:szCs w:val="21"/>
        </w:rPr>
        <w:t>30</w:t>
      </w:r>
      <w:r>
        <w:rPr>
          <w:rFonts w:hint="eastAsia" w:ascii="Times New Roman" w:hAnsi="Times New Roman" w:eastAsia="宋体" w:cs="Times New Roman"/>
          <w:b w:val="0"/>
          <w:bCs w:val="0"/>
          <w:spacing w:val="0"/>
          <w:sz w:val="21"/>
          <w:szCs w:val="21"/>
        </w:rPr>
        <w:t xml:space="preserve"> 连杆形式示意</w:t>
      </w:r>
    </w:p>
    <w:p>
      <w:pPr>
        <w:tabs>
          <w:tab w:val="left" w:pos="3795"/>
          <w:tab w:val="left" w:pos="6743"/>
        </w:tabs>
        <w:spacing w:before="120" w:beforeLines="50" w:after="120" w:afterLines="50" w:line="360" w:lineRule="exact"/>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1</w:t>
      </w:r>
      <w:r>
        <w:rPr>
          <w:rFonts w:hint="eastAsia" w:ascii="Times New Roman" w:hAnsi="Times New Roman" w:eastAsia="宋体" w:cs="Times New Roman"/>
          <w:color w:val="auto"/>
          <w:kern w:val="2"/>
          <w:sz w:val="18"/>
          <w:szCs w:val="18"/>
          <w:lang w:val="en-US"/>
        </w:rPr>
        <w:t>-纵筋；2-I形连杆；3-C型连杆；4-钢板连杆</w:t>
      </w:r>
    </w:p>
    <w:p>
      <w:pPr>
        <w:pStyle w:val="113"/>
        <w:numPr>
          <w:ilvl w:val="0"/>
          <w:numId w:val="70"/>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w:t>
      </w:r>
      <w:r>
        <w:rPr>
          <w:rFonts w:ascii="Times New Roman" w:hAnsi="Times New Roman" w:eastAsia="宋体" w:cs="Times New Roman"/>
          <w:spacing w:val="0"/>
          <w:sz w:val="21"/>
          <w:szCs w:val="21"/>
        </w:rPr>
        <w:t xml:space="preserve"> </w:t>
      </w:r>
      <w:r>
        <w:rPr>
          <w:rFonts w:hint="eastAsia" w:ascii="Times New Roman" w:hAnsi="Times New Roman" w:eastAsia="宋体" w:cs="Times New Roman"/>
          <w:spacing w:val="0"/>
          <w:sz w:val="21"/>
          <w:szCs w:val="21"/>
        </w:rPr>
        <w:t>剪力墙中</w:t>
      </w:r>
      <w:r>
        <w:rPr>
          <w:rFonts w:ascii="Times New Roman" w:hAnsi="Times New Roman" w:eastAsia="宋体" w:cs="Times New Roman"/>
          <w:spacing w:val="0"/>
          <w:sz w:val="21"/>
          <w:szCs w:val="21"/>
        </w:rPr>
        <w:t>钢筋应满足下列要求</w:t>
      </w:r>
      <w:r>
        <w:rPr>
          <w:rFonts w:hint="eastAsia" w:ascii="Times New Roman" w:hAnsi="Times New Roman" w:eastAsia="宋体" w:cs="Times New Roman"/>
          <w:spacing w:val="0"/>
          <w:sz w:val="21"/>
          <w:szCs w:val="21"/>
        </w:rPr>
        <w:t>:</w:t>
      </w:r>
    </w:p>
    <w:p>
      <w:pPr>
        <w:pStyle w:val="59"/>
        <w:numPr>
          <w:ilvl w:val="1"/>
          <w:numId w:val="73"/>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纵向</w:t>
      </w:r>
      <w:r>
        <w:rPr>
          <w:rFonts w:ascii="Times New Roman" w:hAnsi="Times New Roman" w:eastAsia="宋体" w:cs="Times New Roman"/>
          <w:spacing w:val="0"/>
          <w:sz w:val="21"/>
          <w:szCs w:val="21"/>
        </w:rPr>
        <w:t>钢筋</w:t>
      </w:r>
      <w:r>
        <w:rPr>
          <w:rFonts w:hint="eastAsia" w:ascii="Times New Roman" w:hAnsi="Times New Roman" w:eastAsia="宋体" w:cs="Times New Roman"/>
          <w:spacing w:val="0"/>
          <w:sz w:val="21"/>
          <w:szCs w:val="21"/>
        </w:rPr>
        <w:t>间距不宜大于300mm，直径不应小于8mm；</w:t>
      </w:r>
    </w:p>
    <w:p>
      <w:pPr>
        <w:pStyle w:val="59"/>
        <w:numPr>
          <w:ilvl w:val="1"/>
          <w:numId w:val="73"/>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钢筋连杆间距不宜大于300mm，且不宜小于70mm，直径不应小于8mm；</w:t>
      </w:r>
    </w:p>
    <w:p>
      <w:pPr>
        <w:pStyle w:val="59"/>
        <w:numPr>
          <w:ilvl w:val="1"/>
          <w:numId w:val="73"/>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C</w:t>
      </w:r>
      <w:r>
        <w:rPr>
          <w:rFonts w:hint="eastAsia" w:ascii="Times New Roman" w:hAnsi="Times New Roman" w:eastAsia="宋体" w:cs="Times New Roman"/>
          <w:spacing w:val="0"/>
          <w:sz w:val="21"/>
          <w:szCs w:val="21"/>
        </w:rPr>
        <w:t>型钢筋连杆水平长度不应小于5d，d为连杆直径；</w:t>
      </w:r>
    </w:p>
    <w:p>
      <w:pPr>
        <w:pStyle w:val="59"/>
        <w:numPr>
          <w:ilvl w:val="1"/>
          <w:numId w:val="73"/>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混凝土保护层厚度不应小于15mm</w:t>
      </w:r>
    </w:p>
    <w:p>
      <w:pPr>
        <w:pStyle w:val="113"/>
        <w:numPr>
          <w:ilvl w:val="0"/>
          <w:numId w:val="70"/>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PEC剪力墙中钢板连杆厚度不宜小于4mm，宽度不宜小于25mm，净距不宜小于70mm，混凝土保护层厚度不宜小于20mm。</w:t>
      </w:r>
    </w:p>
    <w:p>
      <w:pPr>
        <w:pStyle w:val="113"/>
        <w:numPr>
          <w:ilvl w:val="0"/>
          <w:numId w:val="70"/>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 剪力墙连杆的设置尚应符合下列要求：</w:t>
      </w:r>
    </w:p>
    <w:p>
      <w:pPr>
        <w:pStyle w:val="59"/>
        <w:numPr>
          <w:ilvl w:val="1"/>
          <w:numId w:val="74"/>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边缘构件范围外的</w:t>
      </w:r>
      <w:r>
        <w:rPr>
          <w:rFonts w:ascii="Times New Roman" w:hAnsi="Times New Roman" w:eastAsia="宋体" w:cs="Times New Roman"/>
          <w:spacing w:val="0"/>
          <w:sz w:val="21"/>
          <w:szCs w:val="21"/>
        </w:rPr>
        <w:t>连杆间距</w:t>
      </w:r>
      <w:r>
        <w:rPr>
          <w:rFonts w:hint="eastAsia" w:ascii="Times New Roman" w:hAnsi="Times New Roman" w:eastAsia="宋体" w:cs="Times New Roman"/>
          <w:spacing w:val="0"/>
          <w:sz w:val="21"/>
          <w:szCs w:val="21"/>
        </w:rPr>
        <w:t>均</w:t>
      </w:r>
      <w:r>
        <w:rPr>
          <w:rFonts w:ascii="Times New Roman" w:hAnsi="Times New Roman" w:eastAsia="宋体" w:cs="Times New Roman"/>
          <w:spacing w:val="0"/>
          <w:sz w:val="21"/>
          <w:szCs w:val="21"/>
        </w:rPr>
        <w:t>不宜大于</w:t>
      </w:r>
      <w:r>
        <w:rPr>
          <w:rFonts w:hint="eastAsia" w:ascii="Times New Roman" w:hAnsi="Times New Roman" w:eastAsia="宋体" w:cs="Times New Roman"/>
          <w:spacing w:val="0"/>
          <w:sz w:val="21"/>
          <w:szCs w:val="21"/>
        </w:rPr>
        <w:t>边缘构件连杆间距的2倍；</w:t>
      </w:r>
    </w:p>
    <w:p>
      <w:pPr>
        <w:pStyle w:val="59"/>
        <w:numPr>
          <w:ilvl w:val="1"/>
          <w:numId w:val="74"/>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边缘构件范围内</w:t>
      </w:r>
      <w:r>
        <w:rPr>
          <w:rFonts w:ascii="Times New Roman" w:hAnsi="Times New Roman" w:eastAsia="宋体" w:cs="Times New Roman"/>
          <w:spacing w:val="0"/>
          <w:sz w:val="21"/>
          <w:szCs w:val="21"/>
        </w:rPr>
        <w:t>垂直于主钢件翼缘平面的</w:t>
      </w:r>
      <w:r>
        <w:rPr>
          <w:rFonts w:hint="eastAsia" w:ascii="Times New Roman" w:hAnsi="Times New Roman" w:eastAsia="宋体" w:cs="Times New Roman"/>
          <w:spacing w:val="0"/>
          <w:sz w:val="21"/>
          <w:szCs w:val="21"/>
        </w:rPr>
        <w:t>单根</w:t>
      </w:r>
      <w:r>
        <w:rPr>
          <w:rFonts w:ascii="Times New Roman" w:hAnsi="Times New Roman" w:eastAsia="宋体" w:cs="Times New Roman"/>
          <w:spacing w:val="0"/>
          <w:sz w:val="21"/>
          <w:szCs w:val="21"/>
        </w:rPr>
        <w:t>连杆面积不应小于按式（204）计算得到的结果</w:t>
      </w:r>
      <w:r>
        <w:rPr>
          <w:rFonts w:hint="eastAsia" w:ascii="Times New Roman" w:hAnsi="Times New Roman" w:eastAsia="宋体" w:cs="Times New Roman"/>
          <w:spacing w:val="0"/>
          <w:sz w:val="21"/>
          <w:szCs w:val="21"/>
        </w:rPr>
        <w:t>；</w:t>
      </w:r>
    </w:p>
    <w:tbl>
      <w:tblPr>
        <w:tblStyle w:val="31"/>
        <w:tblW w:w="4999" w:type="pct"/>
        <w:tblInd w:w="0" w:type="dxa"/>
        <w:tblLayout w:type="autofit"/>
        <w:tblCellMar>
          <w:top w:w="0" w:type="dxa"/>
          <w:left w:w="108" w:type="dxa"/>
          <w:bottom w:w="0" w:type="dxa"/>
          <w:right w:w="108" w:type="dxa"/>
        </w:tblCellMar>
      </w:tblPr>
      <w:tblGrid>
        <w:gridCol w:w="870"/>
        <w:gridCol w:w="1595"/>
        <w:gridCol w:w="724"/>
        <w:gridCol w:w="4640"/>
        <w:gridCol w:w="1742"/>
      </w:tblGrid>
      <w:tr>
        <w:tblPrEx>
          <w:tblCellMar>
            <w:top w:w="0" w:type="dxa"/>
            <w:left w:w="108" w:type="dxa"/>
            <w:bottom w:w="0" w:type="dxa"/>
            <w:right w:w="108" w:type="dxa"/>
          </w:tblCellMar>
        </w:tblPrEx>
        <w:trPr>
          <w:trHeight w:val="567" w:hRule="atLeast"/>
        </w:trPr>
        <w:tc>
          <w:tcPr>
            <w:tcW w:w="4090" w:type="pct"/>
            <w:gridSpan w:val="4"/>
            <w:vAlign w:val="center"/>
          </w:tcPr>
          <w:p>
            <w:pPr>
              <w:pStyle w:val="59"/>
              <w:shd w:val="clear" w:color="auto" w:fill="auto"/>
              <w:spacing w:before="0" w:after="0" w:line="240" w:lineRule="auto"/>
              <w:ind w:firstLine="452" w:firstLineChars="200"/>
              <w:jc w:val="center"/>
              <w:rPr>
                <w:rFonts w:ascii="Courier New" w:hAnsi="Courier New" w:cs="Times New Roman"/>
                <w:sz w:val="21"/>
                <w:szCs w:val="21"/>
              </w:rPr>
            </w:pPr>
            <m:oMathPara>
              <m:oMath>
                <m:sSub>
                  <m:sSubPr>
                    <m:ctrlPr>
                      <w:rPr>
                        <w:rFonts w:ascii="Cambria Math" w:hAnsi="Cambria Math"/>
                        <w:sz w:val="21"/>
                        <w:szCs w:val="21"/>
                      </w:rPr>
                    </m:ctrlPr>
                  </m:sSubPr>
                  <m:e>
                    <m:r>
                      <m:rPr/>
                      <w:rPr>
                        <w:rFonts w:ascii="Cambria Math" w:hAnsi="Cambria Math"/>
                        <w:sz w:val="21"/>
                        <w:szCs w:val="21"/>
                      </w:rPr>
                      <m:t>A</m:t>
                    </m:r>
                    <m:ctrlPr>
                      <w:rPr>
                        <w:rFonts w:ascii="Cambria Math" w:hAnsi="Cambria Math"/>
                        <w:sz w:val="21"/>
                        <w:szCs w:val="21"/>
                      </w:rPr>
                    </m:ctrlPr>
                  </m:e>
                  <m:sub>
                    <m:r>
                      <m:rPr/>
                      <w:rPr>
                        <w:rFonts w:ascii="Cambria Math" w:hAnsi="Cambria Math"/>
                        <w:sz w:val="21"/>
                        <w:szCs w:val="21"/>
                      </w:rPr>
                      <m:t>1</m:t>
                    </m:r>
                    <m:ctrlPr>
                      <w:rPr>
                        <w:rFonts w:ascii="Cambria Math" w:hAnsi="Cambria Math"/>
                        <w:sz w:val="21"/>
                        <w:szCs w:val="21"/>
                      </w:rPr>
                    </m:ctrlPr>
                  </m:sub>
                </m:sSub>
                <m:r>
                  <m:rPr>
                    <m:sty m:val="p"/>
                  </m:rPr>
                  <w:rPr>
                    <w:rFonts w:ascii="Cambria Math" w:hAnsi="Cambria Math"/>
                    <w:sz w:val="21"/>
                    <w:szCs w:val="21"/>
                  </w:rPr>
                  <m:t>≥0.</m:t>
                </m:r>
                <m:r>
                  <m:rPr>
                    <m:nor/>
                    <m:sty m:val="p"/>
                  </m:rPr>
                  <w:rPr>
                    <w:rFonts w:hint="eastAsia" w:ascii="Cambria Math" w:hAnsi="Cambria Math"/>
                    <w:b w:val="0"/>
                    <w:i w:val="0"/>
                    <w:sz w:val="21"/>
                    <w:szCs w:val="21"/>
                  </w:rPr>
                  <m:t>0</m:t>
                </m:r>
                <m:r>
                  <m:rPr>
                    <m:nor/>
                    <m:sty m:val="p"/>
                  </m:rPr>
                  <w:rPr>
                    <w:rFonts w:ascii="Cambria Math" w:hAnsi="Cambria Math"/>
                    <w:b w:val="0"/>
                    <w:i w:val="0"/>
                    <w:sz w:val="21"/>
                    <w:szCs w:val="21"/>
                  </w:rPr>
                  <m:t>05</m:t>
                </m:r>
                <m:sSub>
                  <m:sSubPr>
                    <m:ctrlPr>
                      <w:rPr>
                        <w:rFonts w:ascii="Cambria Math" w:hAnsi="Cambria Math"/>
                        <w:i/>
                        <w:sz w:val="21"/>
                        <w:szCs w:val="21"/>
                      </w:rPr>
                    </m:ctrlPr>
                  </m:sSubPr>
                  <m:e>
                    <m:r>
                      <m:rPr/>
                      <w:rPr>
                        <w:rFonts w:ascii="Cambria Math" w:hAnsi="Cambria Math"/>
                        <w:sz w:val="21"/>
                        <w:szCs w:val="21"/>
                      </w:rPr>
                      <m:t>b</m:t>
                    </m:r>
                    <m:ctrlPr>
                      <w:rPr>
                        <w:rFonts w:ascii="Cambria Math" w:hAnsi="Cambria Math"/>
                        <w:i/>
                        <w:sz w:val="21"/>
                        <w:szCs w:val="21"/>
                      </w:rPr>
                    </m:ctrlPr>
                  </m:e>
                  <m:sub>
                    <m:r>
                      <m:rPr>
                        <m:sty m:val="p"/>
                      </m:rPr>
                      <w:rPr>
                        <w:rFonts w:hint="eastAsia" w:ascii="Cambria Math" w:hAnsi="Cambria Math" w:eastAsiaTheme="minorEastAsia"/>
                        <w:sz w:val="21"/>
                        <w:szCs w:val="21"/>
                      </w:rPr>
                      <m:t>w</m:t>
                    </m:r>
                    <m:ctrlPr>
                      <w:rPr>
                        <w:rFonts w:ascii="Cambria Math" w:hAnsi="Cambria Math"/>
                        <w:i/>
                        <w:sz w:val="21"/>
                        <w:szCs w:val="21"/>
                      </w:rPr>
                    </m:ctrlPr>
                  </m:sub>
                </m:sSub>
                <m:sSub>
                  <m:sSubPr>
                    <m:ctrlPr>
                      <w:rPr>
                        <w:rFonts w:ascii="Cambria Math" w:hAnsi="Cambria Math"/>
                        <w:i/>
                        <w:sz w:val="21"/>
                        <w:szCs w:val="21"/>
                      </w:rPr>
                    </m:ctrlPr>
                  </m:sSubPr>
                  <m:e>
                    <m:r>
                      <m:rPr/>
                      <w:rPr>
                        <w:rFonts w:ascii="Cambria Math" w:hAnsi="Cambria Math"/>
                        <w:sz w:val="21"/>
                        <w:szCs w:val="21"/>
                      </w:rPr>
                      <m:t>t</m:t>
                    </m:r>
                    <m:ctrlPr>
                      <w:rPr>
                        <w:rFonts w:ascii="Cambria Math" w:hAnsi="Cambria Math"/>
                        <w:i/>
                        <w:sz w:val="21"/>
                        <w:szCs w:val="21"/>
                      </w:rPr>
                    </m:ctrlPr>
                  </m:e>
                  <m:sub>
                    <m:r>
                      <m:rPr>
                        <m:sty m:val="p"/>
                      </m:rPr>
                      <w:rPr>
                        <w:rFonts w:ascii="Cambria Math" w:hAnsi="Cambria Math"/>
                        <w:sz w:val="21"/>
                        <w:szCs w:val="21"/>
                      </w:rPr>
                      <m:t>f</m:t>
                    </m:r>
                    <m:ctrlPr>
                      <w:rPr>
                        <w:rFonts w:ascii="Cambria Math" w:hAnsi="Cambria Math"/>
                        <w:i/>
                        <w:sz w:val="21"/>
                        <w:szCs w:val="21"/>
                      </w:rPr>
                    </m:ctrlPr>
                  </m:sub>
                </m:sSub>
                <m:f>
                  <m:fPr>
                    <m:ctrlPr>
                      <w:rPr>
                        <w:rFonts w:ascii="Cambria Math" w:hAnsi="Cambria Math"/>
                        <w:sz w:val="21"/>
                        <w:szCs w:val="21"/>
                      </w:rPr>
                    </m:ctrlPr>
                  </m:fPr>
                  <m:num>
                    <m:sSub>
                      <m:sSubPr>
                        <m:ctrlPr>
                          <w:rPr>
                            <w:rFonts w:ascii="Cambria Math" w:hAnsi="Cambria Math"/>
                            <w:sz w:val="21"/>
                            <w:szCs w:val="21"/>
                          </w:rPr>
                        </m:ctrlPr>
                      </m:sSubPr>
                      <m:e>
                        <m:r>
                          <m:rPr>
                            <m:sty m:val="p"/>
                          </m:rPr>
                          <w:rPr>
                            <w:rFonts w:ascii="Cambria Math" w:hAnsi="Cambria Math"/>
                            <w:sz w:val="21"/>
                            <w:szCs w:val="21"/>
                          </w:rPr>
                          <m:t>f</m:t>
                        </m:r>
                        <m:ctrlPr>
                          <w:rPr>
                            <w:rFonts w:ascii="Cambria Math" w:hAnsi="Cambria Math"/>
                            <w:sz w:val="21"/>
                            <w:szCs w:val="21"/>
                          </w:rPr>
                        </m:ctrlPr>
                      </m:e>
                      <m:sub>
                        <m:r>
                          <m:rPr>
                            <m:sty m:val="p"/>
                          </m:rPr>
                          <w:rPr>
                            <w:rFonts w:ascii="Cambria Math" w:hAnsi="Cambria Math"/>
                            <w:sz w:val="21"/>
                            <w:szCs w:val="21"/>
                          </w:rPr>
                          <m:t>ay</m:t>
                        </m:r>
                        <m:ctrlPr>
                          <w:rPr>
                            <w:rFonts w:ascii="Cambria Math" w:hAnsi="Cambria Math"/>
                            <w:sz w:val="21"/>
                            <w:szCs w:val="21"/>
                          </w:rPr>
                        </m:ctrlPr>
                      </m:sub>
                    </m:sSub>
                    <m:ctrlPr>
                      <w:rPr>
                        <w:rFonts w:ascii="Cambria Math" w:hAnsi="Cambria Math"/>
                        <w:sz w:val="21"/>
                        <w:szCs w:val="21"/>
                      </w:rPr>
                    </m:ctrlPr>
                  </m:num>
                  <m:den>
                    <m:sSub>
                      <m:sSubPr>
                        <m:ctrlPr>
                          <w:rPr>
                            <w:rFonts w:ascii="Cambria Math" w:hAnsi="Cambria Math"/>
                            <w:sz w:val="21"/>
                            <w:szCs w:val="21"/>
                          </w:rPr>
                        </m:ctrlPr>
                      </m:sSubPr>
                      <m:e>
                        <m:r>
                          <m:rPr>
                            <m:sty m:val="p"/>
                          </m:rPr>
                          <w:rPr>
                            <w:rFonts w:ascii="Cambria Math" w:hAnsi="Cambria Math"/>
                            <w:sz w:val="21"/>
                            <w:szCs w:val="21"/>
                          </w:rPr>
                          <m:t>f</m:t>
                        </m:r>
                        <m:ctrlPr>
                          <w:rPr>
                            <w:rFonts w:ascii="Cambria Math" w:hAnsi="Cambria Math"/>
                            <w:sz w:val="21"/>
                            <w:szCs w:val="21"/>
                          </w:rPr>
                        </m:ctrlPr>
                      </m:e>
                      <m:sub>
                        <m:r>
                          <m:rPr>
                            <m:sty m:val="p"/>
                          </m:rPr>
                          <w:rPr>
                            <w:rFonts w:ascii="Cambria Math" w:hAnsi="Cambria Math"/>
                            <w:sz w:val="21"/>
                            <w:szCs w:val="21"/>
                          </w:rPr>
                          <m:t>ly</m:t>
                        </m:r>
                        <m:ctrlPr>
                          <w:rPr>
                            <w:rFonts w:ascii="Cambria Math" w:hAnsi="Cambria Math"/>
                            <w:sz w:val="21"/>
                            <w:szCs w:val="21"/>
                          </w:rPr>
                        </m:ctrlPr>
                      </m:sub>
                    </m:sSub>
                    <m:ctrlPr>
                      <w:rPr>
                        <w:rFonts w:ascii="Cambria Math" w:hAnsi="Cambria Math"/>
                        <w:sz w:val="21"/>
                        <w:szCs w:val="21"/>
                      </w:rPr>
                    </m:ctrlPr>
                  </m:den>
                </m:f>
              </m:oMath>
            </m:oMathPara>
          </w:p>
        </w:tc>
        <w:tc>
          <w:tcPr>
            <w:tcW w:w="910" w:type="pct"/>
            <w:vAlign w:val="center"/>
          </w:tcPr>
          <w:p>
            <w:pPr>
              <w:tabs>
                <w:tab w:val="left" w:pos="420"/>
              </w:tabs>
              <w:spacing w:line="240" w:lineRule="exact"/>
              <w:jc w:val="right"/>
              <w:rPr>
                <w:rFonts w:cs="Times New Roman"/>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204</w:t>
            </w:r>
            <w:r>
              <w:rPr>
                <w:rFonts w:hint="eastAsia" w:ascii="宋体" w:hAnsi="宋体" w:eastAsia="宋体" w:cs="Times New Roman"/>
                <w:color w:val="auto"/>
                <w:spacing w:val="8"/>
                <w:kern w:val="2"/>
                <w:sz w:val="21"/>
                <w:szCs w:val="21"/>
                <w:lang w:val="en-US"/>
              </w:rPr>
              <w:t>）</w:t>
            </w:r>
          </w:p>
        </w:tc>
      </w:tr>
      <w:tr>
        <w:tblPrEx>
          <w:tblCellMar>
            <w:top w:w="0" w:type="dxa"/>
            <w:left w:w="108" w:type="dxa"/>
            <w:bottom w:w="0" w:type="dxa"/>
            <w:right w:w="108" w:type="dxa"/>
          </w:tblCellMar>
        </w:tblPrEx>
        <w:trPr>
          <w:gridBefore w:val="1"/>
          <w:wBefore w:w="455" w:type="pct"/>
          <w:trHeight w:val="432" w:hRule="atLeast"/>
          <w:jc w:val="right"/>
        </w:trPr>
        <w:tc>
          <w:tcPr>
            <w:tcW w:w="833" w:type="pct"/>
            <w:vAlign w:val="center"/>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式中：</w:t>
            </w:r>
            <w:r>
              <w:rPr>
                <w:rStyle w:val="126"/>
                <w:rFonts w:hint="eastAsia" w:ascii="Times New Roman" w:hAnsi="Times New Roman" w:eastAsia="宋体" w:cs="Times New Roman"/>
                <w:color w:val="auto"/>
                <w:spacing w:val="0"/>
                <w:sz w:val="21"/>
                <w:szCs w:val="21"/>
              </w:rPr>
              <w:t xml:space="preserve"> </w:t>
            </w:r>
            <w:r>
              <w:rPr>
                <w:rStyle w:val="126"/>
                <w:rFonts w:ascii="Times New Roman" w:hAnsi="Times New Roman" w:eastAsia="宋体" w:cs="Times New Roman"/>
                <w:color w:val="auto"/>
                <w:spacing w:val="0"/>
                <w:sz w:val="21"/>
                <w:szCs w:val="21"/>
              </w:rPr>
              <w:t xml:space="preserve"> </w:t>
            </w:r>
            <w:r>
              <w:rPr>
                <w:rStyle w:val="126"/>
                <w:rFonts w:hint="eastAsia" w:ascii="Times New Roman" w:hAnsi="Times New Roman" w:eastAsia="宋体" w:cs="Times New Roman"/>
                <w:color w:val="auto"/>
                <w:spacing w:val="0"/>
                <w:sz w:val="21"/>
                <w:szCs w:val="21"/>
              </w:rPr>
              <w:t xml:space="preserve"> </w:t>
            </w:r>
            <m:oMath>
              <m:sSub>
                <m:sSubPr>
                  <m:ctrlPr>
                    <w:rPr>
                      <w:rFonts w:hint="eastAsia" w:ascii="Cambria Math" w:hAnsi="Cambria Math" w:cs="Times New Roman" w:eastAsiaTheme="minorEastAsia"/>
                      <w:i/>
                      <w:sz w:val="21"/>
                      <w:szCs w:val="21"/>
                    </w:rPr>
                  </m:ctrlPr>
                </m:sSubPr>
                <m:e>
                  <m:r>
                    <m:rPr/>
                    <w:rPr>
                      <w:rFonts w:ascii="Cambria Math" w:hAnsi="Cambria Math" w:cs="Times New Roman" w:eastAsiaTheme="minorEastAsia"/>
                      <w:sz w:val="21"/>
                      <w:szCs w:val="21"/>
                    </w:rPr>
                    <m:t>A</m:t>
                  </m:r>
                  <m:ctrlPr>
                    <w:rPr>
                      <w:rFonts w:hint="eastAsia" w:ascii="Cambria Math" w:hAnsi="Cambria Math" w:cs="Times New Roman" w:eastAsiaTheme="minorEastAsia"/>
                      <w:i/>
                      <w:sz w:val="21"/>
                      <w:szCs w:val="21"/>
                    </w:rPr>
                  </m:ctrlPr>
                </m:e>
                <m:sub>
                  <m:r>
                    <m:rPr/>
                    <w:rPr>
                      <w:rFonts w:ascii="Cambria Math" w:hAnsi="Cambria Math" w:cs="Times New Roman" w:eastAsiaTheme="minorEastAsia"/>
                      <w:sz w:val="21"/>
                      <w:szCs w:val="21"/>
                    </w:rPr>
                    <m:t>1</m:t>
                  </m:r>
                  <m:ctrlPr>
                    <w:rPr>
                      <w:rFonts w:hint="eastAsia" w:ascii="Cambria Math" w:hAnsi="Cambria Math" w:cs="Times New Roman" w:eastAsiaTheme="minorEastAsia"/>
                      <w:i/>
                      <w:sz w:val="21"/>
                      <w:szCs w:val="21"/>
                    </w:rPr>
                  </m:ctrlPr>
                </m:sub>
              </m:sSub>
            </m:oMath>
          </w:p>
        </w:tc>
        <w:tc>
          <w:tcPr>
            <w:tcW w:w="378" w:type="pct"/>
            <w:vAlign w:val="center"/>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334" w:type="pct"/>
            <w:gridSpan w:val="2"/>
            <w:vAlign w:val="center"/>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单根</w:t>
            </w:r>
            <w:r>
              <w:rPr>
                <w:rStyle w:val="126"/>
                <w:rFonts w:ascii="Times New Roman" w:hAnsi="Times New Roman" w:eastAsia="宋体" w:cs="Times New Roman"/>
                <w:color w:val="auto"/>
                <w:spacing w:val="0"/>
                <w:sz w:val="21"/>
                <w:szCs w:val="21"/>
              </w:rPr>
              <w:t>连杆面积</w:t>
            </w:r>
            <w:r>
              <w:rPr>
                <w:rStyle w:val="126"/>
                <w:rFonts w:hint="eastAsia" w:ascii="Times New Roman" w:hAnsi="Times New Roman" w:eastAsia="宋体" w:cs="Times New Roman"/>
                <w:color w:val="auto"/>
                <w:spacing w:val="0"/>
                <w:sz w:val="21"/>
                <w:szCs w:val="21"/>
              </w:rPr>
              <w:t>（mm</w:t>
            </w:r>
            <w:r>
              <w:rPr>
                <w:rStyle w:val="126"/>
                <w:rFonts w:hint="eastAsia" w:ascii="Times New Roman" w:hAnsi="Times New Roman" w:eastAsia="宋体" w:cs="Times New Roman"/>
                <w:color w:val="auto"/>
                <w:spacing w:val="0"/>
                <w:sz w:val="21"/>
                <w:szCs w:val="21"/>
                <w:vertAlign w:val="superscript"/>
              </w:rPr>
              <w:t>2</w:t>
            </w:r>
            <w:r>
              <w:rPr>
                <w:rStyle w:val="126"/>
                <w:rFonts w:hint="eastAsia"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gridBefore w:val="1"/>
          <w:wBefore w:w="455" w:type="pct"/>
          <w:trHeight w:val="380" w:hRule="atLeast"/>
          <w:jc w:val="right"/>
        </w:trPr>
        <w:tc>
          <w:tcPr>
            <w:tcW w:w="833" w:type="pct"/>
            <w:vAlign w:val="center"/>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m:oMathPara>
              <m:oMathParaPr>
                <m:jc m:val="right"/>
              </m:oMathParaPr>
              <m:oMath>
                <m:sSub>
                  <m:sSubPr>
                    <m:ctrlPr>
                      <w:rPr>
                        <w:rFonts w:ascii="Cambria Math" w:hAnsi="Cambria Math" w:cstheme="minorEastAsia"/>
                        <w:i/>
                        <w:sz w:val="21"/>
                        <w:szCs w:val="21"/>
                      </w:rPr>
                    </m:ctrlPr>
                  </m:sSubPr>
                  <m:e>
                    <m:r>
                      <m:rPr/>
                      <w:rPr>
                        <w:rFonts w:ascii="Cambria Math" w:hAnsi="Cambria Math" w:cstheme="minorEastAsia"/>
                        <w:sz w:val="21"/>
                        <w:szCs w:val="21"/>
                      </w:rPr>
                      <m:t>t</m:t>
                    </m:r>
                    <m:ctrlPr>
                      <w:rPr>
                        <w:rFonts w:ascii="Cambria Math" w:hAnsi="Cambria Math" w:cstheme="minorEastAsia"/>
                        <w:i/>
                        <w:sz w:val="21"/>
                        <w:szCs w:val="21"/>
                      </w:rPr>
                    </m:ctrlPr>
                  </m:e>
                  <m:sub>
                    <m:r>
                      <m:rPr>
                        <m:sty m:val="p"/>
                      </m:rPr>
                      <w:rPr>
                        <w:rFonts w:ascii="Cambria Math" w:hAnsi="Cambria Math" w:cstheme="minorEastAsia"/>
                        <w:sz w:val="21"/>
                        <w:szCs w:val="21"/>
                      </w:rPr>
                      <m:t>f</m:t>
                    </m:r>
                    <m:ctrlPr>
                      <w:rPr>
                        <w:rFonts w:ascii="Cambria Math" w:hAnsi="Cambria Math" w:cstheme="minorEastAsia"/>
                        <w:i/>
                        <w:sz w:val="21"/>
                        <w:szCs w:val="21"/>
                      </w:rPr>
                    </m:ctrlPr>
                  </m:sub>
                </m:sSub>
              </m:oMath>
            </m:oMathPara>
          </w:p>
        </w:tc>
        <w:tc>
          <w:tcPr>
            <w:tcW w:w="378" w:type="pct"/>
            <w:vAlign w:val="center"/>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334" w:type="pct"/>
            <w:gridSpan w:val="2"/>
            <w:vAlign w:val="center"/>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连杆拉结的主钢件翼缘厚度</w:t>
            </w:r>
            <w:r>
              <w:rPr>
                <w:rStyle w:val="126"/>
                <w:rFonts w:hint="eastAsia" w:ascii="Times New Roman" w:hAnsi="Times New Roman" w:eastAsia="宋体" w:cs="Times New Roman"/>
                <w:color w:val="auto"/>
                <w:spacing w:val="0"/>
                <w:sz w:val="21"/>
                <w:szCs w:val="21"/>
              </w:rPr>
              <w:t>（mm）</w:t>
            </w:r>
            <w:r>
              <w:rPr>
                <w:rStyle w:val="126"/>
                <w:rFonts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gridBefore w:val="1"/>
          <w:wBefore w:w="455" w:type="pct"/>
          <w:trHeight w:val="380" w:hRule="atLeast"/>
          <w:jc w:val="right"/>
        </w:trPr>
        <w:tc>
          <w:tcPr>
            <w:tcW w:w="833" w:type="pct"/>
            <w:vAlign w:val="center"/>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m:oMathPara>
              <m:oMathParaPr>
                <m:jc m:val="right"/>
              </m:oMathParaPr>
              <m:oMath>
                <m:sSub>
                  <m:sSubPr>
                    <m:ctrlPr>
                      <w:rPr>
                        <w:rFonts w:ascii="Cambria Math" w:hAnsi="Cambria Math" w:cstheme="minorEastAsia"/>
                        <w:i/>
                        <w:sz w:val="21"/>
                        <w:szCs w:val="21"/>
                      </w:rPr>
                    </m:ctrlPr>
                  </m:sSubPr>
                  <m:e>
                    <m:r>
                      <m:rPr/>
                      <w:rPr>
                        <w:rFonts w:ascii="Cambria Math" w:hAnsi="Cambria Math" w:cstheme="minorEastAsia"/>
                        <w:sz w:val="21"/>
                        <w:szCs w:val="21"/>
                      </w:rPr>
                      <m:t>b</m:t>
                    </m:r>
                    <m:ctrlPr>
                      <w:rPr>
                        <w:rFonts w:ascii="Cambria Math" w:hAnsi="Cambria Math" w:cstheme="minorEastAsia"/>
                        <w:i/>
                        <w:sz w:val="21"/>
                        <w:szCs w:val="21"/>
                      </w:rPr>
                    </m:ctrlPr>
                  </m:e>
                  <m:sub>
                    <m:r>
                      <m:rPr/>
                      <w:rPr>
                        <w:rFonts w:ascii="Cambria Math" w:hAnsi="Cambria Math" w:eastAsiaTheme="minorEastAsia" w:cstheme="minorEastAsia"/>
                        <w:sz w:val="21"/>
                        <w:szCs w:val="21"/>
                      </w:rPr>
                      <m:t>w</m:t>
                    </m:r>
                    <m:ctrlPr>
                      <w:rPr>
                        <w:rFonts w:ascii="Cambria Math" w:hAnsi="Cambria Math" w:cstheme="minorEastAsia"/>
                        <w:i/>
                        <w:sz w:val="21"/>
                        <w:szCs w:val="21"/>
                      </w:rPr>
                    </m:ctrlPr>
                  </m:sub>
                </m:sSub>
              </m:oMath>
            </m:oMathPara>
          </w:p>
        </w:tc>
        <w:tc>
          <w:tcPr>
            <w:tcW w:w="378" w:type="pct"/>
            <w:vAlign w:val="center"/>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334" w:type="pct"/>
            <w:gridSpan w:val="2"/>
            <w:vAlign w:val="center"/>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P</w:t>
            </w:r>
            <w:r>
              <w:rPr>
                <w:rStyle w:val="126"/>
                <w:rFonts w:ascii="Times New Roman" w:hAnsi="Times New Roman" w:eastAsia="宋体" w:cs="Times New Roman"/>
                <w:color w:val="auto"/>
                <w:spacing w:val="0"/>
                <w:sz w:val="21"/>
                <w:szCs w:val="21"/>
              </w:rPr>
              <w:t>EC</w:t>
            </w:r>
            <w:r>
              <w:rPr>
                <w:rStyle w:val="126"/>
                <w:rFonts w:hint="eastAsia" w:ascii="Times New Roman" w:hAnsi="Times New Roman" w:eastAsia="宋体" w:cs="Times New Roman"/>
                <w:color w:val="auto"/>
                <w:spacing w:val="0"/>
                <w:sz w:val="21"/>
                <w:szCs w:val="21"/>
              </w:rPr>
              <w:t>剪力墙截面宽度（mm）；</w:t>
            </w:r>
          </w:p>
        </w:tc>
      </w:tr>
      <w:tr>
        <w:tblPrEx>
          <w:tblCellMar>
            <w:top w:w="0" w:type="dxa"/>
            <w:left w:w="108" w:type="dxa"/>
            <w:bottom w:w="0" w:type="dxa"/>
            <w:right w:w="108" w:type="dxa"/>
          </w:tblCellMar>
        </w:tblPrEx>
        <w:trPr>
          <w:gridBefore w:val="1"/>
          <w:wBefore w:w="455" w:type="pct"/>
          <w:trHeight w:val="380" w:hRule="atLeast"/>
          <w:jc w:val="right"/>
        </w:trPr>
        <w:tc>
          <w:tcPr>
            <w:tcW w:w="833" w:type="pct"/>
            <w:vAlign w:val="center"/>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m:oMathPara>
              <m:oMathParaPr>
                <m:jc m:val="right"/>
              </m:oMathParaPr>
              <m:oMath>
                <m:sSub>
                  <m:sSubPr>
                    <m:ctrlPr>
                      <w:rPr>
                        <w:rFonts w:ascii="Cambria Math" w:hAnsi="Cambria Math" w:cstheme="minorEastAsia"/>
                        <w:i/>
                        <w:sz w:val="21"/>
                        <w:szCs w:val="21"/>
                      </w:rPr>
                    </m:ctrlPr>
                  </m:sSubPr>
                  <m:e>
                    <m:r>
                      <m:rPr/>
                      <w:rPr>
                        <w:rFonts w:ascii="Cambria Math" w:hAnsi="Cambria Math" w:cstheme="minorEastAsia"/>
                        <w:sz w:val="21"/>
                        <w:szCs w:val="21"/>
                      </w:rPr>
                      <m:t>f</m:t>
                    </m:r>
                    <m:ctrlPr>
                      <w:rPr>
                        <w:rFonts w:ascii="Cambria Math" w:hAnsi="Cambria Math" w:cstheme="minorEastAsia"/>
                        <w:i/>
                        <w:sz w:val="21"/>
                        <w:szCs w:val="21"/>
                      </w:rPr>
                    </m:ctrlPr>
                  </m:e>
                  <m:sub>
                    <m:r>
                      <m:rPr>
                        <m:sty m:val="p"/>
                      </m:rPr>
                      <w:rPr>
                        <w:rFonts w:ascii="Cambria Math" w:hAnsi="Cambria Math" w:cstheme="minorEastAsia"/>
                        <w:sz w:val="21"/>
                        <w:szCs w:val="21"/>
                      </w:rPr>
                      <m:t>ay</m:t>
                    </m:r>
                    <m:ctrlPr>
                      <w:rPr>
                        <w:rFonts w:ascii="Cambria Math" w:hAnsi="Cambria Math" w:cstheme="minorEastAsia"/>
                        <w:i/>
                        <w:sz w:val="21"/>
                        <w:szCs w:val="21"/>
                      </w:rPr>
                    </m:ctrlPr>
                  </m:sub>
                </m:sSub>
                <m:r>
                  <m:rPr/>
                  <w:rPr>
                    <w:rFonts w:hint="eastAsia" w:ascii="Cambria Math" w:hAnsi="Cambria Math" w:eastAsiaTheme="minorEastAsia" w:cstheme="minorEastAsia"/>
                    <w:sz w:val="21"/>
                    <w:szCs w:val="21"/>
                  </w:rPr>
                  <m:t>、</m:t>
                </m:r>
                <m:sSub>
                  <m:sSubPr>
                    <m:ctrlPr>
                      <w:rPr>
                        <w:rFonts w:ascii="Cambria Math" w:hAnsi="Cambria Math" w:cstheme="minorEastAsia"/>
                        <w:i/>
                        <w:sz w:val="21"/>
                        <w:szCs w:val="21"/>
                      </w:rPr>
                    </m:ctrlPr>
                  </m:sSubPr>
                  <m:e>
                    <m:r>
                      <m:rPr/>
                      <w:rPr>
                        <w:rFonts w:ascii="Cambria Math" w:hAnsi="Cambria Math" w:cstheme="minorEastAsia"/>
                        <w:sz w:val="21"/>
                        <w:szCs w:val="21"/>
                      </w:rPr>
                      <m:t>f</m:t>
                    </m:r>
                    <m:ctrlPr>
                      <w:rPr>
                        <w:rFonts w:ascii="Cambria Math" w:hAnsi="Cambria Math" w:cstheme="minorEastAsia"/>
                        <w:i/>
                        <w:sz w:val="21"/>
                        <w:szCs w:val="21"/>
                      </w:rPr>
                    </m:ctrlPr>
                  </m:e>
                  <m:sub>
                    <m:r>
                      <m:rPr>
                        <m:sty m:val="p"/>
                      </m:rPr>
                      <w:rPr>
                        <w:rFonts w:ascii="Cambria Math" w:hAnsi="Cambria Math" w:cstheme="minorEastAsia"/>
                        <w:sz w:val="21"/>
                        <w:szCs w:val="21"/>
                      </w:rPr>
                      <m:t>1y</m:t>
                    </m:r>
                    <m:ctrlPr>
                      <w:rPr>
                        <w:rFonts w:ascii="Cambria Math" w:hAnsi="Cambria Math" w:cstheme="minorEastAsia"/>
                        <w:i/>
                        <w:sz w:val="21"/>
                        <w:szCs w:val="21"/>
                      </w:rPr>
                    </m:ctrlPr>
                  </m:sub>
                </m:sSub>
              </m:oMath>
            </m:oMathPara>
          </w:p>
        </w:tc>
        <w:tc>
          <w:tcPr>
            <w:tcW w:w="378" w:type="pct"/>
            <w:vAlign w:val="center"/>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334" w:type="pct"/>
            <w:gridSpan w:val="2"/>
            <w:vAlign w:val="center"/>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主钢件翼缘钢材和连杆钢材的屈服强度</w:t>
            </w:r>
            <w:r>
              <w:rPr>
                <w:rStyle w:val="126"/>
                <w:rFonts w:hint="eastAsia" w:ascii="Times New Roman" w:hAnsi="Times New Roman" w:eastAsia="宋体" w:cs="Times New Roman"/>
                <w:color w:val="auto"/>
                <w:spacing w:val="0"/>
                <w:sz w:val="21"/>
                <w:szCs w:val="21"/>
              </w:rPr>
              <w:t>（N/mm</w:t>
            </w:r>
            <w:r>
              <w:rPr>
                <w:rStyle w:val="126"/>
                <w:rFonts w:hint="eastAsia" w:ascii="Times New Roman" w:hAnsi="Times New Roman" w:eastAsia="宋体" w:cs="Times New Roman"/>
                <w:color w:val="auto"/>
                <w:spacing w:val="0"/>
                <w:sz w:val="21"/>
                <w:szCs w:val="21"/>
                <w:vertAlign w:val="superscript"/>
              </w:rPr>
              <w:t>2</w:t>
            </w:r>
            <w:r>
              <w:rPr>
                <w:rStyle w:val="126"/>
                <w:rFonts w:hint="eastAsia" w:ascii="Times New Roman" w:hAnsi="Times New Roman" w:eastAsia="宋体" w:cs="Times New Roman"/>
                <w:color w:val="auto"/>
                <w:spacing w:val="0"/>
                <w:sz w:val="21"/>
                <w:szCs w:val="21"/>
              </w:rPr>
              <w:t>）；</w:t>
            </w:r>
          </w:p>
        </w:tc>
      </w:tr>
    </w:tbl>
    <w:p>
      <w:pPr>
        <w:pStyle w:val="59"/>
        <w:numPr>
          <w:ilvl w:val="1"/>
          <w:numId w:val="74"/>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按本条第 2 款</w:t>
      </w:r>
      <w:r>
        <w:rPr>
          <w:rFonts w:hint="eastAsia" w:ascii="Times New Roman" w:hAnsi="Times New Roman" w:eastAsia="宋体" w:cs="Times New Roman"/>
          <w:spacing w:val="0"/>
          <w:sz w:val="21"/>
          <w:szCs w:val="21"/>
        </w:rPr>
        <w:t>要求</w:t>
      </w:r>
      <w:r>
        <w:rPr>
          <w:rFonts w:ascii="Times New Roman" w:hAnsi="Times New Roman" w:eastAsia="宋体" w:cs="Times New Roman"/>
          <w:spacing w:val="0"/>
          <w:sz w:val="21"/>
          <w:szCs w:val="21"/>
        </w:rPr>
        <w:t>设置的连杆，其与主钢件连接的角焊缝承载力设计值应满足式（205）的计算要求</w:t>
      </w:r>
      <w:r>
        <w:rPr>
          <w:rFonts w:hint="eastAsia" w:ascii="Times New Roman" w:hAnsi="Times New Roman" w:eastAsia="宋体" w:cs="Times New Roman"/>
          <w:spacing w:val="0"/>
          <w:sz w:val="21"/>
          <w:szCs w:val="21"/>
        </w:rPr>
        <w:t>；</w:t>
      </w:r>
    </w:p>
    <w:tbl>
      <w:tblPr>
        <w:tblStyle w:val="31"/>
        <w:tblW w:w="4999" w:type="pct"/>
        <w:tblInd w:w="0" w:type="dxa"/>
        <w:tblLayout w:type="autofit"/>
        <w:tblCellMar>
          <w:top w:w="0" w:type="dxa"/>
          <w:left w:w="108" w:type="dxa"/>
          <w:bottom w:w="0" w:type="dxa"/>
          <w:right w:w="108" w:type="dxa"/>
        </w:tblCellMar>
      </w:tblPr>
      <w:tblGrid>
        <w:gridCol w:w="870"/>
        <w:gridCol w:w="1595"/>
        <w:gridCol w:w="724"/>
        <w:gridCol w:w="4640"/>
        <w:gridCol w:w="1742"/>
      </w:tblGrid>
      <w:tr>
        <w:tblPrEx>
          <w:tblCellMar>
            <w:top w:w="0" w:type="dxa"/>
            <w:left w:w="108" w:type="dxa"/>
            <w:bottom w:w="0" w:type="dxa"/>
            <w:right w:w="108" w:type="dxa"/>
          </w:tblCellMar>
        </w:tblPrEx>
        <w:trPr>
          <w:trHeight w:val="567" w:hRule="atLeast"/>
        </w:trPr>
        <w:tc>
          <w:tcPr>
            <w:tcW w:w="4090" w:type="pct"/>
            <w:gridSpan w:val="4"/>
            <w:vAlign w:val="center"/>
          </w:tcPr>
          <w:p>
            <w:pPr>
              <w:pStyle w:val="59"/>
              <w:shd w:val="clear" w:color="auto" w:fill="auto"/>
              <w:spacing w:before="0" w:after="0" w:line="240" w:lineRule="auto"/>
              <w:ind w:firstLine="452" w:firstLineChars="200"/>
              <w:jc w:val="center"/>
              <w:rPr>
                <w:rFonts w:ascii="Courier New" w:hAnsi="Courier New" w:cs="Times New Roman"/>
                <w:sz w:val="21"/>
                <w:szCs w:val="21"/>
              </w:rPr>
            </w:pPr>
            <m:oMathPara>
              <m:oMath>
                <m:sSub>
                  <m:sSubPr>
                    <m:ctrlPr>
                      <w:rPr>
                        <w:rFonts w:ascii="Cambria Math" w:hAnsi="Cambria Math"/>
                        <w:i/>
                        <w:sz w:val="21"/>
                        <w:szCs w:val="21"/>
                      </w:rPr>
                    </m:ctrlPr>
                  </m:sSubPr>
                  <m:e>
                    <m:r>
                      <m:rPr/>
                      <w:rPr>
                        <w:rFonts w:ascii="Cambria Math" w:hAnsi="Cambria Math"/>
                        <w:sz w:val="21"/>
                        <w:szCs w:val="21"/>
                      </w:rPr>
                      <m:t>N</m:t>
                    </m:r>
                    <m:ctrlPr>
                      <w:rPr>
                        <w:rFonts w:ascii="Cambria Math" w:hAnsi="Cambria Math"/>
                        <w:i/>
                        <w:sz w:val="21"/>
                        <w:szCs w:val="21"/>
                      </w:rPr>
                    </m:ctrlPr>
                  </m:e>
                  <m:sub>
                    <m:r>
                      <m:rPr>
                        <m:sty m:val="p"/>
                      </m:rPr>
                      <w:rPr>
                        <w:rFonts w:ascii="Cambria Math" w:hAnsi="Cambria Math"/>
                        <w:sz w:val="21"/>
                        <w:szCs w:val="21"/>
                      </w:rPr>
                      <m:t>LW</m:t>
                    </m:r>
                    <m:ctrlPr>
                      <w:rPr>
                        <w:rFonts w:ascii="Cambria Math" w:hAnsi="Cambria Math"/>
                        <w:i/>
                        <w:sz w:val="21"/>
                        <w:szCs w:val="21"/>
                      </w:rPr>
                    </m:ctrlPr>
                  </m:sub>
                </m:sSub>
                <m:r>
                  <m:rPr/>
                  <w:rPr>
                    <w:rFonts w:ascii="Cambria Math" w:hAnsi="Cambria Math"/>
                    <w:sz w:val="21"/>
                    <w:szCs w:val="21"/>
                  </w:rPr>
                  <m:t>≥</m:t>
                </m:r>
                <m:r>
                  <m:rPr>
                    <m:nor/>
                    <m:sty m:val="p"/>
                  </m:rPr>
                  <w:rPr>
                    <w:rFonts w:ascii="Cambria Math" w:hAnsi="Cambria Math"/>
                    <w:b w:val="0"/>
                    <w:i w:val="0"/>
                    <w:sz w:val="21"/>
                    <w:szCs w:val="21"/>
                  </w:rPr>
                  <m:t>0.</m:t>
                </m:r>
                <m:r>
                  <m:rPr>
                    <m:nor/>
                    <m:sty m:val="p"/>
                  </m:rPr>
                  <w:rPr>
                    <w:rFonts w:hint="eastAsia" w:ascii="Cambria Math" w:hAnsi="Cambria Math"/>
                    <w:b w:val="0"/>
                    <w:i w:val="0"/>
                    <w:sz w:val="21"/>
                    <w:szCs w:val="21"/>
                  </w:rPr>
                  <m:t>7</m:t>
                </m:r>
                <m:sSub>
                  <m:sSubPr>
                    <m:ctrlPr>
                      <w:rPr>
                        <w:rFonts w:ascii="Cambria Math" w:hAnsi="Cambria Math"/>
                        <w:sz w:val="21"/>
                        <w:szCs w:val="21"/>
                      </w:rPr>
                    </m:ctrlPr>
                  </m:sSubPr>
                  <m:e>
                    <m:r>
                      <m:rPr>
                        <m:sty m:val="p"/>
                      </m:rPr>
                      <w:rPr>
                        <w:rFonts w:ascii="Cambria Math" w:hAnsi="Cambria Math"/>
                        <w:sz w:val="21"/>
                        <w:szCs w:val="21"/>
                      </w:rPr>
                      <m:t>A</m:t>
                    </m:r>
                    <m:ctrlPr>
                      <w:rPr>
                        <w:rFonts w:ascii="Cambria Math" w:hAnsi="Cambria Math"/>
                        <w:sz w:val="21"/>
                        <w:szCs w:val="21"/>
                      </w:rPr>
                    </m:ctrlPr>
                  </m:e>
                  <m:sub>
                    <m:r>
                      <m:rPr>
                        <m:sty m:val="p"/>
                      </m:rPr>
                      <w:rPr>
                        <w:rFonts w:ascii="Cambria Math" w:hAnsi="Cambria Math"/>
                        <w:sz w:val="21"/>
                        <w:szCs w:val="21"/>
                      </w:rPr>
                      <m:t>1</m:t>
                    </m:r>
                    <m:ctrlPr>
                      <w:rPr>
                        <w:rFonts w:ascii="Cambria Math" w:hAnsi="Cambria Math"/>
                        <w:sz w:val="21"/>
                        <w:szCs w:val="21"/>
                      </w:rPr>
                    </m:ctrlPr>
                  </m:sub>
                </m:sSub>
                <m:sSub>
                  <m:sSubPr>
                    <m:ctrlPr>
                      <w:rPr>
                        <w:rFonts w:ascii="Cambria Math" w:hAnsi="Cambria Math"/>
                        <w:i/>
                        <w:sz w:val="21"/>
                        <w:szCs w:val="21"/>
                      </w:rPr>
                    </m:ctrlPr>
                  </m:sSubPr>
                  <m:e>
                    <m:r>
                      <m:rPr/>
                      <w:rPr>
                        <w:rFonts w:ascii="Cambria Math" w:hAnsi="Cambria Math"/>
                        <w:sz w:val="21"/>
                        <w:szCs w:val="21"/>
                      </w:rPr>
                      <m:t>f</m:t>
                    </m:r>
                    <m:ctrlPr>
                      <w:rPr>
                        <w:rFonts w:ascii="Cambria Math" w:hAnsi="Cambria Math"/>
                        <w:i/>
                        <w:sz w:val="21"/>
                        <w:szCs w:val="21"/>
                      </w:rPr>
                    </m:ctrlPr>
                  </m:e>
                  <m:sub>
                    <m:r>
                      <m:rPr/>
                      <w:rPr>
                        <w:rFonts w:ascii="Cambria Math" w:hAnsi="Cambria Math"/>
                        <w:sz w:val="21"/>
                        <w:szCs w:val="21"/>
                      </w:rPr>
                      <m:t>ly</m:t>
                    </m:r>
                    <m:ctrlPr>
                      <w:rPr>
                        <w:rFonts w:ascii="Cambria Math" w:hAnsi="Cambria Math"/>
                        <w:i/>
                        <w:sz w:val="21"/>
                        <w:szCs w:val="21"/>
                      </w:rPr>
                    </m:ctrlPr>
                  </m:sub>
                </m:sSub>
              </m:oMath>
            </m:oMathPara>
          </w:p>
        </w:tc>
        <w:tc>
          <w:tcPr>
            <w:tcW w:w="910" w:type="pct"/>
            <w:vAlign w:val="center"/>
          </w:tcPr>
          <w:p>
            <w:pPr>
              <w:tabs>
                <w:tab w:val="left" w:pos="420"/>
              </w:tabs>
              <w:spacing w:line="240" w:lineRule="exact"/>
              <w:jc w:val="right"/>
              <w:rPr>
                <w:rFonts w:cs="Times New Roman"/>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205</w:t>
            </w:r>
            <w:r>
              <w:rPr>
                <w:rFonts w:hint="eastAsia" w:ascii="宋体" w:hAnsi="宋体" w:eastAsia="宋体" w:cs="Times New Roman"/>
                <w:color w:val="auto"/>
                <w:spacing w:val="8"/>
                <w:kern w:val="2"/>
                <w:sz w:val="21"/>
                <w:szCs w:val="21"/>
                <w:lang w:val="en-US"/>
              </w:rPr>
              <w:t>）</w:t>
            </w:r>
          </w:p>
        </w:tc>
      </w:tr>
      <w:tr>
        <w:tblPrEx>
          <w:tblCellMar>
            <w:top w:w="0" w:type="dxa"/>
            <w:left w:w="108" w:type="dxa"/>
            <w:bottom w:w="0" w:type="dxa"/>
            <w:right w:w="108" w:type="dxa"/>
          </w:tblCellMar>
        </w:tblPrEx>
        <w:trPr>
          <w:gridBefore w:val="1"/>
          <w:wBefore w:w="455" w:type="pct"/>
          <w:trHeight w:val="432" w:hRule="atLeast"/>
          <w:jc w:val="right"/>
        </w:trPr>
        <w:tc>
          <w:tcPr>
            <w:tcW w:w="833" w:type="pct"/>
            <w:vAlign w:val="center"/>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 xml:space="preserve">式中： </w:t>
            </w:r>
            <w:r>
              <w:rPr>
                <w:rStyle w:val="126"/>
                <w:rFonts w:hint="eastAsia" w:ascii="Times New Roman" w:hAnsi="Times New Roman" w:eastAsia="宋体" w:cs="Times New Roman"/>
                <w:color w:val="auto"/>
                <w:spacing w:val="0"/>
                <w:sz w:val="21"/>
                <w:szCs w:val="21"/>
              </w:rPr>
              <w:t xml:space="preserve"> </w:t>
            </w:r>
            <m:oMath>
              <m:sSub>
                <m:sSubPr>
                  <m:ctrlPr>
                    <w:rPr>
                      <w:rFonts w:ascii="Cambria Math" w:hAnsi="Cambria Math"/>
                      <w:i/>
                      <w:sz w:val="21"/>
                      <w:szCs w:val="21"/>
                    </w:rPr>
                  </m:ctrlPr>
                </m:sSubPr>
                <m:e>
                  <m:r>
                    <m:rPr/>
                    <w:rPr>
                      <w:rFonts w:ascii="Cambria Math" w:hAnsi="Cambria Math"/>
                      <w:sz w:val="21"/>
                      <w:szCs w:val="21"/>
                    </w:rPr>
                    <m:t>N</m:t>
                  </m:r>
                  <m:ctrlPr>
                    <w:rPr>
                      <w:rFonts w:ascii="Cambria Math" w:hAnsi="Cambria Math"/>
                      <w:i/>
                      <w:sz w:val="21"/>
                      <w:szCs w:val="21"/>
                    </w:rPr>
                  </m:ctrlPr>
                </m:e>
                <m:sub>
                  <m:r>
                    <m:rPr>
                      <m:sty m:val="p"/>
                    </m:rPr>
                    <w:rPr>
                      <w:rFonts w:ascii="Cambria Math" w:hAnsi="Cambria Math"/>
                      <w:sz w:val="21"/>
                      <w:szCs w:val="21"/>
                    </w:rPr>
                    <m:t>LW</m:t>
                  </m:r>
                  <m:ctrlPr>
                    <w:rPr>
                      <w:rFonts w:ascii="Cambria Math" w:hAnsi="Cambria Math"/>
                      <w:i/>
                      <w:sz w:val="21"/>
                      <w:szCs w:val="21"/>
                    </w:rPr>
                  </m:ctrlPr>
                </m:sub>
              </m:sSub>
            </m:oMath>
          </w:p>
        </w:tc>
        <w:tc>
          <w:tcPr>
            <w:tcW w:w="378" w:type="pct"/>
            <w:vAlign w:val="center"/>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334" w:type="pct"/>
            <w:gridSpan w:val="2"/>
            <w:vAlign w:val="center"/>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连杆角焊缝承载力设计值（</w:t>
            </w:r>
            <w:r>
              <w:rPr>
                <w:rStyle w:val="126"/>
                <w:rFonts w:ascii="Times New Roman" w:hAnsi="Times New Roman" w:eastAsia="宋体" w:cs="Times New Roman"/>
                <w:color w:val="auto"/>
                <w:spacing w:val="0"/>
                <w:sz w:val="21"/>
                <w:szCs w:val="21"/>
              </w:rPr>
              <w:t>N</w:t>
            </w:r>
            <w:r>
              <w:rPr>
                <w:rStyle w:val="126"/>
                <w:rFonts w:hint="eastAsia" w:ascii="Times New Roman" w:hAnsi="Times New Roman" w:eastAsia="宋体" w:cs="Times New Roman"/>
                <w:color w:val="auto"/>
                <w:spacing w:val="0"/>
                <w:sz w:val="21"/>
                <w:szCs w:val="21"/>
              </w:rPr>
              <w:t>）；</w:t>
            </w:r>
          </w:p>
        </w:tc>
      </w:tr>
    </w:tbl>
    <w:p>
      <w:pPr>
        <w:pStyle w:val="113"/>
        <w:numPr>
          <w:ilvl w:val="0"/>
          <w:numId w:val="70"/>
        </w:numPr>
        <w:spacing w:before="120" w:beforeLines="50" w:after="120" w:afterLines="5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剪力墙中抗剪栓钉应符合下列规定</w:t>
      </w:r>
      <w:r>
        <w:rPr>
          <w:rFonts w:ascii="Times New Roman" w:hAnsi="Times New Roman" w:eastAsia="宋体" w:cs="Times New Roman"/>
          <w:spacing w:val="0"/>
          <w:sz w:val="21"/>
          <w:szCs w:val="21"/>
        </w:rPr>
        <w:t>:</w:t>
      </w:r>
    </w:p>
    <w:p>
      <w:pPr>
        <w:pStyle w:val="59"/>
        <w:numPr>
          <w:ilvl w:val="1"/>
          <w:numId w:val="75"/>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边缘构件腹板栓钉直径宜采用</w:t>
      </w:r>
      <w:r>
        <w:rPr>
          <w:rFonts w:ascii="Times New Roman" w:hAnsi="Times New Roman" w:eastAsia="宋体" w:cs="Times New Roman"/>
          <w:spacing w:val="0"/>
          <w:sz w:val="21"/>
          <w:szCs w:val="21"/>
        </w:rPr>
        <w:t>16mm</w:t>
      </w:r>
      <w:r>
        <w:rPr>
          <w:rFonts w:hint="eastAsia" w:ascii="Times New Roman" w:hAnsi="Times New Roman" w:eastAsia="宋体" w:cs="Times New Roman"/>
          <w:spacing w:val="0"/>
          <w:sz w:val="21"/>
          <w:szCs w:val="21"/>
        </w:rPr>
        <w:t>，墙身腹板栓钉直径宜采用</w:t>
      </w:r>
      <w:r>
        <w:rPr>
          <w:rFonts w:ascii="Times New Roman" w:hAnsi="Times New Roman" w:eastAsia="宋体" w:cs="Times New Roman"/>
          <w:spacing w:val="0"/>
          <w:sz w:val="21"/>
          <w:szCs w:val="21"/>
        </w:rPr>
        <w:t xml:space="preserve"> 13mm</w:t>
      </w:r>
      <w:r>
        <w:rPr>
          <w:rFonts w:hint="eastAsia" w:ascii="Times New Roman" w:hAnsi="Times New Roman" w:eastAsia="宋体" w:cs="Times New Roman"/>
          <w:spacing w:val="0"/>
          <w:sz w:val="21"/>
          <w:szCs w:val="21"/>
        </w:rPr>
        <w:t>，长度不宜小于</w:t>
      </w:r>
      <w:r>
        <w:rPr>
          <w:rFonts w:ascii="Times New Roman" w:hAnsi="Times New Roman" w:eastAsia="宋体" w:cs="Times New Roman"/>
          <w:spacing w:val="0"/>
          <w:sz w:val="21"/>
          <w:szCs w:val="21"/>
        </w:rPr>
        <w:t>4</w:t>
      </w:r>
      <w:r>
        <w:rPr>
          <w:rFonts w:hint="eastAsia" w:ascii="Times New Roman" w:hAnsi="Times New Roman" w:eastAsia="宋体" w:cs="Times New Roman"/>
          <w:spacing w:val="0"/>
          <w:sz w:val="21"/>
          <w:szCs w:val="21"/>
        </w:rPr>
        <w:t>倍栓钉直径，水平和紧向间距不宜小于</w:t>
      </w:r>
      <w:r>
        <w:rPr>
          <w:rFonts w:ascii="Times New Roman" w:hAnsi="Times New Roman" w:eastAsia="宋体" w:cs="Times New Roman"/>
          <w:spacing w:val="0"/>
          <w:sz w:val="21"/>
          <w:szCs w:val="21"/>
        </w:rPr>
        <w:t>6</w:t>
      </w:r>
      <w:r>
        <w:rPr>
          <w:rFonts w:hint="eastAsia" w:ascii="Times New Roman" w:hAnsi="Times New Roman" w:eastAsia="宋体" w:cs="Times New Roman"/>
          <w:spacing w:val="0"/>
          <w:sz w:val="21"/>
          <w:szCs w:val="21"/>
        </w:rPr>
        <w:t>倍栓钉直径且不宜大于</w:t>
      </w:r>
      <w:r>
        <w:rPr>
          <w:rFonts w:ascii="Times New Roman" w:hAnsi="Times New Roman" w:eastAsia="宋体" w:cs="Times New Roman"/>
          <w:spacing w:val="0"/>
          <w:sz w:val="21"/>
          <w:szCs w:val="21"/>
        </w:rPr>
        <w:t>500mm</w:t>
      </w:r>
      <w:r>
        <w:rPr>
          <w:rFonts w:hint="eastAsia" w:ascii="Times New Roman" w:hAnsi="Times New Roman" w:eastAsia="宋体" w:cs="Times New Roman"/>
          <w:spacing w:val="0"/>
          <w:sz w:val="21"/>
          <w:szCs w:val="21"/>
        </w:rPr>
        <w:t>；当</w:t>
      </w: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剪力墙轴压比</w:t>
      </w:r>
      <w:r>
        <w:rPr>
          <w:rFonts w:ascii="Times New Roman" w:hAnsi="Times New Roman" w:eastAsia="宋体" w:cs="Times New Roman"/>
          <w:spacing w:val="0"/>
          <w:sz w:val="21"/>
          <w:szCs w:val="21"/>
        </w:rPr>
        <w:t xml:space="preserve">&gt;0.3 </w:t>
      </w:r>
      <w:r>
        <w:rPr>
          <w:rFonts w:hint="eastAsia" w:ascii="Times New Roman" w:hAnsi="Times New Roman" w:eastAsia="宋体" w:cs="Times New Roman"/>
          <w:spacing w:val="0"/>
          <w:sz w:val="21"/>
          <w:szCs w:val="21"/>
        </w:rPr>
        <w:t>时，栓钉间距不宜大于</w:t>
      </w:r>
      <w:r>
        <w:rPr>
          <w:rFonts w:ascii="Times New Roman" w:hAnsi="Times New Roman" w:eastAsia="宋体" w:cs="Times New Roman"/>
          <w:spacing w:val="0"/>
          <w:sz w:val="21"/>
          <w:szCs w:val="21"/>
        </w:rPr>
        <w:t>300mm</w:t>
      </w:r>
      <w:r>
        <w:rPr>
          <w:rFonts w:hint="eastAsia" w:ascii="Times New Roman" w:hAnsi="Times New Roman" w:eastAsia="宋体" w:cs="Times New Roman"/>
          <w:spacing w:val="0"/>
          <w:sz w:val="21"/>
          <w:szCs w:val="21"/>
        </w:rPr>
        <w:t>。</w:t>
      </w:r>
    </w:p>
    <w:p>
      <w:pPr>
        <w:pStyle w:val="59"/>
        <w:numPr>
          <w:ilvl w:val="1"/>
          <w:numId w:val="75"/>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w:t>
      </w: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剪力墙中</w:t>
      </w:r>
      <m:oMath>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ℎ</m:t>
            </m:r>
            <m:ctrlPr>
              <w:rPr>
                <w:rFonts w:ascii="Cambria Math" w:hAnsi="Cambria Math" w:eastAsia="宋体" w:cs="Times New Roman"/>
                <w:spacing w:val="0"/>
                <w:sz w:val="21"/>
                <w:szCs w:val="21"/>
              </w:rPr>
            </m:ctrlPr>
          </m:e>
          <m:sub>
            <m:r>
              <m:rPr/>
              <w:rPr>
                <w:rFonts w:ascii="Cambria Math" w:hAnsi="Cambria Math" w:eastAsia="宋体" w:cs="Times New Roman"/>
                <w:spacing w:val="0"/>
                <w:sz w:val="21"/>
                <w:szCs w:val="21"/>
              </w:rPr>
              <m:t>w1</m:t>
            </m:r>
            <m:ctrlPr>
              <w:rPr>
                <w:rFonts w:ascii="Cambria Math" w:hAnsi="Cambria Math" w:eastAsia="宋体" w:cs="Times New Roman"/>
                <w:spacing w:val="0"/>
                <w:sz w:val="21"/>
                <w:szCs w:val="21"/>
              </w:rPr>
            </m:ctrlPr>
          </m:sub>
        </m:sSub>
      </m:oMath>
      <w:r>
        <w:rPr>
          <w:rFonts w:hint="eastAsia" w:ascii="Times New Roman" w:hAnsi="Times New Roman" w:eastAsia="宋体" w:cs="Times New Roman"/>
          <w:spacing w:val="0"/>
          <w:sz w:val="21"/>
          <w:szCs w:val="21"/>
        </w:rPr>
        <w:t>和</w:t>
      </w:r>
      <m:oMath>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ℎ</m:t>
            </m:r>
            <m:ctrlPr>
              <w:rPr>
                <w:rFonts w:ascii="Cambria Math" w:hAnsi="Cambria Math" w:eastAsia="宋体" w:cs="Times New Roman"/>
                <w:spacing w:val="0"/>
                <w:sz w:val="21"/>
                <w:szCs w:val="21"/>
              </w:rPr>
            </m:ctrlPr>
          </m:e>
          <m:sub>
            <m:r>
              <m:rPr/>
              <w:rPr>
                <w:rFonts w:ascii="Cambria Math" w:hAnsi="Cambria Math" w:eastAsia="宋体" w:cs="Times New Roman"/>
                <w:spacing w:val="0"/>
                <w:sz w:val="21"/>
                <w:szCs w:val="21"/>
              </w:rPr>
              <m:t>w2</m:t>
            </m:r>
            <m:ctrlPr>
              <w:rPr>
                <w:rFonts w:ascii="Cambria Math" w:hAnsi="Cambria Math" w:eastAsia="宋体" w:cs="Times New Roman"/>
                <w:spacing w:val="0"/>
                <w:sz w:val="21"/>
                <w:szCs w:val="21"/>
              </w:rPr>
            </m:ctrlPr>
          </m:sub>
        </m:sSub>
      </m:oMath>
      <w:r>
        <w:rPr>
          <w:rFonts w:hint="eastAsia" w:ascii="Times New Roman" w:hAnsi="Times New Roman" w:eastAsia="宋体" w:cs="Times New Roman"/>
          <w:spacing w:val="0"/>
          <w:sz w:val="21"/>
          <w:szCs w:val="21"/>
        </w:rPr>
        <w:t>不大于</w:t>
      </w:r>
      <w:r>
        <w:rPr>
          <w:rFonts w:ascii="Times New Roman" w:hAnsi="Times New Roman" w:eastAsia="宋体" w:cs="Times New Roman"/>
          <w:spacing w:val="0"/>
          <w:sz w:val="21"/>
          <w:szCs w:val="21"/>
        </w:rPr>
        <w:t>300mm</w:t>
      </w:r>
      <w:r>
        <w:rPr>
          <w:rFonts w:hint="eastAsia" w:ascii="Times New Roman" w:hAnsi="Times New Roman" w:eastAsia="宋体" w:cs="Times New Roman"/>
          <w:spacing w:val="0"/>
          <w:sz w:val="21"/>
          <w:szCs w:val="21"/>
        </w:rPr>
        <w:t>时，该区格腹板内可不设置栓钉。</w:t>
      </w:r>
    </w:p>
    <w:p>
      <w:pPr>
        <w:pStyle w:val="59"/>
        <w:numPr>
          <w:ilvl w:val="1"/>
          <w:numId w:val="75"/>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栓钉顶面的混凝土保护层厚度不宜小于</w:t>
      </w:r>
      <w:r>
        <w:rPr>
          <w:rFonts w:ascii="Times New Roman" w:hAnsi="Times New Roman" w:eastAsia="宋体" w:cs="Times New Roman"/>
          <w:spacing w:val="0"/>
          <w:sz w:val="21"/>
          <w:szCs w:val="21"/>
        </w:rPr>
        <w:t>15mm</w:t>
      </w:r>
      <w:r>
        <w:rPr>
          <w:rFonts w:hint="eastAsia" w:ascii="Times New Roman" w:hAnsi="Times New Roman" w:eastAsia="宋体" w:cs="Times New Roman"/>
          <w:spacing w:val="0"/>
          <w:sz w:val="21"/>
          <w:szCs w:val="21"/>
        </w:rPr>
        <w:t>。</w:t>
      </w:r>
    </w:p>
    <w:p>
      <w:pPr>
        <w:pStyle w:val="113"/>
        <w:numPr>
          <w:ilvl w:val="0"/>
          <w:numId w:val="70"/>
        </w:numPr>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剪力墙中</w:t>
      </w:r>
      <m:oMath>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ℎ</m:t>
            </m:r>
            <m:ctrlPr>
              <w:rPr>
                <w:rFonts w:ascii="Cambria Math" w:hAnsi="Cambria Math" w:eastAsia="宋体" w:cs="Times New Roman"/>
                <w:spacing w:val="0"/>
                <w:sz w:val="21"/>
                <w:szCs w:val="21"/>
              </w:rPr>
            </m:ctrlPr>
          </m:e>
          <m:sub>
            <m:r>
              <m:rPr/>
              <w:rPr>
                <w:rFonts w:ascii="Cambria Math" w:hAnsi="Cambria Math" w:eastAsia="宋体" w:cs="Times New Roman"/>
                <w:spacing w:val="0"/>
                <w:sz w:val="21"/>
                <w:szCs w:val="21"/>
              </w:rPr>
              <m:t>w1</m:t>
            </m:r>
            <m:ctrlPr>
              <w:rPr>
                <w:rFonts w:ascii="Cambria Math" w:hAnsi="Cambria Math" w:eastAsia="宋体" w:cs="Times New Roman"/>
                <w:spacing w:val="0"/>
                <w:sz w:val="21"/>
                <w:szCs w:val="21"/>
              </w:rPr>
            </m:ctrlPr>
          </m:sub>
        </m:sSub>
      </m:oMath>
      <w:r>
        <w:rPr>
          <w:rFonts w:hint="eastAsia" w:ascii="Times New Roman" w:hAnsi="Times New Roman" w:eastAsia="宋体" w:cs="Times New Roman"/>
          <w:spacing w:val="0"/>
          <w:sz w:val="21"/>
          <w:szCs w:val="21"/>
        </w:rPr>
        <w:t>和</w:t>
      </w:r>
      <m:oMath>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ℎ</m:t>
            </m:r>
            <m:ctrlPr>
              <w:rPr>
                <w:rFonts w:ascii="Cambria Math" w:hAnsi="Cambria Math" w:eastAsia="宋体" w:cs="Times New Roman"/>
                <w:spacing w:val="0"/>
                <w:sz w:val="21"/>
                <w:szCs w:val="21"/>
              </w:rPr>
            </m:ctrlPr>
          </m:e>
          <m:sub>
            <m:r>
              <m:rPr/>
              <w:rPr>
                <w:rFonts w:ascii="Cambria Math" w:hAnsi="Cambria Math" w:eastAsia="宋体" w:cs="Times New Roman"/>
                <w:spacing w:val="0"/>
                <w:sz w:val="21"/>
                <w:szCs w:val="21"/>
              </w:rPr>
              <m:t>w2</m:t>
            </m:r>
            <m:ctrlPr>
              <w:rPr>
                <w:rFonts w:ascii="Cambria Math" w:hAnsi="Cambria Math" w:eastAsia="宋体" w:cs="Times New Roman"/>
                <w:spacing w:val="0"/>
                <w:sz w:val="21"/>
                <w:szCs w:val="21"/>
              </w:rPr>
            </m:ctrlPr>
          </m:sub>
        </m:sSub>
      </m:oMath>
      <w:r>
        <w:rPr>
          <w:rFonts w:hint="eastAsia" w:ascii="Times New Roman" w:hAnsi="Times New Roman" w:eastAsia="宋体" w:cs="Times New Roman"/>
          <w:spacing w:val="0"/>
          <w:sz w:val="21"/>
          <w:szCs w:val="21"/>
        </w:rPr>
        <w:t>大于</w:t>
      </w:r>
      <w:r>
        <w:rPr>
          <w:rFonts w:ascii="Times New Roman" w:hAnsi="Times New Roman" w:eastAsia="宋体" w:cs="Times New Roman"/>
          <w:spacing w:val="0"/>
          <w:sz w:val="21"/>
          <w:szCs w:val="21"/>
        </w:rPr>
        <w:t>600mm</w:t>
      </w:r>
      <w:r>
        <w:rPr>
          <w:rFonts w:hint="eastAsia" w:ascii="Times New Roman" w:hAnsi="Times New Roman" w:eastAsia="宋体" w:cs="Times New Roman"/>
          <w:spacing w:val="0"/>
          <w:sz w:val="21"/>
          <w:szCs w:val="21"/>
        </w:rPr>
        <w:t>时，应在腹板两侧的纵筋之间设置拉筋，拉筋间距不宜大于6</w:t>
      </w:r>
      <w:r>
        <w:rPr>
          <w:rFonts w:ascii="Times New Roman" w:hAnsi="Times New Roman" w:eastAsia="宋体" w:cs="Times New Roman"/>
          <w:spacing w:val="0"/>
          <w:sz w:val="21"/>
          <w:szCs w:val="21"/>
        </w:rPr>
        <w:t>00</w:t>
      </w:r>
      <w:r>
        <w:rPr>
          <w:rFonts w:hint="eastAsia" w:ascii="Times New Roman" w:hAnsi="Times New Roman" w:eastAsia="宋体" w:cs="Times New Roman"/>
          <w:spacing w:val="0"/>
          <w:sz w:val="21"/>
          <w:szCs w:val="21"/>
        </w:rPr>
        <w:t>mm，直径不应小于6mm。拉筋应贯穿腹板或与腹板有可靠连接</w:t>
      </w:r>
      <w:r>
        <w:rPr>
          <w:rFonts w:hint="eastAsia" w:ascii="Times New Roman" w:hAnsi="Times New Roman" w:eastAsia="宋体" w:cs="Times New Roman"/>
          <w:b/>
          <w:spacing w:val="0"/>
          <w:sz w:val="21"/>
          <w:szCs w:val="21"/>
        </w:rPr>
        <w:t>。</w:t>
      </w:r>
    </w:p>
    <w:p>
      <w:pPr>
        <w:pStyle w:val="113"/>
        <w:numPr>
          <w:ilvl w:val="0"/>
          <w:numId w:val="70"/>
        </w:numPr>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剪力墙中钢筋连接应符合下列要求</w:t>
      </w:r>
      <w:r>
        <w:rPr>
          <w:rFonts w:ascii="Times New Roman" w:hAnsi="Times New Roman" w:eastAsia="宋体" w:cs="Times New Roman"/>
          <w:spacing w:val="0"/>
          <w:sz w:val="21"/>
          <w:szCs w:val="21"/>
        </w:rPr>
        <w:t>:</w:t>
      </w:r>
    </w:p>
    <w:p>
      <w:pPr>
        <w:pStyle w:val="59"/>
        <w:numPr>
          <w:ilvl w:val="1"/>
          <w:numId w:val="76"/>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纵向钢的连接可采用绑扎搭接、机械连接或焊接，应满足现行国家标准《混凝土结构设计标准》</w:t>
      </w:r>
      <w:r>
        <w:rPr>
          <w:rFonts w:ascii="Times New Roman" w:hAnsi="Times New Roman" w:eastAsia="宋体" w:cs="Times New Roman"/>
          <w:spacing w:val="0"/>
          <w:sz w:val="21"/>
          <w:szCs w:val="21"/>
        </w:rPr>
        <w:t xml:space="preserve"> GB/T 50010</w:t>
      </w:r>
      <w:r>
        <w:rPr>
          <w:rFonts w:hint="eastAsia" w:ascii="Times New Roman" w:hAnsi="Times New Roman" w:eastAsia="宋体" w:cs="Times New Roman"/>
          <w:spacing w:val="0"/>
          <w:sz w:val="21"/>
          <w:szCs w:val="21"/>
        </w:rPr>
        <w:t>、《钢筋焊接及验收规程》</w:t>
      </w:r>
      <w:r>
        <w:rPr>
          <w:rFonts w:ascii="Times New Roman" w:hAnsi="Times New Roman" w:eastAsia="宋体" w:cs="Times New Roman"/>
          <w:spacing w:val="0"/>
          <w:sz w:val="21"/>
          <w:szCs w:val="21"/>
        </w:rPr>
        <w:t xml:space="preserve">JGJ18 </w:t>
      </w:r>
      <w:r>
        <w:rPr>
          <w:rFonts w:hint="eastAsia" w:ascii="Times New Roman" w:hAnsi="Times New Roman" w:eastAsia="宋体" w:cs="Times New Roman"/>
          <w:spacing w:val="0"/>
          <w:sz w:val="21"/>
          <w:szCs w:val="21"/>
        </w:rPr>
        <w:t>和《钢筋机械连接技术规程》</w:t>
      </w:r>
      <w:r>
        <w:rPr>
          <w:rFonts w:ascii="Times New Roman" w:hAnsi="Times New Roman" w:eastAsia="宋体" w:cs="Times New Roman"/>
          <w:spacing w:val="0"/>
          <w:sz w:val="21"/>
          <w:szCs w:val="21"/>
        </w:rPr>
        <w:t>JGJ107</w:t>
      </w:r>
      <w:r>
        <w:rPr>
          <w:rFonts w:hint="eastAsia" w:ascii="Times New Roman" w:hAnsi="Times New Roman" w:eastAsia="宋体" w:cs="Times New Roman"/>
          <w:spacing w:val="0"/>
          <w:sz w:val="21"/>
          <w:szCs w:val="21"/>
        </w:rPr>
        <w:t>的相关规定。</w:t>
      </w:r>
    </w:p>
    <w:p>
      <w:pPr>
        <w:pStyle w:val="59"/>
        <w:numPr>
          <w:ilvl w:val="1"/>
          <w:numId w:val="76"/>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小偏心受拉构件和边缘构件中的纵向受力钢筋不得采用绑扎搭接。</w:t>
      </w:r>
    </w:p>
    <w:p>
      <w:pPr>
        <w:pStyle w:val="59"/>
        <w:numPr>
          <w:ilvl w:val="1"/>
          <w:numId w:val="76"/>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剪力墙拼接处纵向钢筋的接头面积百分率可不受限制。</w:t>
      </w:r>
    </w:p>
    <w:p>
      <w:pPr>
        <w:pStyle w:val="113"/>
        <w:numPr>
          <w:ilvl w:val="0"/>
          <w:numId w:val="70"/>
        </w:numPr>
        <w:spacing w:before="120" w:beforeLines="50" w:after="120" w:afterLines="5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剪力墙主钢件焊缝的坡口形式和尺寸应符合现行国家标准《气焊、焊条电弧焊、气体保护焊和高能束焊的推荐坡口》</w:t>
      </w:r>
      <w:r>
        <w:rPr>
          <w:rFonts w:ascii="Times New Roman" w:hAnsi="Times New Roman" w:eastAsia="宋体" w:cs="Times New Roman"/>
          <w:spacing w:val="0"/>
          <w:sz w:val="21"/>
          <w:szCs w:val="21"/>
        </w:rPr>
        <w:t xml:space="preserve">GB/T 985.1 </w:t>
      </w:r>
      <w:r>
        <w:rPr>
          <w:rFonts w:hint="eastAsia" w:ascii="Times New Roman" w:hAnsi="Times New Roman" w:eastAsia="宋体" w:cs="Times New Roman"/>
          <w:spacing w:val="0"/>
          <w:sz w:val="21"/>
          <w:szCs w:val="21"/>
        </w:rPr>
        <w:t>和《埋弧焊的推荐坡口》</w:t>
      </w:r>
      <w:r>
        <w:rPr>
          <w:rFonts w:ascii="Times New Roman" w:hAnsi="Times New Roman" w:eastAsia="宋体" w:cs="Times New Roman"/>
          <w:spacing w:val="0"/>
          <w:sz w:val="21"/>
          <w:szCs w:val="21"/>
        </w:rPr>
        <w:t xml:space="preserve">GB/T 985.2 </w:t>
      </w:r>
      <w:r>
        <w:rPr>
          <w:rFonts w:hint="eastAsia" w:ascii="Times New Roman" w:hAnsi="Times New Roman" w:eastAsia="宋体" w:cs="Times New Roman"/>
          <w:spacing w:val="0"/>
          <w:sz w:val="21"/>
          <w:szCs w:val="21"/>
        </w:rPr>
        <w:t>的有关规定。</w:t>
      </w:r>
    </w:p>
    <w:p>
      <w:pPr>
        <w:pStyle w:val="113"/>
        <w:numPr>
          <w:ilvl w:val="0"/>
          <w:numId w:val="70"/>
        </w:numPr>
        <w:spacing w:before="120" w:beforeLines="50" w:after="120" w:afterLines="5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与</w:t>
      </w:r>
      <w:r>
        <w:rPr>
          <w:rFonts w:ascii="Times New Roman" w:hAnsi="Times New Roman" w:eastAsia="宋体" w:cs="Times New Roman"/>
          <w:spacing w:val="0"/>
          <w:sz w:val="21"/>
          <w:szCs w:val="21"/>
        </w:rPr>
        <w:t xml:space="preserve">PEC </w:t>
      </w:r>
      <w:r>
        <w:rPr>
          <w:rFonts w:hint="eastAsia" w:ascii="Times New Roman" w:hAnsi="Times New Roman" w:eastAsia="宋体" w:cs="Times New Roman"/>
          <w:spacing w:val="0"/>
          <w:sz w:val="21"/>
          <w:szCs w:val="21"/>
        </w:rPr>
        <w:t>剪力墙连接的钢梁，当满足下列公式的要求时，为剪切屈服型连梁，并应符合下列规定</w:t>
      </w:r>
      <w:r>
        <w:rPr>
          <w:rFonts w:ascii="Times New Roman" w:hAnsi="Times New Roman" w:eastAsia="宋体" w:cs="Times New Roman"/>
          <w:spacing w:val="0"/>
          <w:sz w:val="21"/>
          <w:szCs w:val="21"/>
        </w:rPr>
        <w:t>:</w:t>
      </w:r>
    </w:p>
    <w:tbl>
      <w:tblPr>
        <w:tblStyle w:val="31"/>
        <w:tblW w:w="4999" w:type="pct"/>
        <w:tblInd w:w="0" w:type="dxa"/>
        <w:tblLayout w:type="autofit"/>
        <w:tblCellMar>
          <w:top w:w="0" w:type="dxa"/>
          <w:left w:w="108" w:type="dxa"/>
          <w:bottom w:w="0" w:type="dxa"/>
          <w:right w:w="108" w:type="dxa"/>
        </w:tblCellMar>
      </w:tblPr>
      <w:tblGrid>
        <w:gridCol w:w="285"/>
        <w:gridCol w:w="1596"/>
        <w:gridCol w:w="725"/>
        <w:gridCol w:w="5222"/>
        <w:gridCol w:w="1743"/>
      </w:tblGrid>
      <w:tr>
        <w:tblPrEx>
          <w:tblCellMar>
            <w:top w:w="0" w:type="dxa"/>
            <w:left w:w="108" w:type="dxa"/>
            <w:bottom w:w="0" w:type="dxa"/>
            <w:right w:w="108" w:type="dxa"/>
          </w:tblCellMar>
        </w:tblPrEx>
        <w:trPr>
          <w:trHeight w:val="567" w:hRule="atLeast"/>
        </w:trPr>
        <w:tc>
          <w:tcPr>
            <w:tcW w:w="4090" w:type="pct"/>
            <w:gridSpan w:val="4"/>
            <w:vAlign w:val="center"/>
          </w:tcPr>
          <w:p>
            <w:pPr>
              <w:pStyle w:val="59"/>
              <w:shd w:val="clear" w:color="auto" w:fill="auto"/>
              <w:spacing w:before="0" w:after="0" w:line="240" w:lineRule="auto"/>
              <w:ind w:firstLine="452" w:firstLineChars="200"/>
              <w:jc w:val="center"/>
              <w:rPr>
                <w:rFonts w:ascii="Courier New" w:hAnsi="Courier New" w:cs="Times New Roman"/>
                <w:sz w:val="21"/>
                <w:szCs w:val="21"/>
              </w:rPr>
            </w:pPr>
            <m:oMathPara>
              <m:oMath>
                <m:r>
                  <m:rPr/>
                  <w:rPr>
                    <w:rFonts w:ascii="Cambria Math" w:hAnsi="Cambria Math" w:eastAsia="宋体" w:cs="Times New Roman"/>
                    <w:sz w:val="21"/>
                    <w:szCs w:val="21"/>
                  </w:rPr>
                  <m:t>2.6</m:t>
                </m:r>
                <m:sSub>
                  <m:sSubPr>
                    <m:ctrlPr>
                      <w:rPr>
                        <w:rFonts w:ascii="Cambria Math" w:hAnsi="Cambria Math" w:eastAsia="宋体" w:cs="Times New Roman"/>
                        <w:i/>
                        <w:sz w:val="21"/>
                        <w:szCs w:val="21"/>
                      </w:rPr>
                    </m:ctrlPr>
                  </m:sSubPr>
                  <m:e>
                    <m:r>
                      <m:rPr/>
                      <w:rPr>
                        <w:rFonts w:ascii="Cambria Math" w:hAnsi="Cambria Math" w:eastAsia="宋体" w:cs="Times New Roman"/>
                        <w:sz w:val="21"/>
                        <w:szCs w:val="21"/>
                      </w:rPr>
                      <m:t>M</m:t>
                    </m:r>
                    <m:ctrlPr>
                      <w:rPr>
                        <w:rFonts w:ascii="Cambria Math" w:hAnsi="Cambria Math" w:eastAsia="宋体" w:cs="Times New Roman"/>
                        <w:i/>
                        <w:sz w:val="21"/>
                        <w:szCs w:val="21"/>
                      </w:rPr>
                    </m:ctrlPr>
                  </m:e>
                  <m:sub>
                    <m:r>
                      <m:rPr>
                        <m:sty m:val="p"/>
                      </m:rPr>
                      <w:rPr>
                        <w:rFonts w:ascii="Cambria Math" w:hAnsi="Cambria Math" w:eastAsia="宋体"/>
                        <w:vertAlign w:val="subscript"/>
                      </w:rPr>
                      <m:t>P</m:t>
                    </m:r>
                    <m:ctrlPr>
                      <w:rPr>
                        <w:rFonts w:ascii="Cambria Math" w:hAnsi="Cambria Math" w:eastAsia="宋体" w:cs="Times New Roman"/>
                        <w:i/>
                        <w:sz w:val="21"/>
                        <w:szCs w:val="21"/>
                      </w:rPr>
                    </m:ctrlPr>
                  </m:sub>
                </m:sSub>
                <m:r>
                  <m:rPr/>
                  <w:rPr>
                    <w:rFonts w:ascii="Cambria Math" w:hAnsi="Cambria Math" w:eastAsia="宋体" w:cs="Times New Roman"/>
                    <w:sz w:val="21"/>
                    <w:szCs w:val="21"/>
                  </w:rPr>
                  <m:t>/</m:t>
                </m:r>
                <m:sSub>
                  <m:sSubPr>
                    <m:ctrlPr>
                      <w:rPr>
                        <w:rFonts w:ascii="Cambria Math" w:hAnsi="Cambria Math" w:eastAsia="宋体" w:cs="Times New Roman"/>
                        <w:i/>
                        <w:sz w:val="21"/>
                        <w:szCs w:val="21"/>
                      </w:rPr>
                    </m:ctrlPr>
                  </m:sSubPr>
                  <m:e>
                    <m:r>
                      <m:rPr/>
                      <w:rPr>
                        <w:rFonts w:hint="eastAsia" w:ascii="Cambria Math" w:hAnsi="Cambria Math" w:eastAsia="宋体" w:cs="Times New Roman"/>
                        <w:sz w:val="21"/>
                        <w:szCs w:val="21"/>
                      </w:rPr>
                      <m:t>l</m:t>
                    </m:r>
                    <m:ctrlPr>
                      <w:rPr>
                        <w:rFonts w:ascii="Cambria Math" w:hAnsi="Cambria Math" w:eastAsia="宋体" w:cs="Times New Roman"/>
                        <w:i/>
                        <w:sz w:val="21"/>
                        <w:szCs w:val="21"/>
                      </w:rPr>
                    </m:ctrlPr>
                  </m:e>
                  <m:sub>
                    <m:r>
                      <m:rPr>
                        <m:sty m:val="p"/>
                      </m:rPr>
                      <w:rPr>
                        <w:rFonts w:hint="eastAsia" w:ascii="Cambria Math" w:hAnsi="Cambria Math" w:eastAsia="宋体"/>
                        <w:vertAlign w:val="subscript"/>
                      </w:rPr>
                      <m:t>n</m:t>
                    </m:r>
                    <m:ctrlPr>
                      <w:rPr>
                        <w:rFonts w:ascii="Cambria Math" w:hAnsi="Cambria Math" w:eastAsia="宋体" w:cs="Times New Roman"/>
                        <w:i/>
                        <w:sz w:val="21"/>
                        <w:szCs w:val="21"/>
                      </w:rPr>
                    </m:ctrlPr>
                  </m:sub>
                </m:sSub>
                <m:r>
                  <m:rPr/>
                  <w:rPr>
                    <w:rFonts w:hint="eastAsia" w:ascii="Cambria Math" w:hAnsi="Cambria Math" w:eastAsia="宋体" w:cs="Times New Roman"/>
                    <w:sz w:val="21"/>
                    <w:szCs w:val="21"/>
                  </w:rPr>
                  <m:t>≥</m:t>
                </m:r>
                <m:r>
                  <m:rPr/>
                  <w:rPr>
                    <w:rFonts w:ascii="Cambria Math" w:hAnsi="Cambria Math" w:eastAsia="宋体" w:cs="Times New Roman"/>
                    <w:sz w:val="21"/>
                    <w:szCs w:val="21"/>
                  </w:rPr>
                  <m:t>0.58</m:t>
                </m:r>
                <m:sSub>
                  <m:sSubPr>
                    <m:ctrlPr>
                      <w:rPr>
                        <w:rFonts w:ascii="Cambria Math" w:hAnsi="Cambria Math" w:eastAsia="宋体" w:cs="Times New Roman"/>
                        <w:i/>
                        <w:sz w:val="21"/>
                        <w:szCs w:val="21"/>
                      </w:rPr>
                    </m:ctrlPr>
                  </m:sSubPr>
                  <m:e>
                    <m:r>
                      <m:rPr/>
                      <w:rPr>
                        <w:rFonts w:ascii="Cambria Math" w:hAnsi="Cambria Math" w:eastAsia="宋体" w:cs="Times New Roman"/>
                        <w:sz w:val="21"/>
                        <w:szCs w:val="21"/>
                      </w:rPr>
                      <m:t>A</m:t>
                    </m:r>
                    <m:ctrlPr>
                      <w:rPr>
                        <w:rFonts w:ascii="Cambria Math" w:hAnsi="Cambria Math" w:eastAsia="宋体" w:cs="Times New Roman"/>
                        <w:i/>
                        <w:sz w:val="21"/>
                        <w:szCs w:val="21"/>
                      </w:rPr>
                    </m:ctrlPr>
                  </m:e>
                  <m:sub>
                    <m:r>
                      <m:rPr>
                        <m:sty m:val="p"/>
                      </m:rPr>
                      <w:rPr>
                        <w:rFonts w:ascii="Cambria Math" w:hAnsi="Cambria Math" w:eastAsia="宋体"/>
                        <w:vertAlign w:val="subscript"/>
                      </w:rPr>
                      <m:t>w</m:t>
                    </m:r>
                    <m:ctrlPr>
                      <w:rPr>
                        <w:rFonts w:ascii="Cambria Math" w:hAnsi="Cambria Math" w:eastAsia="宋体" w:cs="Times New Roman"/>
                        <w:i/>
                        <w:sz w:val="21"/>
                        <w:szCs w:val="21"/>
                      </w:rPr>
                    </m:ctrlPr>
                  </m:sub>
                </m:sSub>
                <m:sSub>
                  <m:sSubPr>
                    <m:ctrlPr>
                      <w:rPr>
                        <w:rFonts w:ascii="Cambria Math" w:hAnsi="Cambria Math" w:eastAsia="宋体" w:cs="Times New Roman"/>
                        <w:i/>
                        <w:sz w:val="21"/>
                        <w:szCs w:val="21"/>
                      </w:rPr>
                    </m:ctrlPr>
                  </m:sSubPr>
                  <m:e>
                    <m:r>
                      <m:rPr/>
                      <w:rPr>
                        <w:rFonts w:hint="eastAsia" w:ascii="Cambria Math" w:hAnsi="Cambria Math" w:eastAsia="宋体" w:cs="Times New Roman"/>
                        <w:sz w:val="21"/>
                        <w:szCs w:val="21"/>
                      </w:rPr>
                      <m:t>f</m:t>
                    </m:r>
                    <m:ctrlPr>
                      <w:rPr>
                        <w:rFonts w:ascii="Cambria Math" w:hAnsi="Cambria Math" w:eastAsia="宋体" w:cs="Times New Roman"/>
                        <w:i/>
                        <w:sz w:val="21"/>
                        <w:szCs w:val="21"/>
                      </w:rPr>
                    </m:ctrlPr>
                  </m:e>
                  <m:sub>
                    <m:r>
                      <m:rPr>
                        <m:sty m:val="p"/>
                      </m:rPr>
                      <w:rPr>
                        <w:rFonts w:hint="eastAsia" w:ascii="Cambria Math" w:hAnsi="Cambria Math" w:eastAsia="宋体"/>
                        <w:vertAlign w:val="subscript"/>
                      </w:rPr>
                      <m:t>y</m:t>
                    </m:r>
                    <m:ctrlPr>
                      <w:rPr>
                        <w:rFonts w:ascii="Cambria Math" w:hAnsi="Cambria Math" w:eastAsia="宋体" w:cs="Times New Roman"/>
                        <w:i/>
                        <w:sz w:val="21"/>
                        <w:szCs w:val="21"/>
                      </w:rPr>
                    </m:ctrlPr>
                  </m:sub>
                </m:sSub>
              </m:oMath>
            </m:oMathPara>
          </w:p>
        </w:tc>
        <w:tc>
          <w:tcPr>
            <w:tcW w:w="910" w:type="pct"/>
            <w:vAlign w:val="center"/>
          </w:tcPr>
          <w:p>
            <w:pPr>
              <w:tabs>
                <w:tab w:val="left" w:pos="420"/>
              </w:tabs>
              <w:spacing w:line="240" w:lineRule="exact"/>
              <w:jc w:val="right"/>
              <w:rPr>
                <w:rFonts w:cs="Times New Roman"/>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206</w:t>
            </w:r>
            <w:r>
              <w:rPr>
                <w:rFonts w:hint="eastAsia" w:ascii="宋体" w:hAnsi="宋体" w:eastAsia="宋体" w:cs="Times New Roman"/>
                <w:color w:val="auto"/>
                <w:spacing w:val="8"/>
                <w:kern w:val="2"/>
                <w:sz w:val="21"/>
                <w:szCs w:val="21"/>
                <w:lang w:val="en-US"/>
              </w:rPr>
              <w:t>）</w:t>
            </w:r>
          </w:p>
        </w:tc>
      </w:tr>
      <w:tr>
        <w:tblPrEx>
          <w:tblCellMar>
            <w:top w:w="0" w:type="dxa"/>
            <w:left w:w="108" w:type="dxa"/>
            <w:bottom w:w="0" w:type="dxa"/>
            <w:right w:w="108" w:type="dxa"/>
          </w:tblCellMar>
        </w:tblPrEx>
        <w:trPr>
          <w:trHeight w:val="567" w:hRule="atLeast"/>
        </w:trPr>
        <w:tc>
          <w:tcPr>
            <w:tcW w:w="4090" w:type="pct"/>
            <w:gridSpan w:val="4"/>
            <w:vAlign w:val="center"/>
          </w:tcPr>
          <w:p>
            <w:pPr>
              <w:pStyle w:val="59"/>
              <w:shd w:val="clear" w:color="auto" w:fill="auto"/>
              <w:spacing w:before="0" w:after="0" w:line="240" w:lineRule="auto"/>
              <w:ind w:firstLine="452" w:firstLineChars="200"/>
              <w:jc w:val="center"/>
              <w:rPr>
                <w:rFonts w:ascii="Courier New" w:hAnsi="Courier New" w:cs="Times New Roman"/>
                <w:sz w:val="21"/>
                <w:szCs w:val="21"/>
              </w:rPr>
            </w:pPr>
            <m:oMathPara>
              <m:oMath>
                <m:sSub>
                  <m:sSubPr>
                    <m:ctrlPr>
                      <w:rPr>
                        <w:rFonts w:ascii="Cambria Math" w:hAnsi="Cambria Math" w:eastAsia="宋体" w:cs="Times New Roman"/>
                        <w:i/>
                        <w:sz w:val="21"/>
                        <w:szCs w:val="21"/>
                      </w:rPr>
                    </m:ctrlPr>
                  </m:sSubPr>
                  <m:e>
                    <m:r>
                      <m:rPr/>
                      <w:rPr>
                        <w:rFonts w:ascii="Cambria Math" w:hAnsi="Cambria Math" w:eastAsia="宋体" w:cs="Times New Roman"/>
                        <w:sz w:val="21"/>
                        <w:szCs w:val="21"/>
                      </w:rPr>
                      <m:t>M</m:t>
                    </m:r>
                    <m:ctrlPr>
                      <w:rPr>
                        <w:rFonts w:ascii="Cambria Math" w:hAnsi="Cambria Math" w:eastAsia="宋体" w:cs="Times New Roman"/>
                        <w:i/>
                        <w:sz w:val="21"/>
                        <w:szCs w:val="21"/>
                      </w:rPr>
                    </m:ctrlPr>
                  </m:e>
                  <m:sub>
                    <m:r>
                      <m:rPr>
                        <m:sty m:val="p"/>
                      </m:rPr>
                      <w:rPr>
                        <w:rFonts w:ascii="Cambria Math" w:hAnsi="Cambria Math" w:eastAsia="宋体"/>
                        <w:vertAlign w:val="subscript"/>
                      </w:rPr>
                      <m:t>P</m:t>
                    </m:r>
                    <m:ctrlPr>
                      <w:rPr>
                        <w:rFonts w:ascii="Cambria Math" w:hAnsi="Cambria Math" w:eastAsia="宋体" w:cs="Times New Roman"/>
                        <w:i/>
                        <w:sz w:val="21"/>
                        <w:szCs w:val="21"/>
                      </w:rPr>
                    </m:ctrlPr>
                  </m:sub>
                </m:sSub>
                <m:r>
                  <m:rPr/>
                  <w:rPr>
                    <w:rFonts w:hint="eastAsia" w:ascii="Cambria Math" w:hAnsi="Cambria Math" w:eastAsia="宋体" w:cs="Times New Roman"/>
                    <w:sz w:val="21"/>
                    <w:szCs w:val="21"/>
                  </w:rPr>
                  <m:t>=</m:t>
                </m:r>
                <m:sSub>
                  <m:sSubPr>
                    <m:ctrlPr>
                      <w:rPr>
                        <w:rFonts w:ascii="Cambria Math" w:hAnsi="Cambria Math" w:eastAsia="宋体" w:cs="Times New Roman"/>
                        <w:i/>
                        <w:sz w:val="21"/>
                        <w:szCs w:val="21"/>
                      </w:rPr>
                    </m:ctrlPr>
                  </m:sSubPr>
                  <m:e>
                    <m:r>
                      <m:rPr/>
                      <w:rPr>
                        <w:rFonts w:ascii="Cambria Math" w:hAnsi="Cambria Math" w:eastAsia="宋体" w:cs="Times New Roman"/>
                        <w:sz w:val="21"/>
                        <w:szCs w:val="21"/>
                      </w:rPr>
                      <m:t>W</m:t>
                    </m:r>
                    <m:ctrlPr>
                      <w:rPr>
                        <w:rFonts w:ascii="Cambria Math" w:hAnsi="Cambria Math" w:eastAsia="宋体" w:cs="Times New Roman"/>
                        <w:i/>
                        <w:sz w:val="21"/>
                        <w:szCs w:val="21"/>
                      </w:rPr>
                    </m:ctrlPr>
                  </m:e>
                  <m:sub>
                    <m:r>
                      <m:rPr>
                        <m:sty m:val="p"/>
                      </m:rPr>
                      <w:rPr>
                        <w:rFonts w:ascii="Cambria Math" w:hAnsi="Cambria Math" w:eastAsia="宋体"/>
                        <w:vertAlign w:val="subscript"/>
                      </w:rPr>
                      <m:t>P</m:t>
                    </m:r>
                    <m:ctrlPr>
                      <w:rPr>
                        <w:rFonts w:ascii="Cambria Math" w:hAnsi="Cambria Math" w:eastAsia="宋体" w:cs="Times New Roman"/>
                        <w:i/>
                        <w:sz w:val="21"/>
                        <w:szCs w:val="21"/>
                      </w:rPr>
                    </m:ctrlPr>
                  </m:sub>
                </m:sSub>
                <m:r>
                  <m:rPr/>
                  <w:rPr>
                    <w:rFonts w:hint="eastAsia" w:ascii="Cambria Math" w:hAnsi="Cambria Math" w:eastAsia="宋体" w:cs="Times New Roman"/>
                    <w:sz w:val="21"/>
                    <w:szCs w:val="21"/>
                  </w:rPr>
                  <m:t>f</m:t>
                </m:r>
              </m:oMath>
            </m:oMathPara>
          </w:p>
        </w:tc>
        <w:tc>
          <w:tcPr>
            <w:tcW w:w="910" w:type="pct"/>
            <w:vAlign w:val="center"/>
          </w:tcPr>
          <w:p>
            <w:pPr>
              <w:tabs>
                <w:tab w:val="left" w:pos="420"/>
              </w:tabs>
              <w:spacing w:line="240" w:lineRule="exact"/>
              <w:jc w:val="right"/>
              <w:rPr>
                <w:rFonts w:cs="Times New Roman"/>
                <w:color w:val="auto"/>
                <w:sz w:val="21"/>
                <w:szCs w:val="21"/>
              </w:rPr>
            </w:pPr>
            <w:r>
              <w:rPr>
                <w:rFonts w:hint="eastAsia" w:ascii="宋体" w:hAnsi="宋体" w:eastAsia="宋体" w:cs="Times New Roman"/>
                <w:color w:val="auto"/>
                <w:spacing w:val="8"/>
                <w:kern w:val="2"/>
                <w:sz w:val="21"/>
                <w:szCs w:val="21"/>
                <w:lang w:val="en-US"/>
              </w:rPr>
              <w:t>（</w:t>
            </w:r>
            <w:r>
              <w:rPr>
                <w:rFonts w:ascii="宋体" w:hAnsi="宋体" w:eastAsia="宋体" w:cs="Times New Roman"/>
                <w:color w:val="auto"/>
                <w:spacing w:val="8"/>
                <w:kern w:val="2"/>
                <w:sz w:val="21"/>
                <w:szCs w:val="21"/>
                <w:lang w:val="en-US"/>
              </w:rPr>
              <w:t>207</w:t>
            </w:r>
            <w:r>
              <w:rPr>
                <w:rFonts w:hint="eastAsia" w:ascii="宋体" w:hAnsi="宋体" w:eastAsia="宋体" w:cs="Times New Roman"/>
                <w:color w:val="auto"/>
                <w:spacing w:val="8"/>
                <w:kern w:val="2"/>
                <w:sz w:val="21"/>
                <w:szCs w:val="21"/>
                <w:lang w:val="en-US"/>
              </w:rPr>
              <w:t>）</w:t>
            </w:r>
          </w:p>
        </w:tc>
      </w:tr>
      <w:tr>
        <w:tblPrEx>
          <w:tblCellMar>
            <w:top w:w="0" w:type="dxa"/>
            <w:left w:w="108" w:type="dxa"/>
            <w:bottom w:w="0" w:type="dxa"/>
            <w:right w:w="108" w:type="dxa"/>
          </w:tblCellMar>
        </w:tblPrEx>
        <w:trPr>
          <w:gridBefore w:val="1"/>
          <w:wBefore w:w="149" w:type="pct"/>
          <w:trHeight w:val="432" w:hRule="atLeast"/>
          <w:jc w:val="right"/>
        </w:trPr>
        <w:tc>
          <w:tcPr>
            <w:tcW w:w="834" w:type="pct"/>
          </w:tcPr>
          <w:p>
            <w:pPr>
              <w:pStyle w:val="59"/>
              <w:shd w:val="clear" w:color="auto" w:fill="auto"/>
              <w:spacing w:before="0" w:after="0" w:line="240" w:lineRule="auto"/>
              <w:ind w:firstLine="0"/>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式中：</w:t>
            </w:r>
            <w:r>
              <w:rPr>
                <w:rStyle w:val="126"/>
                <w:rFonts w:hint="eastAsia" w:ascii="Times New Roman" w:hAnsi="Times New Roman" w:eastAsia="宋体" w:cs="Times New Roman"/>
                <w:color w:val="auto"/>
                <w:spacing w:val="0"/>
                <w:sz w:val="21"/>
                <w:szCs w:val="21"/>
              </w:rPr>
              <w:t xml:space="preserve"> </w:t>
            </w:r>
            <w:r>
              <w:rPr>
                <w:rStyle w:val="126"/>
                <w:rFonts w:ascii="Times New Roman" w:hAnsi="Times New Roman" w:eastAsia="宋体" w:cs="Times New Roman"/>
                <w:color w:val="auto"/>
                <w:spacing w:val="0"/>
                <w:sz w:val="21"/>
                <w:szCs w:val="21"/>
              </w:rPr>
              <w:t xml:space="preserve"> </w:t>
            </w:r>
            <w:r>
              <w:rPr>
                <w:rStyle w:val="126"/>
                <w:rFonts w:hint="eastAsia" w:ascii="Times New Roman" w:hAnsi="Times New Roman" w:eastAsia="宋体" w:cs="Times New Roman"/>
                <w:color w:val="auto"/>
                <w:spacing w:val="0"/>
                <w:sz w:val="21"/>
                <w:szCs w:val="21"/>
              </w:rPr>
              <w:t xml:space="preserve">  </w:t>
            </w:r>
            <m:oMath>
              <m:sSub>
                <m:sSubPr>
                  <m:ctrlPr>
                    <w:rPr>
                      <w:rFonts w:ascii="Cambria Math" w:hAnsi="Cambria Math" w:eastAsia="宋体" w:cs="Times New Roman"/>
                      <w:i/>
                      <w:sz w:val="21"/>
                      <w:szCs w:val="21"/>
                    </w:rPr>
                  </m:ctrlPr>
                </m:sSubPr>
                <m:e>
                  <m:r>
                    <m:rPr/>
                    <w:rPr>
                      <w:rFonts w:ascii="Cambria Math" w:hAnsi="Cambria Math" w:eastAsia="宋体" w:cs="Times New Roman"/>
                      <w:sz w:val="21"/>
                      <w:szCs w:val="21"/>
                    </w:rPr>
                    <m:t>A</m:t>
                  </m:r>
                  <m:ctrlPr>
                    <w:rPr>
                      <w:rFonts w:ascii="Cambria Math" w:hAnsi="Cambria Math" w:eastAsia="宋体" w:cs="Times New Roman"/>
                      <w:i/>
                      <w:sz w:val="21"/>
                      <w:szCs w:val="21"/>
                    </w:rPr>
                  </m:ctrlPr>
                </m:e>
                <m:sub>
                  <m:r>
                    <m:rPr>
                      <m:sty m:val="p"/>
                    </m:rPr>
                    <w:rPr>
                      <w:rFonts w:ascii="Cambria Math" w:hAnsi="Cambria Math" w:eastAsia="宋体"/>
                      <w:vertAlign w:val="subscript"/>
                    </w:rPr>
                    <m:t>w</m:t>
                  </m:r>
                  <m:ctrlPr>
                    <w:rPr>
                      <w:rFonts w:ascii="Cambria Math" w:hAnsi="Cambria Math" w:eastAsia="宋体" w:cs="Times New Roman"/>
                      <w:i/>
                      <w:sz w:val="21"/>
                      <w:szCs w:val="21"/>
                    </w:rPr>
                  </m:ctrlPr>
                </m:sub>
              </m:sSub>
            </m:oMath>
          </w:p>
        </w:tc>
        <w:tc>
          <w:tcPr>
            <w:tcW w:w="379"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638"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钢梁的腹板截面面积（mm</w:t>
            </w:r>
            <w:r>
              <w:rPr>
                <w:rStyle w:val="126"/>
                <w:rFonts w:ascii="Times New Roman" w:hAnsi="Times New Roman" w:eastAsia="宋体" w:cs="Times New Roman"/>
                <w:color w:val="auto"/>
                <w:spacing w:val="0"/>
                <w:sz w:val="21"/>
                <w:szCs w:val="21"/>
                <w:vertAlign w:val="superscript"/>
              </w:rPr>
              <w:t>2</w:t>
            </w:r>
            <w:r>
              <w:rPr>
                <w:rStyle w:val="126"/>
                <w:rFonts w:hint="eastAsia" w:ascii="Times New Roman" w:hAnsi="Times New Roman" w:eastAsia="宋体" w:cs="Times New Roman"/>
                <w:color w:val="auto"/>
                <w:spacing w:val="0"/>
                <w:sz w:val="21"/>
                <w:szCs w:val="21"/>
              </w:rPr>
              <w:t>）；</w:t>
            </w:r>
          </w:p>
        </w:tc>
      </w:tr>
      <w:tr>
        <w:tblPrEx>
          <w:tblCellMar>
            <w:top w:w="0" w:type="dxa"/>
            <w:left w:w="108" w:type="dxa"/>
            <w:bottom w:w="0" w:type="dxa"/>
            <w:right w:w="108" w:type="dxa"/>
          </w:tblCellMar>
        </w:tblPrEx>
        <w:trPr>
          <w:gridBefore w:val="1"/>
          <w:wBefore w:w="149" w:type="pct"/>
          <w:trHeight w:val="380" w:hRule="atLeast"/>
          <w:jc w:val="right"/>
        </w:trPr>
        <w:tc>
          <w:tcPr>
            <w:tcW w:w="834" w:type="pct"/>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m:oMathPara>
              <m:oMathParaPr>
                <m:jc m:val="right"/>
              </m:oMathParaPr>
              <m:oMath>
                <m:sSub>
                  <m:sSubPr>
                    <m:ctrlPr>
                      <w:rPr>
                        <w:rFonts w:ascii="Cambria Math" w:hAnsi="Cambria Math" w:eastAsia="宋体" w:cs="Times New Roman"/>
                        <w:i/>
                        <w:sz w:val="21"/>
                        <w:szCs w:val="21"/>
                      </w:rPr>
                    </m:ctrlPr>
                  </m:sSubPr>
                  <m:e>
                    <m:r>
                      <m:rPr/>
                      <w:rPr>
                        <w:rFonts w:ascii="Cambria Math" w:hAnsi="Cambria Math" w:eastAsia="宋体" w:cs="Times New Roman"/>
                        <w:sz w:val="21"/>
                        <w:szCs w:val="21"/>
                      </w:rPr>
                      <m:t>M</m:t>
                    </m:r>
                    <m:ctrlPr>
                      <w:rPr>
                        <w:rFonts w:ascii="Cambria Math" w:hAnsi="Cambria Math" w:eastAsia="宋体" w:cs="Times New Roman"/>
                        <w:i/>
                        <w:sz w:val="21"/>
                        <w:szCs w:val="21"/>
                      </w:rPr>
                    </m:ctrlPr>
                  </m:e>
                  <m:sub>
                    <m:r>
                      <m:rPr>
                        <m:sty m:val="p"/>
                      </m:rPr>
                      <w:rPr>
                        <w:rFonts w:ascii="Cambria Math" w:hAnsi="Cambria Math" w:eastAsia="宋体"/>
                        <w:vertAlign w:val="subscript"/>
                      </w:rPr>
                      <m:t>P</m:t>
                    </m:r>
                    <m:ctrlPr>
                      <w:rPr>
                        <w:rFonts w:ascii="Cambria Math" w:hAnsi="Cambria Math" w:eastAsia="宋体" w:cs="Times New Roman"/>
                        <w:i/>
                        <w:sz w:val="21"/>
                        <w:szCs w:val="21"/>
                      </w:rPr>
                    </m:ctrlPr>
                  </m:sub>
                </m:sSub>
              </m:oMath>
            </m:oMathPara>
          </w:p>
        </w:tc>
        <w:tc>
          <w:tcPr>
            <w:tcW w:w="379"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638"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钢梁的全塑受弯承载力（N·mm）；</w:t>
            </w:r>
          </w:p>
        </w:tc>
      </w:tr>
      <w:tr>
        <w:tblPrEx>
          <w:tblCellMar>
            <w:top w:w="0" w:type="dxa"/>
            <w:left w:w="108" w:type="dxa"/>
            <w:bottom w:w="0" w:type="dxa"/>
            <w:right w:w="108" w:type="dxa"/>
          </w:tblCellMar>
        </w:tblPrEx>
        <w:trPr>
          <w:gridBefore w:val="1"/>
          <w:wBefore w:w="149" w:type="pct"/>
          <w:trHeight w:val="380" w:hRule="atLeast"/>
          <w:jc w:val="right"/>
        </w:trPr>
        <w:tc>
          <w:tcPr>
            <w:tcW w:w="834" w:type="pct"/>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m:oMathPara>
              <m:oMathParaPr>
                <m:jc m:val="right"/>
              </m:oMathParaPr>
              <m:oMath>
                <m:sSub>
                  <m:sSubPr>
                    <m:ctrlPr>
                      <w:rPr>
                        <w:rFonts w:ascii="Cambria Math" w:hAnsi="Cambria Math" w:eastAsia="宋体" w:cs="Times New Roman"/>
                        <w:i/>
                        <w:sz w:val="21"/>
                        <w:szCs w:val="21"/>
                      </w:rPr>
                    </m:ctrlPr>
                  </m:sSubPr>
                  <m:e>
                    <m:r>
                      <m:rPr/>
                      <w:rPr>
                        <w:rFonts w:hint="eastAsia" w:ascii="Cambria Math" w:hAnsi="Cambria Math" w:eastAsia="宋体" w:cs="Times New Roman"/>
                        <w:sz w:val="21"/>
                        <w:szCs w:val="21"/>
                      </w:rPr>
                      <m:t>l</m:t>
                    </m:r>
                    <m:ctrlPr>
                      <w:rPr>
                        <w:rFonts w:ascii="Cambria Math" w:hAnsi="Cambria Math" w:eastAsia="宋体" w:cs="Times New Roman"/>
                        <w:i/>
                        <w:sz w:val="21"/>
                        <w:szCs w:val="21"/>
                      </w:rPr>
                    </m:ctrlPr>
                  </m:e>
                  <m:sub>
                    <m:r>
                      <m:rPr>
                        <m:sty m:val="p"/>
                      </m:rPr>
                      <w:rPr>
                        <w:rFonts w:hint="eastAsia" w:ascii="Cambria Math" w:hAnsi="Cambria Math" w:eastAsia="宋体"/>
                        <w:vertAlign w:val="subscript"/>
                      </w:rPr>
                      <m:t>n</m:t>
                    </m:r>
                    <m:ctrlPr>
                      <w:rPr>
                        <w:rFonts w:ascii="Cambria Math" w:hAnsi="Cambria Math" w:eastAsia="宋体" w:cs="Times New Roman"/>
                        <w:i/>
                        <w:sz w:val="21"/>
                        <w:szCs w:val="21"/>
                      </w:rPr>
                    </m:ctrlPr>
                  </m:sub>
                </m:sSub>
              </m:oMath>
            </m:oMathPara>
          </w:p>
        </w:tc>
        <w:tc>
          <w:tcPr>
            <w:tcW w:w="379"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638"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钢梁的净跨（mm）</w:t>
            </w:r>
          </w:p>
        </w:tc>
      </w:tr>
      <w:tr>
        <w:tblPrEx>
          <w:tblCellMar>
            <w:top w:w="0" w:type="dxa"/>
            <w:left w:w="108" w:type="dxa"/>
            <w:bottom w:w="0" w:type="dxa"/>
            <w:right w:w="108" w:type="dxa"/>
          </w:tblCellMar>
        </w:tblPrEx>
        <w:trPr>
          <w:gridBefore w:val="1"/>
          <w:wBefore w:w="149" w:type="pct"/>
          <w:trHeight w:val="380" w:hRule="atLeast"/>
          <w:jc w:val="right"/>
        </w:trPr>
        <w:tc>
          <w:tcPr>
            <w:tcW w:w="834" w:type="pct"/>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m:oMathPara>
              <m:oMathParaPr>
                <m:jc m:val="right"/>
              </m:oMathParaPr>
              <m:oMath>
                <m:sSub>
                  <m:sSubPr>
                    <m:ctrlPr>
                      <w:rPr>
                        <w:rFonts w:ascii="Cambria Math" w:hAnsi="Cambria Math" w:eastAsia="宋体" w:cs="Times New Roman"/>
                        <w:i/>
                        <w:sz w:val="21"/>
                        <w:szCs w:val="21"/>
                      </w:rPr>
                    </m:ctrlPr>
                  </m:sSubPr>
                  <m:e>
                    <m:r>
                      <m:rPr/>
                      <w:rPr>
                        <w:rFonts w:ascii="Cambria Math" w:hAnsi="Cambria Math" w:eastAsia="宋体" w:cs="Times New Roman"/>
                        <w:sz w:val="21"/>
                        <w:szCs w:val="21"/>
                      </w:rPr>
                      <m:t>W</m:t>
                    </m:r>
                    <m:ctrlPr>
                      <w:rPr>
                        <w:rFonts w:ascii="Cambria Math" w:hAnsi="Cambria Math" w:eastAsia="宋体" w:cs="Times New Roman"/>
                        <w:i/>
                        <w:sz w:val="21"/>
                        <w:szCs w:val="21"/>
                      </w:rPr>
                    </m:ctrlPr>
                  </m:e>
                  <m:sub>
                    <m:r>
                      <m:rPr>
                        <m:sty m:val="p"/>
                      </m:rPr>
                      <w:rPr>
                        <w:rFonts w:ascii="Cambria Math" w:hAnsi="Cambria Math" w:eastAsia="宋体"/>
                        <w:vertAlign w:val="subscript"/>
                      </w:rPr>
                      <m:t>P</m:t>
                    </m:r>
                    <m:ctrlPr>
                      <w:rPr>
                        <w:rFonts w:ascii="Cambria Math" w:hAnsi="Cambria Math" w:eastAsia="宋体" w:cs="Times New Roman"/>
                        <w:i/>
                        <w:sz w:val="21"/>
                        <w:szCs w:val="21"/>
                      </w:rPr>
                    </m:ctrlPr>
                  </m:sub>
                </m:sSub>
              </m:oMath>
            </m:oMathPara>
          </w:p>
        </w:tc>
        <w:tc>
          <w:tcPr>
            <w:tcW w:w="379" w:type="pct"/>
          </w:tcPr>
          <w:p>
            <w:pPr>
              <w:pStyle w:val="59"/>
              <w:shd w:val="clear" w:color="auto" w:fill="auto"/>
              <w:spacing w:before="0" w:after="0" w:line="240" w:lineRule="auto"/>
              <w:ind w:firstLine="0"/>
              <w:jc w:val="center"/>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w:t>
            </w:r>
          </w:p>
        </w:tc>
        <w:tc>
          <w:tcPr>
            <w:tcW w:w="3638" w:type="pct"/>
            <w:gridSpan w:val="2"/>
          </w:tcPr>
          <w:p>
            <w:pPr>
              <w:pStyle w:val="59"/>
              <w:shd w:val="clear" w:color="auto" w:fill="auto"/>
              <w:spacing w:before="0" w:after="0" w:line="240" w:lineRule="auto"/>
              <w:ind w:firstLine="0"/>
              <w:jc w:val="left"/>
              <w:rPr>
                <w:rStyle w:val="126"/>
                <w:rFonts w:ascii="Times New Roman" w:hAnsi="Times New Roman" w:eastAsia="宋体" w:cs="Times New Roman"/>
                <w:color w:val="auto"/>
                <w:spacing w:val="0"/>
                <w:sz w:val="21"/>
                <w:szCs w:val="21"/>
              </w:rPr>
            </w:pPr>
            <w:r>
              <w:rPr>
                <w:rStyle w:val="126"/>
                <w:rFonts w:hint="eastAsia" w:ascii="Times New Roman" w:hAnsi="Times New Roman" w:eastAsia="宋体" w:cs="Times New Roman"/>
                <w:color w:val="auto"/>
                <w:spacing w:val="0"/>
                <w:sz w:val="21"/>
                <w:szCs w:val="21"/>
              </w:rPr>
              <w:t>钢梁的塑性截面模量（mm</w:t>
            </w:r>
            <w:r>
              <w:rPr>
                <w:rStyle w:val="126"/>
                <w:rFonts w:ascii="Times New Roman" w:hAnsi="Times New Roman" w:eastAsia="宋体" w:cs="Times New Roman"/>
                <w:color w:val="auto"/>
                <w:spacing w:val="0"/>
                <w:sz w:val="21"/>
                <w:szCs w:val="21"/>
                <w:vertAlign w:val="superscript"/>
              </w:rPr>
              <w:t>3</w:t>
            </w:r>
            <w:r>
              <w:rPr>
                <w:rStyle w:val="126"/>
                <w:rFonts w:hint="eastAsia" w:ascii="Times New Roman" w:hAnsi="Times New Roman" w:eastAsia="宋体" w:cs="Times New Roman"/>
                <w:color w:val="auto"/>
                <w:spacing w:val="0"/>
                <w:sz w:val="21"/>
                <w:szCs w:val="21"/>
              </w:rPr>
              <w:t>）。</w:t>
            </w:r>
          </w:p>
        </w:tc>
      </w:tr>
    </w:tbl>
    <w:p>
      <w:pPr>
        <w:pStyle w:val="59"/>
        <w:numPr>
          <w:ilvl w:val="1"/>
          <w:numId w:val="77"/>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地震作用效应计算时，可对剪切屈服型钢连梁刚度进行折减，</w:t>
      </w:r>
      <w:r>
        <w:rPr>
          <w:rFonts w:ascii="Times New Roman" w:hAnsi="Times New Roman" w:eastAsia="宋体" w:cs="Times New Roman"/>
          <w:spacing w:val="0"/>
          <w:sz w:val="21"/>
          <w:szCs w:val="21"/>
        </w:rPr>
        <w:t>6</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 xml:space="preserve">7 </w:t>
      </w:r>
      <w:r>
        <w:rPr>
          <w:rFonts w:hint="eastAsia" w:ascii="Times New Roman" w:hAnsi="Times New Roman" w:eastAsia="宋体" w:cs="Times New Roman"/>
          <w:spacing w:val="0"/>
          <w:sz w:val="21"/>
          <w:szCs w:val="21"/>
        </w:rPr>
        <w:t>度抗震设防区的折减系数不宜小于</w:t>
      </w:r>
      <w:r>
        <w:rPr>
          <w:rFonts w:ascii="Times New Roman" w:hAnsi="Times New Roman" w:eastAsia="宋体" w:cs="Times New Roman"/>
          <w:spacing w:val="0"/>
          <w:sz w:val="21"/>
          <w:szCs w:val="21"/>
        </w:rPr>
        <w:t>0.7</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8</w:t>
      </w:r>
      <w:r>
        <w:rPr>
          <w:rFonts w:hint="eastAsia" w:ascii="Times New Roman" w:hAnsi="Times New Roman" w:eastAsia="宋体" w:cs="Times New Roman"/>
          <w:spacing w:val="0"/>
          <w:sz w:val="21"/>
          <w:szCs w:val="21"/>
        </w:rPr>
        <w:t>度抗震设防区的折减系数不宜小于</w:t>
      </w:r>
      <w:r>
        <w:rPr>
          <w:rFonts w:ascii="Times New Roman" w:hAnsi="Times New Roman" w:eastAsia="宋体" w:cs="Times New Roman"/>
          <w:spacing w:val="0"/>
          <w:sz w:val="21"/>
          <w:szCs w:val="21"/>
        </w:rPr>
        <w:t>0.6</w:t>
      </w:r>
      <w:r>
        <w:rPr>
          <w:rFonts w:hint="eastAsia" w:ascii="Times New Roman" w:hAnsi="Times New Roman" w:eastAsia="宋体" w:cs="Times New Roman"/>
          <w:spacing w:val="0"/>
          <w:sz w:val="21"/>
          <w:szCs w:val="21"/>
        </w:rPr>
        <w:t>。</w:t>
      </w:r>
    </w:p>
    <w:p>
      <w:pPr>
        <w:pStyle w:val="59"/>
        <w:numPr>
          <w:ilvl w:val="1"/>
          <w:numId w:val="77"/>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剪切屈服型钢连梁的钢材屈服强度不应大于</w:t>
      </w:r>
      <w:r>
        <w:rPr>
          <w:rFonts w:ascii="Times New Roman" w:hAnsi="Times New Roman" w:eastAsia="宋体" w:cs="Times New Roman"/>
          <w:spacing w:val="0"/>
          <w:sz w:val="21"/>
          <w:szCs w:val="21"/>
        </w:rPr>
        <w:t>355Mpa</w:t>
      </w:r>
      <w:r>
        <w:rPr>
          <w:rFonts w:hint="eastAsia" w:ascii="Times New Roman" w:hAnsi="Times New Roman" w:eastAsia="宋体" w:cs="Times New Roman"/>
          <w:spacing w:val="0"/>
          <w:sz w:val="21"/>
          <w:szCs w:val="21"/>
        </w:rPr>
        <w:t>，屈强比不应大于</w:t>
      </w:r>
      <w:r>
        <w:rPr>
          <w:rFonts w:ascii="Times New Roman" w:hAnsi="Times New Roman" w:eastAsia="宋体" w:cs="Times New Roman"/>
          <w:spacing w:val="0"/>
          <w:sz w:val="21"/>
          <w:szCs w:val="21"/>
        </w:rPr>
        <w:t>0.8</w:t>
      </w:r>
      <w:r>
        <w:rPr>
          <w:rFonts w:hint="eastAsia" w:ascii="Times New Roman" w:hAnsi="Times New Roman" w:eastAsia="宋体" w:cs="Times New Roman"/>
          <w:spacing w:val="0"/>
          <w:sz w:val="21"/>
          <w:szCs w:val="21"/>
        </w:rPr>
        <w:t>，且屈服强度波动范围不应大于</w:t>
      </w:r>
      <w:r>
        <w:rPr>
          <w:rFonts w:ascii="Times New Roman" w:hAnsi="Times New Roman" w:eastAsia="宋体" w:cs="Times New Roman"/>
          <w:spacing w:val="0"/>
          <w:sz w:val="21"/>
          <w:szCs w:val="21"/>
        </w:rPr>
        <w:t>100MPa</w:t>
      </w:r>
      <w:r>
        <w:rPr>
          <w:rFonts w:hint="eastAsia" w:ascii="Times New Roman" w:hAnsi="Times New Roman" w:eastAsia="宋体" w:cs="Times New Roman"/>
          <w:spacing w:val="0"/>
          <w:sz w:val="21"/>
          <w:szCs w:val="21"/>
        </w:rPr>
        <w:t>。</w:t>
      </w:r>
    </w:p>
    <w:p>
      <w:pPr>
        <w:pStyle w:val="59"/>
        <w:numPr>
          <w:ilvl w:val="1"/>
          <w:numId w:val="77"/>
        </w:numPr>
        <w:shd w:val="clear" w:color="auto" w:fill="auto"/>
        <w:tabs>
          <w:tab w:val="left" w:pos="658"/>
        </w:tabs>
        <w:spacing w:before="0" w:after="0" w:line="240" w:lineRule="auto"/>
        <w:ind w:left="986" w:hanging="357"/>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钢连梁板件的宽厚比应满足表</w:t>
      </w:r>
      <w:r>
        <w:rPr>
          <w:rFonts w:ascii="Times New Roman" w:hAnsi="Times New Roman" w:eastAsia="宋体" w:cs="Times New Roman"/>
          <w:spacing w:val="0"/>
          <w:sz w:val="21"/>
          <w:szCs w:val="21"/>
        </w:rPr>
        <w:t xml:space="preserve">26 </w:t>
      </w:r>
      <w:r>
        <w:rPr>
          <w:rFonts w:hint="eastAsia" w:ascii="Times New Roman" w:hAnsi="Times New Roman" w:eastAsia="宋体" w:cs="Times New Roman"/>
          <w:spacing w:val="0"/>
          <w:sz w:val="21"/>
          <w:szCs w:val="21"/>
        </w:rPr>
        <w:t>的规定</w:t>
      </w:r>
      <w:r>
        <w:rPr>
          <w:rFonts w:ascii="Times New Roman" w:hAnsi="Times New Roman" w:eastAsia="宋体" w:cs="Times New Roman"/>
          <w:spacing w:val="0"/>
          <w:sz w:val="21"/>
          <w:szCs w:val="21"/>
        </w:rPr>
        <w:t>:</w:t>
      </w:r>
    </w:p>
    <w:p>
      <w:pPr>
        <w:pStyle w:val="91"/>
        <w:shd w:val="clear" w:color="auto" w:fill="auto"/>
        <w:spacing w:before="120" w:beforeLines="50" w:after="120" w:afterLines="50" w:line="240" w:lineRule="auto"/>
        <w:jc w:val="center"/>
        <w:rPr>
          <w:rFonts w:hint="eastAsia" w:ascii="黑体" w:hAnsi="黑体" w:eastAsia="黑体" w:cs="Times New Roman"/>
          <w:b w:val="0"/>
          <w:bCs w:val="0"/>
          <w:sz w:val="21"/>
          <w:szCs w:val="21"/>
        </w:rPr>
      </w:pPr>
      <w:r>
        <w:rPr>
          <w:rFonts w:hint="eastAsia" w:ascii="黑体" w:hAnsi="黑体" w:eastAsia="黑体" w:cs="Times New Roman"/>
          <w:b w:val="0"/>
          <w:bCs w:val="0"/>
          <w:sz w:val="21"/>
          <w:szCs w:val="21"/>
        </w:rPr>
        <w:t>表</w:t>
      </w:r>
      <w:r>
        <w:rPr>
          <w:rFonts w:ascii="黑体" w:hAnsi="黑体" w:eastAsia="黑体" w:cs="Times New Roman"/>
          <w:b w:val="0"/>
          <w:bCs w:val="0"/>
          <w:sz w:val="21"/>
          <w:szCs w:val="21"/>
        </w:rPr>
        <w:t>26</w:t>
      </w:r>
      <w:r>
        <w:rPr>
          <w:rFonts w:hint="eastAsia" w:ascii="黑体" w:hAnsi="黑体" w:eastAsia="黑体" w:cs="Times New Roman"/>
          <w:b w:val="0"/>
          <w:bCs w:val="0"/>
          <w:sz w:val="21"/>
          <w:szCs w:val="21"/>
        </w:rPr>
        <w:t xml:space="preserve">  剪切屈服型钢连梁的板件宽厚比限值</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35"/>
        <w:gridCol w:w="4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0" w:type="pct"/>
            <w:tcBorders>
              <w:top w:val="single" w:color="auto" w:sz="12" w:space="0"/>
              <w:left w:val="single" w:color="auto" w:sz="12" w:space="0"/>
            </w:tcBorders>
            <w:tcMar>
              <w:left w:w="57" w:type="dxa"/>
              <w:right w:w="57" w:type="dxa"/>
            </w:tcMar>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板件名称</w:t>
            </w:r>
          </w:p>
        </w:tc>
        <w:tc>
          <w:tcPr>
            <w:tcW w:w="2500" w:type="pct"/>
            <w:tcBorders>
              <w:top w:val="single" w:color="auto" w:sz="12" w:space="0"/>
              <w:right w:val="single" w:color="auto" w:sz="12" w:space="0"/>
            </w:tcBorders>
            <w:tcMar>
              <w:left w:w="57" w:type="dxa"/>
              <w:right w:w="57" w:type="dxa"/>
            </w:tcMar>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最大宽厚比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0" w:type="pct"/>
            <w:tcBorders>
              <w:left w:val="single" w:color="auto" w:sz="12" w:space="0"/>
            </w:tcBorders>
            <w:tcMar>
              <w:left w:w="57" w:type="dxa"/>
              <w:right w:w="57" w:type="dxa"/>
            </w:tcMar>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翼缘外伸部分</w:t>
            </w:r>
          </w:p>
        </w:tc>
        <w:tc>
          <w:tcPr>
            <w:tcW w:w="2500" w:type="pct"/>
            <w:tcBorders>
              <w:right w:val="single" w:color="auto" w:sz="12" w:space="0"/>
            </w:tcBorders>
            <w:tcMar>
              <w:left w:w="57" w:type="dxa"/>
              <w:right w:w="57" w:type="dxa"/>
            </w:tcMar>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ascii="Times New Roman" w:hAnsi="Times New Roman" w:eastAsia="宋体" w:cs="Times New Roman"/>
                <w:spacing w:val="0"/>
                <w:sz w:val="18"/>
                <w:szCs w:val="18"/>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0" w:type="pct"/>
            <w:tcBorders>
              <w:left w:val="single" w:color="auto" w:sz="12" w:space="0"/>
            </w:tcBorders>
            <w:tcMar>
              <w:left w:w="57" w:type="dxa"/>
              <w:right w:w="57" w:type="dxa"/>
            </w:tcMar>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腹板</w:t>
            </w:r>
          </w:p>
        </w:tc>
        <w:tc>
          <w:tcPr>
            <w:tcW w:w="2500" w:type="pct"/>
            <w:tcBorders>
              <w:right w:val="single" w:color="auto" w:sz="12" w:space="0"/>
            </w:tcBorders>
            <w:tcMar>
              <w:left w:w="57" w:type="dxa"/>
              <w:right w:w="57" w:type="dxa"/>
            </w:tcMar>
            <w:vAlign w:val="center"/>
          </w:tcPr>
          <w:p>
            <w:pPr>
              <w:pStyle w:val="59"/>
              <w:shd w:val="clear" w:color="auto" w:fill="auto"/>
              <w:spacing w:before="0" w:after="0" w:line="240" w:lineRule="auto"/>
              <w:ind w:firstLine="0"/>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9</w:t>
            </w:r>
            <w:r>
              <w:rPr>
                <w:rFonts w:ascii="Times New Roman" w:hAnsi="Times New Roman" w:eastAsia="宋体" w:cs="Times New Roman"/>
                <w:spacing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2"/>
            <w:tcBorders>
              <w:left w:val="single" w:color="auto" w:sz="12" w:space="0"/>
              <w:bottom w:val="single" w:color="auto" w:sz="12" w:space="0"/>
              <w:right w:val="single" w:color="auto" w:sz="12" w:space="0"/>
            </w:tcBorders>
            <w:tcMar>
              <w:left w:w="57" w:type="dxa"/>
              <w:right w:w="57" w:type="dxa"/>
            </w:tcMar>
            <w:vAlign w:val="center"/>
          </w:tcPr>
          <w:p>
            <w:pPr>
              <w:pStyle w:val="59"/>
              <w:shd w:val="clear" w:color="auto" w:fill="auto"/>
              <w:spacing w:before="0" w:after="0" w:line="240" w:lineRule="auto"/>
              <w:ind w:firstLine="0"/>
              <w:jc w:val="left"/>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注：表中数值适用于</w:t>
            </w:r>
            <w:r>
              <w:rPr>
                <w:rFonts w:ascii="Times New Roman" w:hAnsi="Times New Roman" w:eastAsia="宋体" w:cs="Times New Roman"/>
                <w:spacing w:val="0"/>
                <w:sz w:val="18"/>
                <w:szCs w:val="18"/>
              </w:rPr>
              <w:t>Q235</w:t>
            </w:r>
            <w:r>
              <w:rPr>
                <w:rFonts w:hint="eastAsia" w:ascii="Times New Roman" w:hAnsi="Times New Roman" w:eastAsia="宋体" w:cs="Times New Roman"/>
                <w:spacing w:val="0"/>
                <w:sz w:val="18"/>
                <w:szCs w:val="18"/>
              </w:rPr>
              <w:t>，采用其他牌号钢材时，应乘以</w:t>
            </w:r>
            <m:oMath>
              <m:sSub>
                <m:sSubPr>
                  <m:ctrlPr>
                    <w:rPr>
                      <w:rFonts w:ascii="Cambria Math" w:hAnsi="Cambria Math" w:eastAsia="宋体" w:cs="Times New Roman"/>
                      <w:i/>
                      <w:sz w:val="21"/>
                      <w:szCs w:val="21"/>
                    </w:rPr>
                  </m:ctrlPr>
                </m:sSubPr>
                <m:e>
                  <m:r>
                    <m:rPr/>
                    <w:rPr>
                      <w:rFonts w:ascii="Cambria Math" w:hAnsi="Cambria Math" w:eastAsia="宋体" w:cs="Times New Roman"/>
                      <w:sz w:val="21"/>
                      <w:szCs w:val="21"/>
                    </w:rPr>
                    <m:t>ε</m:t>
                  </m:r>
                  <m:ctrlPr>
                    <w:rPr>
                      <w:rFonts w:ascii="Cambria Math" w:hAnsi="Cambria Math" w:eastAsia="宋体" w:cs="Times New Roman"/>
                      <w:i/>
                      <w:sz w:val="21"/>
                      <w:szCs w:val="21"/>
                    </w:rPr>
                  </m:ctrlPr>
                </m:e>
                <m:sub>
                  <m:r>
                    <m:rPr/>
                    <w:rPr>
                      <w:rFonts w:hint="eastAsia" w:ascii="Cambria Math" w:hAnsi="Cambria Math" w:eastAsia="宋体" w:cs="Times New Roman"/>
                      <w:sz w:val="21"/>
                      <w:szCs w:val="21"/>
                    </w:rPr>
                    <m:t>k</m:t>
                  </m:r>
                  <m:ctrlPr>
                    <w:rPr>
                      <w:rFonts w:ascii="Cambria Math" w:hAnsi="Cambria Math" w:eastAsia="宋体" w:cs="Times New Roman"/>
                      <w:i/>
                      <w:sz w:val="21"/>
                      <w:szCs w:val="21"/>
                    </w:rPr>
                  </m:ctrlPr>
                </m:sub>
              </m:sSub>
            </m:oMath>
            <w:r>
              <w:rPr>
                <w:rFonts w:hint="eastAsia" w:ascii="Times New Roman" w:hAnsi="Times New Roman" w:eastAsia="宋体" w:cs="Times New Roman"/>
                <w:sz w:val="21"/>
                <w:szCs w:val="21"/>
              </w:rPr>
              <w:t>。</w:t>
            </w:r>
          </w:p>
        </w:tc>
      </w:tr>
    </w:tbl>
    <w:p>
      <w:pPr>
        <w:pStyle w:val="59"/>
        <w:shd w:val="clear" w:color="auto" w:fill="auto"/>
        <w:tabs>
          <w:tab w:val="left" w:pos="658"/>
        </w:tabs>
        <w:spacing w:before="0" w:after="0" w:line="240" w:lineRule="auto"/>
        <w:ind w:firstLine="0"/>
        <w:jc w:val="both"/>
        <w:rPr>
          <w:rFonts w:ascii="Times New Roman" w:hAnsi="Times New Roman" w:eastAsia="宋体" w:cs="Times New Roman"/>
          <w:spacing w:val="0"/>
          <w:sz w:val="21"/>
          <w:szCs w:val="21"/>
        </w:rPr>
      </w:pPr>
    </w:p>
    <w:p>
      <w:pPr>
        <w:pStyle w:val="59"/>
        <w:numPr>
          <w:ilvl w:val="1"/>
          <w:numId w:val="77"/>
        </w:numPr>
        <w:shd w:val="clear" w:color="auto" w:fill="auto"/>
        <w:tabs>
          <w:tab w:val="left" w:pos="658"/>
        </w:tabs>
        <w:spacing w:before="0" w:after="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连梁的抗震等级与相连的</w:t>
      </w: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剪力墙相同。</w:t>
      </w:r>
    </w:p>
    <w:p>
      <w:pPr>
        <w:pStyle w:val="59"/>
        <w:numPr>
          <w:ilvl w:val="1"/>
          <w:numId w:val="77"/>
        </w:numPr>
        <w:shd w:val="clear" w:color="auto" w:fill="auto"/>
        <w:tabs>
          <w:tab w:val="left" w:pos="658"/>
        </w:tabs>
        <w:spacing w:before="0" w:after="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剪切屈服型钢连梁的腹板不得贴焊补强板，不得开洞。</w:t>
      </w:r>
    </w:p>
    <w:p>
      <w:pPr>
        <w:pStyle w:val="59"/>
        <w:numPr>
          <w:ilvl w:val="1"/>
          <w:numId w:val="77"/>
        </w:numPr>
        <w:shd w:val="clear" w:color="auto" w:fill="auto"/>
        <w:tabs>
          <w:tab w:val="left" w:pos="658"/>
        </w:tabs>
        <w:spacing w:before="0" w:after="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剪切屈服型钢连梁应按下列原则设置中间加劲肋</w:t>
      </w:r>
      <w:r>
        <w:rPr>
          <w:rFonts w:ascii="Times New Roman" w:hAnsi="Times New Roman" w:eastAsia="宋体" w:cs="Times New Roman"/>
          <w:spacing w:val="0"/>
          <w:sz w:val="21"/>
          <w:szCs w:val="21"/>
        </w:rPr>
        <w:t>:</w:t>
      </w:r>
    </w:p>
    <w:p>
      <w:pPr>
        <w:pStyle w:val="59"/>
        <w:numPr>
          <w:ilvl w:val="0"/>
          <w:numId w:val="78"/>
        </w:numPr>
        <w:shd w:val="clear" w:color="auto" w:fill="auto"/>
        <w:tabs>
          <w:tab w:val="left" w:pos="658"/>
        </w:tabs>
        <w:spacing w:before="0" w:after="0" w:line="240" w:lineRule="auto"/>
        <w:ind w:left="425" w:firstLine="0"/>
        <w:jc w:val="left"/>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w:t>
      </w:r>
      <m:oMath>
        <m:r>
          <m:rPr>
            <m:sty m:val="p"/>
          </m:rPr>
          <w:rPr>
            <w:rFonts w:ascii="Cambria Math" w:hAnsi="Cambria Math" w:eastAsia="宋体" w:cs="Times New Roman"/>
            <w:spacing w:val="0"/>
            <w:sz w:val="21"/>
            <w:szCs w:val="21"/>
          </w:rPr>
          <m:t>1.6</m:t>
        </m:r>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M</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P</m:t>
            </m:r>
            <m:ctrlPr>
              <w:rPr>
                <w:rFonts w:ascii="Cambria Math" w:hAnsi="Cambria Math" w:eastAsia="宋体" w:cs="Times New Roman"/>
                <w:spacing w:val="0"/>
                <w:sz w:val="21"/>
                <w:szCs w:val="21"/>
              </w:rPr>
            </m:ctrlPr>
          </m:sub>
        </m:sSub>
        <m:r>
          <m:rPr>
            <m:sty m:val="p"/>
          </m:rPr>
          <w:rPr>
            <w:rFonts w:ascii="Cambria Math" w:hAnsi="Cambria Math" w:eastAsia="宋体" w:cs="Times New Roman"/>
            <w:spacing w:val="0"/>
            <w:sz w:val="21"/>
            <w:szCs w:val="21"/>
          </w:rPr>
          <m:t>/</m:t>
        </m:r>
        <m:sSub>
          <m:sSubPr>
            <m:ctrlPr>
              <w:rPr>
                <w:rFonts w:ascii="Cambria Math" w:hAnsi="Cambria Math" w:eastAsia="宋体" w:cs="Times New Roman"/>
                <w:spacing w:val="0"/>
                <w:sz w:val="21"/>
                <w:szCs w:val="21"/>
              </w:rPr>
            </m:ctrlPr>
          </m:sSubPr>
          <m:e>
            <m:r>
              <m:rPr/>
              <w:rPr>
                <w:rFonts w:hint="eastAsia" w:ascii="Cambria Math" w:hAnsi="Cambria Math" w:eastAsia="宋体" w:cs="Times New Roman"/>
                <w:spacing w:val="0"/>
                <w:sz w:val="21"/>
                <w:szCs w:val="21"/>
              </w:rPr>
              <m:t>l</m:t>
            </m:r>
            <m:ctrlPr>
              <w:rPr>
                <w:rFonts w:ascii="Cambria Math" w:hAnsi="Cambria Math" w:eastAsia="宋体" w:cs="Times New Roman"/>
                <w:spacing w:val="0"/>
                <w:sz w:val="21"/>
                <w:szCs w:val="21"/>
              </w:rPr>
            </m:ctrlPr>
          </m:e>
          <m:sub>
            <m:r>
              <m:rPr>
                <m:sty m:val="p"/>
              </m:rPr>
              <w:rPr>
                <w:rFonts w:hint="eastAsia" w:ascii="Cambria Math" w:hAnsi="Cambria Math" w:eastAsia="宋体" w:cs="Times New Roman"/>
                <w:spacing w:val="0"/>
                <w:sz w:val="21"/>
                <w:szCs w:val="21"/>
              </w:rPr>
              <m:t>n</m:t>
            </m:r>
            <m:ctrlPr>
              <w:rPr>
                <w:rFonts w:ascii="Cambria Math" w:hAnsi="Cambria Math" w:eastAsia="宋体" w:cs="Times New Roman"/>
                <w:spacing w:val="0"/>
                <w:sz w:val="21"/>
                <w:szCs w:val="21"/>
              </w:rPr>
            </m:ctrlPr>
          </m:sub>
        </m:sSub>
        <m:r>
          <m:rPr>
            <m:sty m:val="p"/>
          </m:rPr>
          <w:rPr>
            <w:rFonts w:hint="eastAsia" w:ascii="Cambria Math" w:hAnsi="Cambria Math" w:eastAsia="宋体" w:cs="Times New Roman"/>
            <w:spacing w:val="0"/>
            <w:sz w:val="21"/>
            <w:szCs w:val="21"/>
          </w:rPr>
          <m:t>≥</m:t>
        </m:r>
        <m:r>
          <m:rPr>
            <m:sty m:val="p"/>
          </m:rPr>
          <w:rPr>
            <w:rFonts w:ascii="Cambria Math" w:hAnsi="Cambria Math" w:eastAsia="宋体" w:cs="Times New Roman"/>
            <w:spacing w:val="0"/>
            <w:sz w:val="21"/>
            <w:szCs w:val="21"/>
          </w:rPr>
          <m:t>0.58</m:t>
        </m:r>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A</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w</m:t>
            </m:r>
            <m:ctrlPr>
              <w:rPr>
                <w:rFonts w:ascii="Cambria Math" w:hAnsi="Cambria Math" w:eastAsia="宋体" w:cs="Times New Roman"/>
                <w:spacing w:val="0"/>
                <w:sz w:val="21"/>
                <w:szCs w:val="21"/>
              </w:rPr>
            </m:ctrlPr>
          </m:sub>
        </m:sSub>
        <m:sSub>
          <m:sSubPr>
            <m:ctrlPr>
              <w:rPr>
                <w:rFonts w:ascii="Cambria Math" w:hAnsi="Cambria Math" w:eastAsia="宋体" w:cs="Times New Roman"/>
                <w:spacing w:val="0"/>
                <w:sz w:val="21"/>
                <w:szCs w:val="21"/>
              </w:rPr>
            </m:ctrlPr>
          </m:sSubPr>
          <m:e>
            <m:r>
              <m:rPr/>
              <w:rPr>
                <w:rFonts w:hint="eastAsia" w:ascii="Cambria Math" w:hAnsi="Cambria Math" w:eastAsia="宋体" w:cs="Times New Roman"/>
                <w:spacing w:val="0"/>
                <w:sz w:val="21"/>
                <w:szCs w:val="21"/>
              </w:rPr>
              <m:t>f</m:t>
            </m:r>
            <m:ctrlPr>
              <w:rPr>
                <w:rFonts w:ascii="Cambria Math" w:hAnsi="Cambria Math" w:eastAsia="宋体" w:cs="Times New Roman"/>
                <w:spacing w:val="0"/>
                <w:sz w:val="21"/>
                <w:szCs w:val="21"/>
              </w:rPr>
            </m:ctrlPr>
          </m:e>
          <m:sub>
            <m:r>
              <m:rPr>
                <m:sty m:val="p"/>
              </m:rPr>
              <w:rPr>
                <w:rFonts w:hint="eastAsia" w:ascii="Cambria Math" w:hAnsi="Cambria Math" w:eastAsia="宋体" w:cs="Times New Roman"/>
                <w:spacing w:val="0"/>
                <w:sz w:val="21"/>
                <w:szCs w:val="21"/>
              </w:rPr>
              <m:t>y</m:t>
            </m:r>
            <m:ctrlPr>
              <w:rPr>
                <w:rFonts w:ascii="Cambria Math" w:hAnsi="Cambria Math" w:eastAsia="宋体" w:cs="Times New Roman"/>
                <w:spacing w:val="0"/>
                <w:sz w:val="21"/>
                <w:szCs w:val="21"/>
              </w:rPr>
            </m:ctrlPr>
          </m:sub>
        </m:sSub>
      </m:oMath>
      <w:r>
        <w:rPr>
          <w:rFonts w:hint="eastAsia" w:ascii="Times New Roman" w:hAnsi="Times New Roman" w:eastAsia="宋体" w:cs="Times New Roman"/>
          <w:spacing w:val="0"/>
          <w:sz w:val="21"/>
          <w:szCs w:val="21"/>
        </w:rPr>
        <w:t>时，加劲肋间距不大于(</w:t>
      </w:r>
      <m:oMath>
        <m:r>
          <m:rPr>
            <m:sty m:val="p"/>
          </m:rPr>
          <w:rPr>
            <w:rFonts w:ascii="Cambria Math" w:hAnsi="Cambria Math" w:eastAsia="宋体" w:cs="Times New Roman"/>
            <w:spacing w:val="0"/>
            <w:sz w:val="21"/>
            <w:szCs w:val="21"/>
          </w:rPr>
          <m:t>30</m:t>
        </m:r>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At</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wb</m:t>
            </m:r>
            <m:ctrlPr>
              <w:rPr>
                <w:rFonts w:ascii="Cambria Math" w:hAnsi="Cambria Math" w:eastAsia="宋体" w:cs="Times New Roman"/>
                <w:spacing w:val="0"/>
                <w:sz w:val="21"/>
                <w:szCs w:val="21"/>
              </w:rPr>
            </m:ctrlPr>
          </m:sub>
        </m:sSub>
        <m:sSub>
          <m:sSubPr>
            <m:ctrlPr>
              <w:rPr>
                <w:rFonts w:ascii="Cambria Math" w:hAnsi="Cambria Math" w:eastAsia="宋体" w:cs="Times New Roman"/>
                <w:spacing w:val="0"/>
                <w:sz w:val="21"/>
                <w:szCs w:val="21"/>
              </w:rPr>
            </m:ctrlPr>
          </m:sSubPr>
          <m:e>
            <m:r>
              <m:rPr>
                <m:sty m:val="p"/>
              </m:rPr>
              <w:rPr>
                <w:rFonts w:ascii="Cambria Math" w:hAnsi="Cambria Math" w:eastAsia="宋体" w:cs="Times New Roman"/>
                <w:spacing w:val="0"/>
                <w:sz w:val="21"/>
                <w:szCs w:val="21"/>
              </w:rPr>
              <m:t>−</m:t>
            </m:r>
            <m:r>
              <m:rPr/>
              <w:rPr>
                <w:rFonts w:ascii="Cambria Math" w:hAnsi="Cambria Math" w:eastAsia="宋体" w:cs="Times New Roman"/>
                <w:spacing w:val="0"/>
                <w:sz w:val="21"/>
                <w:szCs w:val="21"/>
              </w:rPr>
              <m:t>ℎ</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b</m:t>
            </m:r>
            <m:ctrlPr>
              <w:rPr>
                <w:rFonts w:ascii="Cambria Math" w:hAnsi="Cambria Math" w:eastAsia="宋体" w:cs="Times New Roman"/>
                <w:spacing w:val="0"/>
                <w:sz w:val="21"/>
                <w:szCs w:val="21"/>
              </w:rPr>
            </m:ctrlPr>
          </m:sub>
        </m:sSub>
        <m:r>
          <m:rPr>
            <m:sty m:val="p"/>
          </m:rPr>
          <w:rPr>
            <w:rFonts w:ascii="Cambria Math" w:hAnsi="Cambria Math" w:eastAsia="宋体" w:cs="Times New Roman"/>
            <w:spacing w:val="0"/>
            <w:sz w:val="21"/>
            <w:szCs w:val="21"/>
          </w:rPr>
          <m:t>/5</m:t>
        </m:r>
      </m:oMath>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w:t>
      </w:r>
      <m:oMath>
        <m:r>
          <m:rPr>
            <m:sty m:val="p"/>
          </m:rPr>
          <w:rPr>
            <w:rFonts w:ascii="Cambria Math" w:hAnsi="Cambria Math" w:eastAsia="宋体" w:cs="Times New Roman"/>
            <w:spacing w:val="0"/>
            <w:sz w:val="21"/>
            <w:szCs w:val="21"/>
          </w:rPr>
          <m:t xml:space="preserve"> </m:t>
        </m:r>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t</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wb</m:t>
            </m:r>
            <m:ctrlPr>
              <w:rPr>
                <w:rFonts w:ascii="Cambria Math" w:hAnsi="Cambria Math" w:eastAsia="宋体" w:cs="Times New Roman"/>
                <w:spacing w:val="0"/>
                <w:sz w:val="21"/>
                <w:szCs w:val="21"/>
              </w:rPr>
            </m:ctrlPr>
          </m:sub>
        </m:sSub>
      </m:oMath>
      <w:r>
        <w:rPr>
          <w:rFonts w:hint="eastAsia" w:ascii="Times New Roman" w:hAnsi="Times New Roman" w:eastAsia="宋体" w:cs="Times New Roman"/>
          <w:spacing w:val="0"/>
          <w:sz w:val="21"/>
          <w:szCs w:val="21"/>
        </w:rPr>
        <w:t>为钢梁腹板厚度，</w:t>
      </w:r>
      <m:oMath>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ℎ</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b</m:t>
            </m:r>
            <m:ctrlPr>
              <w:rPr>
                <w:rFonts w:ascii="Cambria Math" w:hAnsi="Cambria Math" w:eastAsia="宋体" w:cs="Times New Roman"/>
                <w:spacing w:val="0"/>
                <w:sz w:val="21"/>
                <w:szCs w:val="21"/>
              </w:rPr>
            </m:ctrlPr>
          </m:sub>
        </m:sSub>
      </m:oMath>
      <w:r>
        <w:rPr>
          <w:rFonts w:hint="eastAsia" w:ascii="Times New Roman" w:hAnsi="Times New Roman" w:eastAsia="宋体" w:cs="Times New Roman"/>
          <w:spacing w:val="0"/>
          <w:sz w:val="21"/>
          <w:szCs w:val="21"/>
        </w:rPr>
        <w:t>为钢梁高度。</w:t>
      </w:r>
    </w:p>
    <w:p>
      <w:pPr>
        <w:pStyle w:val="59"/>
        <w:numPr>
          <w:ilvl w:val="0"/>
          <w:numId w:val="78"/>
        </w:numPr>
        <w:shd w:val="clear" w:color="auto" w:fill="auto"/>
        <w:tabs>
          <w:tab w:val="left" w:pos="658"/>
        </w:tabs>
        <w:spacing w:before="0" w:after="0" w:line="240" w:lineRule="auto"/>
        <w:jc w:val="left"/>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当</w:t>
      </w:r>
      <m:oMath>
        <m:r>
          <m:rPr>
            <m:sty m:val="p"/>
          </m:rPr>
          <w:rPr>
            <w:rFonts w:ascii="Cambria Math" w:hAnsi="Cambria Math" w:eastAsia="宋体" w:cs="Times New Roman"/>
            <w:spacing w:val="0"/>
            <w:sz w:val="21"/>
            <w:szCs w:val="21"/>
          </w:rPr>
          <m:t>2.6</m:t>
        </m:r>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M</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P</m:t>
            </m:r>
            <m:ctrlPr>
              <w:rPr>
                <w:rFonts w:ascii="Cambria Math" w:hAnsi="Cambria Math" w:eastAsia="宋体" w:cs="Times New Roman"/>
                <w:spacing w:val="0"/>
                <w:sz w:val="21"/>
                <w:szCs w:val="21"/>
              </w:rPr>
            </m:ctrlPr>
          </m:sub>
        </m:sSub>
        <m:r>
          <m:rPr>
            <m:sty m:val="p"/>
          </m:rPr>
          <w:rPr>
            <w:rFonts w:ascii="Cambria Math" w:hAnsi="Cambria Math" w:eastAsia="宋体" w:cs="Times New Roman"/>
            <w:spacing w:val="0"/>
            <w:sz w:val="21"/>
            <w:szCs w:val="21"/>
          </w:rPr>
          <m:t>/</m:t>
        </m:r>
        <m:sSub>
          <m:sSubPr>
            <m:ctrlPr>
              <w:rPr>
                <w:rFonts w:ascii="Cambria Math" w:hAnsi="Cambria Math" w:eastAsia="宋体" w:cs="Times New Roman"/>
                <w:spacing w:val="0"/>
                <w:sz w:val="21"/>
                <w:szCs w:val="21"/>
              </w:rPr>
            </m:ctrlPr>
          </m:sSubPr>
          <m:e>
            <m:r>
              <m:rPr/>
              <w:rPr>
                <w:rFonts w:hint="eastAsia" w:ascii="Cambria Math" w:hAnsi="Cambria Math" w:eastAsia="宋体" w:cs="Times New Roman"/>
                <w:spacing w:val="0"/>
                <w:sz w:val="21"/>
                <w:szCs w:val="21"/>
              </w:rPr>
              <m:t>l</m:t>
            </m:r>
            <m:ctrlPr>
              <w:rPr>
                <w:rFonts w:ascii="Cambria Math" w:hAnsi="Cambria Math" w:eastAsia="宋体" w:cs="Times New Roman"/>
                <w:spacing w:val="0"/>
                <w:sz w:val="21"/>
                <w:szCs w:val="21"/>
              </w:rPr>
            </m:ctrlPr>
          </m:e>
          <m:sub>
            <m:r>
              <m:rPr>
                <m:sty m:val="p"/>
              </m:rPr>
              <w:rPr>
                <w:rFonts w:hint="eastAsia" w:ascii="Cambria Math" w:hAnsi="Cambria Math" w:eastAsia="宋体" w:cs="Times New Roman"/>
                <w:spacing w:val="0"/>
                <w:sz w:val="21"/>
                <w:szCs w:val="21"/>
              </w:rPr>
              <m:t>n</m:t>
            </m:r>
            <m:ctrlPr>
              <w:rPr>
                <w:rFonts w:ascii="Cambria Math" w:hAnsi="Cambria Math" w:eastAsia="宋体" w:cs="Times New Roman"/>
                <w:spacing w:val="0"/>
                <w:sz w:val="21"/>
                <w:szCs w:val="21"/>
              </w:rPr>
            </m:ctrlPr>
          </m:sub>
        </m:sSub>
        <m:r>
          <m:rPr>
            <m:sty m:val="p"/>
          </m:rPr>
          <w:rPr>
            <w:rFonts w:hint="eastAsia" w:ascii="Cambria Math" w:hAnsi="Cambria Math" w:eastAsia="宋体" w:cs="Times New Roman"/>
            <w:spacing w:val="0"/>
            <w:sz w:val="21"/>
            <w:szCs w:val="21"/>
          </w:rPr>
          <m:t>≥</m:t>
        </m:r>
        <m:r>
          <m:rPr>
            <m:sty m:val="p"/>
          </m:rPr>
          <w:rPr>
            <w:rFonts w:ascii="Cambria Math" w:hAnsi="Cambria Math" w:eastAsia="宋体" w:cs="Times New Roman"/>
            <w:spacing w:val="0"/>
            <w:sz w:val="21"/>
            <w:szCs w:val="21"/>
          </w:rPr>
          <m:t>0.58</m:t>
        </m:r>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A</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w</m:t>
            </m:r>
            <m:ctrlPr>
              <w:rPr>
                <w:rFonts w:ascii="Cambria Math" w:hAnsi="Cambria Math" w:eastAsia="宋体" w:cs="Times New Roman"/>
                <w:spacing w:val="0"/>
                <w:sz w:val="21"/>
                <w:szCs w:val="21"/>
              </w:rPr>
            </m:ctrlPr>
          </m:sub>
        </m:sSub>
        <m:sSub>
          <m:sSubPr>
            <m:ctrlPr>
              <w:rPr>
                <w:rFonts w:ascii="Cambria Math" w:hAnsi="Cambria Math" w:eastAsia="宋体" w:cs="Times New Roman"/>
                <w:spacing w:val="0"/>
                <w:sz w:val="21"/>
                <w:szCs w:val="21"/>
              </w:rPr>
            </m:ctrlPr>
          </m:sSubPr>
          <m:e>
            <m:r>
              <m:rPr/>
              <w:rPr>
                <w:rFonts w:hint="eastAsia" w:ascii="Cambria Math" w:hAnsi="Cambria Math" w:eastAsia="宋体" w:cs="Times New Roman"/>
                <w:spacing w:val="0"/>
                <w:sz w:val="21"/>
                <w:szCs w:val="21"/>
              </w:rPr>
              <m:t>f</m:t>
            </m:r>
            <m:ctrlPr>
              <w:rPr>
                <w:rFonts w:ascii="Cambria Math" w:hAnsi="Cambria Math" w:eastAsia="宋体" w:cs="Times New Roman"/>
                <w:spacing w:val="0"/>
                <w:sz w:val="21"/>
                <w:szCs w:val="21"/>
              </w:rPr>
            </m:ctrlPr>
          </m:e>
          <m:sub>
            <m:r>
              <m:rPr>
                <m:sty m:val="p"/>
              </m:rPr>
              <w:rPr>
                <w:rFonts w:hint="eastAsia" w:ascii="Cambria Math" w:hAnsi="Cambria Math" w:eastAsia="宋体" w:cs="Times New Roman"/>
                <w:spacing w:val="0"/>
                <w:sz w:val="21"/>
                <w:szCs w:val="21"/>
              </w:rPr>
              <m:t>y</m:t>
            </m:r>
            <m:ctrlPr>
              <w:rPr>
                <w:rFonts w:ascii="Cambria Math" w:hAnsi="Cambria Math" w:eastAsia="宋体" w:cs="Times New Roman"/>
                <w:spacing w:val="0"/>
                <w:sz w:val="21"/>
                <w:szCs w:val="21"/>
              </w:rPr>
            </m:ctrlPr>
          </m:sub>
        </m:sSub>
        <m:r>
          <m:rPr/>
          <w:rPr>
            <w:rFonts w:ascii="Cambria Math" w:hAnsi="Cambria Math" w:eastAsia="宋体" w:cs="Times New Roman"/>
            <w:spacing w:val="0"/>
            <w:sz w:val="21"/>
            <w:szCs w:val="21"/>
          </w:rPr>
          <m:t>&gt;</m:t>
        </m:r>
        <m:r>
          <m:rPr>
            <m:sty m:val="p"/>
          </m:rPr>
          <w:rPr>
            <w:rFonts w:ascii="Cambria Math" w:hAnsi="Cambria Math" w:eastAsia="宋体" w:cs="Times New Roman"/>
            <w:spacing w:val="0"/>
            <w:sz w:val="21"/>
            <w:szCs w:val="21"/>
          </w:rPr>
          <m:t>1.6</m:t>
        </m:r>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M</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P</m:t>
            </m:r>
            <m:ctrlPr>
              <w:rPr>
                <w:rFonts w:ascii="Cambria Math" w:hAnsi="Cambria Math" w:eastAsia="宋体" w:cs="Times New Roman"/>
                <w:spacing w:val="0"/>
                <w:sz w:val="21"/>
                <w:szCs w:val="21"/>
              </w:rPr>
            </m:ctrlPr>
          </m:sub>
        </m:sSub>
        <m:r>
          <m:rPr>
            <m:sty m:val="p"/>
          </m:rPr>
          <w:rPr>
            <w:rFonts w:ascii="Cambria Math" w:hAnsi="Cambria Math" w:eastAsia="宋体" w:cs="Times New Roman"/>
            <w:spacing w:val="0"/>
            <w:sz w:val="21"/>
            <w:szCs w:val="21"/>
          </w:rPr>
          <m:t>/</m:t>
        </m:r>
        <m:sSub>
          <m:sSubPr>
            <m:ctrlPr>
              <w:rPr>
                <w:rFonts w:ascii="Cambria Math" w:hAnsi="Cambria Math" w:eastAsia="宋体" w:cs="Times New Roman"/>
                <w:spacing w:val="0"/>
                <w:sz w:val="21"/>
                <w:szCs w:val="21"/>
              </w:rPr>
            </m:ctrlPr>
          </m:sSubPr>
          <m:e>
            <m:r>
              <m:rPr/>
              <w:rPr>
                <w:rFonts w:hint="eastAsia" w:ascii="Cambria Math" w:hAnsi="Cambria Math" w:eastAsia="宋体" w:cs="Times New Roman"/>
                <w:spacing w:val="0"/>
                <w:sz w:val="21"/>
                <w:szCs w:val="21"/>
              </w:rPr>
              <m:t>l</m:t>
            </m:r>
            <m:ctrlPr>
              <w:rPr>
                <w:rFonts w:ascii="Cambria Math" w:hAnsi="Cambria Math" w:eastAsia="宋体" w:cs="Times New Roman"/>
                <w:spacing w:val="0"/>
                <w:sz w:val="21"/>
                <w:szCs w:val="21"/>
              </w:rPr>
            </m:ctrlPr>
          </m:e>
          <m:sub>
            <m:r>
              <m:rPr>
                <m:sty m:val="p"/>
              </m:rPr>
              <w:rPr>
                <w:rFonts w:hint="eastAsia" w:ascii="Cambria Math" w:hAnsi="Cambria Math" w:eastAsia="宋体" w:cs="Times New Roman"/>
                <w:spacing w:val="0"/>
                <w:sz w:val="21"/>
                <w:szCs w:val="21"/>
              </w:rPr>
              <m:t>n</m:t>
            </m:r>
            <m:ctrlPr>
              <w:rPr>
                <w:rFonts w:ascii="Cambria Math" w:hAnsi="Cambria Math" w:eastAsia="宋体" w:cs="Times New Roman"/>
                <w:spacing w:val="0"/>
                <w:sz w:val="21"/>
                <w:szCs w:val="21"/>
              </w:rPr>
            </m:ctrlPr>
          </m:sub>
        </m:sSub>
      </m:oMath>
      <w:r>
        <w:rPr>
          <w:rFonts w:hint="eastAsia" w:ascii="Times New Roman" w:hAnsi="Times New Roman" w:eastAsia="宋体" w:cs="Times New Roman"/>
          <w:spacing w:val="0"/>
          <w:sz w:val="21"/>
          <w:szCs w:val="21"/>
        </w:rPr>
        <w:t>时，加劲肋间距不大于</w:t>
      </w:r>
      <w:r>
        <w:rPr>
          <w:rFonts w:ascii="Times New Roman" w:hAnsi="Times New Roman" w:eastAsia="宋体" w:cs="Times New Roman"/>
          <w:spacing w:val="0"/>
          <w:sz w:val="21"/>
          <w:szCs w:val="21"/>
        </w:rPr>
        <w:t xml:space="preserve"> </w:t>
      </w:r>
      <m:oMath>
        <m:r>
          <m:rPr>
            <m:sty m:val="p"/>
          </m:rPr>
          <w:rPr>
            <w:rFonts w:ascii="Cambria Math" w:hAnsi="Cambria Math" w:eastAsia="宋体" w:cs="Times New Roman"/>
            <w:spacing w:val="0"/>
            <w:sz w:val="21"/>
            <w:szCs w:val="21"/>
          </w:rPr>
          <m:t>(30</m:t>
        </m:r>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At</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wb</m:t>
            </m:r>
            <m:ctrlPr>
              <w:rPr>
                <w:rFonts w:ascii="Cambria Math" w:hAnsi="Cambria Math" w:eastAsia="宋体" w:cs="Times New Roman"/>
                <w:spacing w:val="0"/>
                <w:sz w:val="21"/>
                <w:szCs w:val="21"/>
              </w:rPr>
            </m:ctrlPr>
          </m:sub>
        </m:sSub>
        <m:sSub>
          <m:sSubPr>
            <m:ctrlPr>
              <w:rPr>
                <w:rFonts w:ascii="Cambria Math" w:hAnsi="Cambria Math" w:eastAsia="宋体" w:cs="Times New Roman"/>
                <w:spacing w:val="0"/>
                <w:sz w:val="21"/>
                <w:szCs w:val="21"/>
              </w:rPr>
            </m:ctrlPr>
          </m:sSubPr>
          <m:e>
            <m:r>
              <m:rPr>
                <m:sty m:val="p"/>
              </m:rPr>
              <w:rPr>
                <w:rFonts w:ascii="Cambria Math" w:hAnsi="Cambria Math" w:eastAsia="宋体" w:cs="Times New Roman"/>
                <w:spacing w:val="0"/>
                <w:sz w:val="21"/>
                <w:szCs w:val="21"/>
              </w:rPr>
              <m:t>−</m:t>
            </m:r>
            <m:r>
              <m:rPr/>
              <w:rPr>
                <w:rFonts w:ascii="Cambria Math" w:hAnsi="Cambria Math" w:eastAsia="宋体" w:cs="Times New Roman"/>
                <w:spacing w:val="0"/>
                <w:sz w:val="21"/>
                <w:szCs w:val="21"/>
              </w:rPr>
              <m:t>ℎ</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b</m:t>
            </m:r>
            <m:ctrlPr>
              <w:rPr>
                <w:rFonts w:ascii="Cambria Math" w:hAnsi="Cambria Math" w:eastAsia="宋体" w:cs="Times New Roman"/>
                <w:spacing w:val="0"/>
                <w:sz w:val="21"/>
                <w:szCs w:val="21"/>
              </w:rPr>
            </m:ctrlPr>
          </m:sub>
        </m:sSub>
        <m:r>
          <m:rPr>
            <m:sty m:val="p"/>
          </m:rPr>
          <w:rPr>
            <w:rFonts w:ascii="Cambria Math" w:hAnsi="Cambria Math" w:eastAsia="宋体" w:cs="Times New Roman"/>
            <w:spacing w:val="0"/>
            <w:sz w:val="21"/>
            <w:szCs w:val="21"/>
          </w:rPr>
          <m:t>/5)+</m:t>
        </m:r>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22t</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wb</m:t>
            </m:r>
            <m:ctrlPr>
              <w:rPr>
                <w:rFonts w:ascii="Cambria Math" w:hAnsi="Cambria Math" w:eastAsia="宋体" w:cs="Times New Roman"/>
                <w:spacing w:val="0"/>
                <w:sz w:val="21"/>
                <w:szCs w:val="21"/>
              </w:rPr>
            </m:ctrlPr>
          </m:sub>
        </m:sSub>
        <m:r>
          <m:rPr>
            <m:sty m:val="p"/>
          </m:rPr>
          <w:rPr>
            <w:rFonts w:ascii="Cambria Math" w:hAnsi="Cambria Math" w:eastAsia="宋体" w:cs="Times New Roman"/>
            <w:spacing w:val="0"/>
            <w:sz w:val="21"/>
            <w:szCs w:val="21"/>
          </w:rPr>
          <m:t>(0.58</m:t>
        </m:r>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A</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w</m:t>
            </m:r>
            <m:ctrlPr>
              <w:rPr>
                <w:rFonts w:ascii="Cambria Math" w:hAnsi="Cambria Math" w:eastAsia="宋体" w:cs="Times New Roman"/>
                <w:spacing w:val="0"/>
                <w:sz w:val="21"/>
                <w:szCs w:val="21"/>
              </w:rPr>
            </m:ctrlPr>
          </m:sub>
        </m:sSub>
        <m:sSub>
          <m:sSubPr>
            <m:ctrlPr>
              <w:rPr>
                <w:rFonts w:ascii="Cambria Math" w:hAnsi="Cambria Math" w:eastAsia="宋体" w:cs="Times New Roman"/>
                <w:spacing w:val="0"/>
                <w:sz w:val="21"/>
                <w:szCs w:val="21"/>
              </w:rPr>
            </m:ctrlPr>
          </m:sSubPr>
          <m:e>
            <m:r>
              <m:rPr/>
              <w:rPr>
                <w:rFonts w:hint="eastAsia" w:ascii="Cambria Math" w:hAnsi="Cambria Math" w:eastAsia="宋体" w:cs="Times New Roman"/>
                <w:spacing w:val="0"/>
                <w:sz w:val="21"/>
                <w:szCs w:val="21"/>
              </w:rPr>
              <m:t>f</m:t>
            </m:r>
            <m:ctrlPr>
              <w:rPr>
                <w:rFonts w:ascii="Cambria Math" w:hAnsi="Cambria Math" w:eastAsia="宋体" w:cs="Times New Roman"/>
                <w:spacing w:val="0"/>
                <w:sz w:val="21"/>
                <w:szCs w:val="21"/>
              </w:rPr>
            </m:ctrlPr>
          </m:e>
          <m:sub>
            <m:r>
              <m:rPr>
                <m:sty m:val="p"/>
              </m:rPr>
              <w:rPr>
                <w:rFonts w:hint="eastAsia" w:ascii="Cambria Math" w:hAnsi="Cambria Math" w:eastAsia="宋体" w:cs="Times New Roman"/>
                <w:spacing w:val="0"/>
                <w:sz w:val="21"/>
                <w:szCs w:val="21"/>
              </w:rPr>
              <m:t>y</m:t>
            </m:r>
            <m:ctrlPr>
              <w:rPr>
                <w:rFonts w:ascii="Cambria Math" w:hAnsi="Cambria Math" w:eastAsia="宋体" w:cs="Times New Roman"/>
                <w:spacing w:val="0"/>
                <w:sz w:val="21"/>
                <w:szCs w:val="21"/>
              </w:rPr>
            </m:ctrlPr>
          </m:sub>
        </m:sSub>
        <m:sSub>
          <m:sSubPr>
            <m:ctrlPr>
              <w:rPr>
                <w:rFonts w:ascii="Cambria Math" w:hAnsi="Cambria Math" w:eastAsia="宋体" w:cs="Times New Roman"/>
                <w:spacing w:val="0"/>
                <w:sz w:val="21"/>
                <w:szCs w:val="21"/>
              </w:rPr>
            </m:ctrlPr>
          </m:sSubPr>
          <m:e>
            <m:r>
              <m:rPr/>
              <w:rPr>
                <w:rFonts w:hint="eastAsia" w:ascii="Cambria Math" w:hAnsi="Cambria Math" w:eastAsia="宋体" w:cs="Times New Roman"/>
                <w:spacing w:val="0"/>
                <w:sz w:val="21"/>
                <w:szCs w:val="21"/>
              </w:rPr>
              <m:t>l</m:t>
            </m:r>
            <m:ctrlPr>
              <w:rPr>
                <w:rFonts w:ascii="Cambria Math" w:hAnsi="Cambria Math" w:eastAsia="宋体" w:cs="Times New Roman"/>
                <w:spacing w:val="0"/>
                <w:sz w:val="21"/>
                <w:szCs w:val="21"/>
              </w:rPr>
            </m:ctrlPr>
          </m:e>
          <m:sub>
            <m:r>
              <m:rPr>
                <m:sty m:val="p"/>
              </m:rPr>
              <w:rPr>
                <w:rFonts w:hint="eastAsia" w:ascii="Cambria Math" w:hAnsi="Cambria Math" w:eastAsia="宋体" w:cs="Times New Roman"/>
                <w:spacing w:val="0"/>
                <w:sz w:val="21"/>
                <w:szCs w:val="21"/>
              </w:rPr>
              <m:t>n</m:t>
            </m:r>
            <m:ctrlPr>
              <w:rPr>
                <w:rFonts w:ascii="Cambria Math" w:hAnsi="Cambria Math" w:eastAsia="宋体" w:cs="Times New Roman"/>
                <w:spacing w:val="0"/>
                <w:sz w:val="21"/>
                <w:szCs w:val="21"/>
              </w:rPr>
            </m:ctrlPr>
          </m:sub>
        </m:sSub>
        <m:r>
          <m:rPr/>
          <w:rPr>
            <w:rFonts w:ascii="Cambria Math" w:hAnsi="Cambria Math" w:eastAsia="宋体" w:cs="Times New Roman"/>
            <w:spacing w:val="0"/>
            <w:sz w:val="21"/>
            <w:szCs w:val="21"/>
          </w:rPr>
          <m:t>−1.6)</m:t>
        </m:r>
      </m:oMath>
      <w:r>
        <w:rPr>
          <w:rFonts w:ascii="Times New Roman" w:hAnsi="Times New Roman" w:eastAsia="宋体" w:cs="Times New Roman"/>
          <w:spacing w:val="0"/>
          <w:sz w:val="21"/>
          <w:szCs w:val="21"/>
        </w:rPr>
        <w:t xml:space="preserve"> </w:t>
      </w:r>
      <w:r>
        <w:rPr>
          <w:rFonts w:hint="eastAsia" w:ascii="Times New Roman" w:hAnsi="Times New Roman" w:eastAsia="宋体" w:cs="Times New Roman"/>
          <w:spacing w:val="0"/>
          <w:sz w:val="21"/>
          <w:szCs w:val="21"/>
        </w:rPr>
        <w:t>。</w:t>
      </w:r>
    </w:p>
    <w:p>
      <w:pPr>
        <w:pStyle w:val="59"/>
        <w:numPr>
          <w:ilvl w:val="0"/>
          <w:numId w:val="78"/>
        </w:numPr>
        <w:shd w:val="clear" w:color="auto" w:fill="auto"/>
        <w:tabs>
          <w:tab w:val="left" w:pos="658"/>
        </w:tabs>
        <w:spacing w:before="0" w:after="0" w:line="240" w:lineRule="auto"/>
        <w:jc w:val="left"/>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中间加劲肋应与梁腹板等高。当</w:t>
      </w:r>
      <m:oMath>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ℎ</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b</m:t>
            </m:r>
            <m:ctrlPr>
              <w:rPr>
                <w:rFonts w:ascii="Cambria Math" w:hAnsi="Cambria Math" w:eastAsia="宋体" w:cs="Times New Roman"/>
                <w:spacing w:val="0"/>
                <w:sz w:val="21"/>
                <w:szCs w:val="21"/>
              </w:rPr>
            </m:ctrlPr>
          </m:sub>
        </m:sSub>
        <m:r>
          <m:rPr/>
          <w:rPr>
            <w:rFonts w:hint="eastAsia" w:ascii="Cambria Math" w:hAnsi="Cambria Math" w:eastAsia="宋体" w:cs="Times New Roman"/>
            <w:spacing w:val="0"/>
            <w:sz w:val="21"/>
            <w:szCs w:val="21"/>
          </w:rPr>
          <m:t>≤</m:t>
        </m:r>
        <m:r>
          <m:rPr/>
          <w:rPr>
            <w:rFonts w:ascii="Cambria Math" w:hAnsi="Cambria Math" w:eastAsia="宋体" w:cs="Times New Roman"/>
            <w:spacing w:val="0"/>
            <w:sz w:val="21"/>
            <w:szCs w:val="21"/>
          </w:rPr>
          <m:t>640</m:t>
        </m:r>
      </m:oMath>
      <w:r>
        <w:rPr>
          <w:rFonts w:hint="eastAsia" w:ascii="Times New Roman" w:hAnsi="Times New Roman" w:eastAsia="宋体" w:cs="Times New Roman"/>
          <w:spacing w:val="0"/>
          <w:sz w:val="21"/>
          <w:szCs w:val="21"/>
        </w:rPr>
        <w:t>mm时，可配置单侧加劲肋；当</w:t>
      </w:r>
      <m:oMath>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ℎ</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b</m:t>
            </m:r>
            <m:ctrlPr>
              <w:rPr>
                <w:rFonts w:ascii="Cambria Math" w:hAnsi="Cambria Math" w:eastAsia="宋体" w:cs="Times New Roman"/>
                <w:spacing w:val="0"/>
                <w:sz w:val="21"/>
                <w:szCs w:val="21"/>
              </w:rPr>
            </m:ctrlPr>
          </m:sub>
        </m:sSub>
        <m:r>
          <m:rPr/>
          <w:rPr>
            <w:rFonts w:hint="eastAsia" w:ascii="Cambria Math" w:hAnsi="Cambria Math" w:eastAsia="宋体" w:cs="Times New Roman"/>
            <w:spacing w:val="0"/>
            <w:sz w:val="21"/>
            <w:szCs w:val="21"/>
          </w:rPr>
          <m:t>≥</m:t>
        </m:r>
        <m:r>
          <m:rPr/>
          <w:rPr>
            <w:rFonts w:ascii="Cambria Math" w:hAnsi="Cambria Math" w:eastAsia="宋体" w:cs="Times New Roman"/>
            <w:spacing w:val="0"/>
            <w:sz w:val="21"/>
            <w:szCs w:val="21"/>
          </w:rPr>
          <m:t>640</m:t>
        </m:r>
      </m:oMath>
      <w:r>
        <w:rPr>
          <w:rFonts w:hint="eastAsia" w:ascii="Times New Roman" w:hAnsi="Times New Roman" w:eastAsia="宋体" w:cs="Times New Roman"/>
          <w:spacing w:val="0"/>
          <w:sz w:val="21"/>
          <w:szCs w:val="21"/>
        </w:rPr>
        <w:t>时，应在两侧配置加劲肋。加劲肋厚度不应小于</w:t>
      </w:r>
      <m:oMath>
        <m:sSub>
          <m:sSubPr>
            <m:ctrlPr>
              <w:rPr>
                <w:rFonts w:ascii="Cambria Math" w:hAnsi="Cambria Math" w:eastAsia="宋体" w:cs="Times New Roman"/>
                <w:spacing w:val="0"/>
                <w:sz w:val="21"/>
                <w:szCs w:val="21"/>
              </w:rPr>
            </m:ctrlPr>
          </m:sSubPr>
          <m:e>
            <m:r>
              <m:rPr/>
              <w:rPr>
                <w:rFonts w:ascii="Cambria Math" w:hAnsi="Cambria Math" w:eastAsia="宋体" w:cs="Times New Roman"/>
                <w:spacing w:val="0"/>
                <w:sz w:val="21"/>
                <w:szCs w:val="21"/>
              </w:rPr>
              <m:t>t</m:t>
            </m:r>
            <m:ctrlPr>
              <w:rPr>
                <w:rFonts w:ascii="Cambria Math" w:hAnsi="Cambria Math" w:eastAsia="宋体" w:cs="Times New Roman"/>
                <w:spacing w:val="0"/>
                <w:sz w:val="21"/>
                <w:szCs w:val="21"/>
              </w:rPr>
            </m:ctrlPr>
          </m:e>
          <m:sub>
            <m:r>
              <m:rPr>
                <m:sty m:val="p"/>
              </m:rPr>
              <w:rPr>
                <w:rFonts w:ascii="Cambria Math" w:hAnsi="Cambria Math" w:eastAsia="宋体" w:cs="Times New Roman"/>
                <w:spacing w:val="0"/>
                <w:sz w:val="21"/>
                <w:szCs w:val="21"/>
              </w:rPr>
              <m:t>wb</m:t>
            </m:r>
            <m:ctrlPr>
              <w:rPr>
                <w:rFonts w:ascii="Cambria Math" w:hAnsi="Cambria Math" w:eastAsia="宋体" w:cs="Times New Roman"/>
                <w:spacing w:val="0"/>
                <w:sz w:val="21"/>
                <w:szCs w:val="21"/>
              </w:rPr>
            </m:ctrlPr>
          </m:sub>
        </m:sSub>
      </m:oMath>
      <w:r>
        <w:rPr>
          <w:rFonts w:hint="eastAsia" w:ascii="Times New Roman" w:hAnsi="Times New Roman" w:eastAsia="宋体" w:cs="Times New Roman"/>
          <w:spacing w:val="0"/>
          <w:sz w:val="21"/>
          <w:szCs w:val="21"/>
        </w:rPr>
        <w:t>和1</w:t>
      </w:r>
      <w:r>
        <w:rPr>
          <w:rFonts w:ascii="Times New Roman" w:hAnsi="Times New Roman" w:eastAsia="宋体" w:cs="Times New Roman"/>
          <w:spacing w:val="0"/>
          <w:sz w:val="21"/>
          <w:szCs w:val="21"/>
        </w:rPr>
        <w:t>0</w:t>
      </w:r>
      <w:r>
        <w:rPr>
          <w:rFonts w:hint="eastAsia" w:ascii="Times New Roman" w:hAnsi="Times New Roman" w:eastAsia="宋体" w:cs="Times New Roman"/>
          <w:spacing w:val="0"/>
          <w:sz w:val="21"/>
          <w:szCs w:val="21"/>
        </w:rPr>
        <w:t>mm，一侧加劲肋的宽度不应小于(</w:t>
      </w:r>
      <m:oMath>
        <m:r>
          <m:rPr>
            <m:sty m:val="p"/>
          </m:rPr>
          <w:rPr>
            <w:rFonts w:ascii="Cambria Math" w:hAnsi="Cambria Math" w:eastAsia="宋体" w:cs="Times New Roman"/>
            <w:spacing w:val="0"/>
            <w:sz w:val="21"/>
            <w:szCs w:val="21"/>
          </w:rPr>
          <m:t>0.5</m:t>
        </m:r>
        <m:sSub>
          <m:sSubPr>
            <m:ctrlPr>
              <w:rPr>
                <w:rFonts w:ascii="Cambria Math" w:hAnsi="Cambria Math" w:eastAsia="宋体" w:cs="Times New Roman"/>
                <w:spacing w:val="0"/>
                <w:sz w:val="21"/>
                <w:szCs w:val="21"/>
              </w:rPr>
            </m:ctrlPr>
          </m:sSubPr>
          <m:e>
            <m:r>
              <m:rPr/>
              <w:rPr>
                <w:rFonts w:hint="eastAsia" w:ascii="Cambria Math" w:hAnsi="Cambria Math" w:eastAsia="宋体" w:cs="Times New Roman"/>
                <w:spacing w:val="0"/>
                <w:sz w:val="21"/>
                <w:szCs w:val="21"/>
              </w:rPr>
              <m:t>b</m:t>
            </m:r>
            <m:ctrlPr>
              <w:rPr>
                <w:rFonts w:ascii="Cambria Math" w:hAnsi="Cambria Math" w:eastAsia="宋体" w:cs="Times New Roman"/>
                <w:spacing w:val="0"/>
                <w:sz w:val="21"/>
                <w:szCs w:val="21"/>
              </w:rPr>
            </m:ctrlPr>
          </m:e>
          <m:sub>
            <m:r>
              <m:rPr>
                <m:sty m:val="p"/>
              </m:rPr>
              <w:rPr>
                <w:rFonts w:hint="eastAsia" w:ascii="Cambria Math" w:hAnsi="Cambria Math" w:eastAsia="宋体" w:cs="Times New Roman"/>
                <w:spacing w:val="0"/>
                <w:sz w:val="21"/>
                <w:szCs w:val="21"/>
              </w:rPr>
              <m:t>f</m:t>
            </m:r>
            <m:ctrlPr>
              <w:rPr>
                <w:rFonts w:ascii="Cambria Math" w:hAnsi="Cambria Math" w:eastAsia="宋体" w:cs="Times New Roman"/>
                <w:spacing w:val="0"/>
                <w:sz w:val="21"/>
                <w:szCs w:val="21"/>
              </w:rPr>
            </m:ctrlPr>
          </m:sub>
        </m:sSub>
        <m:sSub>
          <m:sSubPr>
            <m:ctrlPr>
              <w:rPr>
                <w:rFonts w:ascii="Cambria Math" w:hAnsi="Cambria Math" w:eastAsia="宋体" w:cs="Times New Roman"/>
                <w:spacing w:val="0"/>
                <w:sz w:val="21"/>
                <w:szCs w:val="21"/>
              </w:rPr>
            </m:ctrlPr>
          </m:sSubPr>
          <m:e>
            <m:r>
              <m:rPr>
                <m:sty m:val="p"/>
              </m:rPr>
              <w:rPr>
                <w:rFonts w:ascii="Cambria Math" w:hAnsi="Cambria Math" w:eastAsia="宋体" w:cs="Times New Roman"/>
                <w:spacing w:val="0"/>
                <w:sz w:val="21"/>
                <w:szCs w:val="21"/>
              </w:rPr>
              <m:t>−</m:t>
            </m:r>
            <m:r>
              <m:rPr/>
              <w:rPr>
                <w:rFonts w:hint="eastAsia" w:ascii="Cambria Math" w:hAnsi="Cambria Math" w:eastAsia="宋体" w:cs="Times New Roman"/>
                <w:spacing w:val="0"/>
                <w:sz w:val="21"/>
                <w:szCs w:val="21"/>
              </w:rPr>
              <m:t>t</m:t>
            </m:r>
            <m:ctrlPr>
              <w:rPr>
                <w:rFonts w:ascii="Cambria Math" w:hAnsi="Cambria Math" w:eastAsia="宋体" w:cs="Times New Roman"/>
                <w:spacing w:val="0"/>
                <w:sz w:val="21"/>
                <w:szCs w:val="21"/>
              </w:rPr>
            </m:ctrlPr>
          </m:e>
          <m:sub>
            <m:r>
              <m:rPr>
                <m:sty m:val="p"/>
              </m:rPr>
              <w:rPr>
                <w:rFonts w:hint="eastAsia" w:ascii="Cambria Math" w:hAnsi="Cambria Math" w:eastAsia="宋体" w:cs="Times New Roman"/>
                <w:spacing w:val="0"/>
                <w:sz w:val="21"/>
                <w:szCs w:val="21"/>
              </w:rPr>
              <m:t>w</m:t>
            </m:r>
            <m:r>
              <m:rPr>
                <m:sty m:val="p"/>
              </m:rPr>
              <w:rPr>
                <w:rFonts w:ascii="Cambria Math" w:hAnsi="Cambria Math" w:eastAsia="宋体" w:cs="Times New Roman"/>
                <w:spacing w:val="0"/>
                <w:sz w:val="21"/>
                <w:szCs w:val="21"/>
              </w:rPr>
              <m:t>b</m:t>
            </m:r>
            <m:ctrlPr>
              <w:rPr>
                <w:rFonts w:ascii="Cambria Math" w:hAnsi="Cambria Math" w:eastAsia="宋体" w:cs="Times New Roman"/>
                <w:spacing w:val="0"/>
                <w:sz w:val="21"/>
                <w:szCs w:val="21"/>
              </w:rPr>
            </m:ctrlPr>
          </m:sub>
        </m:sSub>
      </m:oMath>
      <w:r>
        <w:rPr>
          <w:rFonts w:hint="eastAsia" w:ascii="Times New Roman" w:hAnsi="Times New Roman" w:eastAsia="宋体" w:cs="Times New Roman"/>
          <w:spacing w:val="0"/>
          <w:sz w:val="21"/>
          <w:szCs w:val="21"/>
        </w:rPr>
        <w:t>)，</w:t>
      </w:r>
      <m:oMath>
        <m:sSub>
          <m:sSubPr>
            <m:ctrlPr>
              <w:rPr>
                <w:rFonts w:ascii="Cambria Math" w:hAnsi="Cambria Math" w:eastAsia="宋体" w:cs="Times New Roman"/>
                <w:spacing w:val="0"/>
                <w:sz w:val="21"/>
                <w:szCs w:val="21"/>
              </w:rPr>
            </m:ctrlPr>
          </m:sSubPr>
          <m:e>
            <m:r>
              <m:rPr/>
              <w:rPr>
                <w:rFonts w:hint="eastAsia" w:ascii="Cambria Math" w:hAnsi="Cambria Math" w:eastAsia="宋体" w:cs="Times New Roman"/>
                <w:spacing w:val="0"/>
                <w:sz w:val="21"/>
                <w:szCs w:val="21"/>
              </w:rPr>
              <m:t>b</m:t>
            </m:r>
            <m:ctrlPr>
              <w:rPr>
                <w:rFonts w:ascii="Cambria Math" w:hAnsi="Cambria Math" w:eastAsia="宋体" w:cs="Times New Roman"/>
                <w:spacing w:val="0"/>
                <w:sz w:val="21"/>
                <w:szCs w:val="21"/>
              </w:rPr>
            </m:ctrlPr>
          </m:e>
          <m:sub>
            <m:r>
              <m:rPr>
                <m:sty m:val="p"/>
              </m:rPr>
              <w:rPr>
                <w:rFonts w:hint="eastAsia" w:ascii="Cambria Math" w:hAnsi="Cambria Math" w:eastAsia="宋体" w:cs="Times New Roman"/>
                <w:spacing w:val="0"/>
                <w:sz w:val="21"/>
                <w:szCs w:val="21"/>
              </w:rPr>
              <m:t>f</m:t>
            </m:r>
            <m:ctrlPr>
              <w:rPr>
                <w:rFonts w:ascii="Cambria Math" w:hAnsi="Cambria Math" w:eastAsia="宋体" w:cs="Times New Roman"/>
                <w:spacing w:val="0"/>
                <w:sz w:val="21"/>
                <w:szCs w:val="21"/>
              </w:rPr>
            </m:ctrlPr>
          </m:sub>
        </m:sSub>
      </m:oMath>
      <w:r>
        <w:rPr>
          <w:rFonts w:hint="eastAsia" w:ascii="Times New Roman" w:hAnsi="Times New Roman" w:eastAsia="宋体" w:cs="Times New Roman"/>
          <w:spacing w:val="0"/>
          <w:sz w:val="21"/>
          <w:szCs w:val="21"/>
        </w:rPr>
        <w:t>为钢梁翼缘宽度。</w:t>
      </w:r>
    </w:p>
    <w:p>
      <w:pPr>
        <w:pStyle w:val="113"/>
        <w:numPr>
          <w:ilvl w:val="0"/>
          <w:numId w:val="70"/>
        </w:numPr>
        <w:spacing w:before="120" w:beforeLines="50" w:after="120" w:afterLines="5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与</w:t>
      </w: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剪力墙连接的</w:t>
      </w: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 xml:space="preserve">梁，当满足公式 </w:t>
      </w:r>
      <w:r>
        <w:rPr>
          <w:rFonts w:ascii="Times New Roman" w:hAnsi="Times New Roman" w:eastAsia="宋体" w:cs="Times New Roman"/>
          <w:spacing w:val="0"/>
          <w:sz w:val="21"/>
          <w:szCs w:val="21"/>
        </w:rPr>
        <w:t xml:space="preserve">(206) </w:t>
      </w:r>
      <w:r>
        <w:rPr>
          <w:rFonts w:hint="eastAsia" w:ascii="Times New Roman" w:hAnsi="Times New Roman" w:eastAsia="宋体" w:cs="Times New Roman"/>
          <w:spacing w:val="0"/>
          <w:sz w:val="21"/>
          <w:szCs w:val="21"/>
        </w:rPr>
        <w:t>的要求时，为剪切屈服型连梁，公式中的</w:t>
      </w:r>
      <w:r>
        <w:rPr>
          <w:rFonts w:ascii="Times New Roman" w:hAnsi="Times New Roman" w:eastAsia="宋体" w:cs="Times New Roman"/>
          <w:spacing w:val="0"/>
          <w:sz w:val="21"/>
          <w:szCs w:val="21"/>
        </w:rPr>
        <w:t>Mp</w:t>
      </w:r>
      <w:r>
        <w:rPr>
          <w:rFonts w:hint="eastAsia" w:ascii="Times New Roman" w:hAnsi="Times New Roman" w:eastAsia="宋体" w:cs="Times New Roman"/>
          <w:spacing w:val="0"/>
          <w:sz w:val="21"/>
          <w:szCs w:val="21"/>
        </w:rPr>
        <w:t>应按本规程中的</w:t>
      </w: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梁截面受弯承载力公式进行计算，式中材料强度设计值替换为标准值。剪切屈服型</w:t>
      </w:r>
      <w:r>
        <w:rPr>
          <w:rFonts w:ascii="Times New Roman" w:hAnsi="Times New Roman" w:eastAsia="宋体" w:cs="Times New Roman"/>
          <w:spacing w:val="0"/>
          <w:sz w:val="21"/>
          <w:szCs w:val="21"/>
        </w:rPr>
        <w:t>PEC</w:t>
      </w:r>
      <w:r>
        <w:rPr>
          <w:rFonts w:hint="eastAsia" w:ascii="Times New Roman" w:hAnsi="Times New Roman" w:eastAsia="宋体" w:cs="Times New Roman"/>
          <w:spacing w:val="0"/>
          <w:sz w:val="21"/>
          <w:szCs w:val="21"/>
        </w:rPr>
        <w:t>连梁应符合</w:t>
      </w:r>
      <w:r>
        <w:rPr>
          <w:rFonts w:ascii="Times New Roman" w:hAnsi="Times New Roman" w:eastAsia="宋体" w:cs="Times New Roman"/>
          <w:spacing w:val="0"/>
          <w:sz w:val="21"/>
          <w:szCs w:val="21"/>
        </w:rPr>
        <w:t xml:space="preserve">9.3.15 </w:t>
      </w:r>
      <w:r>
        <w:rPr>
          <w:rFonts w:hint="eastAsia" w:ascii="Times New Roman" w:hAnsi="Times New Roman" w:eastAsia="宋体" w:cs="Times New Roman"/>
          <w:spacing w:val="0"/>
          <w:sz w:val="21"/>
          <w:szCs w:val="21"/>
        </w:rPr>
        <w:t>条第a、b、d、e</w:t>
      </w:r>
      <w:r>
        <w:rPr>
          <w:rFonts w:ascii="Times New Roman" w:hAnsi="Times New Roman" w:eastAsia="宋体" w:cs="Times New Roman"/>
          <w:spacing w:val="0"/>
          <w:sz w:val="21"/>
          <w:szCs w:val="21"/>
        </w:rPr>
        <w:t xml:space="preserve"> </w:t>
      </w:r>
      <w:r>
        <w:rPr>
          <w:rFonts w:hint="eastAsia" w:ascii="Times New Roman" w:hAnsi="Times New Roman" w:eastAsia="宋体" w:cs="Times New Roman"/>
          <w:spacing w:val="0"/>
          <w:sz w:val="21"/>
          <w:szCs w:val="21"/>
        </w:rPr>
        <w:t>款的规定，且截面类型不应低于</w:t>
      </w:r>
      <w:r>
        <w:rPr>
          <w:rFonts w:ascii="Times New Roman" w:hAnsi="Times New Roman" w:eastAsia="宋体" w:cs="Times New Roman"/>
          <w:spacing w:val="0"/>
          <w:sz w:val="21"/>
          <w:szCs w:val="21"/>
        </w:rPr>
        <w:t>2</w:t>
      </w:r>
      <w:r>
        <w:rPr>
          <w:rFonts w:hint="eastAsia" w:ascii="Times New Roman" w:hAnsi="Times New Roman" w:eastAsia="宋体" w:cs="Times New Roman"/>
          <w:spacing w:val="0"/>
          <w:sz w:val="21"/>
          <w:szCs w:val="21"/>
        </w:rPr>
        <w:t>类，连杆应全长加密。</w:t>
      </w:r>
    </w:p>
    <w:p>
      <w:pPr>
        <w:pStyle w:val="218"/>
        <w:spacing w:before="240" w:after="240"/>
        <w:rPr>
          <w:rFonts w:hint="eastAsia" w:ascii="黑体" w:hAnsi="黑体" w:eastAsia="黑体" w:cs="黑体"/>
          <w:b w:val="0"/>
          <w:color w:val="auto"/>
          <w:sz w:val="21"/>
          <w:szCs w:val="21"/>
        </w:rPr>
      </w:pPr>
      <w:bookmarkStart w:id="341" w:name="_Toc176006383"/>
      <w:bookmarkStart w:id="342" w:name="_Toc22588"/>
      <w:bookmarkStart w:id="343" w:name="_Toc179737818"/>
      <w:bookmarkStart w:id="344" w:name="_Toc179738322"/>
      <w:bookmarkStart w:id="345" w:name="_Toc179738813"/>
      <w:bookmarkStart w:id="346" w:name="_Toc179738695"/>
      <w:bookmarkStart w:id="347" w:name="_Toc179738036"/>
      <w:r>
        <w:rPr>
          <w:rFonts w:ascii="黑体" w:hAnsi="黑体" w:eastAsia="黑体" w:cs="黑体"/>
          <w:b w:val="0"/>
          <w:color w:val="auto"/>
          <w:sz w:val="21"/>
          <w:szCs w:val="21"/>
        </w:rPr>
        <w:t>9</w:t>
      </w:r>
      <w:r>
        <w:rPr>
          <w:rFonts w:hint="eastAsia" w:ascii="黑体" w:hAnsi="黑体" w:eastAsia="黑体" w:cs="黑体"/>
          <w:b w:val="0"/>
          <w:color w:val="auto"/>
          <w:sz w:val="21"/>
          <w:szCs w:val="21"/>
        </w:rPr>
        <w:t xml:space="preserve"> 节点设计</w:t>
      </w:r>
      <w:bookmarkEnd w:id="341"/>
      <w:bookmarkEnd w:id="342"/>
      <w:bookmarkEnd w:id="343"/>
      <w:bookmarkEnd w:id="344"/>
      <w:bookmarkEnd w:id="345"/>
      <w:bookmarkEnd w:id="346"/>
      <w:bookmarkEnd w:id="347"/>
    </w:p>
    <w:p>
      <w:pPr>
        <w:pStyle w:val="218"/>
        <w:spacing w:before="240" w:after="240"/>
        <w:outlineLvl w:val="2"/>
        <w:rPr>
          <w:rFonts w:hint="eastAsia" w:ascii="黑体" w:hAnsi="黑体" w:eastAsia="黑体" w:cs="黑体"/>
          <w:b w:val="0"/>
          <w:color w:val="auto"/>
          <w:sz w:val="21"/>
          <w:szCs w:val="21"/>
        </w:rPr>
      </w:pPr>
      <w:bookmarkStart w:id="348" w:name="_Toc176006384"/>
      <w:bookmarkStart w:id="349" w:name="_Toc6127"/>
      <w:bookmarkStart w:id="350" w:name="_Toc18326"/>
      <w:bookmarkStart w:id="351" w:name="_Toc172188904"/>
      <w:bookmarkStart w:id="352" w:name="_Toc172188628"/>
      <w:bookmarkStart w:id="353" w:name="_Toc179737819"/>
      <w:bookmarkStart w:id="354" w:name="_Toc179738037"/>
      <w:bookmarkStart w:id="355" w:name="_Toc179738323"/>
      <w:bookmarkStart w:id="356" w:name="_Toc179738696"/>
      <w:bookmarkStart w:id="357" w:name="_Toc179738814"/>
      <w:r>
        <w:rPr>
          <w:rFonts w:ascii="黑体" w:hAnsi="黑体" w:eastAsia="黑体" w:cs="黑体"/>
          <w:b w:val="0"/>
          <w:color w:val="auto"/>
          <w:sz w:val="21"/>
          <w:szCs w:val="21"/>
        </w:rPr>
        <w:t>9</w:t>
      </w:r>
      <w:r>
        <w:rPr>
          <w:rFonts w:hint="eastAsia" w:ascii="黑体" w:hAnsi="黑体" w:eastAsia="黑体" w:cs="黑体"/>
          <w:b w:val="0"/>
          <w:color w:val="auto"/>
          <w:sz w:val="21"/>
          <w:szCs w:val="21"/>
        </w:rPr>
        <w:t>.1 一般规定</w:t>
      </w:r>
      <w:bookmarkEnd w:id="348"/>
      <w:bookmarkEnd w:id="349"/>
      <w:bookmarkEnd w:id="350"/>
      <w:bookmarkEnd w:id="351"/>
      <w:bookmarkEnd w:id="352"/>
      <w:bookmarkEnd w:id="353"/>
      <w:bookmarkEnd w:id="354"/>
      <w:bookmarkEnd w:id="355"/>
      <w:bookmarkEnd w:id="356"/>
      <w:bookmarkEnd w:id="357"/>
    </w:p>
    <w:p>
      <w:pPr>
        <w:pStyle w:val="113"/>
        <w:numPr>
          <w:ilvl w:val="0"/>
          <w:numId w:val="79"/>
        </w:numPr>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PEC构件的节点设计应根据结构的重要性、受力特点、荷载情况和工作环境等因素</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选用适当的形式、材料与加工工艺</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主钢件之间的节点连接宜采用栓焊混合连接或焊接连接</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也可采用全螺栓连接。</w:t>
      </w:r>
    </w:p>
    <w:p>
      <w:pPr>
        <w:pStyle w:val="113"/>
        <w:numPr>
          <w:ilvl w:val="0"/>
          <w:numId w:val="79"/>
        </w:numPr>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PEC构件的节点设计应满足承载力极限状态要求</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防止节点因强度破坏</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板件局部失稳</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焊缝及周边开裂等引起的失效。</w:t>
      </w:r>
    </w:p>
    <w:p>
      <w:pPr>
        <w:pStyle w:val="113"/>
        <w:numPr>
          <w:ilvl w:val="0"/>
          <w:numId w:val="79"/>
        </w:numPr>
        <w:spacing w:before="120" w:beforeLines="50" w:after="120" w:afterLines="50" w:line="240" w:lineRule="auto"/>
        <w:jc w:val="both"/>
        <w:rPr>
          <w:rFonts w:ascii="Times New Roman" w:hAnsi="Times New Roman" w:eastAsia="宋体" w:cs="Times New Roman"/>
        </w:rPr>
      </w:pPr>
      <w:r>
        <w:rPr>
          <w:rStyle w:val="125"/>
          <w:rFonts w:ascii="Times New Roman" w:hAnsi="Times New Roman" w:eastAsia="宋体" w:cs="Times New Roman"/>
          <w:color w:val="auto"/>
          <w:spacing w:val="0"/>
          <w:sz w:val="21"/>
          <w:szCs w:val="21"/>
        </w:rPr>
        <w:t>PEC构件的节点构造应符合结构计算假定</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传力可靠</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减少应力集中</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当构件在节点处偏心相交时</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应计入局部弯矩的影响。</w:t>
      </w:r>
    </w:p>
    <w:p>
      <w:pPr>
        <w:pStyle w:val="113"/>
        <w:numPr>
          <w:ilvl w:val="0"/>
          <w:numId w:val="79"/>
        </w:numPr>
        <w:spacing w:before="120" w:beforeLines="50" w:after="120" w:afterLines="50" w:line="240" w:lineRule="auto"/>
        <w:jc w:val="both"/>
        <w:rPr>
          <w:rFonts w:ascii="Times New Roman" w:hAnsi="Times New Roman" w:eastAsia="宋体" w:cs="Times New Roman"/>
        </w:rPr>
      </w:pPr>
      <w:r>
        <w:rPr>
          <w:rStyle w:val="125"/>
          <w:rFonts w:ascii="Times New Roman" w:hAnsi="Times New Roman" w:eastAsia="宋体" w:cs="Times New Roman"/>
          <w:color w:val="auto"/>
          <w:spacing w:val="0"/>
          <w:sz w:val="21"/>
          <w:szCs w:val="21"/>
        </w:rPr>
        <w:t>梁柱节点区柱段部位和柱拼接区的纵向受力钢筋应连续</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柱拼接后浇节点区应采用提高一级强度等级的后浇筑材料进行浇筑</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梁柱节点的梁端区和主次梁连接区的纵向受力钢筋宜连续</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后浇节点区应采用同等强度等级或提高一级强度等级的后浇材料进行浇筑。</w:t>
      </w:r>
    </w:p>
    <w:p>
      <w:pPr>
        <w:pStyle w:val="113"/>
        <w:numPr>
          <w:ilvl w:val="0"/>
          <w:numId w:val="79"/>
        </w:numPr>
        <w:spacing w:before="120" w:beforeLines="50" w:after="120" w:afterLines="50" w:line="240" w:lineRule="auto"/>
        <w:jc w:val="both"/>
        <w:rPr>
          <w:rFonts w:ascii="Times New Roman" w:hAnsi="Times New Roman" w:eastAsia="宋体" w:cs="Times New Roman"/>
        </w:rPr>
      </w:pPr>
      <w:bookmarkStart w:id="358" w:name="_Ref32423"/>
      <w:r>
        <w:rPr>
          <w:rStyle w:val="125"/>
          <w:rFonts w:ascii="Times New Roman" w:hAnsi="Times New Roman" w:eastAsia="宋体" w:cs="Times New Roman"/>
          <w:color w:val="auto"/>
          <w:spacing w:val="0"/>
          <w:sz w:val="21"/>
          <w:szCs w:val="21"/>
        </w:rPr>
        <w:t>梁柱节点的梁端区和主次梁连接区无混凝土后浇时，主钢件的强度、局部稳定、刚度、抗震性能和构造措施应符合现行国家标准《钢结构设计标准》GB 50017、</w:t>
      </w:r>
      <w:r>
        <w:rPr>
          <w:rStyle w:val="125"/>
          <w:rFonts w:hint="eastAsia" w:ascii="Times New Roman" w:hAnsi="Times New Roman" w:eastAsia="宋体" w:cs="Times New Roman"/>
          <w:color w:val="auto"/>
          <w:spacing w:val="0"/>
          <w:sz w:val="21"/>
          <w:szCs w:val="21"/>
        </w:rPr>
        <w:t>《建筑抗震设计标准》GB/T 50011</w:t>
      </w:r>
      <w:r>
        <w:rPr>
          <w:rStyle w:val="125"/>
          <w:rFonts w:ascii="Times New Roman" w:hAnsi="Times New Roman" w:eastAsia="宋体" w:cs="Times New Roman"/>
          <w:color w:val="auto"/>
          <w:spacing w:val="0"/>
          <w:sz w:val="21"/>
          <w:szCs w:val="21"/>
        </w:rPr>
        <w:t>和《工程结构通用规范》GB 5500</w:t>
      </w:r>
      <w:r>
        <w:rPr>
          <w:rStyle w:val="125"/>
          <w:rFonts w:hint="eastAsia" w:ascii="Times New Roman" w:hAnsi="Times New Roman" w:eastAsia="宋体" w:cs="Times New Roman"/>
          <w:color w:val="auto"/>
          <w:spacing w:val="0"/>
          <w:sz w:val="21"/>
          <w:szCs w:val="21"/>
        </w:rPr>
        <w:t>1</w:t>
      </w:r>
      <w:r>
        <w:rPr>
          <w:rStyle w:val="125"/>
          <w:rFonts w:ascii="Times New Roman" w:hAnsi="Times New Roman" w:eastAsia="宋体" w:cs="Times New Roman"/>
          <w:color w:val="auto"/>
          <w:spacing w:val="0"/>
          <w:sz w:val="21"/>
          <w:szCs w:val="21"/>
        </w:rPr>
        <w:t>的有关规定，并满足防腐和防火保护要求</w:t>
      </w:r>
      <w:r>
        <w:rPr>
          <w:rFonts w:ascii="Times New Roman" w:hAnsi="Times New Roman" w:eastAsia="宋体" w:cs="Times New Roman"/>
          <w:spacing w:val="0"/>
          <w:sz w:val="21"/>
          <w:szCs w:val="21"/>
        </w:rPr>
        <w:t>。</w:t>
      </w:r>
      <w:bookmarkEnd w:id="358"/>
    </w:p>
    <w:p>
      <w:pPr>
        <w:pStyle w:val="113"/>
        <w:numPr>
          <w:ilvl w:val="0"/>
          <w:numId w:val="79"/>
        </w:numPr>
        <w:spacing w:before="120" w:beforeLines="50" w:after="120" w:afterLines="50" w:line="240" w:lineRule="auto"/>
        <w:jc w:val="both"/>
        <w:rPr>
          <w:rFonts w:ascii="Times New Roman" w:hAnsi="Times New Roman" w:eastAsia="宋体" w:cs="Times New Roman"/>
        </w:rPr>
      </w:pPr>
      <w:r>
        <w:rPr>
          <w:rStyle w:val="125"/>
          <w:rFonts w:ascii="Times New Roman" w:hAnsi="Times New Roman" w:eastAsia="宋体" w:cs="Times New Roman"/>
          <w:color w:val="auto"/>
          <w:spacing w:val="0"/>
          <w:sz w:val="21"/>
          <w:szCs w:val="21"/>
        </w:rPr>
        <w:t>构造复杂的重要节点应通过有限元分析确定节点承载力，并宜通过试验进行验证</w:t>
      </w:r>
      <w:r>
        <w:rPr>
          <w:rFonts w:ascii="Times New Roman" w:hAnsi="Times New Roman" w:eastAsia="宋体" w:cs="Times New Roman"/>
          <w:spacing w:val="0"/>
          <w:sz w:val="21"/>
          <w:szCs w:val="21"/>
        </w:rPr>
        <w:t>。</w:t>
      </w:r>
    </w:p>
    <w:p>
      <w:pPr>
        <w:pStyle w:val="113"/>
        <w:numPr>
          <w:ilvl w:val="0"/>
          <w:numId w:val="79"/>
        </w:numPr>
        <w:spacing w:before="120" w:beforeLines="50" w:after="120" w:afterLines="50" w:line="240" w:lineRule="auto"/>
        <w:jc w:val="both"/>
        <w:rPr>
          <w:rStyle w:val="126"/>
          <w:rFonts w:ascii="Times New Roman" w:hAnsi="Times New Roman" w:eastAsia="宋体" w:cs="Times New Roman"/>
          <w:color w:val="auto"/>
          <w:spacing w:val="0"/>
          <w:sz w:val="21"/>
          <w:szCs w:val="21"/>
        </w:rPr>
      </w:pPr>
      <w:r>
        <w:rPr>
          <w:rStyle w:val="126"/>
          <w:rFonts w:ascii="Times New Roman" w:hAnsi="Times New Roman" w:eastAsia="宋体" w:cs="Times New Roman"/>
          <w:color w:val="auto"/>
          <w:spacing w:val="0"/>
          <w:sz w:val="21"/>
          <w:szCs w:val="21"/>
        </w:rPr>
        <w:t>节点构造应便于制作、运输、安装和维护，并应采取防腐与防火措施。</w:t>
      </w:r>
    </w:p>
    <w:p>
      <w:pPr>
        <w:pStyle w:val="218"/>
        <w:spacing w:before="240" w:after="240"/>
        <w:outlineLvl w:val="2"/>
        <w:rPr>
          <w:rFonts w:hint="eastAsia" w:ascii="黑体" w:hAnsi="黑体" w:eastAsia="黑体" w:cs="黑体"/>
          <w:b w:val="0"/>
          <w:color w:val="auto"/>
          <w:sz w:val="21"/>
          <w:szCs w:val="21"/>
        </w:rPr>
      </w:pPr>
      <w:bookmarkStart w:id="359" w:name="_Toc172188629"/>
      <w:bookmarkStart w:id="360" w:name="_Toc18430"/>
      <w:bookmarkStart w:id="361" w:name="_Toc24476"/>
      <w:bookmarkStart w:id="362" w:name="_Toc172188905"/>
      <w:bookmarkStart w:id="363" w:name="_Toc176006385"/>
      <w:bookmarkStart w:id="364" w:name="_Toc179737820"/>
      <w:bookmarkStart w:id="365" w:name="_Toc179738038"/>
      <w:bookmarkStart w:id="366" w:name="_Toc179738324"/>
      <w:bookmarkStart w:id="367" w:name="_Toc179738697"/>
      <w:bookmarkStart w:id="368" w:name="_Toc179738815"/>
      <w:r>
        <w:rPr>
          <w:rFonts w:ascii="黑体" w:hAnsi="黑体" w:eastAsia="黑体" w:cs="黑体"/>
          <w:b w:val="0"/>
          <w:color w:val="auto"/>
          <w:sz w:val="21"/>
          <w:szCs w:val="21"/>
        </w:rPr>
        <w:t>9</w:t>
      </w:r>
      <w:r>
        <w:rPr>
          <w:rFonts w:hint="eastAsia" w:ascii="黑体" w:hAnsi="黑体" w:eastAsia="黑体" w:cs="黑体"/>
          <w:b w:val="0"/>
          <w:color w:val="auto"/>
          <w:sz w:val="21"/>
          <w:szCs w:val="21"/>
        </w:rPr>
        <w:t>.2 梁与梁连接</w:t>
      </w:r>
      <w:bookmarkEnd w:id="359"/>
      <w:bookmarkEnd w:id="360"/>
      <w:bookmarkEnd w:id="361"/>
      <w:bookmarkEnd w:id="362"/>
      <w:bookmarkEnd w:id="363"/>
      <w:bookmarkEnd w:id="364"/>
      <w:bookmarkEnd w:id="365"/>
      <w:bookmarkEnd w:id="366"/>
      <w:bookmarkEnd w:id="367"/>
      <w:bookmarkEnd w:id="368"/>
    </w:p>
    <w:p>
      <w:pPr>
        <w:pStyle w:val="279"/>
        <w:numPr>
          <w:ilvl w:val="0"/>
          <w:numId w:val="80"/>
        </w:numPr>
        <w:spacing w:before="120" w:after="120"/>
        <w:rPr>
          <w:rStyle w:val="125"/>
          <w:rFonts w:ascii="Times New Roman" w:hAnsi="Times New Roman" w:eastAsia="宋体" w:cs="Times New Roman"/>
          <w:color w:val="auto"/>
          <w:spacing w:val="0"/>
          <w:sz w:val="21"/>
          <w:szCs w:val="21"/>
        </w:rPr>
      </w:pPr>
      <w:bookmarkStart w:id="369" w:name="_Ref30122"/>
      <w:r>
        <w:rPr>
          <w:rStyle w:val="125"/>
          <w:rFonts w:ascii="Times New Roman" w:hAnsi="Times New Roman" w:eastAsia="宋体" w:cs="Times New Roman"/>
          <w:color w:val="auto"/>
          <w:spacing w:val="0"/>
          <w:sz w:val="21"/>
          <w:szCs w:val="21"/>
        </w:rPr>
        <w:t>PEC梁现场拼接时，主钢件可采用翼缘焊接连接、腹板螺栓连接（</w:t>
      </w:r>
      <w:r>
        <w:t>图31</w:t>
      </w:r>
      <w:r>
        <w:rPr>
          <w:rStyle w:val="125"/>
          <w:rFonts w:ascii="Times New Roman" w:hAnsi="Times New Roman" w:eastAsia="宋体" w:cs="Times New Roman"/>
          <w:color w:val="auto"/>
          <w:spacing w:val="0"/>
          <w:sz w:val="21"/>
          <w:szCs w:val="21"/>
        </w:rPr>
        <w:t>a）或翼缘、腹板均为螺栓连接（</w:t>
      </w:r>
      <w:r>
        <w:t>图31</w:t>
      </w:r>
      <w:r>
        <w:rPr>
          <w:rStyle w:val="125"/>
          <w:rFonts w:ascii="Times New Roman" w:hAnsi="Times New Roman" w:eastAsia="宋体" w:cs="Times New Roman"/>
          <w:color w:val="auto"/>
          <w:spacing w:val="0"/>
          <w:sz w:val="21"/>
          <w:szCs w:val="21"/>
        </w:rPr>
        <w:t>b）或翼缘、腹板均为焊接连接。</w:t>
      </w:r>
      <w:bookmarkEnd w:id="369"/>
    </w:p>
    <w:tbl>
      <w:tblPr>
        <w:tblStyle w:val="32"/>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50"/>
        <w:gridCol w:w="415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4150" w:type="dxa"/>
            <w:vAlign w:val="center"/>
          </w:tcPr>
          <w:p>
            <w:pPr>
              <w:pStyle w:val="277"/>
              <w:spacing w:line="240" w:lineRule="auto"/>
              <w:rPr>
                <w:rFonts w:ascii="Times New Roman" w:hAnsi="Times New Roman" w:eastAsia="宋体" w:cs="Times New Roman"/>
                <w:color w:val="auto"/>
              </w:rPr>
            </w:pPr>
            <w:r>
              <w:rPr>
                <w:color w:val="auto"/>
                <w:lang w:val="en-US"/>
              </w:rPr>
              <w:drawing>
                <wp:inline distT="0" distB="0" distL="114300" distR="114300">
                  <wp:extent cx="2160270" cy="1577340"/>
                  <wp:effectExtent l="0" t="0" r="11430" b="3810"/>
                  <wp:docPr id="10" name="图片 8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84"/>
                          <pic:cNvPicPr>
                            <a:picLocks noChangeAspect="true"/>
                          </pic:cNvPicPr>
                        </pic:nvPicPr>
                        <pic:blipFill>
                          <a:blip r:embed="rId920"/>
                          <a:stretch>
                            <a:fillRect/>
                          </a:stretch>
                        </pic:blipFill>
                        <pic:spPr>
                          <a:xfrm>
                            <a:off x="0" y="0"/>
                            <a:ext cx="2160270" cy="1577340"/>
                          </a:xfrm>
                          <a:prstGeom prst="rect">
                            <a:avLst/>
                          </a:prstGeom>
                          <a:noFill/>
                          <a:ln>
                            <a:noFill/>
                          </a:ln>
                        </pic:spPr>
                      </pic:pic>
                    </a:graphicData>
                  </a:graphic>
                </wp:inline>
              </w:drawing>
            </w:r>
          </w:p>
        </w:tc>
        <w:tc>
          <w:tcPr>
            <w:tcW w:w="4150" w:type="dxa"/>
            <w:vAlign w:val="center"/>
          </w:tcPr>
          <w:p>
            <w:pPr>
              <w:pStyle w:val="277"/>
              <w:spacing w:line="240" w:lineRule="auto"/>
              <w:rPr>
                <w:rFonts w:ascii="Times New Roman" w:hAnsi="Times New Roman" w:eastAsia="宋体" w:cs="Times New Roman"/>
                <w:color w:val="auto"/>
              </w:rPr>
            </w:pPr>
            <w:r>
              <w:rPr>
                <w:color w:val="auto"/>
                <w:lang w:val="en-US"/>
              </w:rPr>
              <w:drawing>
                <wp:inline distT="0" distB="0" distL="114300" distR="114300">
                  <wp:extent cx="2160270" cy="1584325"/>
                  <wp:effectExtent l="0" t="0" r="11430" b="15875"/>
                  <wp:docPr id="26" name="图片 8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85"/>
                          <pic:cNvPicPr>
                            <a:picLocks noChangeAspect="true"/>
                          </pic:cNvPicPr>
                        </pic:nvPicPr>
                        <pic:blipFill>
                          <a:blip r:embed="rId921"/>
                          <a:stretch>
                            <a:fillRect/>
                          </a:stretch>
                        </pic:blipFill>
                        <pic:spPr>
                          <a:xfrm>
                            <a:off x="0" y="0"/>
                            <a:ext cx="2160270" cy="158432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150" w:type="dxa"/>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a）栓焊混合连接</w:t>
            </w:r>
          </w:p>
        </w:tc>
        <w:tc>
          <w:tcPr>
            <w:tcW w:w="4150" w:type="dxa"/>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b）全螺栓连接图</w:t>
            </w:r>
          </w:p>
        </w:tc>
      </w:tr>
    </w:tbl>
    <w:p>
      <w:pPr>
        <w:pStyle w:val="91"/>
        <w:shd w:val="clear" w:color="auto" w:fill="auto"/>
        <w:spacing w:before="120" w:beforeLines="50" w:after="120" w:afterLines="50" w:line="240" w:lineRule="auto"/>
        <w:jc w:val="center"/>
        <w:rPr>
          <w:rFonts w:ascii="Times New Roman" w:hAnsi="Times New Roman" w:eastAsia="宋体" w:cs="Times New Roman"/>
          <w:b w:val="0"/>
          <w:bCs w:val="0"/>
          <w:spacing w:val="0"/>
          <w:sz w:val="21"/>
          <w:szCs w:val="21"/>
        </w:rPr>
      </w:pPr>
      <w:bookmarkStart w:id="370" w:name="_Ref17432"/>
      <w:bookmarkStart w:id="371" w:name="_Ref27143"/>
      <w:bookmarkStart w:id="372" w:name="_Ref17462"/>
      <w:r>
        <w:rPr>
          <w:rFonts w:ascii="Times New Roman" w:hAnsi="Times New Roman" w:eastAsia="宋体" w:cs="Times New Roman"/>
          <w:b w:val="0"/>
          <w:bCs w:val="0"/>
          <w:spacing w:val="0"/>
          <w:sz w:val="21"/>
          <w:szCs w:val="21"/>
        </w:rPr>
        <w:t>图</w:t>
      </w:r>
      <w:bookmarkEnd w:id="370"/>
      <w:bookmarkEnd w:id="371"/>
      <w:r>
        <w:rPr>
          <w:rFonts w:hint="eastAsia" w:ascii="Times New Roman" w:hAnsi="Times New Roman" w:eastAsia="宋体" w:cs="Times New Roman"/>
          <w:b w:val="0"/>
          <w:bCs w:val="0"/>
          <w:spacing w:val="0"/>
          <w:sz w:val="21"/>
          <w:szCs w:val="21"/>
        </w:rPr>
        <w:t>31</w:t>
      </w:r>
      <w:r>
        <w:rPr>
          <w:rFonts w:ascii="Times New Roman" w:hAnsi="Times New Roman" w:eastAsia="宋体" w:cs="Times New Roman"/>
          <w:b w:val="0"/>
          <w:bCs w:val="0"/>
          <w:spacing w:val="0"/>
          <w:sz w:val="21"/>
          <w:szCs w:val="21"/>
        </w:rPr>
        <w:t xml:space="preserve">  </w:t>
      </w:r>
      <w:bookmarkStart w:id="373" w:name="_Ref17449"/>
      <w:r>
        <w:rPr>
          <w:rFonts w:ascii="Times New Roman" w:hAnsi="Times New Roman" w:eastAsia="宋体" w:cs="Times New Roman"/>
          <w:b w:val="0"/>
          <w:bCs w:val="0"/>
          <w:spacing w:val="0"/>
          <w:sz w:val="21"/>
          <w:szCs w:val="21"/>
        </w:rPr>
        <w:t>梁拼接连接示意</w:t>
      </w:r>
      <w:bookmarkEnd w:id="372"/>
      <w:bookmarkEnd w:id="373"/>
    </w:p>
    <w:p>
      <w:pPr>
        <w:tabs>
          <w:tab w:val="left" w:pos="3795"/>
          <w:tab w:val="left" w:pos="6743"/>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1</w:t>
      </w:r>
      <w:r>
        <w:rPr>
          <w:rFonts w:hint="eastAsia" w:ascii="Times New Roman" w:hAnsi="Times New Roman" w:eastAsia="宋体" w:cs="Times New Roman"/>
          <w:color w:val="auto"/>
          <w:kern w:val="2"/>
          <w:sz w:val="18"/>
          <w:szCs w:val="18"/>
          <w:lang w:val="en-US"/>
        </w:rPr>
        <w:t>—预制包覆混凝土；</w:t>
      </w:r>
      <w:r>
        <w:rPr>
          <w:rFonts w:ascii="Times New Roman" w:hAnsi="Times New Roman" w:eastAsia="宋体" w:cs="Times New Roman"/>
          <w:color w:val="auto"/>
          <w:kern w:val="2"/>
          <w:sz w:val="18"/>
          <w:szCs w:val="18"/>
          <w:lang w:val="en-US"/>
        </w:rPr>
        <w:t>2</w:t>
      </w:r>
      <w:r>
        <w:rPr>
          <w:rFonts w:hint="eastAsia" w:ascii="Times New Roman" w:hAnsi="Times New Roman" w:eastAsia="宋体" w:cs="Times New Roman"/>
          <w:color w:val="auto"/>
          <w:kern w:val="2"/>
          <w:sz w:val="18"/>
          <w:szCs w:val="18"/>
          <w:lang w:val="en-US"/>
        </w:rPr>
        <w:t>—高强度螺栓；</w:t>
      </w:r>
      <w:r>
        <w:rPr>
          <w:rFonts w:ascii="Times New Roman" w:hAnsi="Times New Roman" w:eastAsia="宋体" w:cs="Times New Roman"/>
          <w:color w:val="auto"/>
          <w:kern w:val="2"/>
          <w:sz w:val="18"/>
          <w:szCs w:val="18"/>
          <w:lang w:val="en-US"/>
        </w:rPr>
        <w:t>3</w:t>
      </w:r>
      <w:r>
        <w:rPr>
          <w:rFonts w:hint="eastAsia" w:ascii="Times New Roman" w:hAnsi="Times New Roman" w:eastAsia="宋体" w:cs="Times New Roman"/>
          <w:color w:val="auto"/>
          <w:kern w:val="2"/>
          <w:sz w:val="18"/>
          <w:szCs w:val="18"/>
          <w:lang w:val="en-US"/>
        </w:rPr>
        <w:t>—挡板；</w:t>
      </w:r>
      <w:r>
        <w:rPr>
          <w:rFonts w:ascii="Times New Roman" w:hAnsi="Times New Roman" w:eastAsia="宋体" w:cs="Times New Roman"/>
          <w:color w:val="auto"/>
          <w:kern w:val="2"/>
          <w:sz w:val="18"/>
          <w:szCs w:val="18"/>
          <w:lang w:val="en-US"/>
        </w:rPr>
        <w:t>4</w:t>
      </w:r>
      <w:r>
        <w:rPr>
          <w:rFonts w:hint="eastAsia" w:ascii="Times New Roman" w:hAnsi="Times New Roman" w:eastAsia="宋体" w:cs="Times New Roman"/>
          <w:color w:val="auto"/>
          <w:kern w:val="2"/>
          <w:sz w:val="18"/>
          <w:szCs w:val="18"/>
          <w:lang w:val="en-US"/>
        </w:rPr>
        <w:t>—纵筋；</w:t>
      </w:r>
      <w:r>
        <w:rPr>
          <w:rFonts w:ascii="Times New Roman" w:hAnsi="Times New Roman" w:eastAsia="宋体" w:cs="Times New Roman"/>
          <w:color w:val="auto"/>
          <w:kern w:val="2"/>
          <w:sz w:val="18"/>
          <w:szCs w:val="18"/>
          <w:lang w:val="en-US"/>
        </w:rPr>
        <w:t>5</w:t>
      </w:r>
      <w:r>
        <w:rPr>
          <w:rFonts w:hint="eastAsia" w:ascii="Times New Roman" w:hAnsi="Times New Roman" w:eastAsia="宋体" w:cs="Times New Roman"/>
          <w:color w:val="auto"/>
          <w:kern w:val="2"/>
          <w:sz w:val="18"/>
          <w:szCs w:val="18"/>
          <w:lang w:val="en-US"/>
        </w:rPr>
        <w:t>—后浇混凝土</w:t>
      </w:r>
    </w:p>
    <w:p>
      <w:pPr>
        <w:pStyle w:val="113"/>
        <w:numPr>
          <w:ilvl w:val="0"/>
          <w:numId w:val="80"/>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PEC梁拼接缝两侧的纵向钢筋可采用机械连接或焊接连接。</w:t>
      </w:r>
    </w:p>
    <w:p>
      <w:pPr>
        <w:pStyle w:val="113"/>
        <w:numPr>
          <w:ilvl w:val="0"/>
          <w:numId w:val="80"/>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PEC梁拼接位置应避开受弯较大位置。连接承载力设计值不应小于拼接处梁的内力设计值，且不得小于梁截面承载力设计值的50%。</w:t>
      </w:r>
    </w:p>
    <w:p>
      <w:pPr>
        <w:pStyle w:val="113"/>
        <w:numPr>
          <w:ilvl w:val="0"/>
          <w:numId w:val="80"/>
        </w:numPr>
        <w:spacing w:before="120" w:beforeLines="50" w:after="120" w:afterLines="50" w:line="240" w:lineRule="auto"/>
        <w:jc w:val="both"/>
        <w:rPr>
          <w:rStyle w:val="125"/>
          <w:rFonts w:ascii="Times New Roman" w:hAnsi="Times New Roman" w:eastAsia="宋体" w:cs="Times New Roman"/>
          <w:color w:val="auto"/>
          <w:spacing w:val="0"/>
          <w:sz w:val="21"/>
          <w:szCs w:val="21"/>
        </w:rPr>
      </w:pPr>
      <w:bookmarkStart w:id="374" w:name="_Ref18228"/>
      <w:r>
        <w:rPr>
          <w:rStyle w:val="125"/>
          <w:rFonts w:ascii="Times New Roman" w:hAnsi="Times New Roman" w:eastAsia="宋体" w:cs="Times New Roman"/>
          <w:color w:val="auto"/>
          <w:spacing w:val="0"/>
          <w:sz w:val="21"/>
          <w:szCs w:val="21"/>
        </w:rPr>
        <w:t>主次梁连接节点采用铰接连接（</w:t>
      </w:r>
      <w:r>
        <w:rPr>
          <w:rStyle w:val="125"/>
          <w:rFonts w:hint="eastAsia" w:ascii="Times New Roman" w:hAnsi="Times New Roman" w:eastAsia="宋体" w:cs="Times New Roman"/>
          <w:color w:val="auto"/>
          <w:spacing w:val="0"/>
          <w:sz w:val="21"/>
          <w:szCs w:val="21"/>
        </w:rPr>
        <w:t>图32</w:t>
      </w:r>
      <w:r>
        <w:rPr>
          <w:rStyle w:val="125"/>
          <w:rFonts w:ascii="Times New Roman" w:hAnsi="Times New Roman" w:eastAsia="宋体" w:cs="Times New Roman"/>
          <w:color w:val="auto"/>
          <w:spacing w:val="0"/>
          <w:sz w:val="21"/>
          <w:szCs w:val="21"/>
        </w:rPr>
        <w:t>）时，连接强度计算应符合下列规定：</w:t>
      </w:r>
      <w:bookmarkEnd w:id="374"/>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a）</w:t>
      </w:r>
      <w:r>
        <w:rPr>
          <w:rStyle w:val="125"/>
          <w:rFonts w:ascii="Times New Roman" w:hAnsi="Times New Roman" w:eastAsia="宋体" w:cs="Times New Roman"/>
          <w:color w:val="auto"/>
          <w:spacing w:val="0"/>
          <w:sz w:val="21"/>
          <w:szCs w:val="21"/>
        </w:rPr>
        <w:t>应计入次梁传递的剪力和次梁端部弯曲约束产生的弯矩，弯矩设计值可按下式计算：</w:t>
      </w:r>
    </w:p>
    <w:p>
      <w:pPr>
        <w:pStyle w:val="113"/>
        <w:shd w:val="clear" w:color="auto" w:fill="auto"/>
        <w:spacing w:line="240" w:lineRule="auto"/>
        <w:ind w:left="459"/>
        <w:jc w:val="right"/>
        <w:rPr>
          <w:rFonts w:ascii="Times New Roman" w:hAnsi="Times New Roman" w:eastAsia="宋体" w:cs="Times New Roman"/>
          <w:sz w:val="21"/>
          <w:szCs w:val="21"/>
        </w:rPr>
      </w:pPr>
      <w:r>
        <w:rPr>
          <w:rStyle w:val="125"/>
          <w:rFonts w:ascii="Times New Roman" w:hAnsi="Times New Roman" w:eastAsia="宋体" w:cs="Times New Roman"/>
          <w:color w:val="auto"/>
          <w:spacing w:val="0"/>
          <w:sz w:val="21"/>
          <w:szCs w:val="21"/>
        </w:rPr>
        <w:object>
          <v:shape id="_x0000_i1459" o:spt="75" type="#_x0000_t75" style="height:18.75pt;width:48pt;" o:ole="t" filled="f" o:preferrelative="t" stroked="f" coordsize="21600,21600">
            <v:path/>
            <v:fill on="f" focussize="0,0"/>
            <v:stroke on="f" joinstyle="miter"/>
            <v:imagedata r:id="rId923" o:title=""/>
            <o:lock v:ext="edit" aspectratio="t"/>
            <w10:wrap type="none"/>
            <w10:anchorlock/>
          </v:shape>
          <o:OLEObject Type="Embed" ProgID="Equation.KSEE3" ShapeID="_x0000_i1459" DrawAspect="Content" ObjectID="_1468076159" r:id="rId922">
            <o:LockedField>false</o:LockedField>
          </o:OLEObject>
        </w:object>
      </w:r>
      <w:r>
        <w:rPr>
          <w:rStyle w:val="125"/>
          <w:rFonts w:ascii="Times New Roman" w:hAnsi="Times New Roman" w:eastAsia="宋体" w:cs="Times New Roman"/>
          <w:color w:val="auto"/>
          <w:spacing w:val="0"/>
          <w:position w:val="-14"/>
          <w:sz w:val="21"/>
          <w:szCs w:val="21"/>
        </w:rPr>
        <w:t xml:space="preserve">                                    </w:t>
      </w:r>
      <w:r>
        <w:rPr>
          <w:rFonts w:ascii="Times New Roman" w:hAnsi="Times New Roman" w:eastAsia="宋体" w:cs="Times New Roman"/>
          <w:sz w:val="21"/>
          <w:szCs w:val="21"/>
        </w:rPr>
        <w:t>（</w:t>
      </w:r>
      <w:r>
        <w:rPr>
          <w:rFonts w:hint="eastAsia" w:ascii="Times New Roman" w:hAnsi="Times New Roman" w:eastAsia="宋体" w:cs="Times New Roman"/>
          <w:sz w:val="21"/>
          <w:szCs w:val="21"/>
        </w:rPr>
        <w:t>20</w:t>
      </w:r>
      <w:r>
        <w:rPr>
          <w:rFonts w:ascii="Times New Roman" w:hAnsi="Times New Roman" w:eastAsia="宋体" w:cs="Times New Roman"/>
          <w:sz w:val="21"/>
          <w:szCs w:val="21"/>
        </w:rPr>
        <w:t>8）</w:t>
      </w:r>
    </w:p>
    <w:p>
      <w:pPr>
        <w:pStyle w:val="59"/>
        <w:shd w:val="clear" w:color="auto" w:fill="auto"/>
        <w:spacing w:before="0" w:after="0" w:line="240" w:lineRule="auto"/>
        <w:ind w:firstLine="420" w:firstLineChars="200"/>
        <w:jc w:val="both"/>
        <w:rPr>
          <w:rFonts w:ascii="Times New Roman" w:hAnsi="Times New Roman" w:eastAsia="宋体" w:cs="Times New Roman"/>
          <w:sz w:val="21"/>
          <w:szCs w:val="21"/>
        </w:rPr>
      </w:pPr>
      <w:r>
        <w:rPr>
          <w:rFonts w:ascii="Times New Roman" w:hAnsi="Times New Roman" w:eastAsia="宋体" w:cs="Times New Roman"/>
          <w:spacing w:val="0"/>
          <w:sz w:val="21"/>
          <w:szCs w:val="21"/>
        </w:rPr>
        <w:t>式中</w:t>
      </w:r>
      <w:r>
        <w:rPr>
          <w:rStyle w:val="79"/>
          <w:rFonts w:ascii="Times New Roman" w:hAnsi="Times New Roman" w:eastAsia="宋体" w:cs="Times New Roman"/>
          <w:color w:val="auto"/>
          <w:spacing w:val="0"/>
          <w:sz w:val="21"/>
          <w:szCs w:val="21"/>
          <w:lang w:val="zh-CN"/>
        </w:rPr>
        <w:t>：</w:t>
      </w:r>
    </w:p>
    <w:p>
      <w:pPr>
        <w:pStyle w:val="59"/>
        <w:shd w:val="clear" w:color="auto" w:fill="auto"/>
        <w:spacing w:before="0" w:after="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i/>
          <w:iCs/>
          <w:spacing w:val="0"/>
          <w:sz w:val="21"/>
          <w:szCs w:val="21"/>
        </w:rPr>
        <w:t>M</w:t>
      </w:r>
      <w:r>
        <w:rPr>
          <w:rFonts w:ascii="Times New Roman" w:hAnsi="Times New Roman" w:eastAsia="宋体" w:cs="Times New Roman"/>
          <w:i/>
          <w:iCs/>
          <w:spacing w:val="0"/>
          <w:sz w:val="21"/>
          <w:szCs w:val="21"/>
          <w:vertAlign w:val="subscript"/>
        </w:rPr>
        <w:t>j</w:t>
      </w:r>
      <w:r>
        <w:rPr>
          <w:rFonts w:ascii="Times New Roman" w:hAnsi="Times New Roman" w:eastAsia="宋体" w:cs="Times New Roman"/>
          <w:spacing w:val="0"/>
          <w:sz w:val="21"/>
          <w:szCs w:val="21"/>
        </w:rPr>
        <w:t>——主次梁连接的弯矩设计值（N·mm）；</w:t>
      </w:r>
    </w:p>
    <w:p>
      <w:pPr>
        <w:pStyle w:val="59"/>
        <w:shd w:val="clear" w:color="auto" w:fill="auto"/>
        <w:spacing w:before="0" w:after="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i/>
          <w:iCs/>
          <w:spacing w:val="0"/>
          <w:sz w:val="21"/>
          <w:szCs w:val="21"/>
        </w:rPr>
        <w:t>V</w:t>
      </w:r>
      <w:r>
        <w:rPr>
          <w:rFonts w:ascii="Times New Roman" w:hAnsi="Times New Roman" w:eastAsia="宋体" w:cs="Times New Roman"/>
          <w:i/>
          <w:iCs/>
          <w:spacing w:val="0"/>
          <w:sz w:val="21"/>
          <w:szCs w:val="21"/>
          <w:vertAlign w:val="subscript"/>
        </w:rPr>
        <w:t>b</w:t>
      </w:r>
      <w:r>
        <w:rPr>
          <w:rFonts w:ascii="Times New Roman" w:hAnsi="Times New Roman" w:eastAsia="宋体" w:cs="Times New Roman"/>
          <w:spacing w:val="0"/>
          <w:sz w:val="21"/>
          <w:szCs w:val="21"/>
        </w:rPr>
        <w:t>——次梁端部剪力设计值（N）；</w:t>
      </w:r>
    </w:p>
    <w:p>
      <w:pPr>
        <w:pStyle w:val="59"/>
        <w:shd w:val="clear" w:color="auto" w:fill="auto"/>
        <w:spacing w:before="0" w:after="0" w:line="240" w:lineRule="auto"/>
        <w:ind w:firstLine="420" w:firstLineChars="200"/>
        <w:jc w:val="left"/>
        <w:rPr>
          <w:rFonts w:ascii="Times New Roman" w:hAnsi="Times New Roman" w:eastAsia="宋体" w:cs="Times New Roman"/>
          <w:spacing w:val="0"/>
          <w:sz w:val="21"/>
          <w:szCs w:val="21"/>
        </w:rPr>
      </w:pPr>
      <w:r>
        <w:rPr>
          <w:rFonts w:ascii="Times New Roman" w:hAnsi="Times New Roman" w:eastAsia="宋体" w:cs="Times New Roman"/>
          <w:i/>
          <w:iCs/>
          <w:spacing w:val="0"/>
          <w:sz w:val="21"/>
          <w:szCs w:val="21"/>
        </w:rPr>
        <w:t>a</w:t>
      </w:r>
      <w:r>
        <w:rPr>
          <w:rFonts w:ascii="Times New Roman" w:hAnsi="Times New Roman" w:eastAsia="宋体" w:cs="Times New Roman"/>
          <w:spacing w:val="0"/>
          <w:sz w:val="21"/>
          <w:szCs w:val="21"/>
        </w:rPr>
        <w:t>——次梁连接板的合力中心到主梁翼缘侧边的水平距离（mm）。</w:t>
      </w:r>
    </w:p>
    <w:p>
      <w:pPr>
        <w:pStyle w:val="229"/>
        <w:spacing w:line="240" w:lineRule="auto"/>
        <w:ind w:firstLine="420"/>
        <w:rPr>
          <w:rFonts w:ascii="Times New Roman" w:hAnsi="Times New Roman"/>
          <w:color w:val="auto"/>
          <w:sz w:val="21"/>
          <w:lang w:eastAsia="zh-CN"/>
        </w:rPr>
      </w:pPr>
      <w:r>
        <w:rPr>
          <w:rFonts w:ascii="Times New Roman" w:hAnsi="Times New Roman"/>
          <w:color w:val="auto"/>
          <w:sz w:val="21"/>
          <w:lang w:eastAsia="zh-CN"/>
        </w:rPr>
        <w:t>b）当楼板将主次梁连成整体时，可不计入端部弯曲约束产生的弯矩的影响</w:t>
      </w:r>
      <w:r>
        <w:rPr>
          <w:rFonts w:hint="eastAsia" w:ascii="Times New Roman" w:hAnsi="Times New Roman"/>
          <w:color w:val="auto"/>
          <w:sz w:val="21"/>
          <w:lang w:eastAsia="zh-CN"/>
        </w:rPr>
        <w:t>。</w:t>
      </w:r>
    </w:p>
    <w:p>
      <w:pPr>
        <w:pStyle w:val="229"/>
        <w:spacing w:line="240" w:lineRule="auto"/>
        <w:ind w:firstLine="420"/>
        <w:rPr>
          <w:rFonts w:ascii="Times New Roman" w:hAnsi="Times New Roman"/>
          <w:color w:val="auto"/>
          <w:spacing w:val="-3"/>
          <w:sz w:val="21"/>
          <w:lang w:eastAsia="zh-CN"/>
        </w:rPr>
      </w:pPr>
      <w:r>
        <w:rPr>
          <w:rFonts w:ascii="Times New Roman" w:hAnsi="Times New Roman"/>
          <w:color w:val="auto"/>
          <w:sz w:val="21"/>
          <w:lang w:eastAsia="zh-CN"/>
        </w:rPr>
        <w:t>c）连接强度计算应包括螺栓群强度、连接板与主梁的焊缝强度以及连接板拉剪强度。连接强度</w:t>
      </w:r>
      <w:r>
        <w:rPr>
          <w:rFonts w:ascii="Times New Roman" w:hAnsi="Times New Roman"/>
          <w:color w:val="auto"/>
          <w:spacing w:val="-5"/>
          <w:sz w:val="21"/>
          <w:lang w:eastAsia="zh-CN"/>
        </w:rPr>
        <w:t>设计应符合现行国家标准《钢结构设计标准》</w:t>
      </w:r>
      <w:r>
        <w:rPr>
          <w:rFonts w:ascii="Times New Roman" w:hAnsi="Times New Roman"/>
          <w:color w:val="auto"/>
          <w:sz w:val="21"/>
          <w:lang w:eastAsia="zh-CN"/>
        </w:rPr>
        <w:t>GB 50017</w:t>
      </w:r>
      <w:r>
        <w:rPr>
          <w:rFonts w:ascii="Times New Roman" w:hAnsi="Times New Roman"/>
          <w:color w:val="auto"/>
          <w:spacing w:val="-3"/>
          <w:sz w:val="21"/>
          <w:lang w:eastAsia="zh-CN"/>
        </w:rPr>
        <w:t>有关规定。</w:t>
      </w:r>
    </w:p>
    <w:tbl>
      <w:tblPr>
        <w:tblStyle w:val="32"/>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50"/>
        <w:gridCol w:w="415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150" w:type="dxa"/>
            <w:vAlign w:val="center"/>
          </w:tcPr>
          <w:p>
            <w:pPr>
              <w:pStyle w:val="277"/>
              <w:spacing w:line="240" w:lineRule="auto"/>
              <w:rPr>
                <w:rFonts w:ascii="Times New Roman" w:hAnsi="Times New Roman" w:eastAsia="宋体" w:cs="Times New Roman"/>
                <w:color w:val="auto"/>
              </w:rPr>
            </w:pPr>
            <w:r>
              <w:rPr>
                <w:color w:val="auto"/>
                <w:lang w:val="en-US"/>
              </w:rPr>
              <w:drawing>
                <wp:inline distT="0" distB="0" distL="114300" distR="114300">
                  <wp:extent cx="2160270" cy="1441450"/>
                  <wp:effectExtent l="0" t="0" r="11430" b="6350"/>
                  <wp:docPr id="126" name="图片 1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6" name="图片 144"/>
                          <pic:cNvPicPr>
                            <a:picLocks noChangeAspect="true"/>
                          </pic:cNvPicPr>
                        </pic:nvPicPr>
                        <pic:blipFill>
                          <a:blip r:embed="rId924"/>
                          <a:stretch>
                            <a:fillRect/>
                          </a:stretch>
                        </pic:blipFill>
                        <pic:spPr>
                          <a:xfrm>
                            <a:off x="0" y="0"/>
                            <a:ext cx="2160270" cy="1441450"/>
                          </a:xfrm>
                          <a:prstGeom prst="rect">
                            <a:avLst/>
                          </a:prstGeom>
                          <a:noFill/>
                          <a:ln>
                            <a:noFill/>
                          </a:ln>
                        </pic:spPr>
                      </pic:pic>
                    </a:graphicData>
                  </a:graphic>
                </wp:inline>
              </w:drawing>
            </w:r>
          </w:p>
        </w:tc>
        <w:tc>
          <w:tcPr>
            <w:tcW w:w="4150" w:type="dxa"/>
            <w:vAlign w:val="center"/>
          </w:tcPr>
          <w:p>
            <w:pPr>
              <w:pStyle w:val="277"/>
              <w:spacing w:line="240" w:lineRule="auto"/>
              <w:rPr>
                <w:rFonts w:ascii="Times New Roman" w:hAnsi="Times New Roman" w:eastAsia="宋体" w:cs="Times New Roman"/>
                <w:color w:val="auto"/>
              </w:rPr>
            </w:pPr>
            <w:r>
              <w:rPr>
                <w:rFonts w:ascii="Times New Roman" w:hAnsi="Times New Roman" w:eastAsia="宋体" w:cs="Times New Roman"/>
                <w:color w:val="auto"/>
                <w:lang w:val="en-US"/>
              </w:rPr>
              <w:drawing>
                <wp:inline distT="0" distB="0" distL="114300" distR="114300">
                  <wp:extent cx="1929765" cy="1800225"/>
                  <wp:effectExtent l="0" t="0" r="13335" b="9525"/>
                  <wp:docPr id="59" name="图片 59" descr="图片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 name="图片 59" descr="图片1"/>
                          <pic:cNvPicPr>
                            <a:picLocks noChangeAspect="true"/>
                          </pic:cNvPicPr>
                        </pic:nvPicPr>
                        <pic:blipFill>
                          <a:blip r:embed="rId925"/>
                          <a:stretch>
                            <a:fillRect/>
                          </a:stretch>
                        </pic:blipFill>
                        <pic:spPr>
                          <a:xfrm>
                            <a:off x="0" y="0"/>
                            <a:ext cx="1929765" cy="180022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7" w:hRule="atLeast"/>
          <w:jc w:val="center"/>
        </w:trPr>
        <w:tc>
          <w:tcPr>
            <w:tcW w:w="4150" w:type="dxa"/>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a）平面图</w:t>
            </w:r>
          </w:p>
        </w:tc>
        <w:tc>
          <w:tcPr>
            <w:tcW w:w="4150" w:type="dxa"/>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b）剖面图</w:t>
            </w:r>
          </w:p>
        </w:tc>
      </w:tr>
    </w:tbl>
    <w:p>
      <w:pPr>
        <w:pStyle w:val="91"/>
        <w:shd w:val="clear" w:color="auto" w:fill="auto"/>
        <w:spacing w:before="120" w:beforeLines="50" w:after="120" w:afterLines="50" w:line="240" w:lineRule="auto"/>
        <w:jc w:val="center"/>
        <w:rPr>
          <w:rFonts w:ascii="Times New Roman" w:hAnsi="Times New Roman" w:eastAsia="宋体" w:cs="Times New Roman"/>
          <w:b w:val="0"/>
          <w:bCs w:val="0"/>
          <w:spacing w:val="0"/>
          <w:sz w:val="21"/>
          <w:szCs w:val="21"/>
        </w:rPr>
      </w:pPr>
      <w:bookmarkStart w:id="375" w:name="_Ref20998"/>
      <w:bookmarkStart w:id="376" w:name="_Ref27310"/>
      <w:r>
        <w:rPr>
          <w:rFonts w:ascii="Times New Roman" w:hAnsi="Times New Roman" w:eastAsia="宋体" w:cs="Times New Roman"/>
          <w:b w:val="0"/>
          <w:bCs w:val="0"/>
          <w:spacing w:val="0"/>
          <w:sz w:val="21"/>
          <w:szCs w:val="21"/>
        </w:rPr>
        <w:t>图</w:t>
      </w:r>
      <w:bookmarkEnd w:id="375"/>
      <w:bookmarkEnd w:id="376"/>
      <w:r>
        <w:rPr>
          <w:rFonts w:hint="eastAsia" w:ascii="Times New Roman" w:hAnsi="Times New Roman" w:eastAsia="宋体" w:cs="Times New Roman"/>
          <w:b w:val="0"/>
          <w:bCs w:val="0"/>
          <w:spacing w:val="0"/>
          <w:sz w:val="21"/>
          <w:szCs w:val="21"/>
        </w:rPr>
        <w:t>32</w:t>
      </w:r>
      <w:r>
        <w:rPr>
          <w:rFonts w:ascii="Times New Roman" w:hAnsi="Times New Roman" w:eastAsia="宋体" w:cs="Times New Roman"/>
          <w:b w:val="0"/>
          <w:bCs w:val="0"/>
          <w:spacing w:val="0"/>
          <w:sz w:val="21"/>
          <w:szCs w:val="21"/>
        </w:rPr>
        <w:t xml:space="preserve">  主次梁铰接连接示意</w:t>
      </w:r>
    </w:p>
    <w:p>
      <w:pPr>
        <w:pStyle w:val="113"/>
        <w:spacing w:line="240" w:lineRule="auto"/>
        <w:jc w:val="center"/>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1—预制包覆混凝土；2—加劲板；3—连接板；4—高强度螺栓；5—挡板；6—纵向钢筋</w:t>
      </w:r>
    </w:p>
    <w:p>
      <w:pPr>
        <w:pStyle w:val="113"/>
        <w:numPr>
          <w:ilvl w:val="0"/>
          <w:numId w:val="80"/>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PEC梁现场拼接时，梁段主钢件宜在连接板外侧设置永久或临时挡板，挡板与腹板连接板间距不宜小于螺栓直径的</w:t>
      </w:r>
      <w:r>
        <w:rPr>
          <w:rStyle w:val="125"/>
          <w:rFonts w:hint="eastAsia" w:ascii="Times New Roman" w:hAnsi="Times New Roman" w:eastAsia="宋体" w:cs="Times New Roman"/>
          <w:color w:val="auto"/>
          <w:spacing w:val="0"/>
          <w:sz w:val="21"/>
          <w:szCs w:val="21"/>
        </w:rPr>
        <w:t>5</w:t>
      </w:r>
      <w:r>
        <w:rPr>
          <w:rStyle w:val="125"/>
          <w:rFonts w:ascii="Times New Roman" w:hAnsi="Times New Roman" w:eastAsia="宋体" w:cs="Times New Roman"/>
          <w:color w:val="auto"/>
          <w:spacing w:val="0"/>
          <w:sz w:val="21"/>
          <w:szCs w:val="21"/>
        </w:rPr>
        <w:t>倍（</w:t>
      </w:r>
      <w:r>
        <w:rPr>
          <w:rStyle w:val="125"/>
          <w:rFonts w:hint="eastAsia" w:ascii="Times New Roman" w:hAnsi="Times New Roman" w:eastAsia="宋体" w:cs="Times New Roman"/>
          <w:color w:val="auto"/>
          <w:spacing w:val="0"/>
          <w:sz w:val="21"/>
          <w:szCs w:val="21"/>
        </w:rPr>
        <w:t>图31</w:t>
      </w:r>
      <w:r>
        <w:rPr>
          <w:rStyle w:val="125"/>
          <w:rFonts w:ascii="Times New Roman" w:hAnsi="Times New Roman" w:eastAsia="宋体" w:cs="Times New Roman"/>
          <w:color w:val="auto"/>
          <w:spacing w:val="0"/>
          <w:sz w:val="21"/>
          <w:szCs w:val="21"/>
        </w:rPr>
        <w:t>）。</w:t>
      </w:r>
    </w:p>
    <w:p>
      <w:pPr>
        <w:pStyle w:val="218"/>
        <w:spacing w:before="240" w:after="240"/>
        <w:outlineLvl w:val="2"/>
        <w:rPr>
          <w:rFonts w:hint="eastAsia" w:ascii="黑体" w:hAnsi="黑体" w:eastAsia="黑体" w:cs="黑体"/>
          <w:b w:val="0"/>
          <w:color w:val="auto"/>
          <w:sz w:val="21"/>
          <w:szCs w:val="21"/>
        </w:rPr>
      </w:pPr>
      <w:bookmarkStart w:id="377" w:name="_Toc172188630"/>
      <w:bookmarkStart w:id="378" w:name="_Toc28351"/>
      <w:bookmarkStart w:id="379" w:name="_Toc16221"/>
      <w:bookmarkStart w:id="380" w:name="_Toc172188906"/>
      <w:bookmarkStart w:id="381" w:name="_Toc176006386"/>
      <w:bookmarkStart w:id="382" w:name="_Toc179737821"/>
      <w:bookmarkStart w:id="383" w:name="_Toc179738039"/>
      <w:bookmarkStart w:id="384" w:name="_Toc179738325"/>
      <w:bookmarkStart w:id="385" w:name="_Toc179738698"/>
      <w:bookmarkStart w:id="386" w:name="_Toc179738816"/>
      <w:r>
        <w:rPr>
          <w:rFonts w:ascii="黑体" w:hAnsi="黑体" w:eastAsia="黑体" w:cs="黑体"/>
          <w:b w:val="0"/>
          <w:color w:val="auto"/>
          <w:sz w:val="21"/>
          <w:szCs w:val="21"/>
        </w:rPr>
        <w:t>9</w:t>
      </w:r>
      <w:r>
        <w:rPr>
          <w:rFonts w:hint="eastAsia" w:ascii="黑体" w:hAnsi="黑体" w:eastAsia="黑体" w:cs="黑体"/>
          <w:b w:val="0"/>
          <w:color w:val="auto"/>
          <w:sz w:val="21"/>
          <w:szCs w:val="21"/>
        </w:rPr>
        <w:t>.3 柱与柱拼接连接</w:t>
      </w:r>
      <w:bookmarkEnd w:id="377"/>
      <w:bookmarkEnd w:id="378"/>
      <w:bookmarkEnd w:id="379"/>
      <w:bookmarkEnd w:id="380"/>
      <w:bookmarkEnd w:id="381"/>
      <w:bookmarkEnd w:id="382"/>
      <w:bookmarkEnd w:id="383"/>
      <w:bookmarkEnd w:id="384"/>
      <w:bookmarkEnd w:id="385"/>
      <w:bookmarkEnd w:id="386"/>
    </w:p>
    <w:p>
      <w:pPr>
        <w:pStyle w:val="113"/>
        <w:numPr>
          <w:ilvl w:val="0"/>
          <w:numId w:val="81"/>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PEC柱现场安装的拼缝位置距下层框架梁顶面上方距离可取1.3m和柱净高一半中的较小值。当柱截面外包尺寸有变化时，变化过渡段内不宜设置现场拼接接头。</w:t>
      </w:r>
    </w:p>
    <w:p>
      <w:pPr>
        <w:pStyle w:val="113"/>
        <w:numPr>
          <w:ilvl w:val="0"/>
          <w:numId w:val="81"/>
        </w:numPr>
        <w:spacing w:before="120" w:beforeLines="50" w:after="120" w:afterLines="50" w:line="240" w:lineRule="auto"/>
        <w:jc w:val="both"/>
        <w:rPr>
          <w:rStyle w:val="125"/>
          <w:rFonts w:ascii="Times New Roman" w:hAnsi="Times New Roman" w:eastAsia="宋体" w:cs="Times New Roman"/>
          <w:color w:val="auto"/>
          <w:spacing w:val="0"/>
          <w:sz w:val="21"/>
          <w:szCs w:val="21"/>
        </w:rPr>
      </w:pPr>
      <w:bookmarkStart w:id="387" w:name="_Ref471"/>
      <w:r>
        <w:rPr>
          <w:rStyle w:val="125"/>
          <w:rFonts w:ascii="Times New Roman" w:hAnsi="Times New Roman" w:eastAsia="宋体" w:cs="Times New Roman"/>
          <w:color w:val="auto"/>
          <w:spacing w:val="0"/>
          <w:sz w:val="21"/>
          <w:szCs w:val="21"/>
        </w:rPr>
        <w:t>上下柱拼接接头可采用主钢件栓焊混合连接或全焊接连接，也可采用全螺栓连接（</w:t>
      </w:r>
      <w:r>
        <w:rPr>
          <w:rStyle w:val="125"/>
          <w:rFonts w:hint="eastAsia" w:ascii="Times New Roman" w:hAnsi="Times New Roman" w:eastAsia="宋体" w:cs="Times New Roman"/>
          <w:color w:val="auto"/>
          <w:spacing w:val="0"/>
          <w:sz w:val="21"/>
          <w:szCs w:val="21"/>
        </w:rPr>
        <w:t>图33</w:t>
      </w:r>
      <w:r>
        <w:rPr>
          <w:rStyle w:val="125"/>
          <w:rFonts w:ascii="Times New Roman" w:hAnsi="Times New Roman" w:eastAsia="宋体" w:cs="Times New Roman"/>
          <w:color w:val="auto"/>
          <w:spacing w:val="0"/>
          <w:sz w:val="21"/>
          <w:szCs w:val="21"/>
        </w:rPr>
        <w:t>），并应符合下列规定：</w:t>
      </w:r>
      <w:bookmarkEnd w:id="387"/>
    </w:p>
    <w:p>
      <w:pPr>
        <w:pStyle w:val="229"/>
        <w:spacing w:line="240" w:lineRule="auto"/>
        <w:ind w:firstLine="420"/>
        <w:rPr>
          <w:rFonts w:ascii="Times New Roman" w:hAnsi="Times New Roman"/>
          <w:color w:val="auto"/>
          <w:sz w:val="21"/>
          <w:lang w:eastAsia="zh-CN"/>
        </w:rPr>
      </w:pPr>
      <w:r>
        <w:rPr>
          <w:rFonts w:ascii="Times New Roman" w:hAnsi="Times New Roman"/>
          <w:color w:val="auto"/>
          <w:sz w:val="21"/>
          <w:lang w:eastAsia="zh-CN"/>
        </w:rPr>
        <w:t>a）翼缘宜采用坡口全熔透对接焊缝，腹板可采用高强螺栓连接或坡口全熔透对接焊缝</w:t>
      </w:r>
      <w:r>
        <w:rPr>
          <w:rFonts w:hint="eastAsia" w:ascii="Times New Roman" w:hAnsi="Times New Roman"/>
          <w:color w:val="auto"/>
          <w:sz w:val="21"/>
          <w:lang w:eastAsia="zh-CN"/>
        </w:rPr>
        <w:t>。</w:t>
      </w:r>
    </w:p>
    <w:p>
      <w:pPr>
        <w:pStyle w:val="229"/>
        <w:spacing w:line="240" w:lineRule="auto"/>
        <w:ind w:firstLine="420"/>
        <w:rPr>
          <w:rFonts w:ascii="Times New Roman" w:hAnsi="Times New Roman"/>
          <w:color w:val="auto"/>
          <w:sz w:val="21"/>
          <w:lang w:eastAsia="zh-CN"/>
        </w:rPr>
      </w:pPr>
      <w:r>
        <w:rPr>
          <w:rFonts w:ascii="Times New Roman" w:hAnsi="Times New Roman"/>
          <w:color w:val="auto"/>
          <w:sz w:val="21"/>
          <w:lang w:eastAsia="zh-CN"/>
        </w:rPr>
        <w:t>b）柱拼接缝两侧</w:t>
      </w:r>
      <w:r>
        <w:rPr>
          <w:rFonts w:ascii="Times New Roman" w:hAnsi="Times New Roman"/>
          <w:color w:val="auto"/>
          <w:spacing w:val="-8"/>
          <w:sz w:val="21"/>
          <w:lang w:eastAsia="zh-CN"/>
        </w:rPr>
        <w:t>的纵向钢筋可采用机械连接或焊接连接。当采用搭接焊接时，单面焊接长度不小于</w:t>
      </w:r>
      <w:r>
        <w:rPr>
          <w:rFonts w:ascii="Times New Roman" w:hAnsi="Times New Roman"/>
          <w:color w:val="auto"/>
          <w:sz w:val="21"/>
          <w:lang w:eastAsia="zh-CN"/>
        </w:rPr>
        <w:t>10d</w:t>
      </w:r>
      <w:r>
        <w:rPr>
          <w:rFonts w:ascii="Times New Roman" w:hAnsi="Times New Roman"/>
          <w:color w:val="auto"/>
          <w:spacing w:val="-2"/>
          <w:sz w:val="21"/>
          <w:lang w:eastAsia="zh-CN"/>
        </w:rPr>
        <w:t>，且不</w:t>
      </w:r>
      <w:r>
        <w:rPr>
          <w:rFonts w:ascii="Times New Roman" w:hAnsi="Times New Roman"/>
          <w:color w:val="auto"/>
          <w:spacing w:val="-15"/>
          <w:sz w:val="21"/>
          <w:lang w:eastAsia="zh-CN"/>
        </w:rPr>
        <w:t>小于</w:t>
      </w:r>
      <w:r>
        <w:rPr>
          <w:rFonts w:ascii="Times New Roman" w:hAnsi="Times New Roman"/>
          <w:color w:val="auto"/>
          <w:sz w:val="21"/>
          <w:lang w:eastAsia="zh-CN"/>
        </w:rPr>
        <w:t>200mm</w:t>
      </w:r>
      <w:r>
        <w:rPr>
          <w:rFonts w:ascii="Times New Roman" w:hAnsi="Times New Roman"/>
          <w:color w:val="auto"/>
          <w:spacing w:val="-8"/>
          <w:sz w:val="21"/>
          <w:lang w:eastAsia="zh-CN"/>
        </w:rPr>
        <w:t>，双面焊接长度不小于</w:t>
      </w:r>
      <w:r>
        <w:rPr>
          <w:rFonts w:ascii="Times New Roman" w:hAnsi="Times New Roman"/>
          <w:color w:val="auto"/>
          <w:spacing w:val="-10"/>
          <w:sz w:val="21"/>
          <w:lang w:eastAsia="zh-CN"/>
        </w:rPr>
        <w:t>5d，且不小于</w:t>
      </w:r>
      <w:r>
        <w:rPr>
          <w:rFonts w:ascii="Times New Roman" w:hAnsi="Times New Roman"/>
          <w:color w:val="auto"/>
          <w:sz w:val="21"/>
          <w:lang w:eastAsia="zh-CN"/>
        </w:rPr>
        <w:t>100mm，d为纵向钢筋直径</w:t>
      </w:r>
      <w:r>
        <w:rPr>
          <w:rFonts w:hint="eastAsia" w:ascii="Times New Roman" w:hAnsi="Times New Roman"/>
          <w:color w:val="auto"/>
          <w:sz w:val="21"/>
          <w:lang w:eastAsia="zh-CN"/>
        </w:rPr>
        <w:t>。</w:t>
      </w:r>
    </w:p>
    <w:p>
      <w:pPr>
        <w:pStyle w:val="59"/>
        <w:shd w:val="clear" w:color="auto" w:fill="auto"/>
        <w:tabs>
          <w:tab w:val="left" w:pos="757"/>
        </w:tabs>
        <w:spacing w:before="0" w:after="0" w:line="240" w:lineRule="auto"/>
        <w:ind w:left="440" w:firstLine="0"/>
        <w:jc w:val="both"/>
        <w:rPr>
          <w:rFonts w:ascii="Times New Roman" w:hAnsi="Times New Roman" w:eastAsia="宋体" w:cs="Times New Roman"/>
          <w:sz w:val="21"/>
          <w:szCs w:val="21"/>
        </w:rPr>
      </w:pPr>
      <w:r>
        <w:rPr>
          <w:rFonts w:ascii="Times New Roman" w:hAnsi="Times New Roman" w:eastAsia="宋体" w:cs="Times New Roman"/>
          <w:spacing w:val="0"/>
          <w:sz w:val="21"/>
          <w:szCs w:val="21"/>
        </w:rPr>
        <w:t>c）</w:t>
      </w:r>
      <w:r>
        <w:rPr>
          <w:rFonts w:ascii="Times New Roman" w:hAnsi="Times New Roman" w:eastAsia="宋体" w:cs="Times New Roman"/>
          <w:sz w:val="21"/>
          <w:szCs w:val="21"/>
        </w:rPr>
        <w:t>柱拼接接头区域</w:t>
      </w:r>
      <w:r>
        <w:rPr>
          <w:rFonts w:hint="eastAsia" w:ascii="Times New Roman" w:hAnsi="Times New Roman" w:eastAsia="宋体" w:cs="Times New Roman"/>
          <w:sz w:val="21"/>
          <w:szCs w:val="21"/>
        </w:rPr>
        <w:t>宜</w:t>
      </w:r>
      <w:r>
        <w:rPr>
          <w:rFonts w:ascii="Times New Roman" w:hAnsi="Times New Roman" w:eastAsia="宋体" w:cs="Times New Roman"/>
          <w:sz w:val="21"/>
          <w:szCs w:val="21"/>
        </w:rPr>
        <w:t>采用提高一级强度等级的后浇筑材料包覆主钢件。</w:t>
      </w:r>
    </w:p>
    <w:tbl>
      <w:tblPr>
        <w:tblStyle w:val="32"/>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766"/>
        <w:gridCol w:w="2767"/>
        <w:gridCol w:w="276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66" w:type="dxa"/>
            <w:vAlign w:val="center"/>
          </w:tcPr>
          <w:p>
            <w:pPr>
              <w:pStyle w:val="229"/>
              <w:spacing w:line="240" w:lineRule="auto"/>
              <w:jc w:val="center"/>
              <w:rPr>
                <w:rFonts w:ascii="Times New Roman" w:hAnsi="Times New Roman"/>
                <w:color w:val="auto"/>
                <w:lang w:eastAsia="zh-CN"/>
              </w:rPr>
            </w:pPr>
            <w:r>
              <w:rPr>
                <w:color w:val="auto"/>
                <w:lang w:eastAsia="zh-CN"/>
              </w:rPr>
              <w:drawing>
                <wp:inline distT="0" distB="0" distL="114300" distR="114300">
                  <wp:extent cx="1222375" cy="1800225"/>
                  <wp:effectExtent l="0" t="0" r="15875" b="9525"/>
                  <wp:docPr id="60" name="图片 8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 name="图片 87"/>
                          <pic:cNvPicPr>
                            <a:picLocks noChangeAspect="true"/>
                          </pic:cNvPicPr>
                        </pic:nvPicPr>
                        <pic:blipFill>
                          <a:blip r:embed="rId926"/>
                          <a:stretch>
                            <a:fillRect/>
                          </a:stretch>
                        </pic:blipFill>
                        <pic:spPr>
                          <a:xfrm>
                            <a:off x="0" y="0"/>
                            <a:ext cx="1222375" cy="1800225"/>
                          </a:xfrm>
                          <a:prstGeom prst="rect">
                            <a:avLst/>
                          </a:prstGeom>
                          <a:noFill/>
                          <a:ln>
                            <a:noFill/>
                          </a:ln>
                        </pic:spPr>
                      </pic:pic>
                    </a:graphicData>
                  </a:graphic>
                </wp:inline>
              </w:drawing>
            </w:r>
          </w:p>
        </w:tc>
        <w:tc>
          <w:tcPr>
            <w:tcW w:w="2767" w:type="dxa"/>
            <w:vAlign w:val="center"/>
          </w:tcPr>
          <w:p>
            <w:pPr>
              <w:pStyle w:val="229"/>
              <w:spacing w:line="240" w:lineRule="auto"/>
              <w:jc w:val="center"/>
              <w:rPr>
                <w:rFonts w:ascii="Times New Roman" w:hAnsi="Times New Roman"/>
                <w:color w:val="auto"/>
                <w:lang w:eastAsia="zh-CN"/>
              </w:rPr>
            </w:pPr>
            <w:r>
              <w:rPr>
                <w:rFonts w:ascii="Times New Roman" w:hAnsi="Times New Roman"/>
                <w:color w:val="auto"/>
                <w:lang w:eastAsia="zh-CN"/>
              </w:rPr>
              <w:drawing>
                <wp:inline distT="0" distB="0" distL="114300" distR="114300">
                  <wp:extent cx="1130935" cy="1800225"/>
                  <wp:effectExtent l="0" t="0" r="12065" b="9525"/>
                  <wp:docPr id="65" name="图片 65" descr="图片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5" name="图片 65" descr="图片2"/>
                          <pic:cNvPicPr>
                            <a:picLocks noChangeAspect="true"/>
                          </pic:cNvPicPr>
                        </pic:nvPicPr>
                        <pic:blipFill>
                          <a:blip r:embed="rId927"/>
                          <a:stretch>
                            <a:fillRect/>
                          </a:stretch>
                        </pic:blipFill>
                        <pic:spPr>
                          <a:xfrm>
                            <a:off x="0" y="0"/>
                            <a:ext cx="1130935" cy="1800225"/>
                          </a:xfrm>
                          <a:prstGeom prst="rect">
                            <a:avLst/>
                          </a:prstGeom>
                        </pic:spPr>
                      </pic:pic>
                    </a:graphicData>
                  </a:graphic>
                </wp:inline>
              </w:drawing>
            </w:r>
          </w:p>
        </w:tc>
        <w:tc>
          <w:tcPr>
            <w:tcW w:w="2767" w:type="dxa"/>
            <w:vAlign w:val="center"/>
          </w:tcPr>
          <w:p>
            <w:pPr>
              <w:pStyle w:val="229"/>
              <w:spacing w:line="240" w:lineRule="auto"/>
              <w:jc w:val="center"/>
              <w:rPr>
                <w:rFonts w:ascii="Times New Roman" w:hAnsi="Times New Roman"/>
                <w:color w:val="auto"/>
                <w:lang w:eastAsia="zh-CN"/>
              </w:rPr>
            </w:pPr>
            <w:r>
              <w:rPr>
                <w:color w:val="auto"/>
                <w:lang w:eastAsia="zh-CN"/>
              </w:rPr>
              <w:drawing>
                <wp:inline distT="0" distB="0" distL="114300" distR="114300">
                  <wp:extent cx="1080135" cy="1268730"/>
                  <wp:effectExtent l="0" t="0" r="5715" b="7620"/>
                  <wp:docPr id="63" name="图片 8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 name="图片 89"/>
                          <pic:cNvPicPr>
                            <a:picLocks noChangeAspect="true"/>
                          </pic:cNvPicPr>
                        </pic:nvPicPr>
                        <pic:blipFill>
                          <a:blip r:embed="rId928"/>
                          <a:stretch>
                            <a:fillRect/>
                          </a:stretch>
                        </pic:blipFill>
                        <pic:spPr>
                          <a:xfrm>
                            <a:off x="0" y="0"/>
                            <a:ext cx="1080135" cy="126873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66" w:type="dxa"/>
          </w:tcPr>
          <w:p>
            <w:pPr>
              <w:pStyle w:val="271"/>
              <w:spacing w:line="240" w:lineRule="auto"/>
              <w:rPr>
                <w:rFonts w:ascii="Courier New" w:hAnsi="Courier New" w:cs="Courier New"/>
                <w:bCs w:val="0"/>
                <w:lang w:val="zh-CN"/>
              </w:rPr>
            </w:pPr>
            <w:r>
              <w:rPr>
                <w:rFonts w:ascii="Courier New" w:hAnsi="Courier New" w:cs="Courier New"/>
                <w:bCs w:val="0"/>
                <w:lang w:val="zh-CN"/>
              </w:rPr>
              <w:t>主视图</w:t>
            </w:r>
          </w:p>
        </w:tc>
        <w:tc>
          <w:tcPr>
            <w:tcW w:w="2767" w:type="dxa"/>
          </w:tcPr>
          <w:p>
            <w:pPr>
              <w:pStyle w:val="271"/>
              <w:spacing w:line="240" w:lineRule="auto"/>
              <w:rPr>
                <w:rFonts w:ascii="Courier New" w:hAnsi="Courier New" w:cs="Courier New"/>
                <w:bCs w:val="0"/>
                <w:lang w:val="zh-CN"/>
              </w:rPr>
            </w:pPr>
            <w:r>
              <w:rPr>
                <w:rFonts w:ascii="Courier New" w:hAnsi="Courier New" w:cs="Courier New"/>
                <w:bCs w:val="0"/>
                <w:lang w:val="zh-CN"/>
              </w:rPr>
              <w:t>1</w:t>
            </w:r>
            <w:r>
              <w:rPr>
                <w:rFonts w:hint="eastAsia" w:ascii="Courier New" w:hAnsi="Courier New" w:cs="Courier New"/>
                <w:bCs w:val="0"/>
                <w:lang w:val="zh-CN"/>
              </w:rPr>
              <w:t>—</w:t>
            </w:r>
            <w:r>
              <w:rPr>
                <w:rFonts w:ascii="Courier New" w:hAnsi="Courier New" w:cs="Courier New"/>
                <w:bCs w:val="0"/>
                <w:lang w:val="zh-CN"/>
              </w:rPr>
              <w:t>1剖面</w:t>
            </w:r>
          </w:p>
        </w:tc>
        <w:tc>
          <w:tcPr>
            <w:tcW w:w="2767" w:type="dxa"/>
          </w:tcPr>
          <w:p>
            <w:pPr>
              <w:pStyle w:val="271"/>
              <w:spacing w:line="240" w:lineRule="auto"/>
              <w:rPr>
                <w:rFonts w:ascii="Courier New" w:hAnsi="Courier New" w:cs="Courier New"/>
                <w:bCs w:val="0"/>
                <w:lang w:val="zh-CN"/>
              </w:rPr>
            </w:pPr>
            <w:r>
              <w:rPr>
                <w:rFonts w:ascii="Courier New" w:hAnsi="Courier New" w:cs="Courier New"/>
                <w:bCs w:val="0"/>
                <w:lang w:val="zh-CN"/>
              </w:rPr>
              <w:t>2</w:t>
            </w:r>
            <w:r>
              <w:rPr>
                <w:rFonts w:hint="eastAsia" w:ascii="Courier New" w:hAnsi="Courier New" w:cs="Courier New"/>
                <w:bCs w:val="0"/>
                <w:lang w:val="zh-CN"/>
              </w:rPr>
              <w:t>—</w:t>
            </w:r>
            <w:r>
              <w:rPr>
                <w:rFonts w:ascii="Courier New" w:hAnsi="Courier New" w:cs="Courier New"/>
                <w:bCs w:val="0"/>
                <w:lang w:val="zh-CN"/>
              </w:rPr>
              <w:t>2剖面</w:t>
            </w:r>
          </w:p>
        </w:tc>
      </w:tr>
    </w:tbl>
    <w:p>
      <w:pPr>
        <w:numPr>
          <w:ilvl w:val="2"/>
          <w:numId w:val="0"/>
        </w:numPr>
        <w:snapToGrid w:val="0"/>
        <w:jc w:val="center"/>
        <w:rPr>
          <w:rFonts w:ascii="Times New Roman" w:hAnsi="Times New Roman" w:eastAsia="宋体" w:cs="Times New Roman"/>
          <w:snapToGrid w:val="0"/>
          <w:color w:val="auto"/>
          <w:sz w:val="21"/>
          <w:szCs w:val="21"/>
        </w:rPr>
      </w:pPr>
      <w:r>
        <w:rPr>
          <w:rFonts w:ascii="Times New Roman" w:hAnsi="Times New Roman" w:eastAsia="宋体" w:cs="Times New Roman"/>
          <w:snapToGrid w:val="0"/>
          <w:color w:val="auto"/>
          <w:sz w:val="21"/>
          <w:szCs w:val="21"/>
        </w:rPr>
        <w:t>a）栓焊连接</w:t>
      </w:r>
    </w:p>
    <w:tbl>
      <w:tblPr>
        <w:tblStyle w:val="32"/>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766"/>
        <w:gridCol w:w="2767"/>
        <w:gridCol w:w="276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66" w:type="dxa"/>
            <w:vAlign w:val="center"/>
          </w:tcPr>
          <w:p>
            <w:pPr>
              <w:pStyle w:val="229"/>
              <w:spacing w:line="240" w:lineRule="auto"/>
              <w:jc w:val="center"/>
              <w:rPr>
                <w:rFonts w:ascii="Times New Roman" w:hAnsi="Times New Roman"/>
                <w:color w:val="auto"/>
                <w:lang w:eastAsia="zh-CN"/>
              </w:rPr>
            </w:pPr>
            <w:r>
              <w:rPr>
                <w:color w:val="auto"/>
                <w:lang w:eastAsia="zh-CN"/>
              </w:rPr>
              <w:drawing>
                <wp:inline distT="0" distB="0" distL="114300" distR="114300">
                  <wp:extent cx="874395" cy="1800225"/>
                  <wp:effectExtent l="0" t="0" r="1905" b="9525"/>
                  <wp:docPr id="66" name="图片 9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 name="图片 91"/>
                          <pic:cNvPicPr>
                            <a:picLocks noChangeAspect="true"/>
                          </pic:cNvPicPr>
                        </pic:nvPicPr>
                        <pic:blipFill>
                          <a:blip r:embed="rId929"/>
                          <a:stretch>
                            <a:fillRect/>
                          </a:stretch>
                        </pic:blipFill>
                        <pic:spPr>
                          <a:xfrm>
                            <a:off x="0" y="0"/>
                            <a:ext cx="874395" cy="1800225"/>
                          </a:xfrm>
                          <a:prstGeom prst="rect">
                            <a:avLst/>
                          </a:prstGeom>
                          <a:noFill/>
                          <a:ln>
                            <a:noFill/>
                          </a:ln>
                        </pic:spPr>
                      </pic:pic>
                    </a:graphicData>
                  </a:graphic>
                </wp:inline>
              </w:drawing>
            </w:r>
          </w:p>
        </w:tc>
        <w:tc>
          <w:tcPr>
            <w:tcW w:w="2767" w:type="dxa"/>
            <w:vAlign w:val="center"/>
          </w:tcPr>
          <w:p>
            <w:pPr>
              <w:pStyle w:val="229"/>
              <w:spacing w:line="240" w:lineRule="auto"/>
              <w:jc w:val="center"/>
              <w:rPr>
                <w:rFonts w:ascii="Times New Roman" w:hAnsi="Times New Roman"/>
                <w:color w:val="auto"/>
                <w:lang w:eastAsia="zh-CN"/>
              </w:rPr>
            </w:pPr>
            <w:r>
              <w:rPr>
                <w:color w:val="auto"/>
                <w:lang w:eastAsia="zh-CN"/>
              </w:rPr>
              <w:drawing>
                <wp:inline distT="0" distB="0" distL="114300" distR="114300">
                  <wp:extent cx="1308735" cy="1800225"/>
                  <wp:effectExtent l="0" t="0" r="5715" b="9525"/>
                  <wp:docPr id="67" name="图片 9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7" name="图片 92"/>
                          <pic:cNvPicPr>
                            <a:picLocks noChangeAspect="true"/>
                          </pic:cNvPicPr>
                        </pic:nvPicPr>
                        <pic:blipFill>
                          <a:blip r:embed="rId930"/>
                          <a:stretch>
                            <a:fillRect/>
                          </a:stretch>
                        </pic:blipFill>
                        <pic:spPr>
                          <a:xfrm>
                            <a:off x="0" y="0"/>
                            <a:ext cx="1308735" cy="1800225"/>
                          </a:xfrm>
                          <a:prstGeom prst="rect">
                            <a:avLst/>
                          </a:prstGeom>
                          <a:noFill/>
                          <a:ln>
                            <a:noFill/>
                          </a:ln>
                        </pic:spPr>
                      </pic:pic>
                    </a:graphicData>
                  </a:graphic>
                </wp:inline>
              </w:drawing>
            </w:r>
          </w:p>
        </w:tc>
        <w:tc>
          <w:tcPr>
            <w:tcW w:w="2767" w:type="dxa"/>
            <w:vAlign w:val="center"/>
          </w:tcPr>
          <w:p>
            <w:pPr>
              <w:pStyle w:val="229"/>
              <w:spacing w:line="240" w:lineRule="auto"/>
              <w:jc w:val="center"/>
              <w:rPr>
                <w:rFonts w:ascii="Times New Roman" w:hAnsi="Times New Roman"/>
                <w:color w:val="auto"/>
                <w:lang w:eastAsia="zh-CN"/>
              </w:rPr>
            </w:pPr>
            <w:r>
              <w:rPr>
                <w:color w:val="auto"/>
                <w:lang w:eastAsia="zh-CN"/>
              </w:rPr>
              <w:drawing>
                <wp:inline distT="0" distB="0" distL="114300" distR="114300">
                  <wp:extent cx="1080135" cy="998855"/>
                  <wp:effectExtent l="0" t="0" r="5715" b="10795"/>
                  <wp:docPr id="68" name="图片 9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8" name="图片 93"/>
                          <pic:cNvPicPr>
                            <a:picLocks noChangeAspect="true"/>
                          </pic:cNvPicPr>
                        </pic:nvPicPr>
                        <pic:blipFill>
                          <a:blip r:embed="rId931"/>
                          <a:stretch>
                            <a:fillRect/>
                          </a:stretch>
                        </pic:blipFill>
                        <pic:spPr>
                          <a:xfrm>
                            <a:off x="0" y="0"/>
                            <a:ext cx="1080135" cy="99885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66" w:type="dxa"/>
          </w:tcPr>
          <w:p>
            <w:pPr>
              <w:pStyle w:val="271"/>
              <w:spacing w:line="240" w:lineRule="auto"/>
              <w:rPr>
                <w:rFonts w:ascii="Courier New" w:hAnsi="Courier New" w:cs="Courier New"/>
                <w:bCs w:val="0"/>
                <w:lang w:val="zh-CN"/>
              </w:rPr>
            </w:pPr>
            <w:r>
              <w:rPr>
                <w:rFonts w:ascii="Courier New" w:hAnsi="Courier New" w:cs="Courier New"/>
                <w:bCs w:val="0"/>
                <w:lang w:val="zh-CN"/>
              </w:rPr>
              <w:t>主视图</w:t>
            </w:r>
          </w:p>
        </w:tc>
        <w:tc>
          <w:tcPr>
            <w:tcW w:w="2767" w:type="dxa"/>
          </w:tcPr>
          <w:p>
            <w:pPr>
              <w:pStyle w:val="271"/>
              <w:spacing w:line="240" w:lineRule="auto"/>
              <w:rPr>
                <w:rFonts w:ascii="Courier New" w:hAnsi="Courier New" w:cs="Courier New"/>
                <w:bCs w:val="0"/>
                <w:lang w:val="zh-CN"/>
              </w:rPr>
            </w:pPr>
            <w:r>
              <w:rPr>
                <w:rFonts w:ascii="Courier New" w:hAnsi="Courier New" w:cs="Courier New"/>
                <w:bCs w:val="0"/>
                <w:lang w:val="zh-CN"/>
              </w:rPr>
              <w:t>3</w:t>
            </w:r>
            <w:r>
              <w:rPr>
                <w:rFonts w:hint="eastAsia" w:ascii="Courier New" w:hAnsi="Courier New" w:cs="Courier New"/>
                <w:bCs w:val="0"/>
                <w:lang w:val="zh-CN"/>
              </w:rPr>
              <w:t>—</w:t>
            </w:r>
            <w:r>
              <w:rPr>
                <w:rFonts w:ascii="Courier New" w:hAnsi="Courier New" w:cs="Courier New"/>
                <w:bCs w:val="0"/>
                <w:lang w:val="zh-CN"/>
              </w:rPr>
              <w:t>3剖面</w:t>
            </w:r>
          </w:p>
        </w:tc>
        <w:tc>
          <w:tcPr>
            <w:tcW w:w="2767" w:type="dxa"/>
          </w:tcPr>
          <w:p>
            <w:pPr>
              <w:pStyle w:val="271"/>
              <w:spacing w:line="240" w:lineRule="auto"/>
              <w:rPr>
                <w:rFonts w:ascii="Courier New" w:hAnsi="Courier New" w:cs="Courier New"/>
                <w:bCs w:val="0"/>
                <w:lang w:val="zh-CN"/>
              </w:rPr>
            </w:pPr>
            <w:r>
              <w:rPr>
                <w:rFonts w:ascii="Courier New" w:hAnsi="Courier New" w:cs="Courier New"/>
                <w:bCs w:val="0"/>
                <w:lang w:val="zh-CN"/>
              </w:rPr>
              <w:t>4</w:t>
            </w:r>
            <w:r>
              <w:rPr>
                <w:rFonts w:hint="eastAsia" w:ascii="Courier New" w:hAnsi="Courier New" w:cs="Courier New"/>
                <w:bCs w:val="0"/>
                <w:lang w:val="zh-CN"/>
              </w:rPr>
              <w:t>—</w:t>
            </w:r>
            <w:r>
              <w:rPr>
                <w:rFonts w:ascii="Courier New" w:hAnsi="Courier New" w:cs="Courier New"/>
                <w:bCs w:val="0"/>
                <w:lang w:val="zh-CN"/>
              </w:rPr>
              <w:t>4剖面</w:t>
            </w:r>
          </w:p>
        </w:tc>
      </w:tr>
    </w:tbl>
    <w:p>
      <w:pPr>
        <w:numPr>
          <w:ilvl w:val="2"/>
          <w:numId w:val="0"/>
        </w:numPr>
        <w:snapToGrid w:val="0"/>
        <w:jc w:val="center"/>
        <w:rPr>
          <w:rFonts w:ascii="Times New Roman" w:hAnsi="Times New Roman" w:eastAsia="宋体" w:cs="Times New Roman"/>
          <w:snapToGrid w:val="0"/>
          <w:color w:val="auto"/>
          <w:sz w:val="21"/>
          <w:szCs w:val="21"/>
        </w:rPr>
      </w:pPr>
      <w:r>
        <w:rPr>
          <w:rFonts w:ascii="Times New Roman" w:hAnsi="Times New Roman" w:eastAsia="宋体" w:cs="Times New Roman"/>
          <w:snapToGrid w:val="0"/>
          <w:color w:val="auto"/>
          <w:sz w:val="21"/>
          <w:szCs w:val="21"/>
        </w:rPr>
        <w:t>b）全螺栓连接</w:t>
      </w:r>
    </w:p>
    <w:tbl>
      <w:tblPr>
        <w:tblStyle w:val="32"/>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766"/>
        <w:gridCol w:w="2767"/>
        <w:gridCol w:w="276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66" w:type="dxa"/>
            <w:vAlign w:val="center"/>
          </w:tcPr>
          <w:p>
            <w:pPr>
              <w:pStyle w:val="229"/>
              <w:spacing w:line="240" w:lineRule="auto"/>
              <w:jc w:val="center"/>
              <w:rPr>
                <w:rFonts w:ascii="Times New Roman" w:hAnsi="Times New Roman"/>
                <w:color w:val="auto"/>
                <w:lang w:eastAsia="zh-CN"/>
              </w:rPr>
            </w:pPr>
            <w:r>
              <w:rPr>
                <w:color w:val="auto"/>
                <w:lang w:eastAsia="zh-CN"/>
              </w:rPr>
              <w:drawing>
                <wp:inline distT="0" distB="0" distL="114300" distR="114300">
                  <wp:extent cx="1239520" cy="1800225"/>
                  <wp:effectExtent l="0" t="0" r="17780" b="9525"/>
                  <wp:docPr id="27" name="图片 9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94"/>
                          <pic:cNvPicPr>
                            <a:picLocks noChangeAspect="true"/>
                          </pic:cNvPicPr>
                        </pic:nvPicPr>
                        <pic:blipFill>
                          <a:blip r:embed="rId932"/>
                          <a:stretch>
                            <a:fillRect/>
                          </a:stretch>
                        </pic:blipFill>
                        <pic:spPr>
                          <a:xfrm>
                            <a:off x="0" y="0"/>
                            <a:ext cx="1239520" cy="1800225"/>
                          </a:xfrm>
                          <a:prstGeom prst="rect">
                            <a:avLst/>
                          </a:prstGeom>
                          <a:noFill/>
                          <a:ln>
                            <a:noFill/>
                          </a:ln>
                        </pic:spPr>
                      </pic:pic>
                    </a:graphicData>
                  </a:graphic>
                </wp:inline>
              </w:drawing>
            </w:r>
          </w:p>
        </w:tc>
        <w:tc>
          <w:tcPr>
            <w:tcW w:w="2767" w:type="dxa"/>
            <w:vAlign w:val="center"/>
          </w:tcPr>
          <w:p>
            <w:pPr>
              <w:pStyle w:val="229"/>
              <w:spacing w:line="240" w:lineRule="auto"/>
              <w:jc w:val="center"/>
              <w:rPr>
                <w:rFonts w:ascii="Times New Roman" w:hAnsi="Times New Roman"/>
                <w:color w:val="auto"/>
                <w:lang w:eastAsia="zh-CN"/>
              </w:rPr>
            </w:pPr>
            <w:r>
              <w:rPr>
                <w:color w:val="auto"/>
                <w:lang w:eastAsia="zh-CN"/>
              </w:rPr>
              <w:drawing>
                <wp:inline distT="0" distB="0" distL="114300" distR="114300">
                  <wp:extent cx="1169670" cy="1800225"/>
                  <wp:effectExtent l="0" t="0" r="11430" b="9525"/>
                  <wp:docPr id="70" name="图片 9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0" name="图片 95"/>
                          <pic:cNvPicPr>
                            <a:picLocks noChangeAspect="true"/>
                          </pic:cNvPicPr>
                        </pic:nvPicPr>
                        <pic:blipFill>
                          <a:blip r:embed="rId933"/>
                          <a:stretch>
                            <a:fillRect/>
                          </a:stretch>
                        </pic:blipFill>
                        <pic:spPr>
                          <a:xfrm>
                            <a:off x="0" y="0"/>
                            <a:ext cx="1169670" cy="1800225"/>
                          </a:xfrm>
                          <a:prstGeom prst="rect">
                            <a:avLst/>
                          </a:prstGeom>
                          <a:noFill/>
                          <a:ln>
                            <a:noFill/>
                          </a:ln>
                        </pic:spPr>
                      </pic:pic>
                    </a:graphicData>
                  </a:graphic>
                </wp:inline>
              </w:drawing>
            </w:r>
          </w:p>
        </w:tc>
        <w:tc>
          <w:tcPr>
            <w:tcW w:w="2767" w:type="dxa"/>
            <w:vAlign w:val="center"/>
          </w:tcPr>
          <w:p>
            <w:pPr>
              <w:pStyle w:val="229"/>
              <w:spacing w:line="240" w:lineRule="auto"/>
              <w:jc w:val="center"/>
              <w:rPr>
                <w:rFonts w:ascii="Times New Roman" w:hAnsi="Times New Roman"/>
                <w:color w:val="auto"/>
                <w:lang w:eastAsia="zh-CN"/>
              </w:rPr>
            </w:pPr>
            <w:r>
              <w:rPr>
                <w:color w:val="auto"/>
                <w:lang w:eastAsia="zh-CN"/>
              </w:rPr>
              <w:drawing>
                <wp:inline distT="0" distB="0" distL="114300" distR="114300">
                  <wp:extent cx="1080135" cy="1219835"/>
                  <wp:effectExtent l="0" t="0" r="5715" b="18415"/>
                  <wp:docPr id="71" name="图片 9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 name="图片 96"/>
                          <pic:cNvPicPr>
                            <a:picLocks noChangeAspect="true"/>
                          </pic:cNvPicPr>
                        </pic:nvPicPr>
                        <pic:blipFill>
                          <a:blip r:embed="rId934"/>
                          <a:stretch>
                            <a:fillRect/>
                          </a:stretch>
                        </pic:blipFill>
                        <pic:spPr>
                          <a:xfrm>
                            <a:off x="0" y="0"/>
                            <a:ext cx="1080135" cy="121983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66" w:type="dxa"/>
          </w:tcPr>
          <w:p>
            <w:pPr>
              <w:pStyle w:val="271"/>
              <w:spacing w:line="240" w:lineRule="auto"/>
              <w:rPr>
                <w:rFonts w:ascii="Courier New" w:hAnsi="Courier New" w:cs="Courier New"/>
                <w:bCs w:val="0"/>
                <w:szCs w:val="24"/>
                <w:lang w:val="zh-CN"/>
              </w:rPr>
            </w:pPr>
            <w:r>
              <w:rPr>
                <w:rFonts w:ascii="Courier New" w:hAnsi="Courier New" w:cs="Courier New"/>
                <w:bCs w:val="0"/>
                <w:szCs w:val="24"/>
                <w:lang w:val="zh-CN"/>
              </w:rPr>
              <w:t>主视图</w:t>
            </w:r>
          </w:p>
        </w:tc>
        <w:tc>
          <w:tcPr>
            <w:tcW w:w="2767" w:type="dxa"/>
          </w:tcPr>
          <w:p>
            <w:pPr>
              <w:pStyle w:val="271"/>
              <w:spacing w:line="240" w:lineRule="auto"/>
              <w:rPr>
                <w:rFonts w:ascii="Courier New" w:hAnsi="Courier New" w:cs="Courier New"/>
                <w:bCs w:val="0"/>
                <w:szCs w:val="24"/>
                <w:lang w:val="zh-CN"/>
              </w:rPr>
            </w:pPr>
            <w:r>
              <w:rPr>
                <w:rFonts w:ascii="Courier New" w:hAnsi="Courier New" w:cs="Courier New"/>
                <w:bCs w:val="0"/>
                <w:szCs w:val="24"/>
                <w:lang w:val="zh-CN"/>
              </w:rPr>
              <w:t>5</w:t>
            </w:r>
            <w:r>
              <w:rPr>
                <w:rFonts w:hint="eastAsia" w:ascii="Courier New" w:hAnsi="Courier New" w:cs="Courier New"/>
                <w:bCs w:val="0"/>
                <w:szCs w:val="24"/>
                <w:lang w:val="zh-CN"/>
              </w:rPr>
              <w:t>—</w:t>
            </w:r>
            <w:r>
              <w:rPr>
                <w:rFonts w:ascii="Courier New" w:hAnsi="Courier New" w:cs="Courier New"/>
                <w:bCs w:val="0"/>
                <w:szCs w:val="24"/>
                <w:lang w:val="zh-CN"/>
              </w:rPr>
              <w:t>5剖面</w:t>
            </w:r>
          </w:p>
        </w:tc>
        <w:tc>
          <w:tcPr>
            <w:tcW w:w="2767" w:type="dxa"/>
          </w:tcPr>
          <w:p>
            <w:pPr>
              <w:pStyle w:val="271"/>
              <w:spacing w:line="240" w:lineRule="auto"/>
              <w:rPr>
                <w:rFonts w:ascii="Courier New" w:hAnsi="Courier New" w:cs="Courier New"/>
                <w:bCs w:val="0"/>
                <w:szCs w:val="24"/>
                <w:lang w:val="zh-CN"/>
              </w:rPr>
            </w:pPr>
            <w:r>
              <w:rPr>
                <w:rFonts w:ascii="Courier New" w:hAnsi="Courier New" w:cs="Courier New"/>
                <w:bCs w:val="0"/>
                <w:szCs w:val="24"/>
                <w:lang w:val="zh-CN"/>
              </w:rPr>
              <w:t>6</w:t>
            </w:r>
            <w:r>
              <w:rPr>
                <w:rFonts w:hint="eastAsia" w:ascii="Courier New" w:hAnsi="Courier New" w:cs="Courier New"/>
                <w:bCs w:val="0"/>
                <w:szCs w:val="24"/>
                <w:lang w:val="zh-CN"/>
              </w:rPr>
              <w:t>—</w:t>
            </w:r>
            <w:r>
              <w:rPr>
                <w:rFonts w:ascii="Courier New" w:hAnsi="Courier New" w:cs="Courier New"/>
                <w:bCs w:val="0"/>
                <w:szCs w:val="24"/>
                <w:lang w:val="zh-CN"/>
              </w:rPr>
              <w:t>6剖面</w:t>
            </w:r>
          </w:p>
        </w:tc>
      </w:tr>
    </w:tbl>
    <w:p>
      <w:pPr>
        <w:numPr>
          <w:ilvl w:val="2"/>
          <w:numId w:val="0"/>
        </w:numPr>
        <w:snapToGrid w:val="0"/>
        <w:jc w:val="center"/>
        <w:rPr>
          <w:rFonts w:ascii="Times New Roman" w:hAnsi="Times New Roman" w:eastAsia="宋体" w:cs="Times New Roman"/>
          <w:snapToGrid w:val="0"/>
          <w:color w:val="auto"/>
          <w:sz w:val="21"/>
          <w:szCs w:val="21"/>
        </w:rPr>
      </w:pPr>
      <w:r>
        <w:rPr>
          <w:rFonts w:ascii="Times New Roman" w:hAnsi="Times New Roman" w:eastAsia="宋体" w:cs="Times New Roman"/>
          <w:snapToGrid w:val="0"/>
          <w:color w:val="auto"/>
          <w:sz w:val="21"/>
          <w:szCs w:val="21"/>
        </w:rPr>
        <w:t>c）全焊连接</w:t>
      </w:r>
    </w:p>
    <w:p>
      <w:pPr>
        <w:pStyle w:val="91"/>
        <w:shd w:val="clear" w:color="auto" w:fill="auto"/>
        <w:spacing w:before="120" w:beforeLines="50" w:after="120" w:afterLines="50" w:line="240" w:lineRule="auto"/>
        <w:jc w:val="center"/>
        <w:rPr>
          <w:rFonts w:ascii="Times New Roman" w:hAnsi="Times New Roman" w:eastAsia="宋体" w:cs="Times New Roman"/>
          <w:b w:val="0"/>
          <w:bCs w:val="0"/>
          <w:spacing w:val="0"/>
          <w:sz w:val="21"/>
          <w:szCs w:val="21"/>
        </w:rPr>
      </w:pPr>
      <w:bookmarkStart w:id="388" w:name="_Ref21684"/>
      <w:r>
        <w:rPr>
          <w:rFonts w:ascii="Times New Roman" w:hAnsi="Times New Roman" w:eastAsia="宋体" w:cs="Times New Roman"/>
          <w:b w:val="0"/>
          <w:bCs w:val="0"/>
          <w:spacing w:val="0"/>
          <w:sz w:val="21"/>
          <w:szCs w:val="21"/>
        </w:rPr>
        <w:t>图</w:t>
      </w:r>
      <w:bookmarkEnd w:id="388"/>
      <w:r>
        <w:rPr>
          <w:rFonts w:hint="eastAsia" w:ascii="Times New Roman" w:hAnsi="Times New Roman" w:eastAsia="宋体" w:cs="Times New Roman"/>
          <w:b w:val="0"/>
          <w:bCs w:val="0"/>
          <w:spacing w:val="0"/>
          <w:sz w:val="21"/>
          <w:szCs w:val="21"/>
        </w:rPr>
        <w:t>33</w:t>
      </w:r>
      <w:r>
        <w:rPr>
          <w:rFonts w:ascii="Times New Roman" w:hAnsi="Times New Roman" w:eastAsia="宋体" w:cs="Times New Roman"/>
          <w:b w:val="0"/>
          <w:bCs w:val="0"/>
          <w:spacing w:val="0"/>
          <w:sz w:val="21"/>
          <w:szCs w:val="21"/>
        </w:rPr>
        <w:t xml:space="preserve">  柱拼接连接示意</w:t>
      </w:r>
    </w:p>
    <w:p>
      <w:pPr>
        <w:pStyle w:val="91"/>
        <w:shd w:val="clear" w:color="auto" w:fill="auto"/>
        <w:spacing w:line="240" w:lineRule="auto"/>
        <w:jc w:val="center"/>
        <w:rPr>
          <w:rFonts w:ascii="Times New Roman" w:hAnsi="Times New Roman" w:eastAsia="宋体" w:cs="Times New Roman"/>
          <w:b w:val="0"/>
          <w:bCs w:val="0"/>
          <w:sz w:val="18"/>
          <w:szCs w:val="18"/>
        </w:rPr>
      </w:pPr>
      <w:r>
        <w:rPr>
          <w:rFonts w:ascii="Times New Roman" w:hAnsi="Times New Roman" w:eastAsia="宋体" w:cs="Times New Roman"/>
          <w:b w:val="0"/>
          <w:bCs w:val="0"/>
          <w:spacing w:val="0"/>
          <w:sz w:val="18"/>
          <w:szCs w:val="18"/>
        </w:rPr>
        <w:t>1－预制包覆混凝土；2－耳板；3－连接板；4－后浇混凝土；5－</w:t>
      </w:r>
      <w:r>
        <w:rPr>
          <w:rFonts w:hint="eastAsia" w:ascii="Times New Roman" w:hAnsi="Times New Roman" w:eastAsia="宋体" w:cs="Times New Roman"/>
          <w:b w:val="0"/>
          <w:bCs w:val="0"/>
          <w:spacing w:val="0"/>
          <w:sz w:val="18"/>
          <w:szCs w:val="18"/>
        </w:rPr>
        <w:t>纵筋焊接连接</w:t>
      </w:r>
    </w:p>
    <w:p>
      <w:pPr>
        <w:pStyle w:val="113"/>
        <w:numPr>
          <w:ilvl w:val="0"/>
          <w:numId w:val="81"/>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拼接连接的计算应符合以下规定：</w:t>
      </w:r>
    </w:p>
    <w:p>
      <w:pPr>
        <w:pStyle w:val="229"/>
        <w:spacing w:line="240" w:lineRule="auto"/>
        <w:ind w:firstLine="420"/>
        <w:rPr>
          <w:rFonts w:ascii="Times New Roman" w:hAnsi="Times New Roman"/>
          <w:color w:val="auto"/>
          <w:sz w:val="21"/>
          <w:lang w:eastAsia="zh-CN"/>
        </w:rPr>
      </w:pPr>
      <w:r>
        <w:rPr>
          <w:rFonts w:ascii="Times New Roman" w:hAnsi="Times New Roman"/>
          <w:color w:val="auto"/>
          <w:sz w:val="21"/>
          <w:lang w:eastAsia="zh-CN"/>
        </w:rPr>
        <w:t>a）当柱两端的弯矩曲率异号，或柱两端弯矩曲率同号但弯矩相差大于20%时，拼接连接的承载力设计值不应小于连接处柱的内力设计值的1.2倍，且不得小于该柱截面承载力设计值的50%；</w:t>
      </w:r>
    </w:p>
    <w:p>
      <w:pPr>
        <w:pStyle w:val="229"/>
        <w:spacing w:line="240" w:lineRule="auto"/>
        <w:ind w:firstLine="420"/>
        <w:rPr>
          <w:rFonts w:ascii="Times New Roman" w:hAnsi="Times New Roman"/>
          <w:color w:val="auto"/>
          <w:sz w:val="21"/>
          <w:lang w:eastAsia="zh-CN"/>
        </w:rPr>
      </w:pPr>
      <w:r>
        <w:rPr>
          <w:rFonts w:ascii="Times New Roman" w:hAnsi="Times New Roman"/>
          <w:color w:val="auto"/>
          <w:sz w:val="21"/>
          <w:lang w:eastAsia="zh-CN"/>
        </w:rPr>
        <w:t>b）当柱两端的弯矩曲率同号且弯矩值相差不大于20%时，拼接连接的承载力设计值不应小于柱的截面承载力设计值。</w:t>
      </w:r>
    </w:p>
    <w:p>
      <w:pPr>
        <w:pStyle w:val="218"/>
        <w:spacing w:before="240" w:after="240"/>
        <w:outlineLvl w:val="2"/>
        <w:rPr>
          <w:rFonts w:hint="eastAsia" w:ascii="黑体" w:hAnsi="黑体" w:eastAsia="黑体" w:cs="黑体"/>
          <w:b w:val="0"/>
          <w:color w:val="auto"/>
          <w:sz w:val="21"/>
          <w:szCs w:val="21"/>
        </w:rPr>
      </w:pPr>
      <w:bookmarkStart w:id="389" w:name="_Toc179738699"/>
      <w:bookmarkStart w:id="390" w:name="_Toc179738040"/>
      <w:bookmarkStart w:id="391" w:name="_Toc179738817"/>
      <w:bookmarkStart w:id="392" w:name="_Toc176006387"/>
      <w:bookmarkStart w:id="393" w:name="_Toc179738326"/>
      <w:bookmarkStart w:id="394" w:name="_Toc179737822"/>
      <w:bookmarkStart w:id="395" w:name="_Toc24422"/>
      <w:r>
        <w:rPr>
          <w:rFonts w:ascii="黑体" w:hAnsi="黑体" w:eastAsia="黑体" w:cs="黑体"/>
          <w:b w:val="0"/>
          <w:color w:val="auto"/>
          <w:sz w:val="21"/>
          <w:szCs w:val="21"/>
        </w:rPr>
        <w:t>9</w:t>
      </w:r>
      <w:r>
        <w:rPr>
          <w:rFonts w:hint="eastAsia" w:ascii="黑体" w:hAnsi="黑体" w:eastAsia="黑体" w:cs="黑体"/>
          <w:b w:val="0"/>
          <w:color w:val="auto"/>
          <w:sz w:val="21"/>
          <w:szCs w:val="21"/>
        </w:rPr>
        <w:t>.4 墙与墙拼接连接</w:t>
      </w:r>
      <w:bookmarkEnd w:id="389"/>
      <w:bookmarkEnd w:id="390"/>
      <w:bookmarkEnd w:id="391"/>
      <w:bookmarkEnd w:id="392"/>
      <w:bookmarkEnd w:id="393"/>
      <w:bookmarkEnd w:id="394"/>
      <w:bookmarkEnd w:id="395"/>
    </w:p>
    <w:p>
      <w:pPr>
        <w:pStyle w:val="113"/>
        <w:numPr>
          <w:ilvl w:val="0"/>
          <w:numId w:val="82"/>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PEC剪力墙可分段制作，分段拼接位置距下层框架梁顶面上方距离可取1.3m和墙净高一半中的较小值。</w:t>
      </w:r>
    </w:p>
    <w:p>
      <w:pPr>
        <w:pStyle w:val="113"/>
        <w:numPr>
          <w:ilvl w:val="0"/>
          <w:numId w:val="82"/>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PEC剪力墙拼接接头可采用主钢件栓焊混合连接或全焊接连接（图34），并应符合下列规定：</w:t>
      </w:r>
    </w:p>
    <w:p>
      <w:pPr>
        <w:pStyle w:val="229"/>
        <w:spacing w:line="240" w:lineRule="auto"/>
        <w:ind w:firstLine="560"/>
        <w:rPr>
          <w:rFonts w:ascii="Times New Roman" w:hAnsi="Times New Roman"/>
          <w:color w:val="auto"/>
          <w:sz w:val="21"/>
          <w:lang w:eastAsia="zh-CN"/>
        </w:rPr>
      </w:pPr>
      <w:r>
        <w:rPr>
          <w:rFonts w:ascii="Times New Roman" w:hAnsi="Times New Roman"/>
          <w:color w:val="auto"/>
          <w:sz w:val="21"/>
          <w:lang w:eastAsia="zh-CN"/>
        </w:rPr>
        <w:t>a）</w:t>
      </w:r>
      <w:r>
        <w:rPr>
          <w:rFonts w:hint="eastAsia" w:ascii="Times New Roman" w:hAnsi="Times New Roman"/>
          <w:color w:val="auto"/>
          <w:sz w:val="21"/>
          <w:lang w:eastAsia="zh-CN"/>
        </w:rPr>
        <w:t>边缘构件</w:t>
      </w:r>
      <w:r>
        <w:rPr>
          <w:rFonts w:ascii="Times New Roman" w:hAnsi="Times New Roman"/>
          <w:color w:val="auto"/>
          <w:sz w:val="21"/>
          <w:lang w:eastAsia="zh-CN"/>
        </w:rPr>
        <w:t>焊接连接时，</w:t>
      </w:r>
      <w:r>
        <w:rPr>
          <w:rFonts w:hint="eastAsia" w:ascii="Times New Roman" w:hAnsi="Times New Roman"/>
          <w:color w:val="auto"/>
          <w:sz w:val="21"/>
          <w:lang w:eastAsia="zh-CN"/>
        </w:rPr>
        <w:t>应</w:t>
      </w:r>
      <w:r>
        <w:rPr>
          <w:rFonts w:ascii="Times New Roman" w:hAnsi="Times New Roman"/>
          <w:color w:val="auto"/>
          <w:sz w:val="21"/>
          <w:lang w:eastAsia="zh-CN"/>
        </w:rPr>
        <w:t>采用全熔透的坡口对接焊缝，</w:t>
      </w:r>
      <w:r>
        <w:rPr>
          <w:rFonts w:hint="eastAsia" w:ascii="Times New Roman" w:hAnsi="Times New Roman"/>
          <w:color w:val="auto"/>
          <w:sz w:val="21"/>
          <w:lang w:eastAsia="zh-CN"/>
        </w:rPr>
        <w:t>墙身</w:t>
      </w:r>
      <w:r>
        <w:rPr>
          <w:rFonts w:ascii="Times New Roman" w:hAnsi="Times New Roman"/>
          <w:color w:val="auto"/>
          <w:sz w:val="21"/>
          <w:lang w:eastAsia="zh-CN"/>
        </w:rPr>
        <w:t>腹板可采用高强螺栓连接或全熔透坡口对接焊缝</w:t>
      </w:r>
      <w:r>
        <w:rPr>
          <w:rFonts w:hint="eastAsia" w:ascii="Times New Roman" w:hAnsi="Times New Roman"/>
          <w:color w:val="auto"/>
          <w:sz w:val="21"/>
          <w:lang w:eastAsia="zh-CN"/>
        </w:rPr>
        <w:t>。</w:t>
      </w:r>
    </w:p>
    <w:p>
      <w:pPr>
        <w:pStyle w:val="229"/>
        <w:spacing w:line="240" w:lineRule="auto"/>
        <w:ind w:firstLine="560"/>
        <w:rPr>
          <w:rFonts w:ascii="Times New Roman" w:hAnsi="Times New Roman"/>
          <w:color w:val="auto"/>
          <w:sz w:val="21"/>
          <w:lang w:eastAsia="zh-CN"/>
        </w:rPr>
      </w:pPr>
      <w:r>
        <w:rPr>
          <w:rFonts w:ascii="Times New Roman" w:hAnsi="Times New Roman"/>
          <w:color w:val="auto"/>
          <w:sz w:val="21"/>
          <w:lang w:eastAsia="zh-CN"/>
        </w:rPr>
        <w:t>b）墙与墙拼接缝两侧的纵向钢筋可采用机械连接或焊接连接。当采用搭接焊接时，单面焊接长度不小于10d，双面焊接长度不小于</w:t>
      </w:r>
      <w:r>
        <w:rPr>
          <w:rFonts w:ascii="Times New Roman" w:hAnsi="Times New Roman"/>
          <w:color w:val="auto"/>
          <w:spacing w:val="-10"/>
          <w:sz w:val="21"/>
          <w:lang w:eastAsia="zh-CN"/>
        </w:rPr>
        <w:t>5d</w:t>
      </w:r>
      <w:r>
        <w:rPr>
          <w:rFonts w:ascii="Times New Roman" w:hAnsi="Times New Roman"/>
          <w:color w:val="auto"/>
          <w:sz w:val="21"/>
          <w:lang w:eastAsia="zh-CN"/>
        </w:rPr>
        <w:t>，d为纵向钢筋直径</w:t>
      </w:r>
      <w:r>
        <w:rPr>
          <w:rFonts w:hint="eastAsia" w:ascii="Times New Roman" w:hAnsi="Times New Roman"/>
          <w:color w:val="auto"/>
          <w:sz w:val="21"/>
          <w:lang w:eastAsia="zh-CN"/>
        </w:rPr>
        <w:t>。</w:t>
      </w:r>
    </w:p>
    <w:p>
      <w:pPr>
        <w:pStyle w:val="229"/>
        <w:spacing w:line="240" w:lineRule="auto"/>
        <w:ind w:firstLine="560"/>
        <w:rPr>
          <w:rFonts w:ascii="Times New Roman" w:hAnsi="Times New Roman"/>
          <w:color w:val="auto"/>
          <w:sz w:val="21"/>
          <w:lang w:eastAsia="zh-CN"/>
        </w:rPr>
      </w:pPr>
      <w:r>
        <w:rPr>
          <w:rFonts w:ascii="Times New Roman" w:hAnsi="Times New Roman"/>
          <w:color w:val="auto"/>
          <w:sz w:val="21"/>
          <w:lang w:eastAsia="zh-CN"/>
        </w:rPr>
        <w:t>c）墙拼接接头区域</w:t>
      </w:r>
      <w:r>
        <w:rPr>
          <w:rFonts w:hint="eastAsia" w:ascii="Times New Roman" w:hAnsi="Times New Roman"/>
          <w:color w:val="auto"/>
          <w:sz w:val="21"/>
          <w:lang w:eastAsia="zh-CN"/>
        </w:rPr>
        <w:t>宜</w:t>
      </w:r>
      <w:r>
        <w:rPr>
          <w:rFonts w:ascii="Times New Roman" w:hAnsi="Times New Roman"/>
          <w:color w:val="auto"/>
          <w:sz w:val="21"/>
          <w:lang w:eastAsia="zh-CN"/>
        </w:rPr>
        <w:t>采用提高一级强度等级的后浇筑材料包覆主钢件。</w:t>
      </w:r>
    </w:p>
    <w:tbl>
      <w:tblPr>
        <w:tblStyle w:val="3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956"/>
        <w:gridCol w:w="2475"/>
        <w:gridCol w:w="314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3" w:type="dxa"/>
            <w:gridSpan w:val="3"/>
            <w:vAlign w:val="center"/>
          </w:tcPr>
          <w:p>
            <w:pPr>
              <w:pStyle w:val="271"/>
              <w:tabs>
                <w:tab w:val="left" w:pos="420"/>
              </w:tabs>
              <w:spacing w:line="240" w:lineRule="auto"/>
              <w:rPr>
                <w:rFonts w:ascii="Courier New" w:hAnsi="Courier New" w:cs="Courier New"/>
                <w:bCs w:val="0"/>
                <w:sz w:val="28"/>
                <w:szCs w:val="28"/>
                <w:lang w:val="zh-CN"/>
              </w:rPr>
            </w:pPr>
            <w:r>
              <w:rPr>
                <w:rFonts w:ascii="Courier New" w:hAnsi="Courier New" w:cs="Courier New"/>
                <w:lang w:val="zh-CN"/>
              </w:rPr>
              <w:drawing>
                <wp:inline distT="0" distB="0" distL="114300" distR="114300">
                  <wp:extent cx="5939790" cy="2172970"/>
                  <wp:effectExtent l="0" t="0" r="3810" b="17780"/>
                  <wp:docPr id="72" name="图片 9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 name="图片 97"/>
                          <pic:cNvPicPr>
                            <a:picLocks noChangeAspect="true"/>
                          </pic:cNvPicPr>
                        </pic:nvPicPr>
                        <pic:blipFill>
                          <a:blip r:embed="rId935"/>
                          <a:stretch>
                            <a:fillRect/>
                          </a:stretch>
                        </pic:blipFill>
                        <pic:spPr>
                          <a:xfrm>
                            <a:off x="0" y="0"/>
                            <a:ext cx="5939790" cy="217297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956" w:type="dxa"/>
            <w:vAlign w:val="center"/>
          </w:tcPr>
          <w:p>
            <w:pPr>
              <w:pStyle w:val="229"/>
              <w:spacing w:line="240" w:lineRule="auto"/>
              <w:jc w:val="center"/>
              <w:rPr>
                <w:rFonts w:ascii="Times New Roman" w:hAnsi="Times New Roman"/>
                <w:color w:val="auto"/>
                <w:sz w:val="21"/>
                <w:lang w:eastAsia="zh-CN"/>
              </w:rPr>
            </w:pPr>
            <w:r>
              <w:rPr>
                <w:rFonts w:ascii="Times New Roman" w:hAnsi="Times New Roman"/>
                <w:color w:val="auto"/>
                <w:sz w:val="21"/>
                <w:lang w:eastAsia="zh-CN"/>
              </w:rPr>
              <w:t>主视图</w:t>
            </w:r>
          </w:p>
        </w:tc>
        <w:tc>
          <w:tcPr>
            <w:tcW w:w="2475" w:type="dxa"/>
            <w:vAlign w:val="center"/>
          </w:tcPr>
          <w:p>
            <w:pPr>
              <w:pStyle w:val="229"/>
              <w:spacing w:line="240" w:lineRule="auto"/>
              <w:jc w:val="center"/>
              <w:rPr>
                <w:rFonts w:ascii="Times New Roman" w:hAnsi="Times New Roman"/>
                <w:color w:val="auto"/>
                <w:sz w:val="21"/>
                <w:lang w:eastAsia="zh-CN"/>
              </w:rPr>
            </w:pPr>
            <w:r>
              <w:rPr>
                <w:rFonts w:ascii="Times New Roman" w:hAnsi="Times New Roman"/>
                <w:color w:val="auto"/>
                <w:sz w:val="21"/>
                <w:lang w:eastAsia="zh-CN"/>
              </w:rPr>
              <w:t>1</w:t>
            </w:r>
            <w:r>
              <w:rPr>
                <w:rFonts w:hint="eastAsia" w:ascii="Times New Roman" w:hAnsi="Times New Roman"/>
                <w:color w:val="auto"/>
                <w:sz w:val="21"/>
                <w:lang w:eastAsia="zh-CN"/>
              </w:rPr>
              <w:t>—</w:t>
            </w:r>
            <w:r>
              <w:rPr>
                <w:rFonts w:ascii="Times New Roman" w:hAnsi="Times New Roman"/>
                <w:color w:val="auto"/>
                <w:sz w:val="21"/>
                <w:lang w:eastAsia="zh-CN"/>
              </w:rPr>
              <w:t>1剖面</w:t>
            </w:r>
          </w:p>
        </w:tc>
        <w:tc>
          <w:tcPr>
            <w:tcW w:w="3142" w:type="dxa"/>
            <w:vAlign w:val="center"/>
          </w:tcPr>
          <w:p>
            <w:pPr>
              <w:pStyle w:val="229"/>
              <w:spacing w:line="240" w:lineRule="auto"/>
              <w:jc w:val="center"/>
              <w:rPr>
                <w:rFonts w:ascii="Times New Roman" w:hAnsi="Times New Roman"/>
                <w:color w:val="auto"/>
                <w:sz w:val="21"/>
                <w:lang w:eastAsia="zh-CN"/>
              </w:rPr>
            </w:pPr>
            <w:r>
              <w:rPr>
                <w:rFonts w:ascii="Times New Roman" w:hAnsi="Times New Roman"/>
                <w:color w:val="auto"/>
                <w:sz w:val="21"/>
                <w:lang w:eastAsia="zh-CN"/>
              </w:rPr>
              <w:t>2</w:t>
            </w:r>
            <w:r>
              <w:rPr>
                <w:rFonts w:hint="eastAsia" w:ascii="Times New Roman" w:hAnsi="Times New Roman"/>
                <w:color w:val="auto"/>
                <w:sz w:val="21"/>
                <w:lang w:eastAsia="zh-CN"/>
              </w:rPr>
              <w:t>—</w:t>
            </w:r>
            <w:r>
              <w:rPr>
                <w:rFonts w:ascii="Times New Roman" w:hAnsi="Times New Roman"/>
                <w:color w:val="auto"/>
                <w:sz w:val="21"/>
                <w:lang w:eastAsia="zh-CN"/>
              </w:rPr>
              <w:t>2剖面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3" w:type="dxa"/>
            <w:gridSpan w:val="3"/>
            <w:vAlign w:val="center"/>
          </w:tcPr>
          <w:p>
            <w:pPr>
              <w:tabs>
                <w:tab w:val="left" w:pos="420"/>
              </w:tabs>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a）一字型栓焊连接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3" w:type="dxa"/>
            <w:gridSpan w:val="3"/>
            <w:vAlign w:val="center"/>
          </w:tcPr>
          <w:p>
            <w:pPr>
              <w:pStyle w:val="271"/>
              <w:tabs>
                <w:tab w:val="left" w:pos="420"/>
              </w:tabs>
              <w:spacing w:line="240" w:lineRule="auto"/>
              <w:rPr>
                <w:rFonts w:ascii="Courier New" w:hAnsi="Courier New" w:cs="Courier New"/>
                <w:bCs w:val="0"/>
                <w:sz w:val="28"/>
                <w:szCs w:val="28"/>
                <w:lang w:val="zh-CN"/>
              </w:rPr>
            </w:pPr>
            <w:r>
              <w:rPr>
                <w:rFonts w:ascii="Courier New" w:hAnsi="Courier New" w:cs="Courier New"/>
                <w:lang w:val="zh-CN"/>
              </w:rPr>
              <w:drawing>
                <wp:inline distT="0" distB="0" distL="114300" distR="114300">
                  <wp:extent cx="5934710" cy="2252980"/>
                  <wp:effectExtent l="0" t="0" r="8890" b="13970"/>
                  <wp:docPr id="74" name="图片 9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4" name="图片 98"/>
                          <pic:cNvPicPr>
                            <a:picLocks noChangeAspect="true"/>
                          </pic:cNvPicPr>
                        </pic:nvPicPr>
                        <pic:blipFill>
                          <a:blip r:embed="rId936"/>
                          <a:stretch>
                            <a:fillRect/>
                          </a:stretch>
                        </pic:blipFill>
                        <pic:spPr>
                          <a:xfrm>
                            <a:off x="0" y="0"/>
                            <a:ext cx="5934710" cy="225298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956" w:type="dxa"/>
            <w:vAlign w:val="center"/>
          </w:tcPr>
          <w:p>
            <w:pPr>
              <w:pStyle w:val="229"/>
              <w:spacing w:line="240" w:lineRule="auto"/>
              <w:jc w:val="center"/>
              <w:rPr>
                <w:rFonts w:ascii="Times New Roman" w:hAnsi="Times New Roman"/>
                <w:color w:val="auto"/>
                <w:sz w:val="21"/>
                <w:lang w:val="zh-CN" w:eastAsia="zh-CN"/>
              </w:rPr>
            </w:pPr>
            <w:r>
              <w:rPr>
                <w:rFonts w:ascii="Times New Roman" w:hAnsi="Times New Roman"/>
                <w:color w:val="auto"/>
                <w:sz w:val="21"/>
                <w:lang w:val="zh-CN" w:eastAsia="zh-CN"/>
              </w:rPr>
              <w:t>主视图</w:t>
            </w:r>
          </w:p>
        </w:tc>
        <w:tc>
          <w:tcPr>
            <w:tcW w:w="2475" w:type="dxa"/>
            <w:vAlign w:val="center"/>
          </w:tcPr>
          <w:p>
            <w:pPr>
              <w:pStyle w:val="229"/>
              <w:spacing w:line="240" w:lineRule="auto"/>
              <w:jc w:val="center"/>
              <w:rPr>
                <w:rFonts w:ascii="Times New Roman" w:hAnsi="Times New Roman"/>
                <w:color w:val="auto"/>
                <w:sz w:val="21"/>
                <w:lang w:val="zh-CN" w:eastAsia="zh-CN"/>
              </w:rPr>
            </w:pPr>
            <w:r>
              <w:rPr>
                <w:rFonts w:ascii="Times New Roman" w:hAnsi="Times New Roman"/>
                <w:color w:val="auto"/>
                <w:sz w:val="21"/>
                <w:lang w:val="zh-CN" w:eastAsia="zh-CN"/>
              </w:rPr>
              <w:t>3</w:t>
            </w:r>
            <w:r>
              <w:rPr>
                <w:rFonts w:hint="eastAsia" w:ascii="Times New Roman" w:hAnsi="Times New Roman"/>
                <w:color w:val="auto"/>
                <w:sz w:val="21"/>
                <w:lang w:val="zh-CN" w:eastAsia="zh-CN"/>
              </w:rPr>
              <w:t>—</w:t>
            </w:r>
            <w:r>
              <w:rPr>
                <w:rFonts w:ascii="Times New Roman" w:hAnsi="Times New Roman"/>
                <w:color w:val="auto"/>
                <w:sz w:val="21"/>
                <w:lang w:val="zh-CN" w:eastAsia="zh-CN"/>
              </w:rPr>
              <w:t>3剖面</w:t>
            </w:r>
          </w:p>
        </w:tc>
        <w:tc>
          <w:tcPr>
            <w:tcW w:w="3142" w:type="dxa"/>
            <w:shd w:val="clear" w:color="auto" w:fill="auto"/>
            <w:vAlign w:val="center"/>
          </w:tcPr>
          <w:p>
            <w:pPr>
              <w:pStyle w:val="229"/>
              <w:spacing w:line="240" w:lineRule="auto"/>
              <w:jc w:val="center"/>
              <w:rPr>
                <w:rFonts w:ascii="Times New Roman" w:hAnsi="Times New Roman"/>
                <w:color w:val="auto"/>
                <w:sz w:val="21"/>
                <w:lang w:eastAsia="zh-CN"/>
              </w:rPr>
            </w:pPr>
            <w:r>
              <w:rPr>
                <w:rFonts w:ascii="Times New Roman" w:hAnsi="Times New Roman"/>
                <w:color w:val="auto"/>
                <w:sz w:val="21"/>
                <w:lang w:val="zh-CN" w:eastAsia="zh-CN"/>
              </w:rPr>
              <w:t>4</w:t>
            </w:r>
            <w:r>
              <w:rPr>
                <w:rFonts w:hint="eastAsia" w:ascii="Times New Roman" w:hAnsi="Times New Roman"/>
                <w:color w:val="auto"/>
                <w:sz w:val="21"/>
                <w:lang w:val="zh-CN" w:eastAsia="zh-CN"/>
              </w:rPr>
              <w:t>—</w:t>
            </w:r>
            <w:r>
              <w:rPr>
                <w:rFonts w:ascii="Times New Roman" w:hAnsi="Times New Roman"/>
                <w:color w:val="auto"/>
                <w:sz w:val="21"/>
                <w:lang w:val="zh-CN" w:eastAsia="zh-CN"/>
              </w:rPr>
              <w:t>4剖面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3" w:type="dxa"/>
            <w:gridSpan w:val="3"/>
            <w:vAlign w:val="center"/>
          </w:tcPr>
          <w:p>
            <w:pPr>
              <w:tabs>
                <w:tab w:val="left" w:pos="420"/>
              </w:tabs>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b）一字型全焊连接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3" w:type="dxa"/>
            <w:gridSpan w:val="3"/>
            <w:vAlign w:val="center"/>
          </w:tcPr>
          <w:p>
            <w:pPr>
              <w:pStyle w:val="271"/>
              <w:tabs>
                <w:tab w:val="left" w:pos="420"/>
              </w:tabs>
              <w:spacing w:line="240" w:lineRule="auto"/>
              <w:rPr>
                <w:rFonts w:ascii="Courier New" w:hAnsi="Courier New" w:cs="Courier New"/>
                <w:bCs w:val="0"/>
                <w:sz w:val="28"/>
                <w:szCs w:val="28"/>
                <w:lang w:val="zh-CN"/>
              </w:rPr>
            </w:pPr>
            <w:r>
              <w:rPr>
                <w:rFonts w:ascii="Courier New" w:hAnsi="Courier New" w:cs="Courier New"/>
                <w:lang w:val="zh-CN"/>
              </w:rPr>
              <w:drawing>
                <wp:inline distT="0" distB="0" distL="114300" distR="114300">
                  <wp:extent cx="5936615" cy="2051685"/>
                  <wp:effectExtent l="0" t="0" r="6985" b="5715"/>
                  <wp:docPr id="77" name="图片 1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7" name="图片 101"/>
                          <pic:cNvPicPr>
                            <a:picLocks noChangeAspect="true"/>
                          </pic:cNvPicPr>
                        </pic:nvPicPr>
                        <pic:blipFill>
                          <a:blip r:embed="rId937"/>
                          <a:stretch>
                            <a:fillRect/>
                          </a:stretch>
                        </pic:blipFill>
                        <pic:spPr>
                          <a:xfrm>
                            <a:off x="0" y="0"/>
                            <a:ext cx="5936615" cy="205168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3956" w:type="dxa"/>
            <w:vAlign w:val="center"/>
          </w:tcPr>
          <w:p>
            <w:pPr>
              <w:pStyle w:val="271"/>
              <w:tabs>
                <w:tab w:val="left" w:pos="420"/>
              </w:tabs>
              <w:spacing w:line="240" w:lineRule="auto"/>
              <w:rPr>
                <w:rStyle w:val="125"/>
                <w:rFonts w:ascii="Times New Roman" w:hAnsi="Times New Roman" w:eastAsia="宋体" w:cs="Times New Roman"/>
                <w:bCs w:val="0"/>
                <w:color w:val="auto"/>
                <w:spacing w:val="0"/>
                <w:sz w:val="21"/>
                <w:szCs w:val="21"/>
                <w:lang w:val="zh-CN"/>
              </w:rPr>
            </w:pPr>
            <w:r>
              <w:rPr>
                <w:rStyle w:val="125"/>
                <w:rFonts w:ascii="Times New Roman" w:hAnsi="Times New Roman" w:eastAsia="宋体" w:cs="Times New Roman"/>
                <w:bCs w:val="0"/>
                <w:color w:val="auto"/>
                <w:spacing w:val="0"/>
                <w:sz w:val="21"/>
                <w:szCs w:val="21"/>
                <w:lang w:val="zh-CN"/>
              </w:rPr>
              <w:t>主视图</w:t>
            </w:r>
          </w:p>
        </w:tc>
        <w:tc>
          <w:tcPr>
            <w:tcW w:w="2475" w:type="dxa"/>
            <w:vAlign w:val="center"/>
          </w:tcPr>
          <w:p>
            <w:pPr>
              <w:pStyle w:val="271"/>
              <w:tabs>
                <w:tab w:val="left" w:pos="420"/>
              </w:tabs>
              <w:spacing w:line="240" w:lineRule="auto"/>
              <w:rPr>
                <w:rStyle w:val="125"/>
                <w:rFonts w:ascii="Times New Roman" w:hAnsi="Times New Roman" w:eastAsia="宋体" w:cs="Times New Roman"/>
                <w:bCs w:val="0"/>
                <w:color w:val="auto"/>
                <w:spacing w:val="0"/>
                <w:sz w:val="21"/>
                <w:szCs w:val="21"/>
                <w:lang w:val="zh-CN"/>
              </w:rPr>
            </w:pPr>
            <w:r>
              <w:rPr>
                <w:rStyle w:val="125"/>
                <w:rFonts w:ascii="Times New Roman" w:hAnsi="Times New Roman" w:eastAsia="宋体" w:cs="Times New Roman"/>
                <w:bCs w:val="0"/>
                <w:color w:val="auto"/>
                <w:spacing w:val="0"/>
                <w:sz w:val="21"/>
                <w:szCs w:val="21"/>
                <w:lang w:val="zh-CN"/>
              </w:rPr>
              <w:t>5</w:t>
            </w:r>
            <w:r>
              <w:rPr>
                <w:rStyle w:val="125"/>
                <w:rFonts w:hint="eastAsia" w:cs="Times New Roman"/>
                <w:bCs w:val="0"/>
                <w:color w:val="auto"/>
                <w:spacing w:val="0"/>
                <w:sz w:val="21"/>
                <w:szCs w:val="21"/>
                <w:lang w:val="zh-CN"/>
              </w:rPr>
              <w:t>—</w:t>
            </w:r>
            <w:r>
              <w:rPr>
                <w:rStyle w:val="125"/>
                <w:rFonts w:ascii="Times New Roman" w:hAnsi="Times New Roman" w:eastAsia="宋体" w:cs="Times New Roman"/>
                <w:bCs w:val="0"/>
                <w:color w:val="auto"/>
                <w:spacing w:val="0"/>
                <w:sz w:val="21"/>
                <w:szCs w:val="21"/>
                <w:lang w:val="zh-CN"/>
              </w:rPr>
              <w:t>5剖面</w:t>
            </w:r>
          </w:p>
        </w:tc>
        <w:tc>
          <w:tcPr>
            <w:tcW w:w="3142" w:type="dxa"/>
            <w:vAlign w:val="center"/>
          </w:tcPr>
          <w:p>
            <w:pPr>
              <w:pStyle w:val="271"/>
              <w:tabs>
                <w:tab w:val="left" w:pos="420"/>
              </w:tabs>
              <w:spacing w:line="240" w:lineRule="auto"/>
              <w:rPr>
                <w:rStyle w:val="125"/>
                <w:rFonts w:ascii="Times New Roman" w:hAnsi="Times New Roman" w:eastAsia="宋体" w:cs="Times New Roman"/>
                <w:bCs w:val="0"/>
                <w:color w:val="auto"/>
                <w:spacing w:val="0"/>
                <w:sz w:val="21"/>
                <w:szCs w:val="21"/>
                <w:lang w:val="zh-CN"/>
              </w:rPr>
            </w:pPr>
            <w:r>
              <w:rPr>
                <w:rStyle w:val="125"/>
                <w:rFonts w:ascii="Times New Roman" w:hAnsi="Times New Roman" w:eastAsia="宋体" w:cs="Times New Roman"/>
                <w:bCs w:val="0"/>
                <w:color w:val="auto"/>
                <w:spacing w:val="0"/>
                <w:sz w:val="21"/>
                <w:szCs w:val="21"/>
                <w:lang w:val="zh-CN"/>
              </w:rPr>
              <w:t>6</w:t>
            </w:r>
            <w:r>
              <w:rPr>
                <w:rStyle w:val="125"/>
                <w:rFonts w:hint="eastAsia" w:cs="Times New Roman"/>
                <w:bCs w:val="0"/>
                <w:color w:val="auto"/>
                <w:spacing w:val="0"/>
                <w:sz w:val="21"/>
                <w:szCs w:val="21"/>
                <w:lang w:val="zh-CN"/>
              </w:rPr>
              <w:t>—</w:t>
            </w:r>
            <w:r>
              <w:rPr>
                <w:rStyle w:val="125"/>
                <w:rFonts w:ascii="Times New Roman" w:hAnsi="Times New Roman" w:eastAsia="宋体" w:cs="Times New Roman"/>
                <w:bCs w:val="0"/>
                <w:color w:val="auto"/>
                <w:spacing w:val="0"/>
                <w:sz w:val="21"/>
                <w:szCs w:val="21"/>
                <w:lang w:val="zh-CN"/>
              </w:rPr>
              <w:t>6剖面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3" w:type="dxa"/>
            <w:gridSpan w:val="3"/>
            <w:vAlign w:val="center"/>
          </w:tcPr>
          <w:p>
            <w:pPr>
              <w:tabs>
                <w:tab w:val="left" w:pos="420"/>
              </w:tabs>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c）L形栓焊连接</w:t>
            </w:r>
          </w:p>
        </w:tc>
      </w:tr>
    </w:tbl>
    <w:p>
      <w:pPr>
        <w:pStyle w:val="91"/>
        <w:shd w:val="clear" w:color="auto" w:fill="auto"/>
        <w:spacing w:before="120" w:beforeLines="50" w:after="120" w:afterLines="50" w:line="240" w:lineRule="auto"/>
        <w:jc w:val="center"/>
        <w:rPr>
          <w:rFonts w:ascii="Times New Roman" w:hAnsi="Times New Roman" w:eastAsia="宋体" w:cs="Times New Roman"/>
          <w:b w:val="0"/>
          <w:bCs w:val="0"/>
          <w:spacing w:val="0"/>
          <w:sz w:val="21"/>
          <w:szCs w:val="21"/>
        </w:rPr>
      </w:pPr>
      <w:bookmarkStart w:id="396" w:name="_Ref26707"/>
      <w:r>
        <w:rPr>
          <w:rFonts w:ascii="Times New Roman" w:hAnsi="Times New Roman" w:eastAsia="宋体" w:cs="Times New Roman"/>
          <w:b w:val="0"/>
          <w:bCs w:val="0"/>
          <w:spacing w:val="0"/>
          <w:sz w:val="21"/>
          <w:szCs w:val="21"/>
        </w:rPr>
        <w:t>图</w:t>
      </w:r>
      <w:bookmarkEnd w:id="396"/>
      <w:r>
        <w:rPr>
          <w:rFonts w:hint="eastAsia" w:ascii="Times New Roman" w:hAnsi="Times New Roman" w:eastAsia="宋体" w:cs="Times New Roman"/>
          <w:b w:val="0"/>
          <w:bCs w:val="0"/>
          <w:spacing w:val="0"/>
          <w:sz w:val="21"/>
          <w:szCs w:val="21"/>
        </w:rPr>
        <w:t>34</w:t>
      </w:r>
      <w:r>
        <w:rPr>
          <w:rFonts w:ascii="Times New Roman" w:hAnsi="Times New Roman" w:eastAsia="宋体" w:cs="Times New Roman"/>
          <w:b w:val="0"/>
          <w:bCs w:val="0"/>
          <w:spacing w:val="0"/>
          <w:sz w:val="21"/>
          <w:szCs w:val="21"/>
        </w:rPr>
        <w:t xml:space="preserve">  PEC剪力墙拼接连接示意</w:t>
      </w:r>
    </w:p>
    <w:p>
      <w:pPr>
        <w:tabs>
          <w:tab w:val="left" w:pos="420"/>
        </w:tabs>
        <w:jc w:val="center"/>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rPr>
        <w:t>1</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预制包覆混凝土；2</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耳板；3</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连接板；4</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后浇混凝土；5</w:t>
      </w:r>
      <w:r>
        <w:rPr>
          <w:rFonts w:hint="eastAsia" w:ascii="Times New Roman" w:hAnsi="Times New Roman" w:eastAsia="宋体" w:cs="Times New Roman"/>
          <w:color w:val="auto"/>
          <w:sz w:val="18"/>
          <w:szCs w:val="18"/>
        </w:rPr>
        <w:t>—</w:t>
      </w:r>
      <w:r>
        <w:rPr>
          <w:rFonts w:hint="eastAsia" w:ascii="Times New Roman" w:hAnsi="Times New Roman" w:eastAsia="宋体" w:cs="Times New Roman"/>
          <w:color w:val="auto"/>
          <w:sz w:val="18"/>
          <w:szCs w:val="18"/>
          <w:lang w:val="en-US"/>
        </w:rPr>
        <w:t>纵筋焊接连接</w:t>
      </w:r>
    </w:p>
    <w:p>
      <w:pPr>
        <w:pStyle w:val="113"/>
        <w:numPr>
          <w:ilvl w:val="0"/>
          <w:numId w:val="82"/>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拼接连接的承载力设计值不应小于PEC剪力墙的截面承载力设计值</w:t>
      </w:r>
      <w:r>
        <w:rPr>
          <w:rStyle w:val="125"/>
          <w:rFonts w:hint="eastAsia" w:ascii="Times New Roman" w:hAnsi="Times New Roman" w:eastAsia="宋体" w:cs="Times New Roman"/>
          <w:color w:val="auto"/>
          <w:spacing w:val="0"/>
          <w:sz w:val="21"/>
          <w:szCs w:val="21"/>
        </w:rPr>
        <w:t>。</w:t>
      </w:r>
    </w:p>
    <w:p>
      <w:pPr>
        <w:pStyle w:val="113"/>
        <w:numPr>
          <w:ilvl w:val="0"/>
          <w:numId w:val="82"/>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不同壁厚主钢件焊接连接：</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a）</w:t>
      </w:r>
      <w:r>
        <w:rPr>
          <w:rStyle w:val="125"/>
          <w:rFonts w:ascii="Times New Roman" w:hAnsi="Times New Roman" w:eastAsia="宋体" w:cs="Times New Roman"/>
          <w:color w:val="auto"/>
          <w:spacing w:val="0"/>
          <w:sz w:val="21"/>
          <w:szCs w:val="21"/>
        </w:rPr>
        <w:t>当型钢钢板厚度在一侧相差不大于4mm时，可按图35</w:t>
      </w:r>
      <w:r>
        <w:rPr>
          <w:rStyle w:val="125"/>
          <w:rFonts w:hint="eastAsia" w:ascii="Times New Roman" w:hAnsi="Times New Roman" w:eastAsia="宋体" w:cs="Times New Roman"/>
          <w:color w:val="auto"/>
          <w:spacing w:val="0"/>
          <w:sz w:val="21"/>
          <w:szCs w:val="21"/>
        </w:rPr>
        <w:t>所示</w:t>
      </w:r>
      <w:r>
        <w:rPr>
          <w:rStyle w:val="125"/>
          <w:rFonts w:ascii="Times New Roman" w:hAnsi="Times New Roman" w:eastAsia="宋体" w:cs="Times New Roman"/>
          <w:color w:val="auto"/>
          <w:spacing w:val="0"/>
          <w:sz w:val="21"/>
          <w:szCs w:val="21"/>
        </w:rPr>
        <w:t>的方式焊接。垫板厚度不宜小于5mm</w:t>
      </w:r>
      <w:r>
        <w:rPr>
          <w:rStyle w:val="125"/>
          <w:rFonts w:hint="eastAsia" w:ascii="Times New Roman" w:hAnsi="Times New Roman" w:eastAsia="宋体" w:cs="Times New Roman"/>
          <w:color w:val="auto"/>
          <w:spacing w:val="0"/>
          <w:sz w:val="21"/>
          <w:szCs w:val="21"/>
        </w:rPr>
        <w:t>。</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b）</w:t>
      </w:r>
      <w:r>
        <w:rPr>
          <w:rStyle w:val="125"/>
          <w:rFonts w:ascii="Times New Roman" w:hAnsi="Times New Roman" w:eastAsia="宋体" w:cs="Times New Roman"/>
          <w:color w:val="auto"/>
          <w:spacing w:val="0"/>
          <w:sz w:val="21"/>
          <w:szCs w:val="21"/>
        </w:rPr>
        <w:t>当钢板的宽度不同或厚度在一侧相差4mm以上时，应分别在宽度方向或厚度方向从一侧或两侧做成坡度不大于1</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2.5的斜角（图3</w:t>
      </w:r>
      <w:r>
        <w:rPr>
          <w:rStyle w:val="125"/>
          <w:rFonts w:hint="eastAsia" w:ascii="Times New Roman" w:hAnsi="Times New Roman" w:eastAsia="宋体" w:cs="Times New Roman"/>
          <w:color w:val="auto"/>
          <w:spacing w:val="0"/>
          <w:sz w:val="21"/>
          <w:szCs w:val="21"/>
        </w:rPr>
        <w:t>6</w:t>
      </w:r>
      <w:r>
        <w:rPr>
          <w:rStyle w:val="125"/>
          <w:rFonts w:ascii="Times New Roman" w:hAnsi="Times New Roman" w:eastAsia="宋体" w:cs="Times New Roman"/>
          <w:color w:val="auto"/>
          <w:spacing w:val="0"/>
          <w:sz w:val="21"/>
          <w:szCs w:val="21"/>
        </w:rPr>
        <w:t>），当厚度不同时，对接焊缝剖口形式，宜根据板厚和施工条件按有关现行国家标准的要求选用。</w:t>
      </w:r>
    </w:p>
    <w:tbl>
      <w:tblPr>
        <w:tblStyle w:val="32"/>
        <w:tblW w:w="807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66"/>
        <w:gridCol w:w="2270"/>
        <w:gridCol w:w="1799"/>
        <w:gridCol w:w="22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036" w:type="dxa"/>
            <w:gridSpan w:val="2"/>
            <w:vAlign w:val="center"/>
          </w:tcPr>
          <w:p>
            <w:pPr>
              <w:tabs>
                <w:tab w:val="left" w:pos="420"/>
              </w:tabs>
              <w:jc w:val="center"/>
              <w:rPr>
                <w:rFonts w:ascii="Times New Roman" w:hAnsi="Times New Roman" w:eastAsia="宋体" w:cs="Times New Roman"/>
                <w:color w:val="auto"/>
                <w:sz w:val="28"/>
                <w:szCs w:val="28"/>
              </w:rPr>
            </w:pPr>
            <w:r>
              <w:rPr>
                <w:color w:val="auto"/>
                <w:lang w:val="en-US"/>
              </w:rPr>
              <w:drawing>
                <wp:inline distT="0" distB="0" distL="114300" distR="114300">
                  <wp:extent cx="2420620" cy="1625600"/>
                  <wp:effectExtent l="0" t="0" r="17780" b="12700"/>
                  <wp:docPr id="78" name="图片 1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8" name="图片 102"/>
                          <pic:cNvPicPr>
                            <a:picLocks noChangeAspect="true"/>
                          </pic:cNvPicPr>
                        </pic:nvPicPr>
                        <pic:blipFill>
                          <a:blip r:embed="rId938"/>
                          <a:stretch>
                            <a:fillRect/>
                          </a:stretch>
                        </pic:blipFill>
                        <pic:spPr>
                          <a:xfrm>
                            <a:off x="0" y="0"/>
                            <a:ext cx="2420620" cy="1625600"/>
                          </a:xfrm>
                          <a:prstGeom prst="rect">
                            <a:avLst/>
                          </a:prstGeom>
                          <a:noFill/>
                          <a:ln>
                            <a:noFill/>
                          </a:ln>
                        </pic:spPr>
                      </pic:pic>
                    </a:graphicData>
                  </a:graphic>
                </wp:inline>
              </w:drawing>
            </w:r>
          </w:p>
        </w:tc>
        <w:tc>
          <w:tcPr>
            <w:tcW w:w="4039" w:type="dxa"/>
            <w:gridSpan w:val="2"/>
            <w:vAlign w:val="center"/>
          </w:tcPr>
          <w:p>
            <w:pPr>
              <w:tabs>
                <w:tab w:val="left" w:pos="420"/>
              </w:tabs>
              <w:jc w:val="center"/>
              <w:rPr>
                <w:rFonts w:ascii="Times New Roman" w:hAnsi="Times New Roman" w:eastAsia="宋体" w:cs="Times New Roman"/>
                <w:color w:val="auto"/>
                <w:sz w:val="28"/>
                <w:szCs w:val="28"/>
              </w:rPr>
            </w:pPr>
            <w:r>
              <w:rPr>
                <w:color w:val="auto"/>
                <w:lang w:val="en-US"/>
              </w:rPr>
              <w:drawing>
                <wp:inline distT="0" distB="0" distL="114300" distR="114300">
                  <wp:extent cx="2423160" cy="2057400"/>
                  <wp:effectExtent l="0" t="0" r="15240" b="0"/>
                  <wp:docPr id="79" name="图片 1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9" name="图片 103"/>
                          <pic:cNvPicPr>
                            <a:picLocks noChangeAspect="true"/>
                          </pic:cNvPicPr>
                        </pic:nvPicPr>
                        <pic:blipFill>
                          <a:blip r:embed="rId939"/>
                          <a:stretch>
                            <a:fillRect/>
                          </a:stretch>
                        </pic:blipFill>
                        <pic:spPr>
                          <a:xfrm>
                            <a:off x="0" y="0"/>
                            <a:ext cx="2423160" cy="205740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766" w:type="dxa"/>
            <w:vAlign w:val="center"/>
          </w:tcPr>
          <w:p>
            <w:pPr>
              <w:pStyle w:val="263"/>
              <w:tabs>
                <w:tab w:val="left" w:pos="420"/>
              </w:tabs>
              <w:adjustRightInd w:val="0"/>
              <w:snapToGrid w:val="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a）</w:t>
            </w:r>
            <w:r>
              <w:rPr>
                <w:rFonts w:ascii="Times New Roman" w:hAnsi="Times New Roman" w:eastAsia="宋体" w:cs="Times New Roman"/>
                <w:color w:val="auto"/>
                <w:sz w:val="21"/>
                <w:szCs w:val="21"/>
                <w:lang w:val="en-US"/>
              </w:rPr>
              <w:t>单侧对齐</w:t>
            </w:r>
          </w:p>
        </w:tc>
        <w:tc>
          <w:tcPr>
            <w:tcW w:w="2270" w:type="dxa"/>
            <w:vAlign w:val="center"/>
          </w:tcPr>
          <w:p>
            <w:pPr>
              <w:pStyle w:val="263"/>
              <w:tabs>
                <w:tab w:val="left" w:pos="420"/>
              </w:tabs>
              <w:adjustRightInd w:val="0"/>
              <w:snapToGrid w:val="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val="en-US"/>
              </w:rPr>
              <w:t>b</w:t>
            </w:r>
            <w:r>
              <w:rPr>
                <w:rFonts w:ascii="Times New Roman" w:hAnsi="Times New Roman" w:eastAsia="宋体" w:cs="Times New Roman"/>
                <w:color w:val="auto"/>
                <w:sz w:val="21"/>
                <w:szCs w:val="21"/>
              </w:rPr>
              <w:t>）</w:t>
            </w:r>
            <w:r>
              <w:rPr>
                <w:rFonts w:ascii="Times New Roman" w:hAnsi="Times New Roman" w:eastAsia="宋体" w:cs="Times New Roman"/>
                <w:color w:val="auto"/>
                <w:sz w:val="21"/>
                <w:szCs w:val="21"/>
                <w:lang w:val="en-US"/>
              </w:rPr>
              <w:t>居中对齐</w:t>
            </w:r>
          </w:p>
        </w:tc>
        <w:tc>
          <w:tcPr>
            <w:tcW w:w="1799" w:type="dxa"/>
            <w:vAlign w:val="center"/>
          </w:tcPr>
          <w:p>
            <w:pPr>
              <w:pStyle w:val="263"/>
              <w:tabs>
                <w:tab w:val="left" w:pos="420"/>
              </w:tabs>
              <w:adjustRightInd w:val="0"/>
              <w:snapToGrid w:val="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val="en-US"/>
              </w:rPr>
              <w:t>c</w:t>
            </w:r>
            <w:r>
              <w:rPr>
                <w:rFonts w:ascii="Times New Roman" w:hAnsi="Times New Roman" w:eastAsia="宋体" w:cs="Times New Roman"/>
                <w:color w:val="auto"/>
                <w:sz w:val="21"/>
                <w:szCs w:val="21"/>
              </w:rPr>
              <w:t>）</w:t>
            </w:r>
            <w:r>
              <w:rPr>
                <w:rFonts w:ascii="Times New Roman" w:hAnsi="Times New Roman" w:eastAsia="宋体" w:cs="Times New Roman"/>
                <w:color w:val="auto"/>
                <w:sz w:val="21"/>
                <w:szCs w:val="21"/>
                <w:lang w:val="en-US"/>
              </w:rPr>
              <w:t>不同宽度</w:t>
            </w:r>
          </w:p>
        </w:tc>
        <w:tc>
          <w:tcPr>
            <w:tcW w:w="2240" w:type="dxa"/>
            <w:vAlign w:val="center"/>
          </w:tcPr>
          <w:p>
            <w:pPr>
              <w:pStyle w:val="263"/>
              <w:tabs>
                <w:tab w:val="left" w:pos="420"/>
              </w:tabs>
              <w:adjustRightInd w:val="0"/>
              <w:snapToGrid w:val="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val="en-US"/>
              </w:rPr>
              <w:t>d</w:t>
            </w:r>
            <w:r>
              <w:rPr>
                <w:rFonts w:ascii="Times New Roman" w:hAnsi="Times New Roman" w:eastAsia="宋体" w:cs="Times New Roman"/>
                <w:color w:val="auto"/>
                <w:sz w:val="21"/>
                <w:szCs w:val="21"/>
              </w:rPr>
              <w:t>）</w:t>
            </w:r>
            <w:r>
              <w:rPr>
                <w:rFonts w:ascii="Times New Roman" w:hAnsi="Times New Roman" w:eastAsia="宋体" w:cs="Times New Roman"/>
                <w:color w:val="auto"/>
                <w:sz w:val="21"/>
                <w:szCs w:val="21"/>
                <w:lang w:val="en-US"/>
              </w:rPr>
              <w:t>不同厚度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036" w:type="dxa"/>
            <w:gridSpan w:val="2"/>
            <w:vAlign w:val="center"/>
          </w:tcPr>
          <w:p>
            <w:pPr>
              <w:pStyle w:val="91"/>
              <w:shd w:val="clear" w:color="auto" w:fill="auto"/>
              <w:spacing w:before="120" w:beforeLines="50" w:line="240" w:lineRule="auto"/>
              <w:jc w:val="center"/>
              <w:rPr>
                <w:rFonts w:ascii="Times New Roman" w:hAnsi="Times New Roman" w:eastAsia="宋体" w:cs="Times New Roman"/>
                <w:sz w:val="21"/>
                <w:szCs w:val="21"/>
              </w:rPr>
            </w:pPr>
            <w:bookmarkStart w:id="397" w:name="_Ref31644"/>
            <w:r>
              <w:rPr>
                <w:rFonts w:ascii="Times New Roman" w:hAnsi="Times New Roman" w:eastAsia="宋体" w:cs="Times New Roman"/>
                <w:b w:val="0"/>
                <w:bCs w:val="0"/>
                <w:spacing w:val="0"/>
                <w:sz w:val="21"/>
                <w:szCs w:val="21"/>
              </w:rPr>
              <w:t>图</w:t>
            </w:r>
            <w:bookmarkEnd w:id="397"/>
            <w:r>
              <w:rPr>
                <w:rFonts w:hint="eastAsia" w:ascii="Times New Roman" w:hAnsi="Times New Roman" w:eastAsia="宋体" w:cs="Times New Roman"/>
                <w:b w:val="0"/>
                <w:bCs w:val="0"/>
                <w:spacing w:val="0"/>
                <w:sz w:val="21"/>
                <w:szCs w:val="21"/>
              </w:rPr>
              <w:t>35</w:t>
            </w:r>
            <w:r>
              <w:rPr>
                <w:rFonts w:ascii="Times New Roman" w:hAnsi="Times New Roman" w:eastAsia="宋体" w:cs="Times New Roman"/>
                <w:b w:val="0"/>
                <w:bCs w:val="0"/>
                <w:spacing w:val="0"/>
                <w:sz w:val="21"/>
                <w:szCs w:val="21"/>
              </w:rPr>
              <w:t xml:space="preserve">  不同壁厚钢板的焊接</w:t>
            </w:r>
          </w:p>
        </w:tc>
        <w:tc>
          <w:tcPr>
            <w:tcW w:w="4039" w:type="dxa"/>
            <w:gridSpan w:val="2"/>
            <w:vAlign w:val="center"/>
          </w:tcPr>
          <w:p>
            <w:pPr>
              <w:pStyle w:val="91"/>
              <w:shd w:val="clear" w:color="auto" w:fill="auto"/>
              <w:spacing w:before="120" w:beforeLines="50" w:line="240" w:lineRule="auto"/>
              <w:jc w:val="center"/>
              <w:rPr>
                <w:rFonts w:ascii="Times New Roman" w:hAnsi="Times New Roman" w:eastAsia="宋体" w:cs="Times New Roman"/>
                <w:sz w:val="21"/>
                <w:szCs w:val="21"/>
              </w:rPr>
            </w:pPr>
            <w:bookmarkStart w:id="398" w:name="_Ref31706"/>
            <w:r>
              <w:rPr>
                <w:rFonts w:ascii="Times New Roman" w:hAnsi="Times New Roman" w:eastAsia="宋体" w:cs="Times New Roman"/>
                <w:b w:val="0"/>
                <w:bCs w:val="0"/>
                <w:spacing w:val="0"/>
                <w:sz w:val="21"/>
                <w:szCs w:val="21"/>
              </w:rPr>
              <w:t>图</w:t>
            </w:r>
            <w:bookmarkEnd w:id="398"/>
            <w:r>
              <w:rPr>
                <w:rFonts w:hint="eastAsia" w:ascii="Times New Roman" w:hAnsi="Times New Roman" w:eastAsia="宋体" w:cs="Times New Roman"/>
                <w:b w:val="0"/>
                <w:bCs w:val="0"/>
                <w:spacing w:val="0"/>
                <w:sz w:val="21"/>
                <w:szCs w:val="21"/>
              </w:rPr>
              <w:t>36</w:t>
            </w:r>
            <w:r>
              <w:rPr>
                <w:rFonts w:ascii="Times New Roman" w:hAnsi="Times New Roman" w:eastAsia="宋体" w:cs="Times New Roman"/>
                <w:b w:val="0"/>
                <w:bCs w:val="0"/>
                <w:spacing w:val="0"/>
                <w:sz w:val="21"/>
                <w:szCs w:val="21"/>
              </w:rPr>
              <w:t xml:space="preserve">  不同宽度或厚度钢板的拼接</w:t>
            </w:r>
          </w:p>
        </w:tc>
      </w:tr>
    </w:tbl>
    <w:p>
      <w:pPr>
        <w:pStyle w:val="218"/>
        <w:spacing w:before="240" w:after="240"/>
        <w:outlineLvl w:val="2"/>
        <w:rPr>
          <w:rFonts w:hint="eastAsia" w:ascii="黑体" w:hAnsi="黑体" w:eastAsia="黑体" w:cs="黑体"/>
          <w:b w:val="0"/>
          <w:color w:val="auto"/>
          <w:sz w:val="21"/>
          <w:szCs w:val="21"/>
        </w:rPr>
      </w:pPr>
      <w:bookmarkStart w:id="399" w:name="_Toc179737823"/>
      <w:bookmarkStart w:id="400" w:name="_Toc179738041"/>
      <w:bookmarkStart w:id="401" w:name="_Toc2094"/>
      <w:bookmarkStart w:id="402" w:name="_Toc179738700"/>
      <w:bookmarkStart w:id="403" w:name="_Toc179738818"/>
      <w:bookmarkStart w:id="404" w:name="_Toc179738327"/>
      <w:bookmarkStart w:id="405" w:name="_Toc176006388"/>
      <w:r>
        <w:rPr>
          <w:rFonts w:ascii="黑体" w:hAnsi="黑体" w:eastAsia="黑体" w:cs="黑体"/>
          <w:b w:val="0"/>
          <w:color w:val="auto"/>
          <w:sz w:val="21"/>
          <w:szCs w:val="21"/>
        </w:rPr>
        <w:t>9</w:t>
      </w:r>
      <w:r>
        <w:rPr>
          <w:rFonts w:hint="eastAsia" w:ascii="黑体" w:hAnsi="黑体" w:eastAsia="黑体" w:cs="黑体"/>
          <w:b w:val="0"/>
          <w:color w:val="auto"/>
          <w:sz w:val="21"/>
          <w:szCs w:val="21"/>
        </w:rPr>
        <w:t>.5 梁柱节点</w:t>
      </w:r>
      <w:bookmarkEnd w:id="399"/>
      <w:bookmarkEnd w:id="400"/>
      <w:bookmarkEnd w:id="401"/>
      <w:bookmarkEnd w:id="402"/>
      <w:bookmarkEnd w:id="403"/>
      <w:bookmarkEnd w:id="404"/>
      <w:bookmarkEnd w:id="405"/>
    </w:p>
    <w:p>
      <w:pPr>
        <w:pStyle w:val="113"/>
        <w:numPr>
          <w:ilvl w:val="0"/>
          <w:numId w:val="83"/>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PEC梁与PEC柱的连接宜采用柱贯通型。梁柱连接可采用铰接节点（图37、图38）或刚接节点（图3</w:t>
      </w:r>
      <w:r>
        <w:rPr>
          <w:rStyle w:val="125"/>
          <w:rFonts w:hint="eastAsia" w:ascii="Times New Roman" w:hAnsi="Times New Roman" w:eastAsia="宋体" w:cs="Times New Roman"/>
          <w:color w:val="auto"/>
          <w:spacing w:val="0"/>
          <w:sz w:val="21"/>
          <w:szCs w:val="21"/>
        </w:rPr>
        <w:t>9</w:t>
      </w:r>
      <w:r>
        <w:rPr>
          <w:rStyle w:val="125"/>
          <w:rFonts w:ascii="Times New Roman" w:hAnsi="Times New Roman" w:eastAsia="宋体" w:cs="Times New Roman"/>
          <w:color w:val="auto"/>
          <w:spacing w:val="0"/>
          <w:sz w:val="21"/>
          <w:szCs w:val="21"/>
        </w:rPr>
        <w:t>、图</w:t>
      </w:r>
      <w:r>
        <w:rPr>
          <w:rStyle w:val="125"/>
          <w:rFonts w:hint="eastAsia" w:ascii="Times New Roman" w:hAnsi="Times New Roman" w:eastAsia="宋体" w:cs="Times New Roman"/>
          <w:color w:val="auto"/>
          <w:spacing w:val="0"/>
          <w:sz w:val="21"/>
          <w:szCs w:val="21"/>
        </w:rPr>
        <w:t>40</w:t>
      </w:r>
      <w:r>
        <w:rPr>
          <w:rStyle w:val="125"/>
          <w:rFonts w:ascii="Times New Roman" w:hAnsi="Times New Roman" w:eastAsia="宋体" w:cs="Times New Roman"/>
          <w:color w:val="auto"/>
          <w:spacing w:val="0"/>
          <w:sz w:val="21"/>
          <w:szCs w:val="21"/>
        </w:rPr>
        <w:t>），并应符合下列规定：</w:t>
      </w:r>
    </w:p>
    <w:tbl>
      <w:tblPr>
        <w:tblStyle w:val="32"/>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066"/>
        <w:gridCol w:w="3168"/>
        <w:gridCol w:w="24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988" w:type="dxa"/>
            <w:vAlign w:val="center"/>
          </w:tcPr>
          <w:p>
            <w:pPr>
              <w:pStyle w:val="277"/>
              <w:spacing w:line="240" w:lineRule="auto"/>
              <w:rPr>
                <w:rFonts w:ascii="Times New Roman" w:hAnsi="Times New Roman" w:eastAsia="宋体" w:cs="Times New Roman"/>
                <w:color w:val="auto"/>
              </w:rPr>
            </w:pPr>
            <w:r>
              <w:rPr>
                <w:color w:val="auto"/>
                <w:lang w:val="en-US"/>
              </w:rPr>
              <w:drawing>
                <wp:inline distT="0" distB="0" distL="114300" distR="114300">
                  <wp:extent cx="1800225" cy="1519555"/>
                  <wp:effectExtent l="0" t="0" r="9525" b="4445"/>
                  <wp:docPr id="80" name="图片 1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0" name="图片 104"/>
                          <pic:cNvPicPr>
                            <a:picLocks noChangeAspect="true"/>
                          </pic:cNvPicPr>
                        </pic:nvPicPr>
                        <pic:blipFill>
                          <a:blip r:embed="rId940"/>
                          <a:stretch>
                            <a:fillRect/>
                          </a:stretch>
                        </pic:blipFill>
                        <pic:spPr>
                          <a:xfrm>
                            <a:off x="0" y="0"/>
                            <a:ext cx="1800225" cy="1519555"/>
                          </a:xfrm>
                          <a:prstGeom prst="rect">
                            <a:avLst/>
                          </a:prstGeom>
                          <a:noFill/>
                          <a:ln>
                            <a:noFill/>
                          </a:ln>
                        </pic:spPr>
                      </pic:pic>
                    </a:graphicData>
                  </a:graphic>
                </wp:inline>
              </w:drawing>
            </w:r>
          </w:p>
        </w:tc>
        <w:tc>
          <w:tcPr>
            <w:tcW w:w="3168" w:type="dxa"/>
            <w:vAlign w:val="center"/>
          </w:tcPr>
          <w:p>
            <w:pPr>
              <w:pStyle w:val="277"/>
              <w:spacing w:line="240" w:lineRule="auto"/>
              <w:rPr>
                <w:rFonts w:ascii="Times New Roman" w:hAnsi="Times New Roman" w:eastAsia="宋体" w:cs="Times New Roman"/>
                <w:color w:val="auto"/>
              </w:rPr>
            </w:pPr>
            <w:r>
              <w:rPr>
                <w:color w:val="auto"/>
                <w:lang w:val="en-US"/>
              </w:rPr>
              <w:drawing>
                <wp:inline distT="0" distB="0" distL="114300" distR="114300">
                  <wp:extent cx="1800225" cy="1543685"/>
                  <wp:effectExtent l="0" t="0" r="9525" b="18415"/>
                  <wp:docPr id="81" name="图片 1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1" name="图片 105"/>
                          <pic:cNvPicPr>
                            <a:picLocks noChangeAspect="true"/>
                          </pic:cNvPicPr>
                        </pic:nvPicPr>
                        <pic:blipFill>
                          <a:blip r:embed="rId941"/>
                          <a:stretch>
                            <a:fillRect/>
                          </a:stretch>
                        </pic:blipFill>
                        <pic:spPr>
                          <a:xfrm>
                            <a:off x="0" y="0"/>
                            <a:ext cx="1800225" cy="1543685"/>
                          </a:xfrm>
                          <a:prstGeom prst="rect">
                            <a:avLst/>
                          </a:prstGeom>
                          <a:noFill/>
                          <a:ln>
                            <a:noFill/>
                          </a:ln>
                        </pic:spPr>
                      </pic:pic>
                    </a:graphicData>
                  </a:graphic>
                </wp:inline>
              </w:drawing>
            </w:r>
          </w:p>
        </w:tc>
        <w:tc>
          <w:tcPr>
            <w:tcW w:w="2154" w:type="dxa"/>
            <w:vAlign w:val="center"/>
          </w:tcPr>
          <w:p>
            <w:pPr>
              <w:pStyle w:val="277"/>
              <w:spacing w:line="240" w:lineRule="auto"/>
              <w:rPr>
                <w:rFonts w:ascii="Times New Roman" w:hAnsi="Times New Roman" w:eastAsia="宋体" w:cs="Times New Roman"/>
                <w:color w:val="auto"/>
              </w:rPr>
            </w:pPr>
            <w:r>
              <w:rPr>
                <w:color w:val="auto"/>
                <w:lang w:val="en-US"/>
              </w:rPr>
              <w:drawing>
                <wp:inline distT="0" distB="0" distL="114300" distR="114300">
                  <wp:extent cx="1440180" cy="1629410"/>
                  <wp:effectExtent l="0" t="0" r="7620" b="8890"/>
                  <wp:docPr id="82" name="图片 10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2" name="图片 106"/>
                          <pic:cNvPicPr>
                            <a:picLocks noChangeAspect="true"/>
                          </pic:cNvPicPr>
                        </pic:nvPicPr>
                        <pic:blipFill>
                          <a:blip r:embed="rId942"/>
                          <a:stretch>
                            <a:fillRect/>
                          </a:stretch>
                        </pic:blipFill>
                        <pic:spPr>
                          <a:xfrm>
                            <a:off x="0" y="0"/>
                            <a:ext cx="1440180" cy="162941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988" w:type="dxa"/>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a）节点平面图</w:t>
            </w:r>
          </w:p>
        </w:tc>
        <w:tc>
          <w:tcPr>
            <w:tcW w:w="3168" w:type="dxa"/>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b）强轴剖面1</w:t>
            </w:r>
            <w:r>
              <w:rPr>
                <w:rFonts w:hint="eastAsia" w:ascii="Courier New" w:hAnsi="Courier New" w:cs="Courier New"/>
                <w:bCs w:val="0"/>
                <w:lang w:val="zh-CN"/>
              </w:rPr>
              <w:t>—</w:t>
            </w:r>
            <w:r>
              <w:rPr>
                <w:rFonts w:ascii="Courier New" w:hAnsi="Courier New" w:cs="Courier New"/>
                <w:bCs w:val="0"/>
                <w:lang w:val="zh-CN"/>
              </w:rPr>
              <w:t>1</w:t>
            </w:r>
          </w:p>
        </w:tc>
        <w:tc>
          <w:tcPr>
            <w:tcW w:w="2154" w:type="dxa"/>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c）弱轴剖面2</w:t>
            </w:r>
            <w:r>
              <w:rPr>
                <w:rFonts w:hint="eastAsia" w:ascii="Courier New" w:hAnsi="Courier New" w:cs="Courier New"/>
                <w:bCs w:val="0"/>
                <w:lang w:val="zh-CN"/>
              </w:rPr>
              <w:t>—</w:t>
            </w:r>
            <w:r>
              <w:rPr>
                <w:rFonts w:ascii="Courier New" w:hAnsi="Courier New" w:cs="Courier New"/>
                <w:bCs w:val="0"/>
                <w:lang w:val="zh-CN"/>
              </w:rPr>
              <w:t>2</w:t>
            </w:r>
          </w:p>
        </w:tc>
      </w:tr>
    </w:tbl>
    <w:p>
      <w:pPr>
        <w:pStyle w:val="91"/>
        <w:shd w:val="clear" w:color="auto" w:fill="auto"/>
        <w:spacing w:before="120" w:beforeLines="50" w:line="240" w:lineRule="auto"/>
        <w:jc w:val="center"/>
        <w:rPr>
          <w:rFonts w:ascii="Times New Roman" w:hAnsi="Times New Roman" w:eastAsia="宋体" w:cs="Times New Roman"/>
          <w:b w:val="0"/>
          <w:bCs w:val="0"/>
          <w:spacing w:val="0"/>
          <w:sz w:val="21"/>
          <w:szCs w:val="21"/>
        </w:rPr>
      </w:pPr>
      <w:bookmarkStart w:id="406" w:name="_Ref65"/>
      <w:r>
        <w:rPr>
          <w:rFonts w:ascii="Times New Roman" w:hAnsi="Times New Roman" w:eastAsia="宋体" w:cs="Times New Roman"/>
          <w:b w:val="0"/>
          <w:bCs w:val="0"/>
          <w:spacing w:val="0"/>
          <w:sz w:val="21"/>
          <w:szCs w:val="21"/>
        </w:rPr>
        <w:t>图</w:t>
      </w:r>
      <w:bookmarkEnd w:id="406"/>
      <w:r>
        <w:rPr>
          <w:rFonts w:ascii="Times New Roman" w:hAnsi="Times New Roman" w:eastAsia="宋体" w:cs="Times New Roman"/>
          <w:b w:val="0"/>
          <w:bCs w:val="0"/>
          <w:spacing w:val="0"/>
          <w:sz w:val="21"/>
          <w:szCs w:val="21"/>
        </w:rPr>
        <w:t>37  梁柱铰接类型 1</w:t>
      </w:r>
    </w:p>
    <w:tbl>
      <w:tblPr>
        <w:tblStyle w:val="32"/>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162"/>
        <w:gridCol w:w="1823"/>
        <w:gridCol w:w="1573"/>
        <w:gridCol w:w="2033"/>
        <w:gridCol w:w="1483"/>
        <w:gridCol w:w="116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985" w:type="dxa"/>
            <w:gridSpan w:val="2"/>
            <w:vAlign w:val="center"/>
          </w:tcPr>
          <w:p>
            <w:pPr>
              <w:pStyle w:val="277"/>
              <w:spacing w:line="240" w:lineRule="auto"/>
              <w:rPr>
                <w:rFonts w:ascii="Times New Roman" w:hAnsi="Times New Roman" w:eastAsia="宋体" w:cs="Times New Roman"/>
                <w:color w:val="auto"/>
              </w:rPr>
            </w:pPr>
            <w:r>
              <w:rPr>
                <w:color w:val="auto"/>
                <w:lang w:val="en-US"/>
              </w:rPr>
              <w:drawing>
                <wp:inline distT="0" distB="0" distL="114300" distR="114300">
                  <wp:extent cx="1309370" cy="1336040"/>
                  <wp:effectExtent l="0" t="0" r="5080" b="0"/>
                  <wp:docPr id="83" name="图片 10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3" name="图片 107"/>
                          <pic:cNvPicPr>
                            <a:picLocks noChangeAspect="true"/>
                          </pic:cNvPicPr>
                        </pic:nvPicPr>
                        <pic:blipFill>
                          <a:blip r:embed="rId943"/>
                          <a:stretch>
                            <a:fillRect/>
                          </a:stretch>
                        </pic:blipFill>
                        <pic:spPr>
                          <a:xfrm>
                            <a:off x="0" y="0"/>
                            <a:ext cx="1331811" cy="1359524"/>
                          </a:xfrm>
                          <a:prstGeom prst="rect">
                            <a:avLst/>
                          </a:prstGeom>
                          <a:noFill/>
                          <a:ln>
                            <a:noFill/>
                          </a:ln>
                        </pic:spPr>
                      </pic:pic>
                    </a:graphicData>
                  </a:graphic>
                </wp:inline>
              </w:drawing>
            </w:r>
          </w:p>
        </w:tc>
        <w:tc>
          <w:tcPr>
            <w:tcW w:w="3606" w:type="dxa"/>
            <w:gridSpan w:val="2"/>
            <w:vAlign w:val="center"/>
          </w:tcPr>
          <w:p>
            <w:pPr>
              <w:pStyle w:val="277"/>
              <w:spacing w:line="240" w:lineRule="auto"/>
              <w:rPr>
                <w:rFonts w:ascii="Times New Roman" w:hAnsi="Times New Roman" w:eastAsia="宋体" w:cs="Times New Roman"/>
                <w:color w:val="auto"/>
              </w:rPr>
            </w:pPr>
            <w:r>
              <w:rPr>
                <w:color w:val="auto"/>
                <w:lang w:val="en-US"/>
              </w:rPr>
              <w:drawing>
                <wp:inline distT="0" distB="0" distL="114300" distR="114300">
                  <wp:extent cx="1704340" cy="1292860"/>
                  <wp:effectExtent l="0" t="0" r="0" b="2540"/>
                  <wp:docPr id="84" name="图片 10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4" name="图片 108"/>
                          <pic:cNvPicPr>
                            <a:picLocks noChangeAspect="true"/>
                          </pic:cNvPicPr>
                        </pic:nvPicPr>
                        <pic:blipFill>
                          <a:blip r:embed="rId944"/>
                          <a:stretch>
                            <a:fillRect/>
                          </a:stretch>
                        </pic:blipFill>
                        <pic:spPr>
                          <a:xfrm>
                            <a:off x="0" y="0"/>
                            <a:ext cx="1721927" cy="1306554"/>
                          </a:xfrm>
                          <a:prstGeom prst="rect">
                            <a:avLst/>
                          </a:prstGeom>
                          <a:noFill/>
                          <a:ln>
                            <a:noFill/>
                          </a:ln>
                        </pic:spPr>
                      </pic:pic>
                    </a:graphicData>
                  </a:graphic>
                </wp:inline>
              </w:drawing>
            </w:r>
          </w:p>
        </w:tc>
        <w:tc>
          <w:tcPr>
            <w:tcW w:w="2646" w:type="dxa"/>
            <w:gridSpan w:val="2"/>
            <w:vAlign w:val="center"/>
          </w:tcPr>
          <w:p>
            <w:pPr>
              <w:pStyle w:val="271"/>
              <w:spacing w:line="240" w:lineRule="auto"/>
              <w:rPr>
                <w:rFonts w:ascii="Courier New" w:hAnsi="Courier New" w:cs="Courier New"/>
                <w:bCs w:val="0"/>
                <w:lang w:val="zh-CN"/>
              </w:rPr>
            </w:pPr>
            <w:r>
              <w:rPr>
                <w:rFonts w:ascii="Courier New" w:hAnsi="Courier New" w:cs="Courier New"/>
                <w:lang w:val="zh-CN"/>
              </w:rPr>
              <w:drawing>
                <wp:inline distT="0" distB="0" distL="114300" distR="114300">
                  <wp:extent cx="1075055" cy="1263015"/>
                  <wp:effectExtent l="0" t="0" r="0" b="0"/>
                  <wp:docPr id="85" name="图片 10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5" name="图片 109"/>
                          <pic:cNvPicPr>
                            <a:picLocks noChangeAspect="true"/>
                          </pic:cNvPicPr>
                        </pic:nvPicPr>
                        <pic:blipFill>
                          <a:blip r:embed="rId945"/>
                          <a:stretch>
                            <a:fillRect/>
                          </a:stretch>
                        </pic:blipFill>
                        <pic:spPr>
                          <a:xfrm>
                            <a:off x="0" y="0"/>
                            <a:ext cx="1092432" cy="1283483"/>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985" w:type="dxa"/>
            <w:gridSpan w:val="2"/>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a）节点平面图</w:t>
            </w:r>
          </w:p>
        </w:tc>
        <w:tc>
          <w:tcPr>
            <w:tcW w:w="3606" w:type="dxa"/>
            <w:gridSpan w:val="2"/>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b）强轴剖面1</w:t>
            </w:r>
            <w:r>
              <w:rPr>
                <w:rFonts w:hint="eastAsia" w:ascii="Courier New" w:hAnsi="Courier New" w:cs="Courier New"/>
                <w:bCs w:val="0"/>
                <w:lang w:val="zh-CN"/>
              </w:rPr>
              <w:t>—</w:t>
            </w:r>
            <w:r>
              <w:rPr>
                <w:rFonts w:ascii="Courier New" w:hAnsi="Courier New" w:cs="Courier New"/>
                <w:bCs w:val="0"/>
                <w:lang w:val="zh-CN"/>
              </w:rPr>
              <w:t>1</w:t>
            </w:r>
          </w:p>
        </w:tc>
        <w:tc>
          <w:tcPr>
            <w:tcW w:w="2646" w:type="dxa"/>
            <w:gridSpan w:val="2"/>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c）强轴剖面2</w:t>
            </w:r>
            <w:r>
              <w:rPr>
                <w:rFonts w:hint="eastAsia" w:ascii="Courier New" w:hAnsi="Courier New" w:cs="Courier New"/>
                <w:bCs w:val="0"/>
                <w:lang w:val="zh-CN"/>
              </w:rPr>
              <w:t>—</w:t>
            </w:r>
            <w:r>
              <w:rPr>
                <w:rFonts w:ascii="Courier New" w:hAnsi="Courier New" w:cs="Courier New"/>
                <w:bCs w:val="0"/>
                <w:lang w:val="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gridAfter w:val="1"/>
          <w:wBefore w:w="1162" w:type="dxa"/>
          <w:wAfter w:w="1163" w:type="dxa"/>
          <w:jc w:val="center"/>
        </w:trPr>
        <w:tc>
          <w:tcPr>
            <w:tcW w:w="3396" w:type="dxa"/>
            <w:gridSpan w:val="2"/>
          </w:tcPr>
          <w:p>
            <w:pPr>
              <w:pStyle w:val="271"/>
              <w:spacing w:line="240" w:lineRule="auto"/>
              <w:ind w:firstLine="420"/>
              <w:rPr>
                <w:rFonts w:ascii="Courier New" w:hAnsi="Courier New" w:cs="Courier New"/>
                <w:bCs w:val="0"/>
                <w:lang w:val="zh-CN"/>
              </w:rPr>
            </w:pPr>
            <w:r>
              <w:rPr>
                <w:rFonts w:ascii="Courier New" w:hAnsi="Courier New" w:cs="Courier New"/>
                <w:lang w:val="zh-CN"/>
              </w:rPr>
              <w:drawing>
                <wp:inline distT="0" distB="0" distL="114300" distR="114300">
                  <wp:extent cx="1316355" cy="1351915"/>
                  <wp:effectExtent l="0" t="0" r="0" b="635"/>
                  <wp:docPr id="86" name="图片 1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6" name="图片 110"/>
                          <pic:cNvPicPr>
                            <a:picLocks noChangeAspect="true"/>
                          </pic:cNvPicPr>
                        </pic:nvPicPr>
                        <pic:blipFill>
                          <a:blip r:embed="rId946"/>
                          <a:stretch>
                            <a:fillRect/>
                          </a:stretch>
                        </pic:blipFill>
                        <pic:spPr>
                          <a:xfrm>
                            <a:off x="0" y="0"/>
                            <a:ext cx="1331928" cy="1368122"/>
                          </a:xfrm>
                          <a:prstGeom prst="rect">
                            <a:avLst/>
                          </a:prstGeom>
                          <a:noFill/>
                          <a:ln>
                            <a:noFill/>
                          </a:ln>
                        </pic:spPr>
                      </pic:pic>
                    </a:graphicData>
                  </a:graphic>
                </wp:inline>
              </w:drawing>
            </w:r>
          </w:p>
        </w:tc>
        <w:tc>
          <w:tcPr>
            <w:tcW w:w="3516" w:type="dxa"/>
            <w:gridSpan w:val="2"/>
          </w:tcPr>
          <w:p>
            <w:pPr>
              <w:pStyle w:val="271"/>
              <w:spacing w:line="240" w:lineRule="auto"/>
              <w:ind w:firstLine="420"/>
              <w:rPr>
                <w:rFonts w:ascii="Courier New" w:hAnsi="Courier New" w:cs="Courier New"/>
                <w:bCs w:val="0"/>
                <w:lang w:val="zh-CN"/>
              </w:rPr>
            </w:pPr>
            <w:r>
              <w:rPr>
                <w:rFonts w:ascii="Courier New" w:hAnsi="Courier New" w:cs="Courier New"/>
                <w:lang w:val="zh-CN"/>
              </w:rPr>
              <w:drawing>
                <wp:inline distT="0" distB="0" distL="114300" distR="114300">
                  <wp:extent cx="1294765" cy="1282700"/>
                  <wp:effectExtent l="0" t="0" r="635" b="0"/>
                  <wp:docPr id="87" name="图片 1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7" name="图片 111"/>
                          <pic:cNvPicPr>
                            <a:picLocks noChangeAspect="true"/>
                          </pic:cNvPicPr>
                        </pic:nvPicPr>
                        <pic:blipFill>
                          <a:blip r:embed="rId947"/>
                          <a:stretch>
                            <a:fillRect/>
                          </a:stretch>
                        </pic:blipFill>
                        <pic:spPr>
                          <a:xfrm>
                            <a:off x="0" y="0"/>
                            <a:ext cx="1321571" cy="1309561"/>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gridAfter w:val="1"/>
          <w:wBefore w:w="1162" w:type="dxa"/>
          <w:wAfter w:w="1163" w:type="dxa"/>
          <w:jc w:val="center"/>
        </w:trPr>
        <w:tc>
          <w:tcPr>
            <w:tcW w:w="3396" w:type="dxa"/>
            <w:gridSpan w:val="2"/>
          </w:tcPr>
          <w:p>
            <w:pPr>
              <w:pStyle w:val="271"/>
              <w:spacing w:line="240" w:lineRule="auto"/>
              <w:rPr>
                <w:rFonts w:ascii="Courier New" w:hAnsi="Courier New" w:cs="Courier New"/>
                <w:bCs w:val="0"/>
                <w:lang w:val="zh-CN"/>
              </w:rPr>
            </w:pPr>
            <w:r>
              <w:rPr>
                <w:rFonts w:ascii="Courier New" w:hAnsi="Courier New" w:cs="Courier New"/>
                <w:bCs w:val="0"/>
                <w:lang w:val="zh-CN"/>
              </w:rPr>
              <w:t>（d）弱轴剖面3</w:t>
            </w:r>
            <w:r>
              <w:rPr>
                <w:rFonts w:hint="eastAsia" w:ascii="Courier New" w:hAnsi="Courier New" w:cs="Courier New"/>
                <w:bCs w:val="0"/>
                <w:lang w:val="zh-CN"/>
              </w:rPr>
              <w:t>—</w:t>
            </w:r>
            <w:r>
              <w:rPr>
                <w:rFonts w:ascii="Courier New" w:hAnsi="Courier New" w:cs="Courier New"/>
                <w:bCs w:val="0"/>
                <w:lang w:val="zh-CN"/>
              </w:rPr>
              <w:t>3</w:t>
            </w:r>
          </w:p>
        </w:tc>
        <w:tc>
          <w:tcPr>
            <w:tcW w:w="3516" w:type="dxa"/>
            <w:gridSpan w:val="2"/>
          </w:tcPr>
          <w:p>
            <w:pPr>
              <w:pStyle w:val="271"/>
              <w:spacing w:line="240" w:lineRule="auto"/>
              <w:rPr>
                <w:rFonts w:ascii="Courier New" w:hAnsi="Courier New" w:cs="Courier New"/>
                <w:bCs w:val="0"/>
                <w:lang w:val="zh-CN"/>
              </w:rPr>
            </w:pPr>
            <w:r>
              <w:rPr>
                <w:rFonts w:ascii="Courier New" w:hAnsi="Courier New" w:cs="Courier New"/>
                <w:bCs w:val="0"/>
                <w:lang w:val="zh-CN"/>
              </w:rPr>
              <w:t>（e）弱轴剖面4</w:t>
            </w:r>
            <w:r>
              <w:rPr>
                <w:rFonts w:hint="eastAsia" w:ascii="Courier New" w:hAnsi="Courier New" w:cs="Courier New"/>
                <w:bCs w:val="0"/>
                <w:lang w:val="zh-CN"/>
              </w:rPr>
              <w:t>—</w:t>
            </w:r>
            <w:r>
              <w:rPr>
                <w:rFonts w:ascii="Courier New" w:hAnsi="Courier New" w:cs="Courier New"/>
                <w:bCs w:val="0"/>
                <w:lang w:val="zh-CN"/>
              </w:rPr>
              <w:t>4</w:t>
            </w:r>
          </w:p>
        </w:tc>
      </w:tr>
    </w:tbl>
    <w:p>
      <w:pPr>
        <w:pStyle w:val="91"/>
        <w:shd w:val="clear" w:color="auto" w:fill="auto"/>
        <w:spacing w:before="120" w:beforeLines="50" w:after="120" w:afterLines="50" w:line="240" w:lineRule="auto"/>
        <w:jc w:val="center"/>
        <w:rPr>
          <w:rFonts w:ascii="Times New Roman" w:hAnsi="Times New Roman" w:eastAsia="宋体" w:cs="Times New Roman"/>
          <w:b w:val="0"/>
          <w:bCs w:val="0"/>
          <w:spacing w:val="0"/>
          <w:sz w:val="21"/>
          <w:szCs w:val="21"/>
        </w:rPr>
      </w:pPr>
      <w:bookmarkStart w:id="407" w:name="_Ref71"/>
      <w:r>
        <w:rPr>
          <w:rFonts w:ascii="Times New Roman" w:hAnsi="Times New Roman" w:eastAsia="宋体" w:cs="Times New Roman"/>
          <w:b w:val="0"/>
          <w:bCs w:val="0"/>
          <w:spacing w:val="0"/>
          <w:sz w:val="21"/>
          <w:szCs w:val="21"/>
        </w:rPr>
        <w:t>图</w:t>
      </w:r>
      <w:bookmarkEnd w:id="407"/>
      <w:r>
        <w:rPr>
          <w:rFonts w:ascii="Times New Roman" w:hAnsi="Times New Roman" w:eastAsia="宋体" w:cs="Times New Roman"/>
          <w:b w:val="0"/>
          <w:bCs w:val="0"/>
          <w:spacing w:val="0"/>
          <w:sz w:val="21"/>
          <w:szCs w:val="21"/>
        </w:rPr>
        <w:t>38  梁柱铰接类型 2</w:t>
      </w:r>
    </w:p>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包覆混凝土；2</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连接板；3</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横向加劲板；4</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竖向加劲板；</w:t>
      </w:r>
    </w:p>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5</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高强度螺栓；6</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挡板；7</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纵向钢筋；8</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端板；9</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后浇混凝土</w:t>
      </w:r>
    </w:p>
    <w:tbl>
      <w:tblPr>
        <w:tblStyle w:val="32"/>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066"/>
        <w:gridCol w:w="3164"/>
        <w:gridCol w:w="255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985" w:type="dxa"/>
            <w:vAlign w:val="center"/>
          </w:tcPr>
          <w:p>
            <w:pPr>
              <w:pStyle w:val="277"/>
              <w:spacing w:line="240" w:lineRule="auto"/>
              <w:rPr>
                <w:rFonts w:ascii="Times New Roman" w:hAnsi="Times New Roman" w:eastAsia="宋体" w:cs="Times New Roman"/>
                <w:color w:val="auto"/>
              </w:rPr>
            </w:pPr>
            <w:r>
              <w:rPr>
                <w:color w:val="auto"/>
                <w:lang w:val="en-US"/>
              </w:rPr>
              <w:drawing>
                <wp:inline distT="0" distB="0" distL="114300" distR="114300">
                  <wp:extent cx="1800225" cy="1395095"/>
                  <wp:effectExtent l="0" t="0" r="9525" b="14605"/>
                  <wp:docPr id="88" name="图片 1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8" name="图片 112"/>
                          <pic:cNvPicPr>
                            <a:picLocks noChangeAspect="true"/>
                          </pic:cNvPicPr>
                        </pic:nvPicPr>
                        <pic:blipFill>
                          <a:blip r:embed="rId948"/>
                          <a:stretch>
                            <a:fillRect/>
                          </a:stretch>
                        </pic:blipFill>
                        <pic:spPr>
                          <a:xfrm>
                            <a:off x="0" y="0"/>
                            <a:ext cx="1800225" cy="1395095"/>
                          </a:xfrm>
                          <a:prstGeom prst="rect">
                            <a:avLst/>
                          </a:prstGeom>
                          <a:noFill/>
                          <a:ln>
                            <a:noFill/>
                          </a:ln>
                        </pic:spPr>
                      </pic:pic>
                    </a:graphicData>
                  </a:graphic>
                </wp:inline>
              </w:drawing>
            </w:r>
          </w:p>
        </w:tc>
        <w:tc>
          <w:tcPr>
            <w:tcW w:w="3164" w:type="dxa"/>
            <w:vAlign w:val="center"/>
          </w:tcPr>
          <w:p>
            <w:pPr>
              <w:pStyle w:val="277"/>
              <w:spacing w:line="240" w:lineRule="auto"/>
              <w:rPr>
                <w:rFonts w:ascii="Times New Roman" w:hAnsi="Times New Roman" w:eastAsia="宋体" w:cs="Times New Roman"/>
                <w:color w:val="auto"/>
              </w:rPr>
            </w:pPr>
            <w:r>
              <w:rPr>
                <w:rFonts w:ascii="Times New Roman" w:hAnsi="Times New Roman" w:eastAsia="宋体" w:cs="Times New Roman"/>
                <w:color w:val="auto"/>
                <w:lang w:val="en-US"/>
              </w:rPr>
              <w:drawing>
                <wp:inline distT="0" distB="0" distL="114300" distR="114300">
                  <wp:extent cx="1800225" cy="1549400"/>
                  <wp:effectExtent l="0" t="0" r="9525" b="12700"/>
                  <wp:docPr id="90" name="图片 90" descr="图片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0" name="图片 90" descr="图片3"/>
                          <pic:cNvPicPr>
                            <a:picLocks noChangeAspect="true"/>
                          </pic:cNvPicPr>
                        </pic:nvPicPr>
                        <pic:blipFill>
                          <a:blip r:embed="rId949"/>
                          <a:stretch>
                            <a:fillRect/>
                          </a:stretch>
                        </pic:blipFill>
                        <pic:spPr>
                          <a:xfrm>
                            <a:off x="0" y="0"/>
                            <a:ext cx="1800225" cy="1549400"/>
                          </a:xfrm>
                          <a:prstGeom prst="rect">
                            <a:avLst/>
                          </a:prstGeom>
                        </pic:spPr>
                      </pic:pic>
                    </a:graphicData>
                  </a:graphic>
                </wp:inline>
              </w:drawing>
            </w:r>
          </w:p>
        </w:tc>
        <w:tc>
          <w:tcPr>
            <w:tcW w:w="2151" w:type="dxa"/>
            <w:vAlign w:val="center"/>
          </w:tcPr>
          <w:p>
            <w:pPr>
              <w:pStyle w:val="277"/>
              <w:spacing w:line="240" w:lineRule="auto"/>
              <w:rPr>
                <w:rFonts w:ascii="Times New Roman" w:hAnsi="Times New Roman" w:eastAsia="宋体" w:cs="Times New Roman"/>
                <w:color w:val="auto"/>
              </w:rPr>
            </w:pPr>
            <w:r>
              <w:rPr>
                <w:color w:val="auto"/>
                <w:lang w:val="en-US"/>
              </w:rPr>
              <w:drawing>
                <wp:inline distT="0" distB="0" distL="114300" distR="114300">
                  <wp:extent cx="1471930" cy="1619885"/>
                  <wp:effectExtent l="0" t="0" r="13970" b="18415"/>
                  <wp:docPr id="91" name="图片 1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1" name="图片 114"/>
                          <pic:cNvPicPr>
                            <a:picLocks noChangeAspect="true"/>
                          </pic:cNvPicPr>
                        </pic:nvPicPr>
                        <pic:blipFill>
                          <a:blip r:embed="rId950"/>
                          <a:stretch>
                            <a:fillRect/>
                          </a:stretch>
                        </pic:blipFill>
                        <pic:spPr>
                          <a:xfrm>
                            <a:off x="0" y="0"/>
                            <a:ext cx="1471930" cy="161988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985" w:type="dxa"/>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a）节点平面图</w:t>
            </w:r>
          </w:p>
        </w:tc>
        <w:tc>
          <w:tcPr>
            <w:tcW w:w="3164" w:type="dxa"/>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b）强轴剖面1</w:t>
            </w:r>
            <w:r>
              <w:rPr>
                <w:rFonts w:hint="eastAsia" w:ascii="Courier New" w:hAnsi="Courier New" w:cs="Courier New"/>
                <w:bCs w:val="0"/>
                <w:lang w:val="zh-CN"/>
              </w:rPr>
              <w:t>—</w:t>
            </w:r>
            <w:r>
              <w:rPr>
                <w:rFonts w:ascii="Courier New" w:hAnsi="Courier New" w:cs="Courier New"/>
                <w:bCs w:val="0"/>
                <w:lang w:val="zh-CN"/>
              </w:rPr>
              <w:t>1</w:t>
            </w:r>
          </w:p>
        </w:tc>
        <w:tc>
          <w:tcPr>
            <w:tcW w:w="2151" w:type="dxa"/>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c）弱轴剖面2</w:t>
            </w:r>
            <w:r>
              <w:rPr>
                <w:rFonts w:hint="eastAsia" w:ascii="Courier New" w:hAnsi="Courier New" w:cs="Courier New"/>
                <w:bCs w:val="0"/>
                <w:lang w:val="zh-CN"/>
              </w:rPr>
              <w:t>—</w:t>
            </w:r>
            <w:r>
              <w:rPr>
                <w:rFonts w:ascii="Courier New" w:hAnsi="Courier New" w:cs="Courier New"/>
                <w:bCs w:val="0"/>
                <w:lang w:val="zh-CN"/>
              </w:rPr>
              <w:t>2</w:t>
            </w:r>
          </w:p>
        </w:tc>
      </w:tr>
    </w:tbl>
    <w:p>
      <w:pPr>
        <w:pStyle w:val="91"/>
        <w:shd w:val="clear" w:color="auto" w:fill="auto"/>
        <w:spacing w:before="120" w:beforeLines="50" w:line="240" w:lineRule="auto"/>
        <w:jc w:val="center"/>
        <w:rPr>
          <w:rFonts w:ascii="Times New Roman" w:hAnsi="Times New Roman" w:eastAsia="宋体" w:cs="Times New Roman"/>
          <w:b w:val="0"/>
          <w:bCs w:val="0"/>
          <w:spacing w:val="0"/>
          <w:sz w:val="21"/>
          <w:szCs w:val="21"/>
        </w:rPr>
      </w:pPr>
      <w:bookmarkStart w:id="408" w:name="_Ref238"/>
      <w:r>
        <w:rPr>
          <w:rFonts w:ascii="Times New Roman" w:hAnsi="Times New Roman" w:eastAsia="宋体" w:cs="Times New Roman"/>
          <w:b w:val="0"/>
          <w:bCs w:val="0"/>
          <w:spacing w:val="0"/>
          <w:sz w:val="21"/>
          <w:szCs w:val="21"/>
        </w:rPr>
        <w:t>图</w:t>
      </w:r>
      <w:bookmarkEnd w:id="408"/>
      <w:r>
        <w:rPr>
          <w:rFonts w:hint="eastAsia" w:ascii="Times New Roman" w:hAnsi="Times New Roman" w:eastAsia="宋体" w:cs="Times New Roman"/>
          <w:b w:val="0"/>
          <w:bCs w:val="0"/>
          <w:spacing w:val="0"/>
          <w:sz w:val="21"/>
          <w:szCs w:val="21"/>
        </w:rPr>
        <w:t>39</w:t>
      </w:r>
      <w:r>
        <w:rPr>
          <w:rFonts w:ascii="Times New Roman" w:hAnsi="Times New Roman" w:eastAsia="宋体" w:cs="Times New Roman"/>
          <w:b w:val="0"/>
          <w:bCs w:val="0"/>
          <w:spacing w:val="0"/>
          <w:sz w:val="21"/>
          <w:szCs w:val="21"/>
        </w:rPr>
        <w:t xml:space="preserve">  梁柱刚接（悬臂梁式）</w:t>
      </w:r>
    </w:p>
    <w:tbl>
      <w:tblPr>
        <w:tblStyle w:val="32"/>
        <w:tblW w:w="949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80"/>
        <w:gridCol w:w="2363"/>
        <w:gridCol w:w="1629"/>
        <w:gridCol w:w="1510"/>
        <w:gridCol w:w="2046"/>
        <w:gridCol w:w="10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gridAfter w:val="1"/>
          <w:wBefore w:w="880" w:type="dxa"/>
          <w:wAfter w:w="1070" w:type="dxa"/>
          <w:jc w:val="center"/>
        </w:trPr>
        <w:tc>
          <w:tcPr>
            <w:tcW w:w="3992" w:type="dxa"/>
            <w:gridSpan w:val="2"/>
            <w:vAlign w:val="center"/>
          </w:tcPr>
          <w:p>
            <w:pPr>
              <w:pStyle w:val="271"/>
              <w:spacing w:line="240" w:lineRule="auto"/>
              <w:ind w:firstLine="400"/>
              <w:rPr>
                <w:rFonts w:ascii="Courier New" w:hAnsi="Courier New" w:cs="Courier New"/>
                <w:bCs w:val="0"/>
                <w:lang w:val="zh-CN"/>
              </w:rPr>
            </w:pPr>
            <w:r>
              <w:rPr>
                <w:rFonts w:ascii="Courier New" w:hAnsi="Courier New" w:cs="Courier New"/>
                <w:lang w:val="zh-CN"/>
              </w:rPr>
              <w:drawing>
                <wp:inline distT="0" distB="0" distL="114300" distR="114300">
                  <wp:extent cx="1499235" cy="1093470"/>
                  <wp:effectExtent l="0" t="0" r="5715" b="0"/>
                  <wp:docPr id="92" name="图片 1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2" name="图片 115"/>
                          <pic:cNvPicPr>
                            <a:picLocks noChangeAspect="true"/>
                          </pic:cNvPicPr>
                        </pic:nvPicPr>
                        <pic:blipFill>
                          <a:blip r:embed="rId951"/>
                          <a:stretch>
                            <a:fillRect/>
                          </a:stretch>
                        </pic:blipFill>
                        <pic:spPr>
                          <a:xfrm>
                            <a:off x="0" y="0"/>
                            <a:ext cx="1532885" cy="1118232"/>
                          </a:xfrm>
                          <a:prstGeom prst="rect">
                            <a:avLst/>
                          </a:prstGeom>
                          <a:noFill/>
                          <a:ln>
                            <a:noFill/>
                          </a:ln>
                        </pic:spPr>
                      </pic:pic>
                    </a:graphicData>
                  </a:graphic>
                </wp:inline>
              </w:drawing>
            </w:r>
          </w:p>
        </w:tc>
        <w:tc>
          <w:tcPr>
            <w:tcW w:w="3556" w:type="dxa"/>
            <w:gridSpan w:val="2"/>
            <w:vAlign w:val="center"/>
          </w:tcPr>
          <w:p>
            <w:pPr>
              <w:pStyle w:val="271"/>
              <w:spacing w:line="240" w:lineRule="auto"/>
              <w:ind w:firstLine="420"/>
              <w:rPr>
                <w:rFonts w:ascii="Courier New" w:hAnsi="Courier New" w:cs="Courier New"/>
                <w:bCs w:val="0"/>
                <w:lang w:val="zh-CN"/>
              </w:rPr>
            </w:pPr>
            <w:r>
              <w:rPr>
                <w:rFonts w:ascii="Courier New" w:hAnsi="Courier New" w:cs="Courier New"/>
                <w:lang w:val="zh-CN"/>
              </w:rPr>
              <w:drawing>
                <wp:inline distT="0" distB="0" distL="114300" distR="114300">
                  <wp:extent cx="1652905" cy="1381125"/>
                  <wp:effectExtent l="0" t="0" r="4445" b="9525"/>
                  <wp:docPr id="93" name="图片 1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3" name="图片 116"/>
                          <pic:cNvPicPr>
                            <a:picLocks noChangeAspect="true"/>
                          </pic:cNvPicPr>
                        </pic:nvPicPr>
                        <pic:blipFill>
                          <a:blip r:embed="rId952"/>
                          <a:stretch>
                            <a:fillRect/>
                          </a:stretch>
                        </pic:blipFill>
                        <pic:spPr>
                          <a:xfrm>
                            <a:off x="0" y="0"/>
                            <a:ext cx="1662541" cy="1389262"/>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gridAfter w:val="1"/>
          <w:wBefore w:w="880" w:type="dxa"/>
          <w:wAfter w:w="1070" w:type="dxa"/>
          <w:jc w:val="center"/>
        </w:trPr>
        <w:tc>
          <w:tcPr>
            <w:tcW w:w="3992" w:type="dxa"/>
            <w:gridSpan w:val="2"/>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a）扩大式端板连接平面</w:t>
            </w:r>
          </w:p>
        </w:tc>
        <w:tc>
          <w:tcPr>
            <w:tcW w:w="3556" w:type="dxa"/>
            <w:gridSpan w:val="2"/>
            <w:vAlign w:val="center"/>
          </w:tcPr>
          <w:p>
            <w:pPr>
              <w:pStyle w:val="271"/>
              <w:spacing w:line="240" w:lineRule="auto"/>
              <w:ind w:firstLine="420" w:firstLineChars="200"/>
              <w:rPr>
                <w:rFonts w:ascii="Courier New" w:hAnsi="Courier New" w:cs="Courier New"/>
                <w:bCs w:val="0"/>
                <w:lang w:val="zh-CN"/>
              </w:rPr>
            </w:pPr>
            <w:r>
              <w:rPr>
                <w:rFonts w:ascii="Courier New" w:hAnsi="Courier New" w:cs="Courier New"/>
                <w:bCs w:val="0"/>
                <w:lang w:val="zh-CN"/>
              </w:rPr>
              <w:t>b）扩大式端板连接1</w:t>
            </w:r>
            <w:r>
              <w:rPr>
                <w:rFonts w:hint="eastAsia" w:ascii="Courier New" w:hAnsi="Courier New" w:cs="Courier New"/>
                <w:bCs w:val="0"/>
                <w:lang w:val="zh-CN"/>
              </w:rPr>
              <w:t>—</w:t>
            </w:r>
            <w:r>
              <w:rPr>
                <w:rFonts w:ascii="Courier New" w:hAnsi="Courier New" w:cs="Courier New"/>
                <w:bCs w:val="0"/>
                <w:lang w:val="zh-CN"/>
              </w:rPr>
              <w:t>1剖面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243" w:type="dxa"/>
            <w:gridSpan w:val="2"/>
            <w:vAlign w:val="center"/>
          </w:tcPr>
          <w:p>
            <w:pPr>
              <w:pStyle w:val="277"/>
              <w:spacing w:line="240" w:lineRule="auto"/>
              <w:rPr>
                <w:rFonts w:ascii="Times New Roman" w:hAnsi="Times New Roman" w:eastAsia="宋体" w:cs="Times New Roman"/>
                <w:color w:val="auto"/>
              </w:rPr>
            </w:pPr>
            <w:r>
              <w:rPr>
                <w:rFonts w:ascii="Times New Roman" w:hAnsi="Times New Roman" w:eastAsia="宋体" w:cs="Times New Roman"/>
                <w:color w:val="auto"/>
                <w:lang w:val="en-US"/>
              </w:rPr>
              <w:drawing>
                <wp:inline distT="0" distB="0" distL="114300" distR="114300">
                  <wp:extent cx="1272540" cy="1129030"/>
                  <wp:effectExtent l="0" t="0" r="3810" b="0"/>
                  <wp:docPr id="127" name="图片 127" descr="图片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7" name="图片 127" descr="图片5"/>
                          <pic:cNvPicPr>
                            <a:picLocks noChangeAspect="true"/>
                          </pic:cNvPicPr>
                        </pic:nvPicPr>
                        <pic:blipFill>
                          <a:blip r:embed="rId953"/>
                          <a:stretch>
                            <a:fillRect/>
                          </a:stretch>
                        </pic:blipFill>
                        <pic:spPr>
                          <a:xfrm>
                            <a:off x="0" y="0"/>
                            <a:ext cx="1296465" cy="1150606"/>
                          </a:xfrm>
                          <a:prstGeom prst="rect">
                            <a:avLst/>
                          </a:prstGeom>
                        </pic:spPr>
                      </pic:pic>
                    </a:graphicData>
                  </a:graphic>
                </wp:inline>
              </w:drawing>
            </w:r>
          </w:p>
        </w:tc>
        <w:tc>
          <w:tcPr>
            <w:tcW w:w="3139" w:type="dxa"/>
            <w:gridSpan w:val="2"/>
            <w:vAlign w:val="center"/>
          </w:tcPr>
          <w:p>
            <w:pPr>
              <w:pStyle w:val="277"/>
              <w:spacing w:line="240" w:lineRule="auto"/>
              <w:rPr>
                <w:rFonts w:ascii="Times New Roman" w:hAnsi="Times New Roman" w:eastAsia="宋体" w:cs="Times New Roman"/>
                <w:color w:val="auto"/>
              </w:rPr>
            </w:pPr>
            <w:r>
              <w:rPr>
                <w:color w:val="auto"/>
                <w:lang w:val="en-US"/>
              </w:rPr>
              <w:drawing>
                <wp:inline distT="0" distB="0" distL="114300" distR="114300">
                  <wp:extent cx="1531620" cy="1619885"/>
                  <wp:effectExtent l="0" t="0" r="11430" b="18415"/>
                  <wp:docPr id="95" name="图片 1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5" name="图片 118"/>
                          <pic:cNvPicPr>
                            <a:picLocks noChangeAspect="true"/>
                          </pic:cNvPicPr>
                        </pic:nvPicPr>
                        <pic:blipFill>
                          <a:blip r:embed="rId954"/>
                          <a:stretch>
                            <a:fillRect/>
                          </a:stretch>
                        </pic:blipFill>
                        <pic:spPr>
                          <a:xfrm>
                            <a:off x="0" y="0"/>
                            <a:ext cx="1531620" cy="1619885"/>
                          </a:xfrm>
                          <a:prstGeom prst="rect">
                            <a:avLst/>
                          </a:prstGeom>
                          <a:noFill/>
                          <a:ln>
                            <a:noFill/>
                          </a:ln>
                        </pic:spPr>
                      </pic:pic>
                    </a:graphicData>
                  </a:graphic>
                </wp:inline>
              </w:drawing>
            </w:r>
          </w:p>
        </w:tc>
        <w:tc>
          <w:tcPr>
            <w:tcW w:w="3116" w:type="dxa"/>
            <w:gridSpan w:val="2"/>
            <w:vAlign w:val="center"/>
          </w:tcPr>
          <w:p>
            <w:pPr>
              <w:pStyle w:val="277"/>
              <w:spacing w:line="240" w:lineRule="auto"/>
              <w:rPr>
                <w:rFonts w:ascii="Times New Roman" w:hAnsi="Times New Roman" w:eastAsia="宋体" w:cs="Times New Roman"/>
                <w:color w:val="auto"/>
              </w:rPr>
            </w:pPr>
            <w:r>
              <w:rPr>
                <w:color w:val="auto"/>
                <w:lang w:val="en-US"/>
              </w:rPr>
              <w:drawing>
                <wp:inline distT="0" distB="0" distL="114300" distR="114300">
                  <wp:extent cx="826135" cy="1403350"/>
                  <wp:effectExtent l="0" t="0" r="0" b="6350"/>
                  <wp:docPr id="96" name="图片 1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6" name="图片 119"/>
                          <pic:cNvPicPr>
                            <a:picLocks noChangeAspect="true"/>
                          </pic:cNvPicPr>
                        </pic:nvPicPr>
                        <pic:blipFill>
                          <a:blip r:embed="rId955"/>
                          <a:stretch>
                            <a:fillRect/>
                          </a:stretch>
                        </pic:blipFill>
                        <pic:spPr>
                          <a:xfrm>
                            <a:off x="0" y="0"/>
                            <a:ext cx="841019" cy="1428389"/>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3243" w:type="dxa"/>
            <w:gridSpan w:val="2"/>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c）非扩大式边柱端板连接平面</w:t>
            </w:r>
          </w:p>
        </w:tc>
        <w:tc>
          <w:tcPr>
            <w:tcW w:w="3139" w:type="dxa"/>
            <w:gridSpan w:val="2"/>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d）非扩大式端板连接1-1剖面</w:t>
            </w:r>
          </w:p>
        </w:tc>
        <w:tc>
          <w:tcPr>
            <w:tcW w:w="3116" w:type="dxa"/>
            <w:gridSpan w:val="2"/>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e）非扩大式端板连接2-2剖面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243" w:type="dxa"/>
            <w:gridSpan w:val="2"/>
            <w:vAlign w:val="center"/>
          </w:tcPr>
          <w:p>
            <w:pPr>
              <w:pStyle w:val="277"/>
              <w:spacing w:line="240" w:lineRule="auto"/>
              <w:rPr>
                <w:rFonts w:ascii="Times New Roman" w:hAnsi="Times New Roman" w:eastAsia="宋体" w:cs="Times New Roman"/>
                <w:color w:val="auto"/>
              </w:rPr>
            </w:pPr>
            <w:r>
              <w:rPr>
                <w:color w:val="auto"/>
                <w:lang w:val="en-US"/>
              </w:rPr>
              <w:drawing>
                <wp:inline distT="0" distB="0" distL="114300" distR="114300">
                  <wp:extent cx="1854200" cy="1667510"/>
                  <wp:effectExtent l="0" t="0" r="0" b="8890"/>
                  <wp:docPr id="97" name="图片 1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7" name="图片 120"/>
                          <pic:cNvPicPr>
                            <a:picLocks noChangeAspect="true"/>
                          </pic:cNvPicPr>
                        </pic:nvPicPr>
                        <pic:blipFill>
                          <a:blip r:embed="rId956"/>
                          <a:stretch>
                            <a:fillRect/>
                          </a:stretch>
                        </pic:blipFill>
                        <pic:spPr>
                          <a:xfrm>
                            <a:off x="0" y="0"/>
                            <a:ext cx="1868294" cy="1680073"/>
                          </a:xfrm>
                          <a:prstGeom prst="rect">
                            <a:avLst/>
                          </a:prstGeom>
                          <a:noFill/>
                          <a:ln>
                            <a:noFill/>
                          </a:ln>
                        </pic:spPr>
                      </pic:pic>
                    </a:graphicData>
                  </a:graphic>
                </wp:inline>
              </w:drawing>
            </w:r>
          </w:p>
        </w:tc>
        <w:tc>
          <w:tcPr>
            <w:tcW w:w="3139" w:type="dxa"/>
            <w:gridSpan w:val="2"/>
            <w:vAlign w:val="center"/>
          </w:tcPr>
          <w:p>
            <w:pPr>
              <w:pStyle w:val="277"/>
              <w:spacing w:line="240" w:lineRule="auto"/>
              <w:rPr>
                <w:rFonts w:ascii="Times New Roman" w:hAnsi="Times New Roman" w:eastAsia="宋体" w:cs="Times New Roman"/>
                <w:color w:val="auto"/>
              </w:rPr>
            </w:pPr>
            <w:r>
              <w:rPr>
                <w:color w:val="auto"/>
                <w:lang w:val="en-US"/>
              </w:rPr>
              <w:drawing>
                <wp:inline distT="0" distB="0" distL="114300" distR="114300">
                  <wp:extent cx="1828800" cy="1519555"/>
                  <wp:effectExtent l="0" t="0" r="0" b="4445"/>
                  <wp:docPr id="98" name="图片 1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8" name="图片 121"/>
                          <pic:cNvPicPr>
                            <a:picLocks noChangeAspect="true"/>
                          </pic:cNvPicPr>
                        </pic:nvPicPr>
                        <pic:blipFill>
                          <a:blip r:embed="rId957"/>
                          <a:stretch>
                            <a:fillRect/>
                          </a:stretch>
                        </pic:blipFill>
                        <pic:spPr>
                          <a:xfrm>
                            <a:off x="0" y="0"/>
                            <a:ext cx="1845754" cy="1533907"/>
                          </a:xfrm>
                          <a:prstGeom prst="rect">
                            <a:avLst/>
                          </a:prstGeom>
                          <a:noFill/>
                          <a:ln>
                            <a:noFill/>
                          </a:ln>
                        </pic:spPr>
                      </pic:pic>
                    </a:graphicData>
                  </a:graphic>
                </wp:inline>
              </w:drawing>
            </w:r>
          </w:p>
        </w:tc>
        <w:tc>
          <w:tcPr>
            <w:tcW w:w="3116" w:type="dxa"/>
            <w:gridSpan w:val="2"/>
            <w:vAlign w:val="center"/>
          </w:tcPr>
          <w:p>
            <w:pPr>
              <w:pStyle w:val="277"/>
              <w:spacing w:line="240" w:lineRule="auto"/>
              <w:rPr>
                <w:rFonts w:ascii="Times New Roman" w:hAnsi="Times New Roman" w:eastAsia="宋体" w:cs="Times New Roman"/>
                <w:color w:val="auto"/>
              </w:rPr>
            </w:pPr>
            <w:r>
              <w:rPr>
                <w:color w:val="auto"/>
                <w:lang w:val="en-US"/>
              </w:rPr>
              <w:drawing>
                <wp:inline distT="0" distB="0" distL="114300" distR="114300">
                  <wp:extent cx="1828800" cy="1496695"/>
                  <wp:effectExtent l="0" t="0" r="0" b="8255"/>
                  <wp:docPr id="99" name="图片 1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9" name="图片 122"/>
                          <pic:cNvPicPr>
                            <a:picLocks noChangeAspect="true"/>
                          </pic:cNvPicPr>
                        </pic:nvPicPr>
                        <pic:blipFill>
                          <a:blip r:embed="rId958"/>
                          <a:stretch>
                            <a:fillRect/>
                          </a:stretch>
                        </pic:blipFill>
                        <pic:spPr>
                          <a:xfrm>
                            <a:off x="0" y="0"/>
                            <a:ext cx="1841869" cy="1507574"/>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243" w:type="dxa"/>
            <w:gridSpan w:val="2"/>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f）非扩大式中柱端板连接平面</w:t>
            </w:r>
          </w:p>
        </w:tc>
        <w:tc>
          <w:tcPr>
            <w:tcW w:w="3139" w:type="dxa"/>
            <w:gridSpan w:val="2"/>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g）非扩大式端板1</w:t>
            </w:r>
            <w:r>
              <w:rPr>
                <w:rFonts w:hint="eastAsia" w:ascii="Courier New" w:hAnsi="Courier New" w:cs="Courier New"/>
                <w:bCs w:val="0"/>
                <w:lang w:val="zh-CN"/>
              </w:rPr>
              <w:t>—</w:t>
            </w:r>
            <w:r>
              <w:rPr>
                <w:rFonts w:ascii="Courier New" w:hAnsi="Courier New" w:cs="Courier New"/>
                <w:bCs w:val="0"/>
                <w:lang w:val="zh-CN"/>
              </w:rPr>
              <w:t>1剖面</w:t>
            </w:r>
          </w:p>
        </w:tc>
        <w:tc>
          <w:tcPr>
            <w:tcW w:w="3116" w:type="dxa"/>
            <w:gridSpan w:val="2"/>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h）非扩大式端板2</w:t>
            </w:r>
            <w:r>
              <w:rPr>
                <w:rFonts w:hint="eastAsia" w:ascii="Courier New" w:hAnsi="Courier New" w:cs="Courier New"/>
                <w:bCs w:val="0"/>
                <w:lang w:val="zh-CN"/>
              </w:rPr>
              <w:t>—</w:t>
            </w:r>
            <w:r>
              <w:rPr>
                <w:rFonts w:ascii="Courier New" w:hAnsi="Courier New" w:cs="Courier New"/>
                <w:bCs w:val="0"/>
                <w:lang w:val="zh-CN"/>
              </w:rPr>
              <w:t>2剖面</w:t>
            </w:r>
          </w:p>
        </w:tc>
      </w:tr>
    </w:tbl>
    <w:p>
      <w:pPr>
        <w:pStyle w:val="91"/>
        <w:shd w:val="clear" w:color="auto" w:fill="auto"/>
        <w:spacing w:before="120" w:beforeLines="50" w:after="120" w:afterLines="50" w:line="240" w:lineRule="auto"/>
        <w:jc w:val="center"/>
        <w:rPr>
          <w:rFonts w:ascii="Times New Roman" w:hAnsi="Times New Roman" w:eastAsia="宋体" w:cs="Times New Roman"/>
          <w:b w:val="0"/>
          <w:bCs w:val="0"/>
          <w:spacing w:val="0"/>
          <w:sz w:val="21"/>
          <w:szCs w:val="21"/>
        </w:rPr>
      </w:pPr>
      <w:bookmarkStart w:id="409" w:name="_Ref241"/>
      <w:r>
        <w:rPr>
          <w:rFonts w:ascii="Times New Roman" w:hAnsi="Times New Roman" w:eastAsia="宋体" w:cs="Times New Roman"/>
          <w:b w:val="0"/>
          <w:bCs w:val="0"/>
          <w:spacing w:val="0"/>
          <w:sz w:val="21"/>
          <w:szCs w:val="21"/>
        </w:rPr>
        <w:t>图</w:t>
      </w:r>
      <w:bookmarkEnd w:id="409"/>
      <w:r>
        <w:rPr>
          <w:rFonts w:hint="eastAsia" w:ascii="Times New Roman" w:hAnsi="Times New Roman" w:eastAsia="宋体" w:cs="Times New Roman"/>
          <w:b w:val="0"/>
          <w:bCs w:val="0"/>
          <w:spacing w:val="0"/>
          <w:sz w:val="21"/>
          <w:szCs w:val="21"/>
        </w:rPr>
        <w:t>40</w:t>
      </w:r>
      <w:r>
        <w:rPr>
          <w:rFonts w:ascii="Times New Roman" w:hAnsi="Times New Roman" w:eastAsia="宋体" w:cs="Times New Roman"/>
          <w:b w:val="0"/>
          <w:bCs w:val="0"/>
          <w:spacing w:val="0"/>
          <w:sz w:val="21"/>
          <w:szCs w:val="21"/>
        </w:rPr>
        <w:t xml:space="preserve">  梁柱刚接（端板式）</w:t>
      </w:r>
    </w:p>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包覆混凝土；2</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连接板；3</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横向加劲板；4</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竖向加劲板；5</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高强度螺栓；6</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挡板；</w:t>
      </w:r>
    </w:p>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7</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纵向钢筋；8</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端板；9</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后浇混凝土；10</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扩大端；11</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灌浆孔</w:t>
      </w:r>
    </w:p>
    <w:p>
      <w:pPr>
        <w:pStyle w:val="229"/>
        <w:spacing w:line="240" w:lineRule="auto"/>
        <w:ind w:firstLine="420"/>
        <w:rPr>
          <w:rFonts w:ascii="Times New Roman" w:hAnsi="Times New Roman"/>
          <w:color w:val="auto"/>
          <w:sz w:val="21"/>
          <w:lang w:eastAsia="zh-CN"/>
        </w:rPr>
      </w:pPr>
      <w:r>
        <w:rPr>
          <w:rFonts w:ascii="Times New Roman" w:hAnsi="Times New Roman"/>
          <w:color w:val="auto"/>
          <w:sz w:val="21"/>
          <w:lang w:eastAsia="zh-CN"/>
        </w:rPr>
        <w:t>a）</w:t>
      </w:r>
      <w:r>
        <w:rPr>
          <w:rFonts w:ascii="Times New Roman" w:hAnsi="Times New Roman"/>
          <w:color w:val="auto"/>
          <w:spacing w:val="-5"/>
          <w:sz w:val="21"/>
          <w:lang w:eastAsia="zh-CN"/>
        </w:rPr>
        <w:t>铰接节点应将</w:t>
      </w:r>
      <w:r>
        <w:rPr>
          <w:rFonts w:ascii="Times New Roman" w:hAnsi="Times New Roman"/>
          <w:color w:val="auto"/>
          <w:sz w:val="21"/>
          <w:lang w:eastAsia="zh-CN"/>
        </w:rPr>
        <w:t>PEC</w:t>
      </w:r>
      <w:r>
        <w:rPr>
          <w:rFonts w:ascii="Times New Roman" w:hAnsi="Times New Roman"/>
          <w:color w:val="auto"/>
          <w:spacing w:val="-5"/>
          <w:sz w:val="21"/>
          <w:lang w:eastAsia="zh-CN"/>
        </w:rPr>
        <w:t>梁主钢</w:t>
      </w:r>
      <w:r>
        <w:rPr>
          <w:rFonts w:ascii="Times New Roman" w:hAnsi="Times New Roman"/>
          <w:color w:val="auto"/>
          <w:sz w:val="21"/>
          <w:lang w:eastAsia="zh-CN"/>
        </w:rPr>
        <w:t>件的腹板与PEC柱的主钢件连接；刚接节点应使PEC梁主钢件的翼缘和腹板均与PEC柱的主钢件连接</w:t>
      </w:r>
      <w:r>
        <w:rPr>
          <w:rFonts w:hint="eastAsia" w:ascii="Times New Roman" w:hAnsi="Times New Roman"/>
          <w:color w:val="auto"/>
          <w:sz w:val="21"/>
          <w:lang w:eastAsia="zh-CN"/>
        </w:rPr>
        <w:t>。</w:t>
      </w:r>
    </w:p>
    <w:p>
      <w:pPr>
        <w:pStyle w:val="229"/>
        <w:spacing w:line="240" w:lineRule="auto"/>
        <w:ind w:firstLine="420"/>
        <w:rPr>
          <w:rFonts w:ascii="Times New Roman" w:hAnsi="Times New Roman"/>
          <w:color w:val="auto"/>
          <w:sz w:val="21"/>
          <w:lang w:eastAsia="zh-CN"/>
        </w:rPr>
      </w:pPr>
      <w:r>
        <w:rPr>
          <w:rFonts w:ascii="Times New Roman" w:hAnsi="Times New Roman"/>
          <w:color w:val="auto"/>
          <w:sz w:val="21"/>
          <w:lang w:eastAsia="zh-CN"/>
        </w:rPr>
        <w:t>b）刚接节点采用柱边伸出钢悬臂梁段时，悬臂梁段与PEC柱主钢件、悬臂梁段与PEC梁主钢件翼缘应采用坡口全熔透焊缝连接，焊缝质量等级应为一级（工地拼接焊缝质量等级可为二级）</w:t>
      </w:r>
      <w:r>
        <w:rPr>
          <w:rFonts w:hint="eastAsia" w:ascii="Times New Roman" w:hAnsi="Times New Roman"/>
          <w:color w:val="auto"/>
          <w:sz w:val="21"/>
          <w:lang w:eastAsia="zh-CN"/>
        </w:rPr>
        <w:t>。</w:t>
      </w:r>
    </w:p>
    <w:p>
      <w:pPr>
        <w:pStyle w:val="229"/>
        <w:spacing w:line="240" w:lineRule="auto"/>
        <w:ind w:firstLine="420"/>
        <w:rPr>
          <w:rFonts w:ascii="Times New Roman" w:hAnsi="Times New Roman"/>
          <w:color w:val="auto"/>
          <w:spacing w:val="-5"/>
          <w:sz w:val="21"/>
          <w:lang w:eastAsia="zh-CN"/>
        </w:rPr>
      </w:pPr>
      <w:r>
        <w:rPr>
          <w:rFonts w:ascii="Times New Roman" w:hAnsi="Times New Roman"/>
          <w:color w:val="auto"/>
          <w:sz w:val="21"/>
          <w:lang w:eastAsia="zh-CN"/>
        </w:rPr>
        <w:t>c）</w:t>
      </w:r>
      <w:r>
        <w:rPr>
          <w:rFonts w:ascii="Times New Roman" w:hAnsi="Times New Roman"/>
          <w:color w:val="auto"/>
          <w:spacing w:val="-5"/>
          <w:sz w:val="21"/>
          <w:lang w:eastAsia="zh-CN"/>
        </w:rPr>
        <w:t>柱纵筋在节点区应连续布置；梁内主钢件腹板范围的钢筋在梁端应可靠锚固。</w:t>
      </w:r>
    </w:p>
    <w:p>
      <w:pPr>
        <w:pStyle w:val="113"/>
        <w:numPr>
          <w:ilvl w:val="0"/>
          <w:numId w:val="83"/>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hint="eastAsia" w:ascii="Times New Roman" w:hAnsi="Times New Roman" w:eastAsia="宋体" w:cs="Times New Roman"/>
          <w:color w:val="auto"/>
          <w:spacing w:val="0"/>
          <w:sz w:val="21"/>
          <w:szCs w:val="21"/>
        </w:rPr>
        <w:t>PEC柱与PEC梁刚接节点也可采用梁端连接区域免浇筑的连接方式</w:t>
      </w:r>
      <w:r>
        <w:rPr>
          <w:rFonts w:ascii="Times New Roman" w:hAnsi="Times New Roman" w:eastAsia="宋体" w:cs="Times New Roman"/>
          <w:sz w:val="21"/>
          <w:szCs w:val="21"/>
        </w:rPr>
        <w:t>（图41）</w:t>
      </w:r>
      <w:r>
        <w:rPr>
          <w:rStyle w:val="125"/>
          <w:rFonts w:hint="eastAsia" w:ascii="Times New Roman" w:hAnsi="Times New Roman" w:eastAsia="宋体" w:cs="Times New Roman"/>
          <w:color w:val="auto"/>
          <w:spacing w:val="0"/>
          <w:sz w:val="21"/>
          <w:szCs w:val="21"/>
        </w:rPr>
        <w:t>，连接范围梁翼缘采用盖板式连接，连接处钢梁的</w:t>
      </w:r>
      <w:r>
        <w:rPr>
          <w:rStyle w:val="125"/>
          <w:rFonts w:ascii="Times New Roman" w:hAnsi="Times New Roman" w:eastAsia="宋体" w:cs="Times New Roman"/>
          <w:color w:val="auto"/>
          <w:spacing w:val="0"/>
          <w:sz w:val="21"/>
          <w:szCs w:val="21"/>
        </w:rPr>
        <w:t>强度、局部稳定、刚度、抗震性能和构造措施应符合现行国家标准《钢结构设计标准》GB 50017、</w:t>
      </w:r>
      <w:r>
        <w:rPr>
          <w:rStyle w:val="125"/>
          <w:rFonts w:hint="eastAsia" w:ascii="Times New Roman" w:hAnsi="Times New Roman" w:eastAsia="宋体" w:cs="Times New Roman"/>
          <w:color w:val="auto"/>
          <w:spacing w:val="0"/>
          <w:sz w:val="21"/>
          <w:szCs w:val="21"/>
        </w:rPr>
        <w:t>《建筑抗震设计标准》GB/T 50011</w:t>
      </w:r>
      <w:r>
        <w:rPr>
          <w:rStyle w:val="125"/>
          <w:rFonts w:ascii="Times New Roman" w:hAnsi="Times New Roman" w:eastAsia="宋体" w:cs="Times New Roman"/>
          <w:color w:val="auto"/>
          <w:spacing w:val="0"/>
          <w:sz w:val="21"/>
          <w:szCs w:val="21"/>
        </w:rPr>
        <w:t>和《工程结构通用规范》GB 5500</w:t>
      </w:r>
      <w:r>
        <w:rPr>
          <w:rStyle w:val="125"/>
          <w:rFonts w:hint="eastAsia" w:ascii="Times New Roman" w:hAnsi="Times New Roman" w:eastAsia="宋体" w:cs="Times New Roman"/>
          <w:color w:val="auto"/>
          <w:spacing w:val="0"/>
          <w:sz w:val="21"/>
          <w:szCs w:val="21"/>
        </w:rPr>
        <w:t>1</w:t>
      </w:r>
      <w:r>
        <w:rPr>
          <w:rStyle w:val="125"/>
          <w:rFonts w:ascii="Times New Roman" w:hAnsi="Times New Roman" w:eastAsia="宋体" w:cs="Times New Roman"/>
          <w:color w:val="auto"/>
          <w:spacing w:val="0"/>
          <w:sz w:val="21"/>
          <w:szCs w:val="21"/>
        </w:rPr>
        <w:t>的有关规定，并满足防腐和防火保护要求</w:t>
      </w:r>
      <w:r>
        <w:rPr>
          <w:rStyle w:val="125"/>
          <w:rFonts w:hint="eastAsia" w:ascii="Times New Roman" w:hAnsi="Times New Roman" w:eastAsia="宋体" w:cs="Times New Roman"/>
          <w:color w:val="auto"/>
          <w:spacing w:val="0"/>
          <w:sz w:val="21"/>
          <w:szCs w:val="21"/>
        </w:rPr>
        <w:t>。</w:t>
      </w:r>
    </w:p>
    <w:tbl>
      <w:tblPr>
        <w:tblStyle w:val="32"/>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985"/>
        <w:gridCol w:w="3164"/>
        <w:gridCol w:w="27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985" w:type="dxa"/>
            <w:vAlign w:val="center"/>
          </w:tcPr>
          <w:p>
            <w:pPr>
              <w:pStyle w:val="277"/>
              <w:spacing w:line="240" w:lineRule="auto"/>
              <w:rPr>
                <w:rFonts w:ascii="Times New Roman" w:hAnsi="Times New Roman" w:eastAsia="宋体" w:cs="Times New Roman"/>
                <w:color w:val="auto"/>
              </w:rPr>
            </w:pPr>
            <w:r>
              <w:rPr>
                <w:color w:val="auto"/>
                <w:lang w:val="en-US"/>
              </w:rPr>
              <w:drawing>
                <wp:inline distT="0" distB="0" distL="114300" distR="114300">
                  <wp:extent cx="1619885" cy="1489075"/>
                  <wp:effectExtent l="0" t="0" r="18415" b="15875"/>
                  <wp:docPr id="105" name="图片 1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5" name="图片 125"/>
                          <pic:cNvPicPr>
                            <a:picLocks noChangeAspect="true"/>
                          </pic:cNvPicPr>
                        </pic:nvPicPr>
                        <pic:blipFill>
                          <a:blip r:embed="rId959"/>
                          <a:stretch>
                            <a:fillRect/>
                          </a:stretch>
                        </pic:blipFill>
                        <pic:spPr>
                          <a:xfrm>
                            <a:off x="0" y="0"/>
                            <a:ext cx="1619885" cy="1489075"/>
                          </a:xfrm>
                          <a:prstGeom prst="rect">
                            <a:avLst/>
                          </a:prstGeom>
                          <a:noFill/>
                          <a:ln>
                            <a:noFill/>
                          </a:ln>
                        </pic:spPr>
                      </pic:pic>
                    </a:graphicData>
                  </a:graphic>
                </wp:inline>
              </w:drawing>
            </w:r>
          </w:p>
        </w:tc>
        <w:tc>
          <w:tcPr>
            <w:tcW w:w="3164" w:type="dxa"/>
            <w:vAlign w:val="center"/>
          </w:tcPr>
          <w:p>
            <w:pPr>
              <w:pStyle w:val="277"/>
              <w:spacing w:line="240" w:lineRule="auto"/>
              <w:rPr>
                <w:rFonts w:ascii="Times New Roman" w:hAnsi="Times New Roman" w:eastAsia="宋体" w:cs="Times New Roman"/>
                <w:color w:val="auto"/>
              </w:rPr>
            </w:pPr>
            <w:r>
              <w:rPr>
                <w:color w:val="auto"/>
                <w:lang w:val="en-US"/>
              </w:rPr>
              <w:drawing>
                <wp:inline distT="0" distB="0" distL="114300" distR="114300">
                  <wp:extent cx="1418590" cy="1530350"/>
                  <wp:effectExtent l="0" t="0" r="0" b="0"/>
                  <wp:docPr id="106" name="图片 1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6" name="图片 126"/>
                          <pic:cNvPicPr>
                            <a:picLocks noChangeAspect="true"/>
                          </pic:cNvPicPr>
                        </pic:nvPicPr>
                        <pic:blipFill>
                          <a:blip r:embed="rId960"/>
                          <a:stretch>
                            <a:fillRect/>
                          </a:stretch>
                        </pic:blipFill>
                        <pic:spPr>
                          <a:xfrm>
                            <a:off x="0" y="0"/>
                            <a:ext cx="1431910" cy="1544174"/>
                          </a:xfrm>
                          <a:prstGeom prst="rect">
                            <a:avLst/>
                          </a:prstGeom>
                          <a:noFill/>
                          <a:ln>
                            <a:noFill/>
                          </a:ln>
                        </pic:spPr>
                      </pic:pic>
                    </a:graphicData>
                  </a:graphic>
                </wp:inline>
              </w:drawing>
            </w:r>
          </w:p>
        </w:tc>
        <w:tc>
          <w:tcPr>
            <w:tcW w:w="2151" w:type="dxa"/>
            <w:vAlign w:val="center"/>
          </w:tcPr>
          <w:p>
            <w:pPr>
              <w:pStyle w:val="277"/>
              <w:spacing w:line="240" w:lineRule="auto"/>
              <w:rPr>
                <w:rFonts w:ascii="Times New Roman" w:hAnsi="Times New Roman" w:eastAsia="宋体" w:cs="Times New Roman"/>
                <w:color w:val="auto"/>
              </w:rPr>
            </w:pPr>
            <w:r>
              <w:rPr>
                <w:color w:val="auto"/>
                <w:lang w:val="en-US"/>
              </w:rPr>
              <w:drawing>
                <wp:inline distT="0" distB="0" distL="114300" distR="114300">
                  <wp:extent cx="1619885" cy="1638935"/>
                  <wp:effectExtent l="0" t="0" r="18415" b="18415"/>
                  <wp:docPr id="107" name="图片 1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7" name="图片 127"/>
                          <pic:cNvPicPr>
                            <a:picLocks noChangeAspect="true"/>
                          </pic:cNvPicPr>
                        </pic:nvPicPr>
                        <pic:blipFill>
                          <a:blip r:embed="rId961"/>
                          <a:stretch>
                            <a:fillRect/>
                          </a:stretch>
                        </pic:blipFill>
                        <pic:spPr>
                          <a:xfrm>
                            <a:off x="0" y="0"/>
                            <a:ext cx="1619885" cy="163893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985" w:type="dxa"/>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a）节点平面图</w:t>
            </w:r>
          </w:p>
        </w:tc>
        <w:tc>
          <w:tcPr>
            <w:tcW w:w="3164" w:type="dxa"/>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b）强轴剖面1</w:t>
            </w:r>
            <w:r>
              <w:rPr>
                <w:rFonts w:hint="eastAsia" w:ascii="Courier New" w:hAnsi="Courier New" w:cs="Courier New"/>
                <w:bCs w:val="0"/>
                <w:lang w:val="zh-CN"/>
              </w:rPr>
              <w:t>—</w:t>
            </w:r>
            <w:r>
              <w:rPr>
                <w:rFonts w:ascii="Courier New" w:hAnsi="Courier New" w:cs="Courier New"/>
                <w:bCs w:val="0"/>
                <w:lang w:val="zh-CN"/>
              </w:rPr>
              <w:t>1</w:t>
            </w:r>
          </w:p>
        </w:tc>
        <w:tc>
          <w:tcPr>
            <w:tcW w:w="2151" w:type="dxa"/>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c）弱轴剖面2</w:t>
            </w:r>
            <w:r>
              <w:rPr>
                <w:rFonts w:hint="eastAsia" w:ascii="Courier New" w:hAnsi="Courier New" w:cs="Courier New"/>
                <w:bCs w:val="0"/>
                <w:lang w:val="zh-CN"/>
              </w:rPr>
              <w:t>—</w:t>
            </w:r>
            <w:r>
              <w:rPr>
                <w:rFonts w:ascii="Courier New" w:hAnsi="Courier New" w:cs="Courier New"/>
                <w:bCs w:val="0"/>
                <w:lang w:val="zh-CN"/>
              </w:rPr>
              <w:t>2</w:t>
            </w:r>
          </w:p>
        </w:tc>
      </w:tr>
    </w:tbl>
    <w:p>
      <w:pPr>
        <w:pStyle w:val="113"/>
        <w:spacing w:before="120" w:beforeLines="50" w:after="120" w:afterLines="50" w:line="240" w:lineRule="auto"/>
        <w:jc w:val="center"/>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图</w:t>
      </w:r>
      <w:r>
        <w:rPr>
          <w:rStyle w:val="125"/>
          <w:rFonts w:hint="eastAsia" w:ascii="Times New Roman" w:hAnsi="Times New Roman" w:eastAsia="宋体" w:cs="Times New Roman"/>
          <w:color w:val="auto"/>
          <w:spacing w:val="0"/>
          <w:sz w:val="21"/>
          <w:szCs w:val="21"/>
        </w:rPr>
        <w:t>41</w:t>
      </w:r>
      <w:r>
        <w:rPr>
          <w:rStyle w:val="125"/>
          <w:rFonts w:ascii="Times New Roman" w:hAnsi="Times New Roman" w:eastAsia="宋体" w:cs="Times New Roman"/>
          <w:color w:val="auto"/>
          <w:spacing w:val="0"/>
          <w:sz w:val="21"/>
          <w:szCs w:val="21"/>
        </w:rPr>
        <w:t xml:space="preserve">  </w:t>
      </w:r>
      <w:r>
        <w:rPr>
          <w:rStyle w:val="125"/>
          <w:rFonts w:hint="eastAsia" w:ascii="Times New Roman" w:hAnsi="Times New Roman" w:eastAsia="宋体" w:cs="Times New Roman"/>
          <w:color w:val="auto"/>
          <w:spacing w:val="0"/>
          <w:sz w:val="21"/>
          <w:szCs w:val="21"/>
        </w:rPr>
        <w:t>梁柱免浇筑刚接节点</w:t>
      </w:r>
    </w:p>
    <w:p>
      <w:pPr>
        <w:pStyle w:val="113"/>
        <w:spacing w:line="240" w:lineRule="auto"/>
        <w:jc w:val="center"/>
        <w:rPr>
          <w:rStyle w:val="125"/>
          <w:rFonts w:ascii="Times New Roman" w:hAnsi="Times New Roman" w:eastAsia="宋体" w:cs="Times New Roman"/>
          <w:color w:val="auto"/>
          <w:spacing w:val="0"/>
          <w:sz w:val="21"/>
          <w:szCs w:val="21"/>
        </w:rPr>
      </w:pPr>
      <w:r>
        <w:rPr>
          <w:rFonts w:ascii="Times New Roman" w:hAnsi="Times New Roman" w:eastAsia="宋体" w:cs="Times New Roman"/>
          <w:sz w:val="18"/>
          <w:szCs w:val="18"/>
        </w:rPr>
        <w:t>1</w:t>
      </w:r>
      <w:r>
        <w:rPr>
          <w:rFonts w:hint="eastAsia" w:ascii="Times New Roman" w:hAnsi="Times New Roman" w:eastAsia="宋体" w:cs="Times New Roman"/>
          <w:sz w:val="18"/>
          <w:szCs w:val="18"/>
        </w:rPr>
        <w:t>—</w:t>
      </w:r>
      <w:r>
        <w:rPr>
          <w:rFonts w:ascii="Times New Roman" w:hAnsi="Times New Roman" w:eastAsia="宋体" w:cs="Times New Roman"/>
          <w:sz w:val="18"/>
          <w:szCs w:val="18"/>
        </w:rPr>
        <w:t>包覆混凝土；2</w:t>
      </w:r>
      <w:r>
        <w:rPr>
          <w:rFonts w:hint="eastAsia" w:ascii="Times New Roman" w:hAnsi="Times New Roman" w:eastAsia="宋体" w:cs="Times New Roman"/>
          <w:sz w:val="18"/>
          <w:szCs w:val="18"/>
        </w:rPr>
        <w:t>—</w:t>
      </w:r>
      <w:r>
        <w:rPr>
          <w:rFonts w:ascii="Times New Roman" w:hAnsi="Times New Roman" w:eastAsia="宋体" w:cs="Times New Roman"/>
          <w:sz w:val="18"/>
          <w:szCs w:val="18"/>
        </w:rPr>
        <w:t>连接板；3</w:t>
      </w:r>
      <w:r>
        <w:rPr>
          <w:rFonts w:hint="eastAsia" w:ascii="Times New Roman" w:hAnsi="Times New Roman" w:eastAsia="宋体" w:cs="Times New Roman"/>
          <w:sz w:val="18"/>
          <w:szCs w:val="18"/>
        </w:rPr>
        <w:t>—</w:t>
      </w:r>
      <w:r>
        <w:rPr>
          <w:rFonts w:ascii="Times New Roman" w:hAnsi="Times New Roman" w:eastAsia="宋体" w:cs="Times New Roman"/>
          <w:sz w:val="18"/>
          <w:szCs w:val="18"/>
        </w:rPr>
        <w:t>横向加劲板；4</w:t>
      </w:r>
      <w:r>
        <w:rPr>
          <w:rFonts w:hint="eastAsia" w:ascii="Times New Roman" w:hAnsi="Times New Roman" w:eastAsia="宋体" w:cs="Times New Roman"/>
          <w:sz w:val="18"/>
          <w:szCs w:val="18"/>
        </w:rPr>
        <w:t>—安装螺栓</w:t>
      </w:r>
      <w:r>
        <w:rPr>
          <w:rFonts w:ascii="Times New Roman" w:hAnsi="Times New Roman" w:eastAsia="宋体" w:cs="Times New Roman"/>
          <w:sz w:val="18"/>
          <w:szCs w:val="18"/>
        </w:rPr>
        <w:t>；5</w:t>
      </w:r>
      <w:r>
        <w:rPr>
          <w:rFonts w:hint="eastAsia" w:ascii="Times New Roman" w:hAnsi="Times New Roman" w:eastAsia="宋体" w:cs="Times New Roman"/>
          <w:sz w:val="18"/>
          <w:szCs w:val="18"/>
        </w:rPr>
        <w:t>—纵向钢筋</w:t>
      </w:r>
      <w:r>
        <w:rPr>
          <w:rFonts w:ascii="Times New Roman" w:hAnsi="Times New Roman" w:eastAsia="宋体" w:cs="Times New Roman"/>
          <w:sz w:val="18"/>
          <w:szCs w:val="18"/>
        </w:rPr>
        <w:t>；6</w:t>
      </w:r>
      <w:r>
        <w:rPr>
          <w:rFonts w:hint="eastAsia" w:ascii="Times New Roman" w:hAnsi="Times New Roman" w:eastAsia="宋体" w:cs="Times New Roman"/>
          <w:sz w:val="18"/>
          <w:szCs w:val="18"/>
        </w:rPr>
        <w:t>—翼缘盖板</w:t>
      </w:r>
    </w:p>
    <w:p>
      <w:pPr>
        <w:pStyle w:val="113"/>
        <w:numPr>
          <w:ilvl w:val="0"/>
          <w:numId w:val="83"/>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梁柱铰接节点的强度计算应符合本规程第</w:t>
      </w:r>
      <w:r>
        <w:rPr>
          <w:rStyle w:val="125"/>
          <w:rFonts w:ascii="Times New Roman" w:hAnsi="Times New Roman" w:eastAsia="宋体" w:cs="Times New Roman"/>
          <w:color w:val="auto"/>
          <w:spacing w:val="0"/>
          <w:sz w:val="21"/>
          <w:szCs w:val="21"/>
        </w:rPr>
        <w:fldChar w:fldCharType="begin"/>
      </w:r>
      <w:r>
        <w:rPr>
          <w:rStyle w:val="125"/>
          <w:rFonts w:ascii="Times New Roman" w:hAnsi="Times New Roman" w:eastAsia="宋体" w:cs="Times New Roman"/>
          <w:color w:val="auto"/>
          <w:spacing w:val="0"/>
          <w:sz w:val="21"/>
          <w:szCs w:val="21"/>
        </w:rPr>
        <w:instrText xml:space="preserve"> REF _Ref18228 \r \h </w:instrText>
      </w:r>
      <w:r>
        <w:rPr>
          <w:rStyle w:val="125"/>
          <w:rFonts w:ascii="Times New Roman" w:hAnsi="Times New Roman" w:eastAsia="宋体" w:cs="Times New Roman"/>
          <w:color w:val="auto"/>
          <w:spacing w:val="0"/>
          <w:sz w:val="21"/>
          <w:szCs w:val="21"/>
        </w:rPr>
        <w:fldChar w:fldCharType="separate"/>
      </w:r>
      <w:r>
        <w:rPr>
          <w:rStyle w:val="125"/>
          <w:rFonts w:ascii="Times New Roman" w:hAnsi="Times New Roman" w:eastAsia="宋体" w:cs="Times New Roman"/>
          <w:color w:val="auto"/>
          <w:spacing w:val="0"/>
          <w:sz w:val="21"/>
          <w:szCs w:val="21"/>
        </w:rPr>
        <w:t>10.2.4</w:t>
      </w:r>
      <w:r>
        <w:rPr>
          <w:rStyle w:val="125"/>
          <w:rFonts w:ascii="Times New Roman" w:hAnsi="Times New Roman" w:eastAsia="宋体" w:cs="Times New Roman"/>
          <w:color w:val="auto"/>
          <w:spacing w:val="0"/>
          <w:sz w:val="21"/>
          <w:szCs w:val="21"/>
        </w:rPr>
        <w:fldChar w:fldCharType="end"/>
      </w:r>
      <w:r>
        <w:rPr>
          <w:rStyle w:val="125"/>
          <w:rFonts w:ascii="Times New Roman" w:hAnsi="Times New Roman" w:eastAsia="宋体" w:cs="Times New Roman"/>
          <w:color w:val="auto"/>
          <w:spacing w:val="0"/>
          <w:sz w:val="21"/>
          <w:szCs w:val="21"/>
        </w:rPr>
        <w:t>条的规定。梁柱刚接节点的承载力设计应包括受弯承载力计算、受剪承载力计算以及节点核心区受剪承载力计算。</w:t>
      </w:r>
    </w:p>
    <w:p>
      <w:pPr>
        <w:pStyle w:val="113"/>
        <w:numPr>
          <w:ilvl w:val="0"/>
          <w:numId w:val="83"/>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梁柱刚接节点采用全焊连接时</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节点受弯承载力设计值由梁翼缘和腹板与柱连接的焊缝群截面模量和焊缝强度设计值确定</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节点的受剪承载力由梁腹板与柱连接的焊缝面积和焊缝强度设计值确定</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应符合下列规定：</w:t>
      </w:r>
    </w:p>
    <w:p>
      <w:pPr>
        <w:pStyle w:val="229"/>
        <w:tabs>
          <w:tab w:val="clear" w:pos="540"/>
        </w:tabs>
        <w:spacing w:line="240" w:lineRule="auto"/>
        <w:ind w:firstLine="420"/>
        <w:rPr>
          <w:rFonts w:ascii="Times New Roman" w:hAnsi="Times New Roman"/>
          <w:color w:val="auto"/>
          <w:sz w:val="21"/>
          <w:lang w:eastAsia="zh-CN"/>
        </w:rPr>
      </w:pPr>
      <w:r>
        <w:rPr>
          <w:rFonts w:ascii="Times New Roman" w:hAnsi="Times New Roman"/>
          <w:color w:val="auto"/>
          <w:sz w:val="21"/>
          <w:lang w:eastAsia="zh-CN"/>
        </w:rPr>
        <w:t>a）设端部连接板的框架梁轴线平行于柱主钢件腹板（图42a中水平梁）时，受剪承载力设计值应按下式计算：</w:t>
      </w:r>
    </w:p>
    <w:p>
      <w:pPr>
        <w:pStyle w:val="113"/>
        <w:spacing w:line="240" w:lineRule="auto"/>
        <w:jc w:val="right"/>
        <w:rPr>
          <w:rFonts w:ascii="Times New Roman" w:hAnsi="Times New Roman" w:eastAsia="宋体" w:cs="Times New Roman"/>
          <w:position w:val="-14"/>
          <w:sz w:val="21"/>
          <w:szCs w:val="21"/>
        </w:rPr>
      </w:pPr>
      <w:r>
        <w:rPr>
          <w:rFonts w:ascii="Times New Roman" w:hAnsi="Times New Roman" w:eastAsia="宋体" w:cs="Times New Roman"/>
          <w:position w:val="-14"/>
          <w:sz w:val="21"/>
          <w:szCs w:val="21"/>
        </w:rPr>
        <w:object>
          <v:shape id="_x0000_i1460" o:spt="75" type="#_x0000_t75" style="height:23.25pt;width:245.25pt;" o:ole="t" filled="f" o:preferrelative="t" stroked="f" coordsize="21600,21600">
            <v:path/>
            <v:fill on="f" focussize="0,0"/>
            <v:stroke on="f" joinstyle="miter"/>
            <v:imagedata r:id="rId963" o:title=""/>
            <o:lock v:ext="edit" aspectratio="t"/>
            <w10:wrap type="none"/>
            <w10:anchorlock/>
          </v:shape>
          <o:OLEObject Type="Embed" ProgID="Equation.DSMT4" ShapeID="_x0000_i1460" DrawAspect="Content" ObjectID="_1468076160" r:id="rId962">
            <o:LockedField>false</o:LockedField>
          </o:OLEObject>
        </w:object>
      </w:r>
      <w:r>
        <w:rPr>
          <w:rFonts w:ascii="Times New Roman" w:hAnsi="Times New Roman" w:eastAsia="宋体" w:cs="Times New Roman"/>
          <w:position w:val="-14"/>
          <w:sz w:val="21"/>
          <w:szCs w:val="21"/>
        </w:rPr>
        <w:t xml:space="preserve">      </w:t>
      </w:r>
      <w:r>
        <w:rPr>
          <w:rFonts w:hint="eastAsia" w:ascii="Times New Roman" w:hAnsi="Times New Roman" w:eastAsia="宋体" w:cs="Times New Roman"/>
          <w:position w:val="-14"/>
          <w:sz w:val="21"/>
          <w:szCs w:val="21"/>
        </w:rPr>
        <w:t xml:space="preserve"> </w:t>
      </w:r>
      <w:r>
        <w:rPr>
          <w:rFonts w:ascii="Times New Roman" w:hAnsi="Times New Roman" w:eastAsia="宋体" w:cs="Times New Roman"/>
          <w:position w:val="-14"/>
          <w:sz w:val="21"/>
          <w:szCs w:val="21"/>
        </w:rPr>
        <w:t xml:space="preserve">      </w:t>
      </w:r>
      <w:r>
        <w:rPr>
          <w:rFonts w:ascii="Times New Roman" w:hAnsi="Times New Roman" w:eastAsia="宋体" w:cs="Times New Roman"/>
          <w:sz w:val="21"/>
          <w:szCs w:val="21"/>
        </w:rPr>
        <w:t>（</w:t>
      </w:r>
      <w:r>
        <w:rPr>
          <w:rFonts w:hint="eastAsia" w:ascii="Times New Roman" w:hAnsi="Times New Roman" w:eastAsia="宋体" w:cs="Times New Roman"/>
          <w:sz w:val="21"/>
          <w:szCs w:val="21"/>
        </w:rPr>
        <w:t>20</w:t>
      </w:r>
      <w:r>
        <w:rPr>
          <w:rFonts w:ascii="Times New Roman" w:hAnsi="Times New Roman" w:eastAsia="宋体" w:cs="Times New Roman"/>
          <w:sz w:val="21"/>
          <w:szCs w:val="21"/>
        </w:rPr>
        <w:t>9）</w:t>
      </w:r>
    </w:p>
    <w:p>
      <w:pPr>
        <w:pStyle w:val="229"/>
        <w:tabs>
          <w:tab w:val="clear" w:pos="540"/>
        </w:tabs>
        <w:spacing w:line="240" w:lineRule="auto"/>
        <w:ind w:firstLine="420"/>
        <w:rPr>
          <w:rFonts w:ascii="Times New Roman" w:hAnsi="Times New Roman"/>
          <w:color w:val="auto"/>
          <w:sz w:val="21"/>
          <w:lang w:eastAsia="zh-CN"/>
        </w:rPr>
      </w:pPr>
      <w:r>
        <w:rPr>
          <w:rFonts w:ascii="Times New Roman" w:hAnsi="Times New Roman"/>
          <w:color w:val="auto"/>
          <w:sz w:val="21"/>
          <w:lang w:eastAsia="zh-CN"/>
        </w:rPr>
        <w:t>b）设端部连接板的框架梁轴线垂直于柱主钢件腹板（图42a中竖向梁）时，受剪承载力设计值应按下式计算：</w:t>
      </w:r>
    </w:p>
    <w:p>
      <w:pPr>
        <w:pStyle w:val="113"/>
        <w:spacing w:line="240" w:lineRule="auto"/>
        <w:jc w:val="right"/>
        <w:rPr>
          <w:rFonts w:ascii="Times New Roman" w:hAnsi="Times New Roman" w:eastAsia="宋体" w:cs="Times New Roman"/>
          <w:position w:val="-14"/>
          <w:sz w:val="21"/>
          <w:szCs w:val="21"/>
        </w:rPr>
      </w:pPr>
      <w:r>
        <w:rPr>
          <w:rFonts w:ascii="Times New Roman" w:hAnsi="Times New Roman" w:eastAsia="宋体" w:cs="Times New Roman"/>
          <w:position w:val="-14"/>
          <w:sz w:val="21"/>
          <w:szCs w:val="21"/>
        </w:rPr>
        <w:object>
          <v:shape id="_x0000_i1461" o:spt="75" type="#_x0000_t75" style="height:22.5pt;width:265.5pt;" o:ole="t" filled="f" o:preferrelative="t" stroked="f" coordsize="21600,21600">
            <v:path/>
            <v:fill on="f" focussize="0,0"/>
            <v:stroke on="f" joinstyle="miter"/>
            <v:imagedata r:id="rId965" o:title=""/>
            <o:lock v:ext="edit" aspectratio="t"/>
            <w10:wrap type="none"/>
            <w10:anchorlock/>
          </v:shape>
          <o:OLEObject Type="Embed" ProgID="Equation.DSMT4" ShapeID="_x0000_i1461" DrawAspect="Content" ObjectID="_1468076161" r:id="rId964">
            <o:LockedField>false</o:LockedField>
          </o:OLEObject>
        </w:object>
      </w:r>
      <w:r>
        <w:rPr>
          <w:rFonts w:ascii="Times New Roman" w:hAnsi="Times New Roman" w:eastAsia="宋体" w:cs="Times New Roman"/>
          <w:position w:val="-14"/>
          <w:sz w:val="21"/>
          <w:szCs w:val="21"/>
        </w:rPr>
        <w:t xml:space="preserve">           </w:t>
      </w:r>
      <w:r>
        <w:rPr>
          <w:rFonts w:ascii="Times New Roman" w:hAnsi="Times New Roman" w:eastAsia="宋体" w:cs="Times New Roman"/>
          <w:sz w:val="21"/>
          <w:szCs w:val="21"/>
        </w:rPr>
        <w:t>（</w:t>
      </w:r>
      <w:r>
        <w:rPr>
          <w:rFonts w:hint="eastAsia" w:ascii="Times New Roman" w:hAnsi="Times New Roman" w:eastAsia="宋体" w:cs="Times New Roman"/>
          <w:sz w:val="21"/>
          <w:szCs w:val="21"/>
        </w:rPr>
        <w:t>2</w:t>
      </w:r>
      <w:r>
        <w:rPr>
          <w:rFonts w:ascii="Times New Roman" w:hAnsi="Times New Roman" w:eastAsia="宋体" w:cs="Times New Roman"/>
          <w:sz w:val="21"/>
          <w:szCs w:val="21"/>
        </w:rPr>
        <w:t>10）</w:t>
      </w:r>
    </w:p>
    <w:p>
      <w:pPr>
        <w:pStyle w:val="229"/>
        <w:tabs>
          <w:tab w:val="clear" w:pos="540"/>
        </w:tabs>
        <w:spacing w:line="240" w:lineRule="auto"/>
        <w:ind w:firstLine="420"/>
        <w:rPr>
          <w:rFonts w:ascii="Times New Roman" w:hAnsi="Times New Roman"/>
          <w:color w:val="auto"/>
          <w:sz w:val="21"/>
          <w:lang w:eastAsia="zh-CN"/>
        </w:rPr>
      </w:pPr>
      <w:r>
        <w:rPr>
          <w:rFonts w:ascii="Times New Roman" w:hAnsi="Times New Roman"/>
          <w:color w:val="auto"/>
          <w:sz w:val="21"/>
          <w:lang w:eastAsia="zh-CN"/>
        </w:rPr>
        <w:t>c）</w:t>
      </w:r>
      <w:r>
        <w:rPr>
          <w:rFonts w:hint="eastAsia" w:ascii="Times New Roman" w:hAnsi="Times New Roman"/>
          <w:color w:val="auto"/>
          <w:sz w:val="21"/>
          <w:lang w:eastAsia="zh-CN"/>
        </w:rPr>
        <w:t>无</w:t>
      </w:r>
      <w:r>
        <w:rPr>
          <w:rFonts w:ascii="Times New Roman" w:hAnsi="Times New Roman"/>
          <w:color w:val="auto"/>
          <w:sz w:val="21"/>
          <w:lang w:eastAsia="zh-CN"/>
        </w:rPr>
        <w:t>端部连接板的框架梁轴线垂直于柱主钢件腹板（图42b中竖向梁）时，受剪承载力设计值应按下式计算：</w:t>
      </w:r>
    </w:p>
    <w:p>
      <w:pPr>
        <w:pStyle w:val="113"/>
        <w:spacing w:line="240" w:lineRule="auto"/>
        <w:jc w:val="right"/>
        <w:rPr>
          <w:rFonts w:ascii="Times New Roman" w:hAnsi="Times New Roman" w:eastAsia="宋体" w:cs="Times New Roman"/>
          <w:position w:val="-14"/>
          <w:sz w:val="21"/>
          <w:szCs w:val="21"/>
        </w:rPr>
      </w:pPr>
      <w:r>
        <w:rPr>
          <w:rFonts w:ascii="Times New Roman" w:hAnsi="Times New Roman" w:eastAsia="宋体" w:cs="Times New Roman"/>
          <w:position w:val="-14"/>
          <w:sz w:val="21"/>
          <w:szCs w:val="21"/>
        </w:rPr>
        <w:object>
          <v:shape id="_x0000_i1462" o:spt="75" type="#_x0000_t75" style="height:22.5pt;width:264pt;" o:ole="t" filled="f" o:preferrelative="t" stroked="f" coordsize="21600,21600">
            <v:path/>
            <v:fill on="f" focussize="0,0"/>
            <v:stroke on="f" joinstyle="miter"/>
            <v:imagedata r:id="rId967" o:title=""/>
            <o:lock v:ext="edit" aspectratio="t"/>
            <w10:wrap type="none"/>
            <w10:anchorlock/>
          </v:shape>
          <o:OLEObject Type="Embed" ProgID="Equation.DSMT4" ShapeID="_x0000_i1462" DrawAspect="Content" ObjectID="_1468076162" r:id="rId966">
            <o:LockedField>false</o:LockedField>
          </o:OLEObject>
        </w:object>
      </w:r>
      <w:r>
        <w:rPr>
          <w:rFonts w:ascii="Times New Roman" w:hAnsi="Times New Roman" w:eastAsia="宋体" w:cs="Times New Roman"/>
          <w:position w:val="-14"/>
          <w:sz w:val="21"/>
          <w:szCs w:val="21"/>
        </w:rPr>
        <w:t xml:space="preserve">           </w:t>
      </w:r>
      <w:r>
        <w:rPr>
          <w:rFonts w:ascii="Times New Roman" w:hAnsi="Times New Roman" w:eastAsia="宋体" w:cs="Times New Roman"/>
          <w:sz w:val="21"/>
          <w:szCs w:val="21"/>
        </w:rPr>
        <w:t>（</w:t>
      </w:r>
      <w:r>
        <w:rPr>
          <w:rFonts w:hint="eastAsia" w:ascii="Times New Roman" w:hAnsi="Times New Roman" w:eastAsia="宋体" w:cs="Times New Roman"/>
          <w:sz w:val="21"/>
          <w:szCs w:val="21"/>
        </w:rPr>
        <w:t>2</w:t>
      </w:r>
      <w:r>
        <w:rPr>
          <w:rFonts w:ascii="Times New Roman" w:hAnsi="Times New Roman" w:eastAsia="宋体" w:cs="Times New Roman"/>
          <w:sz w:val="21"/>
          <w:szCs w:val="21"/>
        </w:rPr>
        <w:t>11）</w:t>
      </w:r>
    </w:p>
    <w:p>
      <w:pPr>
        <w:pStyle w:val="229"/>
        <w:tabs>
          <w:tab w:val="clear" w:pos="540"/>
        </w:tabs>
        <w:spacing w:line="240" w:lineRule="auto"/>
        <w:ind w:firstLine="420"/>
        <w:rPr>
          <w:rFonts w:ascii="Times New Roman" w:hAnsi="Times New Roman"/>
          <w:color w:val="auto"/>
          <w:sz w:val="21"/>
          <w:lang w:eastAsia="zh-CN"/>
        </w:rPr>
      </w:pPr>
      <w:r>
        <w:rPr>
          <w:rFonts w:ascii="Times New Roman" w:hAnsi="Times New Roman"/>
          <w:color w:val="auto"/>
          <w:sz w:val="21"/>
          <w:lang w:eastAsia="zh-CN"/>
        </w:rPr>
        <w:t>d）</w:t>
      </w:r>
      <w:r>
        <w:rPr>
          <w:rFonts w:hint="eastAsia" w:ascii="Times New Roman" w:hAnsi="Times New Roman"/>
          <w:color w:val="auto"/>
          <w:sz w:val="21"/>
          <w:lang w:eastAsia="zh-CN"/>
        </w:rPr>
        <w:t>无</w:t>
      </w:r>
      <w:r>
        <w:rPr>
          <w:rFonts w:ascii="Times New Roman" w:hAnsi="Times New Roman"/>
          <w:color w:val="auto"/>
          <w:sz w:val="21"/>
          <w:lang w:eastAsia="zh-CN"/>
        </w:rPr>
        <w:t>端部连接板的框架梁轴线垂直于柱主钢件腹板（图42c中竖向边梁），且梁与柱轴线偏心矩不大于柱宽的1/4时，可计入小于1/2边梁宽度范围内的加劲肋作用，受剪承载力设计值应按下式计算：</w:t>
      </w:r>
    </w:p>
    <w:p>
      <w:pPr>
        <w:pStyle w:val="113"/>
        <w:spacing w:line="240" w:lineRule="auto"/>
        <w:jc w:val="right"/>
        <w:rPr>
          <w:rFonts w:ascii="Times New Roman" w:hAnsi="Times New Roman" w:eastAsia="宋体" w:cs="Times New Roman"/>
          <w:sz w:val="21"/>
          <w:szCs w:val="21"/>
        </w:rPr>
      </w:pPr>
      <w:r>
        <w:rPr>
          <w:rFonts w:ascii="Times New Roman" w:hAnsi="Times New Roman" w:eastAsia="宋体" w:cs="Times New Roman"/>
          <w:position w:val="-14"/>
          <w:sz w:val="21"/>
          <w:szCs w:val="21"/>
        </w:rPr>
        <w:object>
          <v:shape id="_x0000_i1463" o:spt="75" type="#_x0000_t75" style="height:22.5pt;width:330pt;" o:ole="t" filled="f" o:preferrelative="t" stroked="f" coordsize="21600,21600">
            <v:path/>
            <v:fill on="f" focussize="0,0"/>
            <v:stroke on="f" joinstyle="miter"/>
            <v:imagedata r:id="rId969" o:title=""/>
            <o:lock v:ext="edit" aspectratio="t"/>
            <w10:wrap type="none"/>
            <w10:anchorlock/>
          </v:shape>
          <o:OLEObject Type="Embed" ProgID="Equation.DSMT4" ShapeID="_x0000_i1463" DrawAspect="Content" ObjectID="_1468076163" r:id="rId968">
            <o:LockedField>false</o:LockedField>
          </o:OLEObject>
        </w:object>
      </w:r>
      <w:r>
        <w:rPr>
          <w:rFonts w:ascii="Times New Roman" w:hAnsi="Times New Roman" w:eastAsia="宋体" w:cs="Times New Roman"/>
          <w:position w:val="-14"/>
          <w:sz w:val="21"/>
          <w:szCs w:val="21"/>
        </w:rPr>
        <w:t xml:space="preserve">     </w:t>
      </w:r>
      <w:r>
        <w:rPr>
          <w:rFonts w:ascii="Times New Roman" w:hAnsi="Times New Roman" w:eastAsia="宋体" w:cs="Times New Roman"/>
          <w:sz w:val="21"/>
          <w:szCs w:val="21"/>
        </w:rPr>
        <w:t>（</w:t>
      </w:r>
      <w:r>
        <w:rPr>
          <w:rFonts w:hint="eastAsia" w:ascii="Times New Roman" w:hAnsi="Times New Roman" w:eastAsia="宋体" w:cs="Times New Roman"/>
          <w:sz w:val="21"/>
          <w:szCs w:val="21"/>
        </w:rPr>
        <w:t>2</w:t>
      </w:r>
      <w:r>
        <w:rPr>
          <w:rFonts w:ascii="Times New Roman" w:hAnsi="Times New Roman" w:eastAsia="宋体" w:cs="Times New Roman"/>
          <w:sz w:val="21"/>
          <w:szCs w:val="21"/>
        </w:rPr>
        <w:t>12）</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式中：</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i/>
          <w:iCs/>
          <w:color w:val="auto"/>
          <w:spacing w:val="0"/>
          <w:sz w:val="21"/>
          <w:szCs w:val="21"/>
        </w:rPr>
        <w:t>V</w:t>
      </w:r>
      <w:r>
        <w:rPr>
          <w:rStyle w:val="125"/>
          <w:rFonts w:ascii="Times New Roman" w:hAnsi="Times New Roman" w:eastAsia="宋体" w:cs="Times New Roman"/>
          <w:i/>
          <w:iCs/>
          <w:color w:val="auto"/>
          <w:spacing w:val="0"/>
          <w:sz w:val="21"/>
          <w:szCs w:val="21"/>
          <w:vertAlign w:val="subscript"/>
        </w:rPr>
        <w:t>ju</w:t>
      </w:r>
      <w:r>
        <w:rPr>
          <w:rStyle w:val="125"/>
          <w:rFonts w:ascii="Times New Roman" w:hAnsi="Times New Roman" w:eastAsia="宋体" w:cs="Times New Roman"/>
          <w:color w:val="auto"/>
          <w:spacing w:val="0"/>
          <w:sz w:val="21"/>
          <w:szCs w:val="21"/>
        </w:rPr>
        <w:t>——节点受剪承载力设计值（N）；</w:t>
      </w:r>
    </w:p>
    <w:p>
      <w:pPr>
        <w:pStyle w:val="113"/>
        <w:spacing w:line="240" w:lineRule="auto"/>
        <w:ind w:firstLine="452"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i/>
          <w:iCs/>
          <w:sz w:val="21"/>
          <w:szCs w:val="21"/>
        </w:rPr>
        <w:t>n</w:t>
      </w:r>
      <w:r>
        <w:rPr>
          <w:rStyle w:val="125"/>
          <w:rFonts w:ascii="Times New Roman" w:hAnsi="Times New Roman" w:eastAsia="宋体" w:cs="Times New Roman"/>
          <w:color w:val="auto"/>
          <w:spacing w:val="0"/>
          <w:sz w:val="21"/>
          <w:szCs w:val="21"/>
        </w:rPr>
        <w:t>——柱轴压比；</w:t>
      </w:r>
    </w:p>
    <w:p>
      <w:pPr>
        <w:pStyle w:val="113"/>
        <w:spacing w:line="240" w:lineRule="auto"/>
        <w:ind w:firstLine="452"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i/>
          <w:position w:val="3"/>
          <w:sz w:val="21"/>
          <w:szCs w:val="21"/>
        </w:rPr>
        <w:t>h</w:t>
      </w:r>
      <w:r>
        <w:rPr>
          <w:rFonts w:ascii="Times New Roman" w:hAnsi="Times New Roman" w:eastAsia="宋体" w:cs="Times New Roman"/>
          <w:position w:val="3"/>
          <w:sz w:val="21"/>
          <w:szCs w:val="21"/>
          <w:vertAlign w:val="subscript"/>
        </w:rPr>
        <w:t>c</w:t>
      </w:r>
      <w:r>
        <w:rPr>
          <w:rFonts w:ascii="Times New Roman" w:hAnsi="Times New Roman" w:eastAsia="宋体" w:cs="Times New Roman"/>
          <w:i/>
          <w:position w:val="3"/>
          <w:sz w:val="21"/>
          <w:szCs w:val="21"/>
        </w:rPr>
        <w:t>、b</w:t>
      </w:r>
      <w:r>
        <w:rPr>
          <w:rFonts w:ascii="Times New Roman" w:hAnsi="Times New Roman" w:eastAsia="宋体" w:cs="Times New Roman"/>
          <w:position w:val="3"/>
          <w:sz w:val="21"/>
          <w:szCs w:val="21"/>
          <w:vertAlign w:val="subscript"/>
        </w:rPr>
        <w:t>c</w:t>
      </w:r>
      <w:r>
        <w:rPr>
          <w:rStyle w:val="125"/>
          <w:rFonts w:ascii="Times New Roman" w:hAnsi="Times New Roman" w:eastAsia="宋体" w:cs="Times New Roman"/>
          <w:color w:val="auto"/>
          <w:spacing w:val="0"/>
          <w:sz w:val="21"/>
          <w:szCs w:val="21"/>
        </w:rPr>
        <w:t>——柱主钢件截面高度（mm）、柱包覆混凝土外轮廓宽度（mm）；</w:t>
      </w:r>
    </w:p>
    <w:p>
      <w:pPr>
        <w:pStyle w:val="113"/>
        <w:spacing w:line="240" w:lineRule="auto"/>
        <w:ind w:firstLine="452"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i/>
          <w:position w:val="3"/>
          <w:sz w:val="21"/>
          <w:szCs w:val="21"/>
        </w:rPr>
        <w:t>t</w:t>
      </w:r>
      <w:r>
        <w:rPr>
          <w:rFonts w:ascii="Times New Roman" w:hAnsi="Times New Roman" w:eastAsia="宋体" w:cs="Times New Roman"/>
          <w:position w:val="3"/>
          <w:sz w:val="21"/>
          <w:szCs w:val="21"/>
          <w:vertAlign w:val="subscript"/>
        </w:rPr>
        <w:t>fc</w:t>
      </w:r>
      <w:r>
        <w:rPr>
          <w:rFonts w:ascii="Times New Roman" w:hAnsi="Times New Roman" w:eastAsia="宋体" w:cs="Times New Roman"/>
          <w:i/>
          <w:position w:val="3"/>
          <w:sz w:val="21"/>
          <w:szCs w:val="21"/>
        </w:rPr>
        <w:t>、t</w:t>
      </w:r>
      <w:r>
        <w:rPr>
          <w:rFonts w:ascii="Times New Roman" w:hAnsi="Times New Roman" w:eastAsia="宋体" w:cs="Times New Roman"/>
          <w:position w:val="3"/>
          <w:sz w:val="21"/>
          <w:szCs w:val="21"/>
          <w:vertAlign w:val="subscript"/>
        </w:rPr>
        <w:t>wc</w:t>
      </w:r>
      <w:r>
        <w:rPr>
          <w:rStyle w:val="125"/>
          <w:rFonts w:ascii="Times New Roman" w:hAnsi="Times New Roman" w:eastAsia="宋体" w:cs="Times New Roman"/>
          <w:color w:val="auto"/>
          <w:spacing w:val="0"/>
          <w:sz w:val="21"/>
          <w:szCs w:val="21"/>
        </w:rPr>
        <w:t>——翼缘厚度（mm）、腹板厚度（mm）；</w:t>
      </w:r>
    </w:p>
    <w:p>
      <w:pPr>
        <w:pStyle w:val="113"/>
        <w:spacing w:line="240" w:lineRule="auto"/>
        <w:ind w:left="1836" w:leftChars="200" w:hanging="1356" w:hangingChars="6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i/>
          <w:position w:val="3"/>
          <w:sz w:val="21"/>
          <w:szCs w:val="21"/>
        </w:rPr>
        <w:t>f</w:t>
      </w:r>
      <w:r>
        <w:rPr>
          <w:rFonts w:ascii="Times New Roman" w:hAnsi="Times New Roman" w:eastAsia="宋体" w:cs="Times New Roman"/>
          <w:position w:val="3"/>
          <w:sz w:val="21"/>
          <w:szCs w:val="21"/>
          <w:vertAlign w:val="subscript"/>
        </w:rPr>
        <w:t>av</w:t>
      </w:r>
      <w:r>
        <w:rPr>
          <w:rFonts w:ascii="Times New Roman" w:hAnsi="Times New Roman" w:eastAsia="宋体" w:cs="Times New Roman"/>
          <w:i/>
          <w:position w:val="3"/>
          <w:sz w:val="21"/>
          <w:szCs w:val="21"/>
        </w:rPr>
        <w:t>、f</w:t>
      </w:r>
      <w:r>
        <w:rPr>
          <w:rFonts w:ascii="Times New Roman" w:hAnsi="Times New Roman" w:eastAsia="宋体" w:cs="Times New Roman"/>
          <w:position w:val="3"/>
          <w:sz w:val="21"/>
          <w:szCs w:val="21"/>
          <w:vertAlign w:val="subscript"/>
        </w:rPr>
        <w:t>r1v</w:t>
      </w:r>
      <w:r>
        <w:rPr>
          <w:rFonts w:ascii="Times New Roman" w:hAnsi="Times New Roman" w:eastAsia="宋体" w:cs="Times New Roman"/>
          <w:i/>
          <w:position w:val="3"/>
          <w:sz w:val="21"/>
          <w:szCs w:val="21"/>
        </w:rPr>
        <w:t>、f</w:t>
      </w:r>
      <w:r>
        <w:rPr>
          <w:rFonts w:ascii="Times New Roman" w:hAnsi="Times New Roman" w:eastAsia="宋体" w:cs="Times New Roman"/>
          <w:position w:val="3"/>
          <w:sz w:val="21"/>
          <w:szCs w:val="21"/>
          <w:vertAlign w:val="subscript"/>
        </w:rPr>
        <w:t>c</w:t>
      </w:r>
      <w:r>
        <w:rPr>
          <w:rStyle w:val="125"/>
          <w:rFonts w:ascii="Times New Roman" w:hAnsi="Times New Roman" w:eastAsia="宋体" w:cs="Times New Roman"/>
          <w:color w:val="auto"/>
          <w:spacing w:val="0"/>
          <w:sz w:val="21"/>
          <w:szCs w:val="21"/>
        </w:rPr>
        <w:t>——柱主钢件腹板的钢材抗剪强度设计值和混凝土抗压强度设计值（N/mm2）；</w:t>
      </w:r>
    </w:p>
    <w:p>
      <w:pPr>
        <w:pStyle w:val="113"/>
        <w:spacing w:line="240" w:lineRule="auto"/>
        <w:ind w:firstLine="452" w:firstLineChars="200"/>
        <w:jc w:val="both"/>
        <w:rPr>
          <w:rStyle w:val="125"/>
          <w:rFonts w:ascii="Times New Roman" w:hAnsi="Times New Roman" w:eastAsia="宋体" w:cs="Times New Roman"/>
          <w:color w:val="auto"/>
          <w:spacing w:val="0"/>
          <w:sz w:val="21"/>
          <w:szCs w:val="21"/>
        </w:rPr>
      </w:pPr>
      <w:r>
        <w:rPr>
          <w:rFonts w:hint="eastAsia" w:ascii="Times New Roman" w:hAnsi="Times New Roman" w:eastAsia="宋体" w:cs="Times New Roman"/>
          <w:i/>
          <w:position w:val="3"/>
          <w:sz w:val="21"/>
          <w:szCs w:val="21"/>
        </w:rPr>
        <w:t>b</w:t>
      </w:r>
      <w:r>
        <w:rPr>
          <w:rFonts w:hint="eastAsia" w:ascii="Times New Roman" w:hAnsi="Times New Roman" w:eastAsia="宋体" w:cs="Times New Roman"/>
          <w:position w:val="3"/>
          <w:sz w:val="21"/>
          <w:szCs w:val="21"/>
          <w:vertAlign w:val="subscript"/>
        </w:rPr>
        <w:t>b</w:t>
      </w:r>
      <w:r>
        <w:rPr>
          <w:rFonts w:ascii="Times New Roman" w:hAnsi="Times New Roman" w:eastAsia="宋体" w:cs="Times New Roman"/>
          <w:i/>
          <w:position w:val="3"/>
          <w:sz w:val="21"/>
          <w:szCs w:val="21"/>
        </w:rPr>
        <w:t>、t</w:t>
      </w:r>
      <w:r>
        <w:rPr>
          <w:rFonts w:ascii="Times New Roman" w:hAnsi="Times New Roman" w:eastAsia="宋体" w:cs="Times New Roman"/>
          <w:position w:val="3"/>
          <w:sz w:val="21"/>
          <w:szCs w:val="21"/>
          <w:vertAlign w:val="subscript"/>
        </w:rPr>
        <w:t>r1</w:t>
      </w:r>
      <w:r>
        <w:rPr>
          <w:rFonts w:ascii="Times New Roman" w:hAnsi="Times New Roman" w:eastAsia="宋体" w:cs="Times New Roman"/>
          <w:i/>
          <w:position w:val="3"/>
          <w:sz w:val="21"/>
          <w:szCs w:val="21"/>
        </w:rPr>
        <w:t>、b</w:t>
      </w:r>
      <w:r>
        <w:rPr>
          <w:rFonts w:ascii="Times New Roman" w:hAnsi="Times New Roman" w:eastAsia="宋体" w:cs="Times New Roman"/>
          <w:position w:val="3"/>
          <w:sz w:val="21"/>
          <w:szCs w:val="21"/>
          <w:vertAlign w:val="subscript"/>
        </w:rPr>
        <w:t>r2</w:t>
      </w:r>
      <w:r>
        <w:rPr>
          <w:rFonts w:ascii="Times New Roman" w:hAnsi="Times New Roman" w:eastAsia="宋体" w:cs="Times New Roman"/>
          <w:i/>
          <w:position w:val="3"/>
          <w:sz w:val="21"/>
          <w:szCs w:val="21"/>
        </w:rPr>
        <w:t>、t</w:t>
      </w:r>
      <w:r>
        <w:rPr>
          <w:rFonts w:ascii="Times New Roman" w:hAnsi="Times New Roman" w:eastAsia="宋体" w:cs="Times New Roman"/>
          <w:position w:val="3"/>
          <w:sz w:val="21"/>
          <w:szCs w:val="21"/>
          <w:vertAlign w:val="subscript"/>
        </w:rPr>
        <w:t>r2</w:t>
      </w:r>
      <w:r>
        <w:rPr>
          <w:rStyle w:val="125"/>
          <w:rFonts w:ascii="Times New Roman" w:hAnsi="Times New Roman" w:eastAsia="宋体" w:cs="Times New Roman"/>
          <w:color w:val="auto"/>
          <w:spacing w:val="0"/>
          <w:sz w:val="21"/>
          <w:szCs w:val="21"/>
        </w:rPr>
        <w:t>——</w:t>
      </w:r>
      <w:r>
        <w:rPr>
          <w:rStyle w:val="125"/>
          <w:rFonts w:hint="eastAsia" w:ascii="Times New Roman" w:hAnsi="Times New Roman" w:eastAsia="宋体" w:cs="Times New Roman"/>
          <w:color w:val="auto"/>
          <w:spacing w:val="0"/>
          <w:sz w:val="21"/>
          <w:szCs w:val="21"/>
        </w:rPr>
        <w:t>梁宽度</w:t>
      </w:r>
      <w:r>
        <w:rPr>
          <w:rStyle w:val="125"/>
          <w:rFonts w:ascii="Times New Roman" w:hAnsi="Times New Roman" w:eastAsia="宋体" w:cs="Times New Roman"/>
          <w:color w:val="auto"/>
          <w:spacing w:val="0"/>
          <w:sz w:val="21"/>
          <w:szCs w:val="21"/>
        </w:rPr>
        <w:t>（mm）</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竖向加劲肋厚度（mm）、连接面板宽度和厚度（mm）；</w:t>
      </w:r>
    </w:p>
    <w:p>
      <w:pPr>
        <w:pStyle w:val="113"/>
        <w:spacing w:line="240" w:lineRule="auto"/>
        <w:ind w:left="1836" w:leftChars="200" w:hanging="1356" w:hangingChars="6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i/>
          <w:position w:val="3"/>
          <w:sz w:val="21"/>
          <w:szCs w:val="21"/>
        </w:rPr>
        <w:t>f</w:t>
      </w:r>
      <w:r>
        <w:rPr>
          <w:rFonts w:ascii="Times New Roman" w:hAnsi="Times New Roman" w:eastAsia="宋体" w:cs="Times New Roman"/>
          <w:position w:val="3"/>
          <w:sz w:val="21"/>
          <w:szCs w:val="21"/>
          <w:vertAlign w:val="subscript"/>
        </w:rPr>
        <w:t>r1v</w:t>
      </w:r>
      <w:r>
        <w:rPr>
          <w:rFonts w:ascii="Times New Roman" w:hAnsi="Times New Roman" w:eastAsia="宋体" w:cs="Times New Roman"/>
          <w:i/>
          <w:position w:val="3"/>
          <w:sz w:val="21"/>
          <w:szCs w:val="21"/>
        </w:rPr>
        <w:t>、f</w:t>
      </w:r>
      <w:r>
        <w:rPr>
          <w:rFonts w:ascii="Times New Roman" w:hAnsi="Times New Roman" w:eastAsia="宋体" w:cs="Times New Roman"/>
          <w:position w:val="3"/>
          <w:sz w:val="21"/>
          <w:szCs w:val="21"/>
          <w:vertAlign w:val="subscript"/>
        </w:rPr>
        <w:t>r2v</w:t>
      </w:r>
      <w:r>
        <w:rPr>
          <w:rStyle w:val="125"/>
          <w:rFonts w:ascii="Times New Roman" w:hAnsi="Times New Roman" w:eastAsia="宋体" w:cs="Times New Roman"/>
          <w:color w:val="auto"/>
          <w:spacing w:val="0"/>
          <w:sz w:val="21"/>
          <w:szCs w:val="21"/>
        </w:rPr>
        <w:t>——竖向加劲肋的钢材抗剪强度设计值（N/mm2）；</w:t>
      </w:r>
    </w:p>
    <w:tbl>
      <w:tblPr>
        <w:tblStyle w:val="253"/>
        <w:tblW w:w="852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840"/>
        <w:gridCol w:w="2841"/>
        <w:gridCol w:w="28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8522" w:type="dxa"/>
            <w:gridSpan w:val="3"/>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lang w:val="en-US"/>
              </w:rPr>
              <w:drawing>
                <wp:inline distT="0" distB="0" distL="0" distR="0">
                  <wp:extent cx="5274310" cy="1653540"/>
                  <wp:effectExtent l="0" t="0" r="2540" b="3810"/>
                  <wp:docPr id="28" name="图片 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true"/>
                          </pic:cNvPicPr>
                        </pic:nvPicPr>
                        <pic:blipFill>
                          <a:blip r:embed="rId970"/>
                          <a:stretch>
                            <a:fillRect/>
                          </a:stretch>
                        </pic:blipFill>
                        <pic:spPr>
                          <a:xfrm>
                            <a:off x="0" y="0"/>
                            <a:ext cx="5274310" cy="165354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2840" w:type="dxa"/>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a）</w:t>
            </w:r>
          </w:p>
        </w:tc>
        <w:tc>
          <w:tcPr>
            <w:tcW w:w="2841" w:type="dxa"/>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b）</w:t>
            </w:r>
          </w:p>
        </w:tc>
        <w:tc>
          <w:tcPr>
            <w:tcW w:w="2841" w:type="dxa"/>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c）</w:t>
            </w:r>
          </w:p>
        </w:tc>
      </w:tr>
    </w:tbl>
    <w:p>
      <w:pPr>
        <w:pStyle w:val="113"/>
        <w:spacing w:before="120" w:beforeLines="50" w:after="120" w:afterLines="50" w:line="240" w:lineRule="auto"/>
        <w:jc w:val="center"/>
        <w:rPr>
          <w:rStyle w:val="125"/>
          <w:rFonts w:ascii="Times New Roman" w:hAnsi="Times New Roman" w:eastAsia="宋体" w:cs="Times New Roman"/>
          <w:color w:val="auto"/>
          <w:spacing w:val="0"/>
          <w:sz w:val="21"/>
          <w:szCs w:val="21"/>
        </w:rPr>
      </w:pPr>
      <w:bookmarkStart w:id="410" w:name="_Ref15608"/>
      <w:r>
        <w:rPr>
          <w:rStyle w:val="125"/>
          <w:rFonts w:ascii="Times New Roman" w:hAnsi="Times New Roman" w:eastAsia="宋体" w:cs="Times New Roman"/>
          <w:color w:val="auto"/>
          <w:spacing w:val="0"/>
          <w:sz w:val="21"/>
          <w:szCs w:val="21"/>
        </w:rPr>
        <w:t>图</w:t>
      </w:r>
      <w:bookmarkEnd w:id="410"/>
      <w:r>
        <w:rPr>
          <w:rStyle w:val="125"/>
          <w:rFonts w:hint="eastAsia" w:ascii="Times New Roman" w:hAnsi="Times New Roman" w:eastAsia="宋体" w:cs="Times New Roman"/>
          <w:color w:val="auto"/>
          <w:spacing w:val="0"/>
          <w:sz w:val="21"/>
          <w:szCs w:val="21"/>
        </w:rPr>
        <w:t>42</w:t>
      </w:r>
      <w:r>
        <w:rPr>
          <w:rStyle w:val="125"/>
          <w:rFonts w:ascii="Times New Roman" w:hAnsi="Times New Roman" w:eastAsia="宋体" w:cs="Times New Roman"/>
          <w:color w:val="auto"/>
          <w:spacing w:val="0"/>
          <w:sz w:val="21"/>
          <w:szCs w:val="21"/>
        </w:rPr>
        <w:t xml:space="preserve">  节点区受剪计算参数示意</w:t>
      </w:r>
    </w:p>
    <w:p>
      <w:pPr>
        <w:pStyle w:val="113"/>
        <w:spacing w:line="240" w:lineRule="auto"/>
        <w:jc w:val="center"/>
        <w:rPr>
          <w:rFonts w:ascii="Times New Roman" w:hAnsi="Times New Roman" w:eastAsia="宋体" w:cs="Times New Roman"/>
          <w:position w:val="-14"/>
          <w:sz w:val="18"/>
          <w:szCs w:val="18"/>
        </w:rPr>
      </w:pPr>
      <w:r>
        <w:rPr>
          <w:rFonts w:ascii="Times New Roman" w:hAnsi="Times New Roman" w:eastAsia="宋体" w:cs="Times New Roman"/>
          <w:sz w:val="18"/>
          <w:szCs w:val="18"/>
        </w:rPr>
        <w:t>1</w:t>
      </w:r>
      <w:r>
        <w:rPr>
          <w:rFonts w:ascii="Times New Roman" w:hAnsi="Times New Roman" w:eastAsia="宋体" w:cs="Times New Roman"/>
          <w:spacing w:val="0"/>
          <w:sz w:val="18"/>
          <w:szCs w:val="18"/>
        </w:rPr>
        <w:t>－</w:t>
      </w:r>
      <w:r>
        <w:rPr>
          <w:rFonts w:ascii="Times New Roman" w:hAnsi="Times New Roman" w:eastAsia="宋体" w:cs="Times New Roman"/>
          <w:sz w:val="18"/>
          <w:szCs w:val="18"/>
        </w:rPr>
        <w:t>柱；2</w:t>
      </w:r>
      <w:r>
        <w:rPr>
          <w:rFonts w:ascii="Times New Roman" w:hAnsi="Times New Roman" w:eastAsia="宋体" w:cs="Times New Roman"/>
          <w:spacing w:val="0"/>
          <w:sz w:val="18"/>
          <w:szCs w:val="18"/>
        </w:rPr>
        <w:t>－</w:t>
      </w:r>
      <w:r>
        <w:rPr>
          <w:rFonts w:ascii="Times New Roman" w:hAnsi="Times New Roman" w:eastAsia="宋体" w:cs="Times New Roman"/>
          <w:sz w:val="18"/>
          <w:szCs w:val="18"/>
        </w:rPr>
        <w:t>梁；3</w:t>
      </w:r>
      <w:r>
        <w:rPr>
          <w:rFonts w:ascii="Times New Roman" w:hAnsi="Times New Roman" w:eastAsia="宋体" w:cs="Times New Roman"/>
          <w:spacing w:val="0"/>
          <w:sz w:val="18"/>
          <w:szCs w:val="18"/>
        </w:rPr>
        <w:t>－</w:t>
      </w:r>
      <w:r>
        <w:rPr>
          <w:rFonts w:ascii="Times New Roman" w:hAnsi="Times New Roman" w:eastAsia="宋体" w:cs="Times New Roman"/>
          <w:sz w:val="18"/>
          <w:szCs w:val="18"/>
        </w:rPr>
        <w:t>连接板；4</w:t>
      </w:r>
      <w:r>
        <w:rPr>
          <w:rFonts w:ascii="Times New Roman" w:hAnsi="Times New Roman" w:eastAsia="宋体" w:cs="Times New Roman"/>
          <w:spacing w:val="0"/>
          <w:sz w:val="18"/>
          <w:szCs w:val="18"/>
        </w:rPr>
        <w:t>－</w:t>
      </w:r>
      <w:r>
        <w:rPr>
          <w:rFonts w:ascii="Times New Roman" w:hAnsi="Times New Roman" w:eastAsia="宋体" w:cs="Times New Roman"/>
          <w:sz w:val="18"/>
          <w:szCs w:val="18"/>
        </w:rPr>
        <w:t>竖向加劲肋</w:t>
      </w:r>
    </w:p>
    <w:p>
      <w:pPr>
        <w:pStyle w:val="113"/>
        <w:numPr>
          <w:ilvl w:val="0"/>
          <w:numId w:val="83"/>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梁柱刚接节点采用栓焊连接时，节点承载力设计值应符合以下规定：</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a）</w:t>
      </w:r>
      <w:r>
        <w:rPr>
          <w:rStyle w:val="125"/>
          <w:rFonts w:ascii="Times New Roman" w:hAnsi="Times New Roman" w:eastAsia="宋体" w:cs="Times New Roman"/>
          <w:color w:val="auto"/>
          <w:spacing w:val="0"/>
          <w:sz w:val="21"/>
          <w:szCs w:val="21"/>
        </w:rPr>
        <w:t>节点受弯承载力设计值由梁主钢件翼缘与柱主钢件连接的焊缝面积和焊缝强度设计值以及梁主钢件腹板与柱主钢件连接的螺栓受剪承载力设计值确定。</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b）</w:t>
      </w:r>
      <w:r>
        <w:rPr>
          <w:rStyle w:val="125"/>
          <w:rFonts w:ascii="Times New Roman" w:hAnsi="Times New Roman" w:eastAsia="宋体" w:cs="Times New Roman"/>
          <w:color w:val="auto"/>
          <w:spacing w:val="0"/>
          <w:sz w:val="21"/>
          <w:szCs w:val="21"/>
        </w:rPr>
        <w:t>节点区受剪承载力设计值应按本规程式（</w:t>
      </w:r>
      <w:r>
        <w:rPr>
          <w:rStyle w:val="125"/>
          <w:rFonts w:hint="eastAsia" w:ascii="Times New Roman" w:hAnsi="Times New Roman" w:eastAsia="宋体" w:cs="Times New Roman"/>
          <w:color w:val="auto"/>
          <w:spacing w:val="0"/>
          <w:sz w:val="21"/>
          <w:szCs w:val="21"/>
        </w:rPr>
        <w:t>20</w:t>
      </w:r>
      <w:r>
        <w:rPr>
          <w:rStyle w:val="125"/>
          <w:rFonts w:ascii="Times New Roman" w:hAnsi="Times New Roman" w:eastAsia="宋体" w:cs="Times New Roman"/>
          <w:color w:val="auto"/>
          <w:spacing w:val="0"/>
          <w:sz w:val="21"/>
          <w:szCs w:val="21"/>
        </w:rPr>
        <w:t>9）、式（</w:t>
      </w:r>
      <w:r>
        <w:rPr>
          <w:rStyle w:val="125"/>
          <w:rFonts w:hint="eastAsia" w:ascii="Times New Roman" w:hAnsi="Times New Roman" w:eastAsia="宋体" w:cs="Times New Roman"/>
          <w:color w:val="auto"/>
          <w:spacing w:val="0"/>
          <w:sz w:val="21"/>
          <w:szCs w:val="21"/>
        </w:rPr>
        <w:t>2</w:t>
      </w:r>
      <w:r>
        <w:rPr>
          <w:rStyle w:val="125"/>
          <w:rFonts w:ascii="Times New Roman" w:hAnsi="Times New Roman" w:eastAsia="宋体" w:cs="Times New Roman"/>
          <w:color w:val="auto"/>
          <w:spacing w:val="0"/>
          <w:sz w:val="21"/>
          <w:szCs w:val="21"/>
        </w:rPr>
        <w:t>10）计算。</w:t>
      </w:r>
    </w:p>
    <w:p>
      <w:pPr>
        <w:pStyle w:val="113"/>
        <w:numPr>
          <w:ilvl w:val="0"/>
          <w:numId w:val="83"/>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梁柱刚接节点采用端板式高强度螺栓连接时，节点承载力设计值应符合以下规定：</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a）</w:t>
      </w:r>
      <w:r>
        <w:rPr>
          <w:rStyle w:val="125"/>
          <w:rFonts w:ascii="Times New Roman" w:hAnsi="Times New Roman" w:eastAsia="宋体" w:cs="Times New Roman"/>
          <w:color w:val="auto"/>
          <w:spacing w:val="0"/>
          <w:sz w:val="21"/>
          <w:szCs w:val="21"/>
        </w:rPr>
        <w:t>节点受弯承载力设计值应分别计算端板与梁主钢件的连接焊缝承载力设计值、端板受弯承载力设计值和螺栓群受弯承载力设计值。</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b）</w:t>
      </w:r>
      <w:r>
        <w:rPr>
          <w:rStyle w:val="125"/>
          <w:rFonts w:ascii="Times New Roman" w:hAnsi="Times New Roman" w:eastAsia="宋体" w:cs="Times New Roman"/>
          <w:color w:val="auto"/>
          <w:spacing w:val="0"/>
          <w:sz w:val="21"/>
          <w:szCs w:val="21"/>
        </w:rPr>
        <w:t>节点区受剪承载力设计值按本规程式（</w:t>
      </w:r>
      <w:r>
        <w:rPr>
          <w:rStyle w:val="125"/>
          <w:rFonts w:hint="eastAsia" w:ascii="Times New Roman" w:hAnsi="Times New Roman" w:eastAsia="宋体" w:cs="Times New Roman"/>
          <w:color w:val="auto"/>
          <w:spacing w:val="0"/>
          <w:sz w:val="21"/>
          <w:szCs w:val="21"/>
        </w:rPr>
        <w:t>20</w:t>
      </w:r>
      <w:r>
        <w:rPr>
          <w:rStyle w:val="125"/>
          <w:rFonts w:ascii="Times New Roman" w:hAnsi="Times New Roman" w:eastAsia="宋体" w:cs="Times New Roman"/>
          <w:color w:val="auto"/>
          <w:spacing w:val="0"/>
          <w:sz w:val="21"/>
          <w:szCs w:val="21"/>
        </w:rPr>
        <w:t>9）、式（</w:t>
      </w:r>
      <w:r>
        <w:rPr>
          <w:rStyle w:val="125"/>
          <w:rFonts w:hint="eastAsia" w:ascii="Times New Roman" w:hAnsi="Times New Roman" w:eastAsia="宋体" w:cs="Times New Roman"/>
          <w:color w:val="auto"/>
          <w:spacing w:val="0"/>
          <w:sz w:val="21"/>
          <w:szCs w:val="21"/>
        </w:rPr>
        <w:t>2</w:t>
      </w:r>
      <w:r>
        <w:rPr>
          <w:rStyle w:val="125"/>
          <w:rFonts w:ascii="Times New Roman" w:hAnsi="Times New Roman" w:eastAsia="宋体" w:cs="Times New Roman"/>
          <w:color w:val="auto"/>
          <w:spacing w:val="0"/>
          <w:sz w:val="21"/>
          <w:szCs w:val="21"/>
        </w:rPr>
        <w:t>10）计算。</w:t>
      </w:r>
    </w:p>
    <w:p>
      <w:pPr>
        <w:pStyle w:val="113"/>
        <w:numPr>
          <w:ilvl w:val="0"/>
          <w:numId w:val="83"/>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考虑地震组合时，框架梁柱连接节点设计应符合下列规定：</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a）</w:t>
      </w:r>
      <w:r>
        <w:rPr>
          <w:rStyle w:val="125"/>
          <w:rFonts w:ascii="Times New Roman" w:hAnsi="Times New Roman" w:eastAsia="宋体" w:cs="Times New Roman"/>
          <w:color w:val="auto"/>
          <w:spacing w:val="0"/>
          <w:sz w:val="21"/>
          <w:szCs w:val="21"/>
        </w:rPr>
        <w:t>连接的极限承载力应大于相连构件的屈服承载力，连接的极限承载力计算应符合现行国家标准</w:t>
      </w:r>
      <w:r>
        <w:rPr>
          <w:rStyle w:val="125"/>
          <w:rFonts w:hint="eastAsia" w:ascii="Times New Roman" w:hAnsi="Times New Roman" w:eastAsia="宋体" w:cs="Times New Roman"/>
          <w:color w:val="auto"/>
          <w:spacing w:val="0"/>
          <w:sz w:val="21"/>
          <w:szCs w:val="21"/>
        </w:rPr>
        <w:t>《建筑抗震设计标准》GB/T 50011</w:t>
      </w:r>
      <w:r>
        <w:rPr>
          <w:rStyle w:val="125"/>
          <w:rFonts w:ascii="Times New Roman" w:hAnsi="Times New Roman" w:eastAsia="宋体" w:cs="Times New Roman"/>
          <w:color w:val="auto"/>
          <w:spacing w:val="0"/>
          <w:sz w:val="21"/>
          <w:szCs w:val="21"/>
        </w:rPr>
        <w:t>的规定。</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b）</w:t>
      </w:r>
      <w:r>
        <w:rPr>
          <w:rStyle w:val="125"/>
          <w:rFonts w:ascii="Times New Roman" w:hAnsi="Times New Roman" w:eastAsia="宋体" w:cs="Times New Roman"/>
          <w:color w:val="auto"/>
          <w:spacing w:val="0"/>
          <w:sz w:val="21"/>
          <w:szCs w:val="21"/>
        </w:rPr>
        <w:t>框架的梁柱节点按刚接设计且采用高强度螺栓连接时，弹性设计阶段应采用摩擦型连接设计，极限承载力验算可按承压型连接设计。</w:t>
      </w:r>
    </w:p>
    <w:p>
      <w:pPr>
        <w:pStyle w:val="113"/>
        <w:numPr>
          <w:ilvl w:val="0"/>
          <w:numId w:val="83"/>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考虑地震组合时，框架梁柱连接节点的剪力设计值应按下列规定计算：</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a）</w:t>
      </w:r>
      <w:r>
        <w:rPr>
          <w:rStyle w:val="125"/>
          <w:rFonts w:ascii="Times New Roman" w:hAnsi="Times New Roman" w:eastAsia="宋体" w:cs="Times New Roman"/>
          <w:color w:val="auto"/>
          <w:spacing w:val="0"/>
          <w:sz w:val="21"/>
          <w:szCs w:val="21"/>
        </w:rPr>
        <w:t>PEC柱与PEC梁顶层连接节点</w:t>
      </w:r>
      <w:r>
        <w:rPr>
          <w:rStyle w:val="125"/>
          <w:rFonts w:hint="eastAsia" w:ascii="Times New Roman" w:hAnsi="Times New Roman" w:eastAsia="宋体" w:cs="Times New Roman"/>
          <w:color w:val="auto"/>
          <w:spacing w:val="0"/>
          <w:sz w:val="21"/>
          <w:szCs w:val="21"/>
        </w:rPr>
        <w:t>的剪力设计值应按下式计算</w:t>
      </w:r>
      <w:r>
        <w:rPr>
          <w:rStyle w:val="125"/>
          <w:rFonts w:ascii="Times New Roman" w:hAnsi="Times New Roman" w:eastAsia="宋体" w:cs="Times New Roman"/>
          <w:color w:val="auto"/>
          <w:spacing w:val="0"/>
          <w:sz w:val="21"/>
          <w:szCs w:val="21"/>
        </w:rPr>
        <w:t>：</w:t>
      </w:r>
    </w:p>
    <w:p>
      <w:pPr>
        <w:pStyle w:val="113"/>
        <w:numPr>
          <w:ilvl w:val="0"/>
          <w:numId w:val="84"/>
        </w:numPr>
        <w:spacing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一级抗震等级的框架结构</w:t>
      </w:r>
    </w:p>
    <w:p>
      <w:pPr>
        <w:pStyle w:val="113"/>
        <w:spacing w:line="240" w:lineRule="auto"/>
        <w:ind w:left="480" w:leftChars="200"/>
        <w:jc w:val="right"/>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object>
          <v:shape id="_x0000_i1464" o:spt="75" type="#_x0000_t75" style="height:36.75pt;width:114pt;" o:ole="t" filled="f" o:preferrelative="t" stroked="f" coordsize="21600,21600">
            <v:path/>
            <v:fill on="f" focussize="0,0"/>
            <v:stroke on="f" joinstyle="miter"/>
            <v:imagedata r:id="rId972" o:title=""/>
            <o:lock v:ext="edit" aspectratio="t"/>
            <w10:wrap type="none"/>
            <w10:anchorlock/>
          </v:shape>
          <o:OLEObject Type="Embed" ProgID="Equation.KSEE3" ShapeID="_x0000_i1464" DrawAspect="Content" ObjectID="_1468076164" r:id="rId971">
            <o:LockedField>false</o:LockedField>
          </o:OLEObject>
        </w:object>
      </w:r>
      <w:r>
        <w:rPr>
          <w:rStyle w:val="125"/>
          <w:rFonts w:ascii="Times New Roman" w:hAnsi="Times New Roman" w:eastAsia="宋体" w:cs="Times New Roman"/>
          <w:color w:val="auto"/>
          <w:spacing w:val="0"/>
          <w:position w:val="-24"/>
          <w:sz w:val="21"/>
          <w:szCs w:val="21"/>
        </w:rPr>
        <w:t xml:space="preserve">               </w:t>
      </w:r>
      <w:r>
        <w:rPr>
          <w:rStyle w:val="125"/>
          <w:rFonts w:hint="eastAsia" w:ascii="Times New Roman" w:hAnsi="Times New Roman" w:eastAsia="宋体" w:cs="Times New Roman"/>
          <w:color w:val="auto"/>
          <w:spacing w:val="0"/>
          <w:position w:val="-24"/>
          <w:sz w:val="21"/>
          <w:szCs w:val="21"/>
        </w:rPr>
        <w:t xml:space="preserve"> </w:t>
      </w:r>
      <w:r>
        <w:rPr>
          <w:rStyle w:val="125"/>
          <w:rFonts w:ascii="Times New Roman" w:hAnsi="Times New Roman" w:eastAsia="宋体" w:cs="Times New Roman"/>
          <w:color w:val="auto"/>
          <w:spacing w:val="0"/>
          <w:position w:val="-24"/>
          <w:sz w:val="21"/>
          <w:szCs w:val="21"/>
        </w:rPr>
        <w:t xml:space="preserve">            </w:t>
      </w:r>
      <w:r>
        <w:rPr>
          <w:rFonts w:ascii="Times New Roman" w:hAnsi="Times New Roman" w:eastAsia="宋体" w:cs="Times New Roman"/>
          <w:sz w:val="21"/>
          <w:szCs w:val="21"/>
        </w:rPr>
        <w:t>（</w:t>
      </w:r>
      <w:r>
        <w:rPr>
          <w:rFonts w:hint="eastAsia" w:ascii="Times New Roman" w:hAnsi="Times New Roman" w:eastAsia="宋体" w:cs="Times New Roman"/>
          <w:sz w:val="21"/>
          <w:szCs w:val="21"/>
        </w:rPr>
        <w:t>2</w:t>
      </w:r>
      <w:r>
        <w:rPr>
          <w:rFonts w:ascii="Times New Roman" w:hAnsi="Times New Roman" w:eastAsia="宋体" w:cs="Times New Roman"/>
          <w:sz w:val="21"/>
          <w:szCs w:val="21"/>
        </w:rPr>
        <w:t>13）</w:t>
      </w:r>
    </w:p>
    <w:p>
      <w:pPr>
        <w:pStyle w:val="113"/>
        <w:numPr>
          <w:ilvl w:val="0"/>
          <w:numId w:val="84"/>
        </w:numPr>
        <w:spacing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二级抗震等级的框架结构</w:t>
      </w:r>
    </w:p>
    <w:p>
      <w:pPr>
        <w:pStyle w:val="113"/>
        <w:spacing w:line="240" w:lineRule="auto"/>
        <w:jc w:val="right"/>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object>
          <v:shape id="_x0000_i1465" o:spt="75" type="#_x0000_t75" style="height:36.75pt;width:101.25pt;" o:ole="t" filled="f" o:preferrelative="t" stroked="f" coordsize="21600,21600">
            <v:path/>
            <v:fill on="f" focussize="0,0"/>
            <v:stroke on="f" joinstyle="miter"/>
            <v:imagedata r:id="rId974" o:title=""/>
            <o:lock v:ext="edit" aspectratio="t"/>
            <w10:wrap type="none"/>
            <w10:anchorlock/>
          </v:shape>
          <o:OLEObject Type="Embed" ProgID="Equation.KSEE3" ShapeID="_x0000_i1465" DrawAspect="Content" ObjectID="_1468076165" r:id="rId973">
            <o:LockedField>false</o:LockedField>
          </o:OLEObject>
        </w:object>
      </w:r>
      <w:r>
        <w:rPr>
          <w:rStyle w:val="125"/>
          <w:rFonts w:ascii="Times New Roman" w:hAnsi="Times New Roman" w:eastAsia="宋体" w:cs="Times New Roman"/>
          <w:color w:val="auto"/>
          <w:spacing w:val="0"/>
          <w:position w:val="-24"/>
          <w:sz w:val="21"/>
          <w:szCs w:val="21"/>
        </w:rPr>
        <w:t xml:space="preserve">           </w:t>
      </w:r>
      <w:r>
        <w:rPr>
          <w:rStyle w:val="125"/>
          <w:rFonts w:hint="eastAsia" w:ascii="Times New Roman" w:hAnsi="Times New Roman" w:eastAsia="宋体" w:cs="Times New Roman"/>
          <w:color w:val="auto"/>
          <w:spacing w:val="0"/>
          <w:position w:val="-24"/>
          <w:sz w:val="21"/>
          <w:szCs w:val="21"/>
        </w:rPr>
        <w:t xml:space="preserve">  </w:t>
      </w:r>
      <w:r>
        <w:rPr>
          <w:rStyle w:val="125"/>
          <w:rFonts w:ascii="Times New Roman" w:hAnsi="Times New Roman" w:eastAsia="宋体" w:cs="Times New Roman"/>
          <w:color w:val="auto"/>
          <w:spacing w:val="0"/>
          <w:position w:val="-24"/>
          <w:sz w:val="21"/>
          <w:szCs w:val="21"/>
        </w:rPr>
        <w:t xml:space="preserve">     </w:t>
      </w:r>
      <w:r>
        <w:rPr>
          <w:rStyle w:val="125"/>
          <w:rFonts w:hint="eastAsia" w:ascii="Times New Roman" w:hAnsi="Times New Roman" w:eastAsia="宋体" w:cs="Times New Roman"/>
          <w:color w:val="auto"/>
          <w:spacing w:val="0"/>
          <w:position w:val="-24"/>
          <w:sz w:val="21"/>
          <w:szCs w:val="21"/>
        </w:rPr>
        <w:t xml:space="preserve"> </w:t>
      </w:r>
      <w:r>
        <w:rPr>
          <w:rStyle w:val="125"/>
          <w:rFonts w:ascii="Times New Roman" w:hAnsi="Times New Roman" w:eastAsia="宋体" w:cs="Times New Roman"/>
          <w:color w:val="auto"/>
          <w:spacing w:val="0"/>
          <w:position w:val="-24"/>
          <w:sz w:val="21"/>
          <w:szCs w:val="21"/>
        </w:rPr>
        <w:t xml:space="preserve">          </w:t>
      </w:r>
      <w:r>
        <w:rPr>
          <w:rFonts w:ascii="Times New Roman" w:hAnsi="Times New Roman" w:eastAsia="宋体" w:cs="Times New Roman"/>
          <w:sz w:val="21"/>
          <w:szCs w:val="21"/>
        </w:rPr>
        <w:t>（</w:t>
      </w:r>
      <w:r>
        <w:rPr>
          <w:rFonts w:hint="eastAsia" w:ascii="Times New Roman" w:hAnsi="Times New Roman" w:eastAsia="宋体" w:cs="Times New Roman"/>
          <w:sz w:val="21"/>
          <w:szCs w:val="21"/>
        </w:rPr>
        <w:t>21</w:t>
      </w:r>
      <w:r>
        <w:rPr>
          <w:rFonts w:ascii="Times New Roman" w:hAnsi="Times New Roman" w:eastAsia="宋体" w:cs="Times New Roman"/>
          <w:sz w:val="21"/>
          <w:szCs w:val="21"/>
        </w:rPr>
        <w:t>4）</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b）</w:t>
      </w:r>
      <w:r>
        <w:rPr>
          <w:rStyle w:val="125"/>
          <w:rFonts w:ascii="Times New Roman" w:hAnsi="Times New Roman" w:eastAsia="宋体" w:cs="Times New Roman"/>
          <w:color w:val="auto"/>
          <w:spacing w:val="0"/>
          <w:sz w:val="21"/>
          <w:szCs w:val="21"/>
        </w:rPr>
        <w:t>PEC柱与PEC梁</w:t>
      </w:r>
      <w:r>
        <w:rPr>
          <w:rStyle w:val="125"/>
          <w:rFonts w:hint="eastAsia" w:ascii="Times New Roman" w:hAnsi="Times New Roman" w:eastAsia="宋体" w:cs="Times New Roman"/>
          <w:color w:val="auto"/>
          <w:spacing w:val="0"/>
          <w:sz w:val="21"/>
          <w:szCs w:val="21"/>
        </w:rPr>
        <w:t>其他</w:t>
      </w:r>
      <w:r>
        <w:rPr>
          <w:rStyle w:val="125"/>
          <w:rFonts w:ascii="Times New Roman" w:hAnsi="Times New Roman" w:eastAsia="宋体" w:cs="Times New Roman"/>
          <w:color w:val="auto"/>
          <w:spacing w:val="0"/>
          <w:sz w:val="21"/>
          <w:szCs w:val="21"/>
        </w:rPr>
        <w:t>层连接节点</w:t>
      </w:r>
      <w:r>
        <w:rPr>
          <w:rStyle w:val="125"/>
          <w:rFonts w:hint="eastAsia" w:ascii="Times New Roman" w:hAnsi="Times New Roman" w:eastAsia="宋体" w:cs="Times New Roman"/>
          <w:color w:val="auto"/>
          <w:spacing w:val="0"/>
          <w:sz w:val="21"/>
          <w:szCs w:val="21"/>
        </w:rPr>
        <w:t>的剪力设计值应按下式计算</w:t>
      </w:r>
      <w:r>
        <w:rPr>
          <w:rStyle w:val="125"/>
          <w:rFonts w:ascii="Times New Roman" w:hAnsi="Times New Roman" w:eastAsia="宋体" w:cs="Times New Roman"/>
          <w:color w:val="auto"/>
          <w:spacing w:val="0"/>
          <w:sz w:val="21"/>
          <w:szCs w:val="21"/>
        </w:rPr>
        <w:t>：</w:t>
      </w:r>
    </w:p>
    <w:p>
      <w:pPr>
        <w:pStyle w:val="113"/>
        <w:numPr>
          <w:ilvl w:val="0"/>
          <w:numId w:val="85"/>
        </w:numPr>
        <w:spacing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一级抗震等级的框架结构</w:t>
      </w:r>
    </w:p>
    <w:p>
      <w:pPr>
        <w:pStyle w:val="113"/>
        <w:spacing w:line="240" w:lineRule="auto"/>
        <w:jc w:val="right"/>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object>
          <v:shape id="_x0000_i1466" o:spt="75" type="#_x0000_t75" style="height:40.5pt;width:179.25pt;" o:ole="t" filled="f" o:preferrelative="t" stroked="f" coordsize="21600,21600">
            <v:path/>
            <v:fill on="f" focussize="0,0"/>
            <v:stroke on="f" joinstyle="miter"/>
            <v:imagedata r:id="rId976" o:title=""/>
            <o:lock v:ext="edit" aspectratio="t"/>
            <w10:wrap type="none"/>
            <w10:anchorlock/>
          </v:shape>
          <o:OLEObject Type="Embed" ProgID="Equation.KSEE3" ShapeID="_x0000_i1466" DrawAspect="Content" ObjectID="_1468076166" r:id="rId975">
            <o:LockedField>false</o:LockedField>
          </o:OLEObject>
        </w:object>
      </w:r>
      <w:r>
        <w:rPr>
          <w:rStyle w:val="125"/>
          <w:rFonts w:ascii="Times New Roman" w:hAnsi="Times New Roman" w:eastAsia="宋体" w:cs="Times New Roman"/>
          <w:color w:val="auto"/>
          <w:spacing w:val="0"/>
          <w:position w:val="-24"/>
          <w:sz w:val="21"/>
          <w:szCs w:val="21"/>
        </w:rPr>
        <w:t xml:space="preserve">                     </w:t>
      </w:r>
      <w:r>
        <w:rPr>
          <w:rFonts w:ascii="Times New Roman" w:hAnsi="Times New Roman" w:eastAsia="宋体" w:cs="Times New Roman"/>
          <w:sz w:val="21"/>
          <w:szCs w:val="21"/>
        </w:rPr>
        <w:t>（</w:t>
      </w:r>
      <w:r>
        <w:rPr>
          <w:rFonts w:hint="eastAsia" w:ascii="Times New Roman" w:hAnsi="Times New Roman" w:eastAsia="宋体" w:cs="Times New Roman"/>
          <w:sz w:val="21"/>
          <w:szCs w:val="21"/>
        </w:rPr>
        <w:t>21</w:t>
      </w:r>
      <w:r>
        <w:rPr>
          <w:rFonts w:ascii="Times New Roman" w:hAnsi="Times New Roman" w:eastAsia="宋体" w:cs="Times New Roman"/>
          <w:sz w:val="21"/>
          <w:szCs w:val="21"/>
        </w:rPr>
        <w:t>5）</w:t>
      </w:r>
    </w:p>
    <w:p>
      <w:pPr>
        <w:pStyle w:val="113"/>
        <w:numPr>
          <w:ilvl w:val="0"/>
          <w:numId w:val="85"/>
        </w:numPr>
        <w:spacing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二级抗震等级的框架结构</w:t>
      </w:r>
    </w:p>
    <w:p>
      <w:pPr>
        <w:pStyle w:val="113"/>
        <w:spacing w:line="240" w:lineRule="auto"/>
        <w:jc w:val="right"/>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object>
          <v:shape id="_x0000_i1467" o:spt="75" type="#_x0000_t75" style="height:40.5pt;width:164.25pt;" o:ole="t" filled="f" o:preferrelative="t" stroked="f" coordsize="21600,21600">
            <v:path/>
            <v:fill on="f" focussize="0,0"/>
            <v:stroke on="f" joinstyle="miter"/>
            <v:imagedata r:id="rId978" o:title=""/>
            <o:lock v:ext="edit" aspectratio="t"/>
            <w10:wrap type="none"/>
            <w10:anchorlock/>
          </v:shape>
          <o:OLEObject Type="Embed" ProgID="Equation.KSEE3" ShapeID="_x0000_i1467" DrawAspect="Content" ObjectID="_1468076167" r:id="rId977">
            <o:LockedField>false</o:LockedField>
          </o:OLEObject>
        </w:object>
      </w:r>
      <w:r>
        <w:rPr>
          <w:rStyle w:val="125"/>
          <w:rFonts w:ascii="Times New Roman" w:hAnsi="Times New Roman" w:eastAsia="宋体" w:cs="Times New Roman"/>
          <w:color w:val="auto"/>
          <w:spacing w:val="0"/>
          <w:position w:val="-24"/>
          <w:sz w:val="21"/>
          <w:szCs w:val="21"/>
        </w:rPr>
        <w:t xml:space="preserve">           </w:t>
      </w:r>
      <w:r>
        <w:rPr>
          <w:rStyle w:val="125"/>
          <w:rFonts w:hint="eastAsia" w:ascii="Times New Roman" w:hAnsi="Times New Roman" w:eastAsia="宋体" w:cs="Times New Roman"/>
          <w:color w:val="auto"/>
          <w:spacing w:val="0"/>
          <w:position w:val="-24"/>
          <w:sz w:val="21"/>
          <w:szCs w:val="21"/>
        </w:rPr>
        <w:t xml:space="preserve"> </w:t>
      </w:r>
      <w:r>
        <w:rPr>
          <w:rStyle w:val="125"/>
          <w:rFonts w:ascii="Times New Roman" w:hAnsi="Times New Roman" w:eastAsia="宋体" w:cs="Times New Roman"/>
          <w:color w:val="auto"/>
          <w:spacing w:val="0"/>
          <w:position w:val="-24"/>
          <w:sz w:val="21"/>
          <w:szCs w:val="21"/>
        </w:rPr>
        <w:t xml:space="preserve">          </w:t>
      </w:r>
      <w:r>
        <w:rPr>
          <w:rFonts w:ascii="Times New Roman" w:hAnsi="Times New Roman" w:eastAsia="宋体" w:cs="Times New Roman"/>
          <w:sz w:val="21"/>
          <w:szCs w:val="21"/>
        </w:rPr>
        <w:t>（</w:t>
      </w:r>
      <w:r>
        <w:rPr>
          <w:rFonts w:hint="eastAsia" w:ascii="Times New Roman" w:hAnsi="Times New Roman" w:eastAsia="宋体" w:cs="Times New Roman"/>
          <w:sz w:val="21"/>
          <w:szCs w:val="21"/>
        </w:rPr>
        <w:t>21</w:t>
      </w:r>
      <w:r>
        <w:rPr>
          <w:rFonts w:ascii="Times New Roman" w:hAnsi="Times New Roman" w:eastAsia="宋体" w:cs="Times New Roman"/>
          <w:sz w:val="21"/>
          <w:szCs w:val="21"/>
        </w:rPr>
        <w:t>6）</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c）</w:t>
      </w:r>
      <w:r>
        <w:rPr>
          <w:rStyle w:val="125"/>
          <w:rFonts w:ascii="Times New Roman" w:hAnsi="Times New Roman" w:eastAsia="宋体" w:cs="Times New Roman"/>
          <w:color w:val="auto"/>
          <w:spacing w:val="0"/>
          <w:sz w:val="21"/>
          <w:szCs w:val="21"/>
        </w:rPr>
        <w:t>其他各类框架结构的顶层连接节点</w:t>
      </w:r>
      <w:r>
        <w:rPr>
          <w:rStyle w:val="125"/>
          <w:rFonts w:hint="eastAsia" w:ascii="Times New Roman" w:hAnsi="Times New Roman" w:eastAsia="宋体" w:cs="Times New Roman"/>
          <w:color w:val="auto"/>
          <w:spacing w:val="0"/>
          <w:sz w:val="21"/>
          <w:szCs w:val="21"/>
        </w:rPr>
        <w:t>的剪力设计值应按下式计算</w:t>
      </w:r>
      <w:r>
        <w:rPr>
          <w:rStyle w:val="125"/>
          <w:rFonts w:ascii="Times New Roman" w:hAnsi="Times New Roman" w:eastAsia="宋体" w:cs="Times New Roman"/>
          <w:color w:val="auto"/>
          <w:spacing w:val="0"/>
          <w:sz w:val="21"/>
          <w:szCs w:val="21"/>
        </w:rPr>
        <w:t>：</w:t>
      </w:r>
    </w:p>
    <w:p>
      <w:pPr>
        <w:pStyle w:val="113"/>
        <w:numPr>
          <w:ilvl w:val="0"/>
          <w:numId w:val="86"/>
        </w:numPr>
        <w:spacing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一级抗震等级的框架结构</w:t>
      </w:r>
    </w:p>
    <w:p>
      <w:pPr>
        <w:pStyle w:val="113"/>
        <w:spacing w:line="240" w:lineRule="auto"/>
        <w:jc w:val="right"/>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object>
          <v:shape id="_x0000_i1468" o:spt="75" type="#_x0000_t75" style="height:36.75pt;width:101.25pt;" o:ole="t" filled="f" o:preferrelative="t" stroked="f" coordsize="21600,21600">
            <v:path/>
            <v:fill on="f" focussize="0,0"/>
            <v:stroke on="f" joinstyle="miter"/>
            <v:imagedata r:id="rId980" o:title=""/>
            <o:lock v:ext="edit" aspectratio="t"/>
            <w10:wrap type="none"/>
            <w10:anchorlock/>
          </v:shape>
          <o:OLEObject Type="Embed" ProgID="Equation.KSEE3" ShapeID="_x0000_i1468" DrawAspect="Content" ObjectID="_1468076168" r:id="rId979">
            <o:LockedField>false</o:LockedField>
          </o:OLEObject>
        </w:object>
      </w:r>
      <w:r>
        <w:rPr>
          <w:rStyle w:val="125"/>
          <w:rFonts w:ascii="Times New Roman" w:hAnsi="Times New Roman" w:eastAsia="宋体" w:cs="Times New Roman"/>
          <w:color w:val="auto"/>
          <w:spacing w:val="0"/>
          <w:position w:val="-24"/>
          <w:sz w:val="21"/>
          <w:szCs w:val="21"/>
        </w:rPr>
        <w:t xml:space="preserve">                            </w:t>
      </w:r>
      <w:r>
        <w:rPr>
          <w:rFonts w:ascii="Times New Roman" w:hAnsi="Times New Roman" w:eastAsia="宋体" w:cs="Times New Roman"/>
          <w:sz w:val="21"/>
          <w:szCs w:val="21"/>
        </w:rPr>
        <w:t>（</w:t>
      </w:r>
      <w:r>
        <w:rPr>
          <w:rFonts w:hint="eastAsia" w:ascii="Times New Roman" w:hAnsi="Times New Roman" w:eastAsia="宋体" w:cs="Times New Roman"/>
          <w:sz w:val="21"/>
          <w:szCs w:val="21"/>
        </w:rPr>
        <w:t>21</w:t>
      </w:r>
      <w:r>
        <w:rPr>
          <w:rFonts w:ascii="Times New Roman" w:hAnsi="Times New Roman" w:eastAsia="宋体" w:cs="Times New Roman"/>
          <w:sz w:val="21"/>
          <w:szCs w:val="21"/>
        </w:rPr>
        <w:t>7）</w:t>
      </w:r>
    </w:p>
    <w:p>
      <w:pPr>
        <w:pStyle w:val="113"/>
        <w:numPr>
          <w:ilvl w:val="0"/>
          <w:numId w:val="86"/>
        </w:numPr>
        <w:spacing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二级抗震等级的框架结构</w:t>
      </w:r>
    </w:p>
    <w:p>
      <w:pPr>
        <w:pStyle w:val="113"/>
        <w:spacing w:line="240" w:lineRule="auto"/>
        <w:jc w:val="right"/>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object>
          <v:shape id="_x0000_i1469" o:spt="75" type="#_x0000_t75" style="height:36.75pt;width:93.75pt;" o:ole="t" filled="f" o:preferrelative="t" stroked="f" coordsize="21600,21600">
            <v:path/>
            <v:fill on="f" focussize="0,0"/>
            <v:stroke on="f" joinstyle="miter"/>
            <v:imagedata r:id="rId982" o:title=""/>
            <o:lock v:ext="edit" aspectratio="t"/>
            <w10:wrap type="none"/>
            <w10:anchorlock/>
          </v:shape>
          <o:OLEObject Type="Embed" ProgID="Equation.KSEE3" ShapeID="_x0000_i1469" DrawAspect="Content" ObjectID="_1468076169" r:id="rId981">
            <o:LockedField>false</o:LockedField>
          </o:OLEObject>
        </w:object>
      </w:r>
      <w:r>
        <w:rPr>
          <w:rStyle w:val="125"/>
          <w:rFonts w:ascii="Times New Roman" w:hAnsi="Times New Roman" w:eastAsia="宋体" w:cs="Times New Roman"/>
          <w:color w:val="auto"/>
          <w:spacing w:val="0"/>
          <w:position w:val="-24"/>
          <w:sz w:val="21"/>
          <w:szCs w:val="21"/>
        </w:rPr>
        <w:t xml:space="preserve">                            </w:t>
      </w:r>
      <w:r>
        <w:rPr>
          <w:rFonts w:ascii="Times New Roman" w:hAnsi="Times New Roman" w:eastAsia="宋体" w:cs="Times New Roman"/>
          <w:sz w:val="21"/>
          <w:szCs w:val="21"/>
        </w:rPr>
        <w:t>（</w:t>
      </w:r>
      <w:r>
        <w:rPr>
          <w:rFonts w:hint="eastAsia" w:ascii="Times New Roman" w:hAnsi="Times New Roman" w:eastAsia="宋体" w:cs="Times New Roman"/>
          <w:sz w:val="21"/>
          <w:szCs w:val="21"/>
        </w:rPr>
        <w:t>21</w:t>
      </w:r>
      <w:r>
        <w:rPr>
          <w:rFonts w:ascii="Times New Roman" w:hAnsi="Times New Roman" w:eastAsia="宋体" w:cs="Times New Roman"/>
          <w:sz w:val="21"/>
          <w:szCs w:val="21"/>
        </w:rPr>
        <w:t>8）</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d）</w:t>
      </w:r>
      <w:r>
        <w:rPr>
          <w:rStyle w:val="125"/>
          <w:rFonts w:ascii="Times New Roman" w:hAnsi="Times New Roman" w:eastAsia="宋体" w:cs="Times New Roman"/>
          <w:color w:val="auto"/>
          <w:spacing w:val="0"/>
          <w:sz w:val="21"/>
          <w:szCs w:val="21"/>
        </w:rPr>
        <w:t>其他各类框架结构的</w:t>
      </w:r>
      <w:r>
        <w:rPr>
          <w:rStyle w:val="125"/>
          <w:rFonts w:hint="eastAsia" w:ascii="Times New Roman" w:hAnsi="Times New Roman" w:eastAsia="宋体" w:cs="Times New Roman"/>
          <w:color w:val="auto"/>
          <w:spacing w:val="0"/>
          <w:sz w:val="21"/>
          <w:szCs w:val="21"/>
        </w:rPr>
        <w:t>其他</w:t>
      </w:r>
      <w:r>
        <w:rPr>
          <w:rStyle w:val="125"/>
          <w:rFonts w:ascii="Times New Roman" w:hAnsi="Times New Roman" w:eastAsia="宋体" w:cs="Times New Roman"/>
          <w:color w:val="auto"/>
          <w:spacing w:val="0"/>
          <w:sz w:val="21"/>
          <w:szCs w:val="21"/>
        </w:rPr>
        <w:t>层连接节点</w:t>
      </w:r>
      <w:r>
        <w:rPr>
          <w:rStyle w:val="125"/>
          <w:rFonts w:hint="eastAsia" w:ascii="Times New Roman" w:hAnsi="Times New Roman" w:eastAsia="宋体" w:cs="Times New Roman"/>
          <w:color w:val="auto"/>
          <w:spacing w:val="0"/>
          <w:sz w:val="21"/>
          <w:szCs w:val="21"/>
        </w:rPr>
        <w:t>的剪力设计值应按下式计算</w:t>
      </w:r>
      <w:r>
        <w:rPr>
          <w:rStyle w:val="125"/>
          <w:rFonts w:ascii="Times New Roman" w:hAnsi="Times New Roman" w:eastAsia="宋体" w:cs="Times New Roman"/>
          <w:color w:val="auto"/>
          <w:spacing w:val="0"/>
          <w:sz w:val="21"/>
          <w:szCs w:val="21"/>
        </w:rPr>
        <w:t>：</w:t>
      </w:r>
    </w:p>
    <w:p>
      <w:pPr>
        <w:pStyle w:val="113"/>
        <w:numPr>
          <w:ilvl w:val="0"/>
          <w:numId w:val="87"/>
        </w:numPr>
        <w:spacing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一级抗震等级的框架结构</w:t>
      </w:r>
    </w:p>
    <w:p>
      <w:pPr>
        <w:pStyle w:val="113"/>
        <w:spacing w:line="240" w:lineRule="auto"/>
        <w:jc w:val="right"/>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object>
          <v:shape id="_x0000_i1470" o:spt="75" type="#_x0000_t75" style="height:40.5pt;width:164.25pt;" o:ole="t" filled="f" o:preferrelative="t" stroked="f" coordsize="21600,21600">
            <v:path/>
            <v:fill on="f" focussize="0,0"/>
            <v:stroke on="f" joinstyle="miter"/>
            <v:imagedata r:id="rId984" o:title=""/>
            <o:lock v:ext="edit" aspectratio="t"/>
            <w10:wrap type="none"/>
            <w10:anchorlock/>
          </v:shape>
          <o:OLEObject Type="Embed" ProgID="Equation.KSEE3" ShapeID="_x0000_i1470" DrawAspect="Content" ObjectID="_1468076170" r:id="rId983">
            <o:LockedField>false</o:LockedField>
          </o:OLEObject>
        </w:object>
      </w:r>
      <w:r>
        <w:rPr>
          <w:rStyle w:val="125"/>
          <w:rFonts w:ascii="Times New Roman" w:hAnsi="Times New Roman" w:eastAsia="宋体" w:cs="Times New Roman"/>
          <w:color w:val="auto"/>
          <w:spacing w:val="0"/>
          <w:position w:val="-24"/>
          <w:sz w:val="21"/>
          <w:szCs w:val="21"/>
        </w:rPr>
        <w:t xml:space="preserve">                   </w:t>
      </w:r>
      <w:r>
        <w:rPr>
          <w:rFonts w:ascii="Times New Roman" w:hAnsi="Times New Roman" w:eastAsia="宋体" w:cs="Times New Roman"/>
          <w:sz w:val="21"/>
          <w:szCs w:val="21"/>
        </w:rPr>
        <w:t>（</w:t>
      </w:r>
      <w:r>
        <w:rPr>
          <w:rFonts w:hint="eastAsia" w:ascii="Times New Roman" w:hAnsi="Times New Roman" w:eastAsia="宋体" w:cs="Times New Roman"/>
          <w:sz w:val="21"/>
          <w:szCs w:val="21"/>
        </w:rPr>
        <w:t>21</w:t>
      </w:r>
      <w:r>
        <w:rPr>
          <w:rFonts w:ascii="Times New Roman" w:hAnsi="Times New Roman" w:eastAsia="宋体" w:cs="Times New Roman"/>
          <w:sz w:val="21"/>
          <w:szCs w:val="21"/>
        </w:rPr>
        <w:t>9）</w:t>
      </w:r>
    </w:p>
    <w:p>
      <w:pPr>
        <w:pStyle w:val="113"/>
        <w:numPr>
          <w:ilvl w:val="0"/>
          <w:numId w:val="87"/>
        </w:numPr>
        <w:spacing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二级抗震等级的框架结构</w:t>
      </w:r>
    </w:p>
    <w:p>
      <w:pPr>
        <w:pStyle w:val="113"/>
        <w:spacing w:line="240" w:lineRule="auto"/>
        <w:jc w:val="right"/>
        <w:rPr>
          <w:rFonts w:ascii="Times New Roman" w:hAnsi="Times New Roman" w:eastAsia="宋体" w:cs="Times New Roman"/>
          <w:sz w:val="21"/>
          <w:szCs w:val="21"/>
        </w:rPr>
      </w:pPr>
      <w:r>
        <w:rPr>
          <w:rStyle w:val="125"/>
          <w:rFonts w:ascii="Times New Roman" w:hAnsi="Times New Roman" w:eastAsia="宋体" w:cs="Times New Roman"/>
          <w:color w:val="auto"/>
          <w:spacing w:val="0"/>
          <w:sz w:val="21"/>
          <w:szCs w:val="21"/>
        </w:rPr>
        <w:object>
          <v:shape id="_x0000_i1471" o:spt="75" type="#_x0000_t75" style="height:40.5pt;width:159pt;" o:ole="t" filled="f" o:preferrelative="t" stroked="f" coordsize="21600,21600">
            <v:path/>
            <v:fill on="f" focussize="0,0"/>
            <v:stroke on="f" joinstyle="miter"/>
            <v:imagedata r:id="rId986" o:title=""/>
            <o:lock v:ext="edit" aspectratio="t"/>
            <w10:wrap type="none"/>
            <w10:anchorlock/>
          </v:shape>
          <o:OLEObject Type="Embed" ProgID="Equation.KSEE3" ShapeID="_x0000_i1471" DrawAspect="Content" ObjectID="_1468076171" r:id="rId985">
            <o:LockedField>false</o:LockedField>
          </o:OLEObject>
        </w:object>
      </w:r>
      <w:r>
        <w:rPr>
          <w:rStyle w:val="125"/>
          <w:rFonts w:ascii="Times New Roman" w:hAnsi="Times New Roman" w:eastAsia="宋体" w:cs="Times New Roman"/>
          <w:color w:val="auto"/>
          <w:spacing w:val="0"/>
          <w:position w:val="-24"/>
          <w:sz w:val="21"/>
          <w:szCs w:val="21"/>
        </w:rPr>
        <w:t xml:space="preserve">                   </w:t>
      </w:r>
      <w:r>
        <w:rPr>
          <w:rFonts w:ascii="Times New Roman" w:hAnsi="Times New Roman" w:eastAsia="宋体" w:cs="Times New Roman"/>
          <w:sz w:val="21"/>
          <w:szCs w:val="21"/>
        </w:rPr>
        <w:t>（</w:t>
      </w:r>
      <w:r>
        <w:rPr>
          <w:rFonts w:hint="eastAsia" w:ascii="Times New Roman" w:hAnsi="Times New Roman" w:eastAsia="宋体" w:cs="Times New Roman"/>
          <w:sz w:val="21"/>
          <w:szCs w:val="21"/>
        </w:rPr>
        <w:t>2</w:t>
      </w:r>
      <w:r>
        <w:rPr>
          <w:rFonts w:ascii="Times New Roman" w:hAnsi="Times New Roman" w:eastAsia="宋体" w:cs="Times New Roman"/>
          <w:sz w:val="21"/>
          <w:szCs w:val="21"/>
        </w:rPr>
        <w:t>20）</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式中：</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i/>
          <w:iCs/>
          <w:color w:val="auto"/>
          <w:spacing w:val="0"/>
          <w:sz w:val="21"/>
          <w:szCs w:val="21"/>
        </w:rPr>
        <w:t>V</w:t>
      </w:r>
      <w:r>
        <w:rPr>
          <w:rStyle w:val="125"/>
          <w:rFonts w:ascii="Times New Roman" w:hAnsi="Times New Roman" w:eastAsia="宋体" w:cs="Times New Roman"/>
          <w:i/>
          <w:iCs/>
          <w:color w:val="auto"/>
          <w:spacing w:val="0"/>
          <w:sz w:val="21"/>
          <w:szCs w:val="21"/>
          <w:vertAlign w:val="subscript"/>
        </w:rPr>
        <w:t>j</w:t>
      </w:r>
      <w:r>
        <w:rPr>
          <w:rStyle w:val="125"/>
          <w:rFonts w:ascii="Times New Roman" w:hAnsi="Times New Roman" w:eastAsia="宋体" w:cs="Times New Roman"/>
          <w:color w:val="auto"/>
          <w:spacing w:val="0"/>
          <w:sz w:val="21"/>
          <w:szCs w:val="21"/>
        </w:rPr>
        <w:t>——框架梁柱节点的剪力设计值（N）；</w:t>
      </w:r>
    </w:p>
    <w:p>
      <w:pPr>
        <w:pStyle w:val="113"/>
        <w:spacing w:line="240" w:lineRule="auto"/>
        <w:ind w:left="1740" w:leftChars="200" w:hanging="1260" w:hangingChars="600"/>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object>
          <v:shape id="_x0000_i1472" o:spt="75" type="#_x0000_t75" style="height:15.75pt;width:50.25pt;" o:ole="t" filled="f" o:preferrelative="t" stroked="f" coordsize="21600,21600">
            <v:path/>
            <v:fill on="f" focussize="0,0"/>
            <v:stroke on="f" joinstyle="miter"/>
            <v:imagedata r:id="rId988" o:title=""/>
            <o:lock v:ext="edit" aspectratio="t"/>
            <w10:wrap type="none"/>
            <w10:anchorlock/>
          </v:shape>
          <o:OLEObject Type="Embed" ProgID="Equation.KSEE3" ShapeID="_x0000_i1472" DrawAspect="Content" ObjectID="_1468076172" r:id="rId987">
            <o:LockedField>false</o:LockedField>
          </o:OLEObject>
        </w:object>
      </w:r>
      <w:r>
        <w:rPr>
          <w:rStyle w:val="125"/>
          <w:rFonts w:ascii="Times New Roman" w:hAnsi="Times New Roman" w:eastAsia="宋体" w:cs="Times New Roman"/>
          <w:color w:val="auto"/>
          <w:spacing w:val="0"/>
          <w:sz w:val="21"/>
          <w:szCs w:val="21"/>
        </w:rPr>
        <w:t>——同一节点左、右梁端按顺时针或逆时针方向采用实配钢筋，计入梁纵向钢筋及框架梁有效翼缘宽度范围内的楼板钢筋，当上述钢筋未能可靠锚固时则不计，和实配主钢件截面积采用材料强度标准值计算，且计入承载力抗震调整系数的正截面受弯承载力对应的弯矩值（N·mm）；</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object>
          <v:shape id="_x0000_i1473" o:spt="75" type="#_x0000_t75" style="height:15.75pt;width:39pt;" o:ole="t" filled="f" o:preferrelative="t" stroked="f" coordsize="21600,21600">
            <v:path/>
            <v:fill on="f" focussize="0,0"/>
            <v:stroke on="f" joinstyle="miter"/>
            <v:imagedata r:id="rId990" o:title=""/>
            <o:lock v:ext="edit" aspectratio="t"/>
            <w10:wrap type="none"/>
            <w10:anchorlock/>
          </v:shape>
          <o:OLEObject Type="Embed" ProgID="Equation.KSEE3" ShapeID="_x0000_i1473" DrawAspect="Content" ObjectID="_1468076173" r:id="rId989">
            <o:LockedField>false</o:LockedField>
          </o:OLEObject>
        </w:object>
      </w:r>
      <w:r>
        <w:rPr>
          <w:rStyle w:val="125"/>
          <w:rFonts w:ascii="Times New Roman" w:hAnsi="Times New Roman" w:eastAsia="宋体" w:cs="Times New Roman"/>
          <w:color w:val="auto"/>
          <w:spacing w:val="0"/>
          <w:sz w:val="21"/>
          <w:szCs w:val="21"/>
        </w:rPr>
        <w:t>——节点两侧框架梁的梁端弯矩设计值（N·mm）；</w:t>
      </w:r>
    </w:p>
    <w:p>
      <w:pPr>
        <w:pStyle w:val="113"/>
        <w:spacing w:line="240" w:lineRule="auto"/>
        <w:ind w:firstLine="452"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i/>
          <w:iCs/>
          <w:sz w:val="21"/>
          <w:szCs w:val="21"/>
        </w:rPr>
        <w:t>H</w:t>
      </w:r>
      <w:r>
        <w:rPr>
          <w:rFonts w:ascii="Times New Roman" w:hAnsi="Times New Roman" w:eastAsia="宋体" w:cs="Times New Roman"/>
          <w:sz w:val="21"/>
          <w:szCs w:val="21"/>
          <w:vertAlign w:val="subscript"/>
        </w:rPr>
        <w:t>c</w:t>
      </w:r>
      <w:r>
        <w:rPr>
          <w:rStyle w:val="125"/>
          <w:rFonts w:ascii="Times New Roman" w:hAnsi="Times New Roman" w:eastAsia="宋体" w:cs="Times New Roman"/>
          <w:color w:val="auto"/>
          <w:spacing w:val="0"/>
          <w:sz w:val="21"/>
          <w:szCs w:val="21"/>
        </w:rPr>
        <w:t>——节点上柱和下柱反弯点之间的距离（mm）；</w:t>
      </w:r>
    </w:p>
    <w:p>
      <w:pPr>
        <w:pStyle w:val="113"/>
        <w:spacing w:line="240" w:lineRule="auto"/>
        <w:ind w:left="932" w:leftChars="200" w:hanging="452" w:hanging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i/>
          <w:iCs/>
          <w:sz w:val="21"/>
          <w:szCs w:val="21"/>
        </w:rPr>
        <w:t>Z</w:t>
      </w:r>
      <w:r>
        <w:rPr>
          <w:rStyle w:val="125"/>
          <w:rFonts w:ascii="Times New Roman" w:hAnsi="Times New Roman" w:eastAsia="宋体" w:cs="Times New Roman"/>
          <w:color w:val="auto"/>
          <w:spacing w:val="0"/>
          <w:sz w:val="21"/>
          <w:szCs w:val="21"/>
        </w:rPr>
        <w:t>——对框架梁，取主钢件上翼缘与梁上部纵向受力钢筋合力点与主钢件下翼缘与梁下部纵向受 力钢筋合力点之间的距离（mm）；</w:t>
      </w:r>
    </w:p>
    <w:p>
      <w:pPr>
        <w:pStyle w:val="113"/>
        <w:numPr>
          <w:ilvl w:val="0"/>
          <w:numId w:val="83"/>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采用全焊连接或栓焊混合连接的梁柱刚接节点</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PEC柱主钢件对应PEC梁主钢件翼缘部位应设置横向加劲肋，应符合下列要求：</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a）</w:t>
      </w:r>
      <w:r>
        <w:rPr>
          <w:rStyle w:val="125"/>
          <w:rFonts w:ascii="Times New Roman" w:hAnsi="Times New Roman" w:eastAsia="宋体" w:cs="Times New Roman"/>
          <w:color w:val="auto"/>
          <w:spacing w:val="0"/>
          <w:sz w:val="21"/>
          <w:szCs w:val="21"/>
        </w:rPr>
        <w:t>横向加劲肋厚度不</w:t>
      </w:r>
      <w:r>
        <w:rPr>
          <w:rStyle w:val="125"/>
          <w:rFonts w:hint="eastAsia" w:ascii="Times New Roman" w:hAnsi="Times New Roman" w:eastAsia="宋体" w:cs="Times New Roman"/>
          <w:color w:val="auto"/>
          <w:spacing w:val="0"/>
          <w:sz w:val="21"/>
          <w:szCs w:val="21"/>
        </w:rPr>
        <w:t>应</w:t>
      </w:r>
      <w:r>
        <w:rPr>
          <w:rStyle w:val="125"/>
          <w:rFonts w:ascii="Times New Roman" w:hAnsi="Times New Roman" w:eastAsia="宋体" w:cs="Times New Roman"/>
          <w:color w:val="auto"/>
          <w:spacing w:val="0"/>
          <w:sz w:val="21"/>
          <w:szCs w:val="21"/>
        </w:rPr>
        <w:t>小于PEC梁主钢件翼缘厚度，总宽度不宜小于PEC梁主钢件翼缘的宽度。</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b）</w:t>
      </w:r>
      <w:r>
        <w:rPr>
          <w:rStyle w:val="125"/>
          <w:rFonts w:ascii="Times New Roman" w:hAnsi="Times New Roman" w:eastAsia="宋体" w:cs="Times New Roman"/>
          <w:color w:val="auto"/>
          <w:spacing w:val="0"/>
          <w:sz w:val="21"/>
          <w:szCs w:val="21"/>
        </w:rPr>
        <w:t>按非支承边计算的横向加劲肋宽厚比不应超过15</w:t>
      </w:r>
      <w:r>
        <w:rPr>
          <w:rStyle w:val="125"/>
          <w:rFonts w:ascii="Times New Roman" w:hAnsi="Times New Roman" w:eastAsia="微软雅黑" w:cs="Times New Roman"/>
          <w:i/>
          <w:iCs/>
          <w:color w:val="auto"/>
          <w:spacing w:val="0"/>
          <w:sz w:val="21"/>
          <w:szCs w:val="21"/>
        </w:rPr>
        <w:t>ε</w:t>
      </w:r>
      <w:r>
        <w:rPr>
          <w:rStyle w:val="125"/>
          <w:rFonts w:hint="eastAsia" w:ascii="Times New Roman" w:hAnsi="Times New Roman" w:eastAsia="微软雅黑" w:cs="Times New Roman"/>
          <w:i/>
          <w:iCs/>
          <w:color w:val="auto"/>
          <w:spacing w:val="0"/>
          <w:sz w:val="21"/>
          <w:szCs w:val="21"/>
          <w:vertAlign w:val="subscript"/>
        </w:rPr>
        <w:t>k</w:t>
      </w:r>
      <w:r>
        <w:rPr>
          <w:rStyle w:val="125"/>
          <w:rFonts w:ascii="Times New Roman" w:hAnsi="Times New Roman" w:eastAsia="宋体" w:cs="Times New Roman"/>
          <w:color w:val="auto"/>
          <w:spacing w:val="0"/>
          <w:sz w:val="21"/>
          <w:szCs w:val="21"/>
        </w:rPr>
        <w:t>，横向加劲肋的上表面宜与PEC梁主钢件翼缘的上表面对齐，并以对接焊缝与PEC柱主钢件翼缘连接。</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c）</w:t>
      </w:r>
      <w:r>
        <w:rPr>
          <w:rStyle w:val="125"/>
          <w:rFonts w:ascii="Times New Roman" w:hAnsi="Times New Roman" w:eastAsia="宋体" w:cs="Times New Roman"/>
          <w:color w:val="auto"/>
          <w:spacing w:val="0"/>
          <w:sz w:val="21"/>
          <w:szCs w:val="21"/>
        </w:rPr>
        <w:t>当PEC梁主钢件与PEC柱主钢件非翼缘侧连接，即梁轴与PEC柱主钢件腹板平面垂直时，横向加劲肋与PEC柱主钢件腹板的连接宜采用对接焊缝。</w:t>
      </w:r>
    </w:p>
    <w:p>
      <w:pPr>
        <w:pStyle w:val="113"/>
        <w:numPr>
          <w:ilvl w:val="0"/>
          <w:numId w:val="83"/>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PEC梁与PEC柱的刚接节点构造应符合下列要求：</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a）</w:t>
      </w:r>
      <w:r>
        <w:rPr>
          <w:rStyle w:val="125"/>
          <w:rFonts w:ascii="Times New Roman" w:hAnsi="Times New Roman" w:eastAsia="宋体" w:cs="Times New Roman"/>
          <w:color w:val="auto"/>
          <w:spacing w:val="0"/>
          <w:sz w:val="21"/>
          <w:szCs w:val="21"/>
        </w:rPr>
        <w:t>PEC梁主钢件翼缘与PEC柱主钢件翼缘采用焊接连接时，应采用全焊透坡口焊缝，抗震等级为一、二级时，应检验焊缝的V形切口冲击韧性，其夏比冲击韧性在</w:t>
      </w:r>
      <w:r>
        <w:rPr>
          <w:rStyle w:val="125"/>
          <w:rFonts w:hint="eastAsia" w:ascii="宋体" w:hAnsi="宋体" w:eastAsia="宋体" w:cs="宋体"/>
          <w:color w:val="auto"/>
          <w:spacing w:val="0"/>
          <w:sz w:val="21"/>
          <w:szCs w:val="21"/>
        </w:rPr>
        <w:t>-</w:t>
      </w:r>
      <w:r>
        <w:rPr>
          <w:rStyle w:val="125"/>
          <w:rFonts w:ascii="Times New Roman" w:hAnsi="Times New Roman" w:eastAsia="宋体" w:cs="Times New Roman"/>
          <w:color w:val="auto"/>
          <w:spacing w:val="0"/>
          <w:sz w:val="21"/>
          <w:szCs w:val="21"/>
        </w:rPr>
        <w:t>20℃时不低于27J；</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b）</w:t>
      </w:r>
      <w:r>
        <w:rPr>
          <w:rStyle w:val="125"/>
          <w:rFonts w:ascii="Times New Roman" w:hAnsi="Times New Roman" w:eastAsia="宋体" w:cs="Times New Roman"/>
          <w:color w:val="auto"/>
          <w:spacing w:val="0"/>
          <w:sz w:val="21"/>
          <w:szCs w:val="21"/>
        </w:rPr>
        <w:t>PEC柱主钢件的横向加劲肋的强度应与PEC梁主钢件翼缘相同；</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c）</w:t>
      </w:r>
      <w:r>
        <w:rPr>
          <w:rStyle w:val="125"/>
          <w:rFonts w:ascii="Times New Roman" w:hAnsi="Times New Roman" w:eastAsia="宋体" w:cs="Times New Roman"/>
          <w:color w:val="auto"/>
          <w:spacing w:val="0"/>
          <w:sz w:val="21"/>
          <w:szCs w:val="21"/>
        </w:rPr>
        <w:t>PEC梁主钢件腹板与PEC柱主钢件的连接板宜采用高强度螺栓摩擦型连接；经工艺试验合格能确保现场施工质量时，可采用气体保护焊进行焊接；腹板角部应设置焊接孔，焊接孔形应使其端部与PEC梁主钢件翼缘和PEC柱主钢件翼缘间的全焊透坡口焊缝完全隔开；</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d）</w:t>
      </w:r>
      <w:r>
        <w:rPr>
          <w:rStyle w:val="125"/>
          <w:rFonts w:ascii="Times New Roman" w:hAnsi="Times New Roman" w:eastAsia="宋体" w:cs="Times New Roman"/>
          <w:color w:val="auto"/>
          <w:spacing w:val="0"/>
          <w:sz w:val="21"/>
          <w:szCs w:val="21"/>
        </w:rPr>
        <w:t>腹板连接板与PEC柱主钢件的焊接，板厚不大于16mm时应采用双面角焊缝，焊缝有效厚度应满足等强度要求，且不小于5mm；板厚大于16mm时应采用K形坡口对接焊缝，焊缝宜采用气体保护焊，且板端应绕焊。</w:t>
      </w:r>
    </w:p>
    <w:p>
      <w:pPr>
        <w:pStyle w:val="113"/>
        <w:numPr>
          <w:ilvl w:val="0"/>
          <w:numId w:val="83"/>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PEC梁与PEC柱采用刚接节点时，在PEC梁主钢件翼缘上、下各500mm的范围内，PEC柱主钢件翼缘与腹板间的连接焊缝应采用坡口全熔透焊缝。当PEC柱主钢件截面宽度大于600mm时，应在PEC梁主钢件翼缘上下各600mm的范围内采用坡口全熔透焊缝。</w:t>
      </w:r>
    </w:p>
    <w:p>
      <w:pPr>
        <w:pStyle w:val="218"/>
        <w:spacing w:before="240" w:after="240"/>
        <w:outlineLvl w:val="2"/>
        <w:rPr>
          <w:rFonts w:hint="eastAsia" w:ascii="黑体" w:hAnsi="黑体" w:eastAsia="黑体" w:cs="黑体"/>
          <w:b w:val="0"/>
          <w:color w:val="auto"/>
          <w:sz w:val="21"/>
          <w:szCs w:val="21"/>
        </w:rPr>
      </w:pPr>
      <w:bookmarkStart w:id="411" w:name="_Toc179738819"/>
      <w:bookmarkStart w:id="412" w:name="_Toc179738328"/>
      <w:bookmarkStart w:id="413" w:name="_Toc179737824"/>
      <w:bookmarkStart w:id="414" w:name="_Toc179738701"/>
      <w:bookmarkStart w:id="415" w:name="_Toc179738042"/>
      <w:bookmarkStart w:id="416" w:name="_Toc176006389"/>
      <w:bookmarkStart w:id="417" w:name="_Toc24267"/>
      <w:r>
        <w:rPr>
          <w:rFonts w:ascii="黑体" w:hAnsi="黑体" w:eastAsia="黑体" w:cs="黑体"/>
          <w:b w:val="0"/>
          <w:color w:val="auto"/>
          <w:sz w:val="21"/>
          <w:szCs w:val="21"/>
        </w:rPr>
        <w:t>9</w:t>
      </w:r>
      <w:r>
        <w:rPr>
          <w:rFonts w:hint="eastAsia" w:ascii="黑体" w:hAnsi="黑体" w:eastAsia="黑体" w:cs="黑体"/>
          <w:b w:val="0"/>
          <w:color w:val="auto"/>
          <w:sz w:val="21"/>
          <w:szCs w:val="21"/>
        </w:rPr>
        <w:t>.6 墙与梁连接节点</w:t>
      </w:r>
      <w:bookmarkEnd w:id="411"/>
      <w:bookmarkEnd w:id="412"/>
      <w:bookmarkEnd w:id="413"/>
      <w:bookmarkEnd w:id="414"/>
      <w:bookmarkEnd w:id="415"/>
      <w:bookmarkEnd w:id="416"/>
      <w:bookmarkEnd w:id="417"/>
    </w:p>
    <w:p>
      <w:pPr>
        <w:pStyle w:val="113"/>
        <w:numPr>
          <w:ilvl w:val="0"/>
          <w:numId w:val="88"/>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PEC剪力墙与</w:t>
      </w:r>
      <w:r>
        <w:rPr>
          <w:rStyle w:val="125"/>
          <w:rFonts w:hint="eastAsia" w:ascii="Times New Roman" w:hAnsi="Times New Roman" w:eastAsia="宋体" w:cs="Times New Roman"/>
          <w:color w:val="auto"/>
          <w:spacing w:val="0"/>
          <w:sz w:val="21"/>
          <w:szCs w:val="21"/>
        </w:rPr>
        <w:t>钢</w:t>
      </w:r>
      <w:r>
        <w:rPr>
          <w:rStyle w:val="125"/>
          <w:rFonts w:ascii="Times New Roman" w:hAnsi="Times New Roman" w:eastAsia="宋体" w:cs="Times New Roman"/>
          <w:color w:val="auto"/>
          <w:spacing w:val="0"/>
          <w:sz w:val="21"/>
          <w:szCs w:val="21"/>
        </w:rPr>
        <w:t>梁</w:t>
      </w:r>
      <w:r>
        <w:rPr>
          <w:rStyle w:val="125"/>
          <w:rFonts w:hint="eastAsia" w:ascii="Times New Roman" w:hAnsi="Times New Roman" w:eastAsia="宋体" w:cs="Times New Roman"/>
          <w:color w:val="auto"/>
          <w:spacing w:val="0"/>
          <w:sz w:val="21"/>
          <w:szCs w:val="21"/>
        </w:rPr>
        <w:t>或</w:t>
      </w:r>
      <w:r>
        <w:rPr>
          <w:rStyle w:val="125"/>
          <w:rFonts w:ascii="Times New Roman" w:hAnsi="Times New Roman" w:eastAsia="宋体" w:cs="Times New Roman"/>
          <w:color w:val="auto"/>
          <w:spacing w:val="0"/>
          <w:sz w:val="21"/>
          <w:szCs w:val="21"/>
        </w:rPr>
        <w:t>PEC梁的连接宜采用PEC剪力墙的主钢件贯通型，连接可采用刚接节点（图43）或铰接节点（图4</w:t>
      </w:r>
      <w:r>
        <w:rPr>
          <w:rStyle w:val="125"/>
          <w:rFonts w:hint="eastAsia" w:ascii="Times New Roman" w:hAnsi="Times New Roman" w:eastAsia="宋体" w:cs="Times New Roman"/>
          <w:color w:val="auto"/>
          <w:spacing w:val="0"/>
          <w:sz w:val="21"/>
          <w:szCs w:val="21"/>
        </w:rPr>
        <w:t>4</w:t>
      </w:r>
      <w:r>
        <w:rPr>
          <w:rStyle w:val="125"/>
          <w:rFonts w:ascii="Times New Roman" w:hAnsi="Times New Roman" w:eastAsia="宋体" w:cs="Times New Roman"/>
          <w:color w:val="auto"/>
          <w:spacing w:val="0"/>
          <w:sz w:val="21"/>
          <w:szCs w:val="21"/>
        </w:rPr>
        <w:t>），并应符合下列规定：</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a）</w:t>
      </w:r>
      <w:r>
        <w:rPr>
          <w:rStyle w:val="125"/>
          <w:rFonts w:ascii="Times New Roman" w:hAnsi="Times New Roman" w:eastAsia="宋体" w:cs="Times New Roman"/>
          <w:color w:val="auto"/>
          <w:spacing w:val="0"/>
          <w:sz w:val="21"/>
          <w:szCs w:val="21"/>
        </w:rPr>
        <w:t>梁与剪力墙的刚接应在剪力墙的主钢件相应区格内设置水平向横隔板，横隔板数量不宜少于2块。</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b）</w:t>
      </w:r>
      <w:r>
        <w:rPr>
          <w:rStyle w:val="125"/>
          <w:rFonts w:ascii="Times New Roman" w:hAnsi="Times New Roman" w:eastAsia="宋体" w:cs="Times New Roman"/>
          <w:color w:val="auto"/>
          <w:spacing w:val="0"/>
          <w:sz w:val="21"/>
          <w:szCs w:val="21"/>
        </w:rPr>
        <w:t>梁与剪力墙的平面外铰接应在剪力墙的主钢件相应区格内设置水平向横隔板，横隔板数量不宜少于2块。</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c）</w:t>
      </w:r>
      <w:r>
        <w:rPr>
          <w:rStyle w:val="125"/>
          <w:rFonts w:ascii="Times New Roman" w:hAnsi="Times New Roman" w:eastAsia="宋体" w:cs="Times New Roman"/>
          <w:color w:val="auto"/>
          <w:spacing w:val="0"/>
          <w:sz w:val="21"/>
          <w:szCs w:val="21"/>
        </w:rPr>
        <w:t>铰接节点宜将梁主钢件的腹板与剪力墙的主钢件连接</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刚接节点应使梁主钢件的翼缘和腹板均与剪力墙的主钢件连接。</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d）</w:t>
      </w:r>
      <w:r>
        <w:rPr>
          <w:rStyle w:val="125"/>
          <w:rFonts w:ascii="Times New Roman" w:hAnsi="Times New Roman" w:eastAsia="宋体" w:cs="Times New Roman"/>
          <w:color w:val="auto"/>
          <w:spacing w:val="0"/>
          <w:sz w:val="21"/>
          <w:szCs w:val="21"/>
        </w:rPr>
        <w:t>刚接节点采用剪力墙边伸出钢悬臂梁段时，悬臂梁段和剪力墙的主钢件应采用全熔透焊缝连接，悬臂梁段和梁连接应符合本规程第</w:t>
      </w:r>
      <w:r>
        <w:rPr>
          <w:rStyle w:val="125"/>
          <w:rFonts w:ascii="Times New Roman" w:hAnsi="Times New Roman" w:eastAsia="宋体" w:cs="Times New Roman"/>
          <w:color w:val="auto"/>
          <w:spacing w:val="0"/>
          <w:sz w:val="21"/>
          <w:szCs w:val="21"/>
        </w:rPr>
        <w:fldChar w:fldCharType="begin"/>
      </w:r>
      <w:r>
        <w:rPr>
          <w:rStyle w:val="125"/>
          <w:rFonts w:ascii="Times New Roman" w:hAnsi="Times New Roman" w:eastAsia="宋体" w:cs="Times New Roman"/>
          <w:color w:val="auto"/>
          <w:spacing w:val="0"/>
          <w:sz w:val="21"/>
          <w:szCs w:val="21"/>
        </w:rPr>
        <w:instrText xml:space="preserve"> REF _Ref30122 \r \h </w:instrText>
      </w:r>
      <w:r>
        <w:rPr>
          <w:rStyle w:val="125"/>
          <w:rFonts w:ascii="Times New Roman" w:hAnsi="Times New Roman" w:eastAsia="宋体" w:cs="Times New Roman"/>
          <w:color w:val="auto"/>
          <w:spacing w:val="0"/>
          <w:sz w:val="21"/>
          <w:szCs w:val="21"/>
        </w:rPr>
        <w:fldChar w:fldCharType="separate"/>
      </w:r>
      <w:r>
        <w:rPr>
          <w:rStyle w:val="125"/>
          <w:rFonts w:ascii="Times New Roman" w:hAnsi="Times New Roman" w:eastAsia="宋体" w:cs="Times New Roman"/>
          <w:color w:val="auto"/>
          <w:spacing w:val="0"/>
          <w:sz w:val="21"/>
          <w:szCs w:val="21"/>
        </w:rPr>
        <w:t>10.2.1</w:t>
      </w:r>
      <w:r>
        <w:rPr>
          <w:rStyle w:val="125"/>
          <w:rFonts w:ascii="Times New Roman" w:hAnsi="Times New Roman" w:eastAsia="宋体" w:cs="Times New Roman"/>
          <w:color w:val="auto"/>
          <w:spacing w:val="0"/>
          <w:sz w:val="21"/>
          <w:szCs w:val="21"/>
        </w:rPr>
        <w:fldChar w:fldCharType="end"/>
      </w:r>
      <w:r>
        <w:rPr>
          <w:rStyle w:val="125"/>
          <w:rFonts w:ascii="Times New Roman" w:hAnsi="Times New Roman" w:eastAsia="宋体" w:cs="Times New Roman"/>
          <w:color w:val="auto"/>
          <w:spacing w:val="0"/>
          <w:sz w:val="21"/>
          <w:szCs w:val="21"/>
        </w:rPr>
        <w:t>条的规定。</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e）</w:t>
      </w:r>
      <w:r>
        <w:rPr>
          <w:rStyle w:val="125"/>
          <w:rFonts w:ascii="Times New Roman" w:hAnsi="Times New Roman" w:eastAsia="宋体" w:cs="Times New Roman"/>
          <w:color w:val="auto"/>
          <w:spacing w:val="0"/>
          <w:sz w:val="21"/>
          <w:szCs w:val="21"/>
        </w:rPr>
        <w:t>剪力墙的纵筋在节点区应连续布置；梁内主钢件腹板范围的纵筋在梁端宜有可靠措施锚固在梁端板或梁端部附近的钢档板上。</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f）</w:t>
      </w:r>
      <w:r>
        <w:rPr>
          <w:rStyle w:val="125"/>
          <w:rFonts w:ascii="Times New Roman" w:hAnsi="Times New Roman" w:eastAsia="宋体" w:cs="Times New Roman"/>
          <w:color w:val="auto"/>
          <w:spacing w:val="0"/>
          <w:sz w:val="21"/>
          <w:szCs w:val="21"/>
        </w:rPr>
        <w:t>一字型剪力墙不</w:t>
      </w:r>
      <w:r>
        <w:rPr>
          <w:rStyle w:val="125"/>
          <w:rFonts w:hint="eastAsia" w:ascii="Times New Roman" w:hAnsi="Times New Roman" w:eastAsia="宋体" w:cs="Times New Roman"/>
          <w:color w:val="auto"/>
          <w:spacing w:val="0"/>
          <w:sz w:val="21"/>
          <w:szCs w:val="21"/>
        </w:rPr>
        <w:t>宜</w:t>
      </w:r>
      <w:r>
        <w:rPr>
          <w:rStyle w:val="125"/>
          <w:rFonts w:ascii="Times New Roman" w:hAnsi="Times New Roman" w:eastAsia="宋体" w:cs="Times New Roman"/>
          <w:color w:val="auto"/>
          <w:spacing w:val="0"/>
          <w:sz w:val="21"/>
          <w:szCs w:val="21"/>
        </w:rPr>
        <w:t>与梁进行单侧面外刚接。</w:t>
      </w:r>
    </w:p>
    <w:tbl>
      <w:tblPr>
        <w:tblStyle w:val="3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634"/>
        <w:gridCol w:w="493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3" w:type="dxa"/>
            <w:gridSpan w:val="2"/>
            <w:vAlign w:val="center"/>
          </w:tcPr>
          <w:p>
            <w:pPr>
              <w:pStyle w:val="113"/>
              <w:shd w:val="clear" w:color="auto" w:fill="auto"/>
              <w:spacing w:line="240" w:lineRule="auto"/>
              <w:jc w:val="center"/>
              <w:rPr>
                <w:rStyle w:val="125"/>
                <w:rFonts w:ascii="Times New Roman" w:hAnsi="Times New Roman" w:eastAsia="宋体" w:cs="Times New Roman"/>
                <w:color w:val="auto"/>
                <w:spacing w:val="0"/>
                <w:sz w:val="21"/>
                <w:szCs w:val="21"/>
              </w:rPr>
            </w:pPr>
            <w:r>
              <w:drawing>
                <wp:inline distT="0" distB="0" distL="114300" distR="114300">
                  <wp:extent cx="2302510" cy="2160270"/>
                  <wp:effectExtent l="0" t="0" r="2540" b="11430"/>
                  <wp:docPr id="109" name="图片 1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9" name="图片 128"/>
                          <pic:cNvPicPr>
                            <a:picLocks noChangeAspect="true"/>
                          </pic:cNvPicPr>
                        </pic:nvPicPr>
                        <pic:blipFill>
                          <a:blip r:embed="rId991"/>
                          <a:stretch>
                            <a:fillRect/>
                          </a:stretch>
                        </pic:blipFill>
                        <pic:spPr>
                          <a:xfrm>
                            <a:off x="0" y="0"/>
                            <a:ext cx="2302510" cy="216027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3" w:type="dxa"/>
            <w:gridSpan w:val="2"/>
            <w:vAlign w:val="center"/>
          </w:tcPr>
          <w:p>
            <w:pPr>
              <w:tabs>
                <w:tab w:val="left" w:pos="420"/>
              </w:tabs>
              <w:jc w:val="center"/>
              <w:rPr>
                <w:rStyle w:val="125"/>
                <w:rFonts w:ascii="Times New Roman" w:hAnsi="Times New Roman" w:eastAsia="宋体" w:cs="Times New Roman"/>
                <w:color w:val="auto"/>
                <w:spacing w:val="0"/>
                <w:sz w:val="21"/>
                <w:szCs w:val="21"/>
              </w:rPr>
            </w:pPr>
            <w:r>
              <w:rPr>
                <w:rFonts w:ascii="Times New Roman" w:hAnsi="Times New Roman" w:eastAsia="宋体" w:cs="Times New Roman"/>
                <w:color w:val="auto"/>
                <w:sz w:val="21"/>
                <w:szCs w:val="21"/>
              </w:rPr>
              <w:t>a）节点平面图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3" w:type="dxa"/>
            <w:gridSpan w:val="2"/>
            <w:vAlign w:val="center"/>
          </w:tcPr>
          <w:p>
            <w:pPr>
              <w:pStyle w:val="113"/>
              <w:shd w:val="clear" w:color="auto" w:fill="auto"/>
              <w:spacing w:line="240" w:lineRule="auto"/>
              <w:jc w:val="center"/>
              <w:rPr>
                <w:rStyle w:val="125"/>
                <w:rFonts w:ascii="Times New Roman" w:hAnsi="Times New Roman" w:eastAsia="宋体" w:cs="Times New Roman"/>
                <w:color w:val="auto"/>
                <w:spacing w:val="0"/>
                <w:sz w:val="21"/>
                <w:szCs w:val="21"/>
              </w:rPr>
            </w:pPr>
            <w:r>
              <w:drawing>
                <wp:inline distT="0" distB="0" distL="114300" distR="114300">
                  <wp:extent cx="5076825" cy="1800225"/>
                  <wp:effectExtent l="0" t="0" r="9525" b="9525"/>
                  <wp:docPr id="110" name="图片 1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0" name="图片 129"/>
                          <pic:cNvPicPr>
                            <a:picLocks noChangeAspect="true"/>
                          </pic:cNvPicPr>
                        </pic:nvPicPr>
                        <pic:blipFill>
                          <a:blip r:embed="rId992"/>
                          <a:stretch>
                            <a:fillRect/>
                          </a:stretch>
                        </pic:blipFill>
                        <pic:spPr>
                          <a:xfrm>
                            <a:off x="0" y="0"/>
                            <a:ext cx="5076825" cy="180022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634" w:type="dxa"/>
            <w:vAlign w:val="center"/>
          </w:tcPr>
          <w:p>
            <w:pPr>
              <w:pStyle w:val="113"/>
              <w:shd w:val="clear" w:color="auto" w:fill="auto"/>
              <w:spacing w:line="240" w:lineRule="auto"/>
              <w:jc w:val="center"/>
              <w:rPr>
                <w:rStyle w:val="125"/>
                <w:rFonts w:ascii="Times New Roman" w:hAnsi="Times New Roman" w:eastAsia="宋体" w:cs="Times New Roman"/>
                <w:color w:val="auto"/>
                <w:spacing w:val="0"/>
                <w:sz w:val="21"/>
                <w:szCs w:val="21"/>
              </w:rPr>
            </w:pPr>
            <w:r>
              <w:rPr>
                <w:rFonts w:ascii="Times New Roman" w:hAnsi="Times New Roman" w:eastAsia="宋体" w:cs="Times New Roman"/>
                <w:sz w:val="21"/>
                <w:szCs w:val="21"/>
              </w:rPr>
              <w:t>b）强轴剖面1</w:t>
            </w:r>
            <w:r>
              <w:rPr>
                <w:rFonts w:hint="eastAsia" w:ascii="Times New Roman" w:hAnsi="Times New Roman" w:eastAsia="宋体" w:cs="Times New Roman"/>
                <w:sz w:val="21"/>
                <w:szCs w:val="21"/>
              </w:rPr>
              <w:t>—</w:t>
            </w:r>
            <w:r>
              <w:rPr>
                <w:rFonts w:ascii="Times New Roman" w:hAnsi="Times New Roman" w:eastAsia="宋体" w:cs="Times New Roman"/>
                <w:sz w:val="21"/>
                <w:szCs w:val="21"/>
              </w:rPr>
              <w:t>1</w:t>
            </w:r>
          </w:p>
        </w:tc>
        <w:tc>
          <w:tcPr>
            <w:tcW w:w="4939" w:type="dxa"/>
            <w:vAlign w:val="center"/>
          </w:tcPr>
          <w:p>
            <w:pPr>
              <w:pStyle w:val="113"/>
              <w:shd w:val="clear" w:color="auto" w:fill="auto"/>
              <w:spacing w:line="240" w:lineRule="auto"/>
              <w:jc w:val="center"/>
              <w:rPr>
                <w:rStyle w:val="125"/>
                <w:rFonts w:ascii="Times New Roman" w:hAnsi="Times New Roman" w:eastAsia="宋体" w:cs="Times New Roman"/>
                <w:color w:val="auto"/>
                <w:spacing w:val="0"/>
                <w:sz w:val="21"/>
                <w:szCs w:val="21"/>
              </w:rPr>
            </w:pPr>
            <w:r>
              <w:rPr>
                <w:rFonts w:ascii="Times New Roman" w:hAnsi="Times New Roman" w:eastAsia="宋体" w:cs="Times New Roman"/>
                <w:sz w:val="21"/>
                <w:szCs w:val="21"/>
              </w:rPr>
              <w:t>c）弱轴剖面2</w:t>
            </w:r>
            <w:r>
              <w:rPr>
                <w:rFonts w:hint="eastAsia" w:ascii="Times New Roman" w:hAnsi="Times New Roman" w:eastAsia="宋体" w:cs="Times New Roman"/>
                <w:sz w:val="21"/>
                <w:szCs w:val="21"/>
              </w:rPr>
              <w:t>—</w:t>
            </w:r>
            <w:r>
              <w:rPr>
                <w:rFonts w:ascii="Times New Roman" w:hAnsi="Times New Roman" w:eastAsia="宋体" w:cs="Times New Roman"/>
                <w:sz w:val="21"/>
                <w:szCs w:val="21"/>
              </w:rPr>
              <w:t>2</w:t>
            </w:r>
          </w:p>
        </w:tc>
      </w:tr>
    </w:tbl>
    <w:p>
      <w:pPr>
        <w:pStyle w:val="113"/>
        <w:spacing w:before="120" w:beforeLines="50" w:after="120" w:afterLines="50" w:line="240" w:lineRule="auto"/>
        <w:jc w:val="center"/>
        <w:rPr>
          <w:rStyle w:val="125"/>
          <w:rFonts w:ascii="Times New Roman" w:hAnsi="Times New Roman" w:eastAsia="宋体" w:cs="Times New Roman"/>
          <w:color w:val="auto"/>
          <w:spacing w:val="0"/>
          <w:sz w:val="21"/>
          <w:szCs w:val="21"/>
        </w:rPr>
      </w:pPr>
      <w:bookmarkStart w:id="418" w:name="_Ref10313"/>
      <w:r>
        <w:rPr>
          <w:rStyle w:val="125"/>
          <w:rFonts w:ascii="Times New Roman" w:hAnsi="Times New Roman" w:eastAsia="宋体" w:cs="Times New Roman"/>
          <w:color w:val="auto"/>
          <w:spacing w:val="0"/>
          <w:sz w:val="21"/>
          <w:szCs w:val="21"/>
        </w:rPr>
        <w:t>图</w:t>
      </w:r>
      <w:bookmarkEnd w:id="418"/>
      <w:r>
        <w:rPr>
          <w:rStyle w:val="125"/>
          <w:rFonts w:hint="eastAsia" w:ascii="Times New Roman" w:hAnsi="Times New Roman" w:eastAsia="宋体" w:cs="Times New Roman"/>
          <w:color w:val="auto"/>
          <w:spacing w:val="0"/>
          <w:sz w:val="21"/>
          <w:szCs w:val="21"/>
        </w:rPr>
        <w:t xml:space="preserve">43  </w:t>
      </w:r>
      <w:r>
        <w:rPr>
          <w:rStyle w:val="125"/>
          <w:rFonts w:ascii="Times New Roman" w:hAnsi="Times New Roman" w:eastAsia="宋体" w:cs="Times New Roman"/>
          <w:color w:val="auto"/>
          <w:spacing w:val="0"/>
          <w:sz w:val="21"/>
          <w:szCs w:val="21"/>
        </w:rPr>
        <w:t>梁墙刚接</w:t>
      </w:r>
      <w:r>
        <w:rPr>
          <w:rStyle w:val="125"/>
          <w:rFonts w:hint="eastAsia" w:ascii="Times New Roman" w:hAnsi="Times New Roman" w:eastAsia="宋体" w:cs="Times New Roman"/>
          <w:color w:val="auto"/>
          <w:spacing w:val="0"/>
          <w:sz w:val="21"/>
          <w:szCs w:val="21"/>
        </w:rPr>
        <w:t>节点</w:t>
      </w:r>
    </w:p>
    <w:p>
      <w:pPr>
        <w:tabs>
          <w:tab w:val="left" w:pos="420"/>
        </w:tabs>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预制包覆混凝土；2</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连接板；3</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横向加劲板；4</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竖向加劲板；</w:t>
      </w:r>
    </w:p>
    <w:p>
      <w:pPr>
        <w:tabs>
          <w:tab w:val="left" w:pos="420"/>
        </w:tabs>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5</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高强度螺栓；6</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挡板；7</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纵向钢筋；8</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后浇混凝土</w:t>
      </w:r>
    </w:p>
    <w:tbl>
      <w:tblPr>
        <w:tblStyle w:val="32"/>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963"/>
        <w:gridCol w:w="361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573" w:type="dxa"/>
            <w:gridSpan w:val="2"/>
            <w:vAlign w:val="center"/>
          </w:tcPr>
          <w:p>
            <w:pPr>
              <w:pStyle w:val="113"/>
              <w:shd w:val="clear" w:color="auto" w:fill="auto"/>
              <w:spacing w:line="240" w:lineRule="auto"/>
              <w:jc w:val="center"/>
              <w:rPr>
                <w:rStyle w:val="125"/>
                <w:rFonts w:ascii="Times New Roman" w:hAnsi="Times New Roman" w:eastAsia="宋体" w:cs="Times New Roman"/>
                <w:color w:val="auto"/>
                <w:spacing w:val="0"/>
                <w:sz w:val="21"/>
                <w:szCs w:val="21"/>
              </w:rPr>
            </w:pPr>
            <w:r>
              <w:drawing>
                <wp:inline distT="0" distB="0" distL="114300" distR="114300">
                  <wp:extent cx="2464435" cy="1440180"/>
                  <wp:effectExtent l="0" t="0" r="12065" b="7620"/>
                  <wp:docPr id="111" name="图片 1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1" name="图片 130"/>
                          <pic:cNvPicPr>
                            <a:picLocks noChangeAspect="true"/>
                          </pic:cNvPicPr>
                        </pic:nvPicPr>
                        <pic:blipFill>
                          <a:blip r:embed="rId993"/>
                          <a:stretch>
                            <a:fillRect/>
                          </a:stretch>
                        </pic:blipFill>
                        <pic:spPr>
                          <a:xfrm>
                            <a:off x="0" y="0"/>
                            <a:ext cx="2464435" cy="144018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573" w:type="dxa"/>
            <w:gridSpan w:val="2"/>
            <w:vAlign w:val="center"/>
          </w:tcPr>
          <w:p>
            <w:pPr>
              <w:tabs>
                <w:tab w:val="left" w:pos="420"/>
              </w:tabs>
              <w:jc w:val="center"/>
              <w:rPr>
                <w:rStyle w:val="125"/>
                <w:rFonts w:ascii="Times New Roman" w:hAnsi="Times New Roman" w:eastAsia="宋体" w:cs="Times New Roman"/>
                <w:color w:val="auto"/>
                <w:spacing w:val="0"/>
                <w:sz w:val="21"/>
                <w:szCs w:val="21"/>
              </w:rPr>
            </w:pPr>
            <w:r>
              <w:rPr>
                <w:rFonts w:ascii="Times New Roman" w:hAnsi="Times New Roman" w:eastAsia="宋体" w:cs="Times New Roman"/>
                <w:color w:val="auto"/>
                <w:sz w:val="21"/>
                <w:szCs w:val="21"/>
              </w:rPr>
              <w:t>a）节点平面图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573" w:type="dxa"/>
            <w:gridSpan w:val="2"/>
            <w:vAlign w:val="center"/>
          </w:tcPr>
          <w:p>
            <w:pPr>
              <w:pStyle w:val="113"/>
              <w:shd w:val="clear" w:color="auto" w:fill="auto"/>
              <w:spacing w:line="240" w:lineRule="auto"/>
              <w:jc w:val="center"/>
              <w:rPr>
                <w:rStyle w:val="125"/>
                <w:rFonts w:ascii="Times New Roman" w:hAnsi="Times New Roman" w:eastAsia="宋体" w:cs="Times New Roman"/>
                <w:color w:val="auto"/>
                <w:spacing w:val="0"/>
                <w:sz w:val="21"/>
                <w:szCs w:val="21"/>
              </w:rPr>
            </w:pPr>
            <w:r>
              <w:drawing>
                <wp:inline distT="0" distB="0" distL="114300" distR="114300">
                  <wp:extent cx="4062095" cy="2160270"/>
                  <wp:effectExtent l="0" t="0" r="14605" b="11430"/>
                  <wp:docPr id="112" name="图片 1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2" name="图片 131"/>
                          <pic:cNvPicPr>
                            <a:picLocks noChangeAspect="true"/>
                          </pic:cNvPicPr>
                        </pic:nvPicPr>
                        <pic:blipFill>
                          <a:blip r:embed="rId994"/>
                          <a:stretch>
                            <a:fillRect/>
                          </a:stretch>
                        </pic:blipFill>
                        <pic:spPr>
                          <a:xfrm>
                            <a:off x="0" y="0"/>
                            <a:ext cx="4062095" cy="216027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5963" w:type="dxa"/>
            <w:vAlign w:val="center"/>
          </w:tcPr>
          <w:p>
            <w:pPr>
              <w:pStyle w:val="113"/>
              <w:shd w:val="clear" w:color="auto" w:fill="auto"/>
              <w:spacing w:line="240" w:lineRule="auto"/>
              <w:jc w:val="center"/>
              <w:rPr>
                <w:rStyle w:val="125"/>
                <w:rFonts w:ascii="Times New Roman" w:hAnsi="Times New Roman" w:eastAsia="宋体" w:cs="Times New Roman"/>
                <w:color w:val="auto"/>
                <w:spacing w:val="0"/>
                <w:sz w:val="21"/>
                <w:szCs w:val="21"/>
              </w:rPr>
            </w:pPr>
            <w:r>
              <w:rPr>
                <w:rFonts w:ascii="Times New Roman" w:hAnsi="Times New Roman" w:eastAsia="宋体" w:cs="Times New Roman"/>
                <w:sz w:val="21"/>
                <w:szCs w:val="21"/>
              </w:rPr>
              <w:t>b）强轴剖面3</w:t>
            </w:r>
            <w:r>
              <w:rPr>
                <w:rFonts w:hint="eastAsia" w:ascii="Times New Roman" w:hAnsi="Times New Roman" w:eastAsia="宋体" w:cs="Times New Roman"/>
                <w:sz w:val="21"/>
                <w:szCs w:val="21"/>
              </w:rPr>
              <w:t>—</w:t>
            </w:r>
            <w:r>
              <w:rPr>
                <w:rFonts w:ascii="Times New Roman" w:hAnsi="Times New Roman" w:eastAsia="宋体" w:cs="Times New Roman"/>
                <w:sz w:val="21"/>
                <w:szCs w:val="21"/>
              </w:rPr>
              <w:t>3</w:t>
            </w:r>
          </w:p>
        </w:tc>
        <w:tc>
          <w:tcPr>
            <w:tcW w:w="3610" w:type="dxa"/>
            <w:vAlign w:val="center"/>
          </w:tcPr>
          <w:p>
            <w:pPr>
              <w:pStyle w:val="113"/>
              <w:shd w:val="clear" w:color="auto" w:fill="auto"/>
              <w:spacing w:line="240" w:lineRule="auto"/>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z w:val="21"/>
                <w:szCs w:val="21"/>
              </w:rPr>
              <w:t>c）弱轴剖面4</w:t>
            </w:r>
            <w:r>
              <w:rPr>
                <w:rFonts w:hint="eastAsia" w:ascii="Times New Roman" w:hAnsi="Times New Roman" w:eastAsia="宋体" w:cs="Times New Roman"/>
                <w:sz w:val="21"/>
                <w:szCs w:val="21"/>
              </w:rPr>
              <w:t>—</w:t>
            </w:r>
            <w:r>
              <w:rPr>
                <w:rFonts w:ascii="Times New Roman" w:hAnsi="Times New Roman" w:eastAsia="宋体" w:cs="Times New Roman"/>
                <w:sz w:val="21"/>
                <w:szCs w:val="21"/>
              </w:rPr>
              <w:t>4</w:t>
            </w:r>
          </w:p>
        </w:tc>
      </w:tr>
    </w:tbl>
    <w:p>
      <w:pPr>
        <w:pStyle w:val="113"/>
        <w:spacing w:before="120" w:beforeLines="50" w:after="120" w:afterLines="50" w:line="240" w:lineRule="auto"/>
        <w:jc w:val="center"/>
        <w:rPr>
          <w:rStyle w:val="125"/>
          <w:rFonts w:ascii="Times New Roman" w:hAnsi="Times New Roman" w:eastAsia="宋体" w:cs="Times New Roman"/>
          <w:color w:val="auto"/>
          <w:spacing w:val="0"/>
          <w:sz w:val="21"/>
          <w:szCs w:val="21"/>
        </w:rPr>
      </w:pPr>
      <w:bookmarkStart w:id="419" w:name="_Ref10342"/>
      <w:r>
        <w:rPr>
          <w:rStyle w:val="125"/>
          <w:rFonts w:ascii="Times New Roman" w:hAnsi="Times New Roman" w:eastAsia="宋体" w:cs="Times New Roman"/>
          <w:color w:val="auto"/>
          <w:spacing w:val="0"/>
          <w:sz w:val="21"/>
          <w:szCs w:val="21"/>
        </w:rPr>
        <w:t>图</w:t>
      </w:r>
      <w:bookmarkEnd w:id="419"/>
      <w:r>
        <w:rPr>
          <w:rStyle w:val="125"/>
          <w:rFonts w:hint="eastAsia" w:ascii="Times New Roman" w:hAnsi="Times New Roman" w:eastAsia="宋体" w:cs="Times New Roman"/>
          <w:color w:val="auto"/>
          <w:spacing w:val="0"/>
          <w:sz w:val="21"/>
          <w:szCs w:val="21"/>
        </w:rPr>
        <w:t xml:space="preserve">44  </w:t>
      </w:r>
      <w:r>
        <w:rPr>
          <w:rStyle w:val="125"/>
          <w:rFonts w:ascii="Times New Roman" w:hAnsi="Times New Roman" w:eastAsia="宋体" w:cs="Times New Roman"/>
          <w:color w:val="auto"/>
          <w:spacing w:val="0"/>
          <w:sz w:val="21"/>
          <w:szCs w:val="21"/>
        </w:rPr>
        <w:t>梁墙铰接</w:t>
      </w:r>
      <w:r>
        <w:rPr>
          <w:rStyle w:val="125"/>
          <w:rFonts w:hint="eastAsia" w:ascii="Times New Roman" w:hAnsi="Times New Roman" w:eastAsia="宋体" w:cs="Times New Roman"/>
          <w:color w:val="auto"/>
          <w:spacing w:val="0"/>
          <w:sz w:val="21"/>
          <w:szCs w:val="21"/>
        </w:rPr>
        <w:t>节点</w:t>
      </w:r>
    </w:p>
    <w:p>
      <w:pPr>
        <w:tabs>
          <w:tab w:val="left" w:pos="420"/>
        </w:tabs>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预制包覆混凝土；2</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连接板；3</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横向加劲板；4</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竖向加劲板；5</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高强度螺栓；6</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挡板；7</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纵向钢筋</w:t>
      </w:r>
    </w:p>
    <w:p>
      <w:pPr>
        <w:pStyle w:val="113"/>
        <w:numPr>
          <w:ilvl w:val="0"/>
          <w:numId w:val="88"/>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PEC剪力墙与PEC梁刚接节点也可采用梁端连接区域免浇筑的连接方式（图4</w:t>
      </w:r>
      <w:r>
        <w:rPr>
          <w:rStyle w:val="125"/>
          <w:rFonts w:hint="eastAsia" w:ascii="Times New Roman" w:hAnsi="Times New Roman" w:eastAsia="宋体" w:cs="Times New Roman"/>
          <w:color w:val="auto"/>
          <w:spacing w:val="0"/>
          <w:sz w:val="21"/>
          <w:szCs w:val="21"/>
        </w:rPr>
        <w:t>5</w:t>
      </w:r>
      <w:r>
        <w:rPr>
          <w:rStyle w:val="125"/>
          <w:rFonts w:ascii="Times New Roman" w:hAnsi="Times New Roman" w:eastAsia="宋体" w:cs="Times New Roman"/>
          <w:color w:val="auto"/>
          <w:spacing w:val="0"/>
          <w:sz w:val="21"/>
          <w:szCs w:val="21"/>
        </w:rPr>
        <w:t>），</w:t>
      </w:r>
      <w:r>
        <w:rPr>
          <w:rStyle w:val="125"/>
          <w:rFonts w:hint="eastAsia" w:ascii="Times New Roman" w:hAnsi="Times New Roman" w:eastAsia="宋体" w:cs="Times New Roman"/>
          <w:color w:val="auto"/>
          <w:spacing w:val="0"/>
          <w:sz w:val="21"/>
          <w:szCs w:val="21"/>
        </w:rPr>
        <w:t>连接范围梁翼缘采用盖板式连接，连接处钢梁的</w:t>
      </w:r>
      <w:r>
        <w:rPr>
          <w:rStyle w:val="125"/>
          <w:rFonts w:ascii="Times New Roman" w:hAnsi="Times New Roman" w:eastAsia="宋体" w:cs="Times New Roman"/>
          <w:color w:val="auto"/>
          <w:spacing w:val="0"/>
          <w:sz w:val="21"/>
          <w:szCs w:val="21"/>
        </w:rPr>
        <w:t>强度、局部稳定、刚度、抗震性能和构造措施应符合现行国家标准《钢结构设计标准》GB 50017、</w:t>
      </w:r>
      <w:r>
        <w:rPr>
          <w:rStyle w:val="125"/>
          <w:rFonts w:hint="eastAsia" w:ascii="Times New Roman" w:hAnsi="Times New Roman" w:eastAsia="宋体" w:cs="Times New Roman"/>
          <w:color w:val="auto"/>
          <w:spacing w:val="0"/>
          <w:sz w:val="21"/>
          <w:szCs w:val="21"/>
        </w:rPr>
        <w:t>《建筑抗震设计标准》GB/T 50011</w:t>
      </w:r>
      <w:r>
        <w:rPr>
          <w:rStyle w:val="125"/>
          <w:rFonts w:ascii="Times New Roman" w:hAnsi="Times New Roman" w:eastAsia="宋体" w:cs="Times New Roman"/>
          <w:color w:val="auto"/>
          <w:spacing w:val="0"/>
          <w:sz w:val="21"/>
          <w:szCs w:val="21"/>
        </w:rPr>
        <w:t>和《工程结构通用规范》GB 5500</w:t>
      </w:r>
      <w:r>
        <w:rPr>
          <w:rStyle w:val="125"/>
          <w:rFonts w:hint="eastAsia" w:ascii="Times New Roman" w:hAnsi="Times New Roman" w:eastAsia="宋体" w:cs="Times New Roman"/>
          <w:color w:val="auto"/>
          <w:spacing w:val="0"/>
          <w:sz w:val="21"/>
          <w:szCs w:val="21"/>
        </w:rPr>
        <w:t>1</w:t>
      </w:r>
      <w:r>
        <w:rPr>
          <w:rStyle w:val="125"/>
          <w:rFonts w:ascii="Times New Roman" w:hAnsi="Times New Roman" w:eastAsia="宋体" w:cs="Times New Roman"/>
          <w:color w:val="auto"/>
          <w:spacing w:val="0"/>
          <w:sz w:val="21"/>
          <w:szCs w:val="21"/>
        </w:rPr>
        <w:t>的有关规定，并满足防腐和防火保护要求</w:t>
      </w:r>
      <w:r>
        <w:rPr>
          <w:rStyle w:val="125"/>
          <w:rFonts w:hint="eastAsia" w:ascii="Times New Roman" w:hAnsi="Times New Roman" w:eastAsia="宋体" w:cs="Times New Roman"/>
          <w:color w:val="auto"/>
          <w:spacing w:val="0"/>
          <w:sz w:val="21"/>
          <w:szCs w:val="21"/>
        </w:rPr>
        <w:t>。</w:t>
      </w:r>
    </w:p>
    <w:tbl>
      <w:tblPr>
        <w:tblStyle w:val="3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608"/>
        <w:gridCol w:w="2774"/>
        <w:gridCol w:w="319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3" w:type="dxa"/>
            <w:gridSpan w:val="3"/>
            <w:vAlign w:val="center"/>
          </w:tcPr>
          <w:p>
            <w:pPr>
              <w:pStyle w:val="113"/>
              <w:shd w:val="clear" w:color="auto" w:fill="auto"/>
              <w:spacing w:line="240" w:lineRule="auto"/>
              <w:jc w:val="center"/>
              <w:rPr>
                <w:rStyle w:val="125"/>
                <w:rFonts w:ascii="Times New Roman" w:hAnsi="Times New Roman" w:eastAsia="宋体" w:cs="Times New Roman"/>
                <w:color w:val="auto"/>
                <w:spacing w:val="0"/>
                <w:sz w:val="21"/>
                <w:szCs w:val="21"/>
              </w:rPr>
            </w:pPr>
            <w:r>
              <w:drawing>
                <wp:inline distT="0" distB="0" distL="114300" distR="114300">
                  <wp:extent cx="5579745" cy="1515110"/>
                  <wp:effectExtent l="0" t="0" r="1905" b="8890"/>
                  <wp:docPr id="113" name="图片 1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3" name="图片 132"/>
                          <pic:cNvPicPr>
                            <a:picLocks noChangeAspect="true"/>
                          </pic:cNvPicPr>
                        </pic:nvPicPr>
                        <pic:blipFill>
                          <a:blip r:embed="rId995"/>
                          <a:stretch>
                            <a:fillRect/>
                          </a:stretch>
                        </pic:blipFill>
                        <pic:spPr>
                          <a:xfrm>
                            <a:off x="0" y="0"/>
                            <a:ext cx="5579745" cy="151511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608" w:type="dxa"/>
            <w:vAlign w:val="center"/>
          </w:tcPr>
          <w:p>
            <w:pPr>
              <w:pStyle w:val="113"/>
              <w:shd w:val="clear" w:color="auto" w:fill="auto"/>
              <w:spacing w:line="240" w:lineRule="auto"/>
              <w:jc w:val="center"/>
              <w:rPr>
                <w:rStyle w:val="125"/>
                <w:rFonts w:ascii="Times New Roman" w:hAnsi="Times New Roman" w:eastAsia="宋体" w:cs="Times New Roman"/>
                <w:color w:val="auto"/>
                <w:spacing w:val="0"/>
                <w:sz w:val="21"/>
                <w:szCs w:val="21"/>
              </w:rPr>
            </w:pPr>
            <w:r>
              <w:rPr>
                <w:rFonts w:ascii="Times New Roman" w:hAnsi="Times New Roman" w:eastAsia="宋体" w:cs="Times New Roman"/>
                <w:sz w:val="21"/>
                <w:szCs w:val="21"/>
              </w:rPr>
              <w:t>a）主视图</w:t>
            </w:r>
          </w:p>
        </w:tc>
        <w:tc>
          <w:tcPr>
            <w:tcW w:w="2774" w:type="dxa"/>
            <w:vAlign w:val="center"/>
          </w:tcPr>
          <w:p>
            <w:pPr>
              <w:pStyle w:val="113"/>
              <w:shd w:val="clear" w:color="auto" w:fill="auto"/>
              <w:spacing w:line="240" w:lineRule="auto"/>
              <w:jc w:val="center"/>
              <w:rPr>
                <w:rStyle w:val="125"/>
                <w:rFonts w:ascii="Times New Roman" w:hAnsi="Times New Roman" w:eastAsia="宋体" w:cs="Times New Roman"/>
                <w:color w:val="auto"/>
                <w:spacing w:val="0"/>
                <w:sz w:val="21"/>
                <w:szCs w:val="21"/>
              </w:rPr>
            </w:pPr>
            <w:r>
              <w:rPr>
                <w:rFonts w:ascii="Times New Roman" w:hAnsi="Times New Roman" w:eastAsia="宋体" w:cs="Times New Roman"/>
                <w:sz w:val="21"/>
                <w:szCs w:val="21"/>
              </w:rPr>
              <w:t>b）1</w:t>
            </w:r>
            <w:r>
              <w:rPr>
                <w:rFonts w:hint="eastAsia" w:ascii="Times New Roman" w:hAnsi="Times New Roman" w:eastAsia="宋体" w:cs="Times New Roman"/>
                <w:sz w:val="21"/>
                <w:szCs w:val="21"/>
              </w:rPr>
              <w:t>—</w:t>
            </w:r>
            <w:r>
              <w:rPr>
                <w:rFonts w:ascii="Times New Roman" w:hAnsi="Times New Roman" w:eastAsia="宋体" w:cs="Times New Roman"/>
                <w:sz w:val="21"/>
                <w:szCs w:val="21"/>
              </w:rPr>
              <w:t>1剖面</w:t>
            </w:r>
          </w:p>
        </w:tc>
        <w:tc>
          <w:tcPr>
            <w:tcW w:w="3191" w:type="dxa"/>
            <w:vAlign w:val="center"/>
          </w:tcPr>
          <w:p>
            <w:pPr>
              <w:pStyle w:val="113"/>
              <w:shd w:val="clear" w:color="auto" w:fill="auto"/>
              <w:spacing w:line="240" w:lineRule="auto"/>
              <w:jc w:val="center"/>
              <w:rPr>
                <w:rStyle w:val="125"/>
                <w:rFonts w:ascii="Times New Roman" w:hAnsi="Times New Roman" w:eastAsia="宋体" w:cs="Times New Roman"/>
                <w:color w:val="auto"/>
                <w:spacing w:val="0"/>
                <w:sz w:val="21"/>
                <w:szCs w:val="21"/>
              </w:rPr>
            </w:pPr>
            <w:r>
              <w:rPr>
                <w:rFonts w:ascii="Times New Roman" w:hAnsi="Times New Roman" w:eastAsia="宋体" w:cs="Times New Roman"/>
                <w:sz w:val="21"/>
                <w:szCs w:val="21"/>
              </w:rPr>
              <w:t>c）2</w:t>
            </w:r>
            <w:r>
              <w:rPr>
                <w:rFonts w:hint="eastAsia" w:ascii="Times New Roman" w:hAnsi="Times New Roman" w:eastAsia="宋体" w:cs="Times New Roman"/>
                <w:sz w:val="21"/>
                <w:szCs w:val="21"/>
              </w:rPr>
              <w:t>—</w:t>
            </w:r>
            <w:r>
              <w:rPr>
                <w:rFonts w:ascii="Times New Roman" w:hAnsi="Times New Roman" w:eastAsia="宋体" w:cs="Times New Roman"/>
                <w:sz w:val="21"/>
                <w:szCs w:val="21"/>
              </w:rPr>
              <w:t>2剖面</w:t>
            </w:r>
          </w:p>
        </w:tc>
      </w:tr>
    </w:tbl>
    <w:p>
      <w:pPr>
        <w:pStyle w:val="113"/>
        <w:spacing w:before="120" w:beforeLines="50" w:after="120" w:afterLines="50" w:line="240" w:lineRule="auto"/>
        <w:jc w:val="center"/>
        <w:rPr>
          <w:rFonts w:hint="eastAsia"/>
        </w:rPr>
      </w:pPr>
      <w:bookmarkStart w:id="420" w:name="_Ref12116"/>
      <w:r>
        <w:rPr>
          <w:rStyle w:val="125"/>
          <w:rFonts w:ascii="Times New Roman" w:hAnsi="Times New Roman" w:eastAsia="宋体" w:cs="Times New Roman"/>
          <w:color w:val="auto"/>
          <w:spacing w:val="0"/>
          <w:sz w:val="21"/>
          <w:szCs w:val="21"/>
        </w:rPr>
        <w:t>图</w:t>
      </w:r>
      <w:bookmarkEnd w:id="420"/>
      <w:r>
        <w:rPr>
          <w:rStyle w:val="125"/>
          <w:rFonts w:hint="eastAsia" w:ascii="Times New Roman" w:hAnsi="Times New Roman" w:eastAsia="宋体" w:cs="Times New Roman"/>
          <w:color w:val="auto"/>
          <w:spacing w:val="0"/>
          <w:sz w:val="21"/>
          <w:szCs w:val="21"/>
        </w:rPr>
        <w:t xml:space="preserve">45  </w:t>
      </w:r>
      <w:r>
        <w:rPr>
          <w:rStyle w:val="125"/>
          <w:rFonts w:ascii="Times New Roman" w:hAnsi="Times New Roman" w:eastAsia="宋体" w:cs="Times New Roman"/>
          <w:color w:val="auto"/>
          <w:spacing w:val="0"/>
          <w:sz w:val="21"/>
          <w:szCs w:val="21"/>
        </w:rPr>
        <w:t>梁墙免浇筑刚接节点</w:t>
      </w:r>
    </w:p>
    <w:p>
      <w:pPr>
        <w:tabs>
          <w:tab w:val="left" w:pos="420"/>
        </w:tabs>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预制包覆混凝土；2</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连接板；3</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横向加劲板；4</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翼缘盖板；</w:t>
      </w:r>
    </w:p>
    <w:p>
      <w:pPr>
        <w:tabs>
          <w:tab w:val="left" w:pos="420"/>
        </w:tabs>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5</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安装螺栓；6</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挡板；7</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纵向钢筋；8</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横向钢筋</w:t>
      </w:r>
    </w:p>
    <w:p>
      <w:pPr>
        <w:pStyle w:val="113"/>
        <w:numPr>
          <w:ilvl w:val="0"/>
          <w:numId w:val="88"/>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PEC剪力墙与</w:t>
      </w:r>
      <w:r>
        <w:rPr>
          <w:rStyle w:val="125"/>
          <w:rFonts w:hint="eastAsia" w:ascii="Times New Roman" w:hAnsi="Times New Roman" w:eastAsia="宋体" w:cs="Times New Roman"/>
          <w:color w:val="auto"/>
          <w:spacing w:val="0"/>
          <w:sz w:val="21"/>
          <w:szCs w:val="21"/>
        </w:rPr>
        <w:t>钢</w:t>
      </w:r>
      <w:r>
        <w:rPr>
          <w:rStyle w:val="125"/>
          <w:rFonts w:ascii="Times New Roman" w:hAnsi="Times New Roman" w:eastAsia="宋体" w:cs="Times New Roman"/>
          <w:color w:val="auto"/>
          <w:spacing w:val="0"/>
          <w:sz w:val="21"/>
          <w:szCs w:val="21"/>
        </w:rPr>
        <w:t>梁</w:t>
      </w:r>
      <w:r>
        <w:rPr>
          <w:rStyle w:val="125"/>
          <w:rFonts w:hint="eastAsia" w:ascii="Times New Roman" w:hAnsi="Times New Roman" w:eastAsia="宋体" w:cs="Times New Roman"/>
          <w:color w:val="auto"/>
          <w:spacing w:val="0"/>
          <w:sz w:val="21"/>
          <w:szCs w:val="21"/>
        </w:rPr>
        <w:t>或</w:t>
      </w:r>
      <w:r>
        <w:rPr>
          <w:rStyle w:val="125"/>
          <w:rFonts w:ascii="Times New Roman" w:hAnsi="Times New Roman" w:eastAsia="宋体" w:cs="Times New Roman"/>
          <w:color w:val="auto"/>
          <w:spacing w:val="0"/>
          <w:sz w:val="21"/>
          <w:szCs w:val="21"/>
        </w:rPr>
        <w:t>PEC梁铰接节点的强度计算应符合下列规定：</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a）</w:t>
      </w:r>
      <w:r>
        <w:rPr>
          <w:rStyle w:val="125"/>
          <w:rFonts w:ascii="Times New Roman" w:hAnsi="Times New Roman" w:eastAsia="宋体" w:cs="Times New Roman"/>
          <w:color w:val="auto"/>
          <w:spacing w:val="0"/>
          <w:sz w:val="21"/>
          <w:szCs w:val="21"/>
        </w:rPr>
        <w:t>除应计入梁传递的剪力设计值外，尚宜计入梁端部弯曲约束产生的弯矩，弯矩设计值可按下式计算：</w:t>
      </w:r>
    </w:p>
    <w:p>
      <w:pPr>
        <w:pStyle w:val="59"/>
        <w:shd w:val="clear" w:color="auto" w:fill="auto"/>
        <w:tabs>
          <w:tab w:val="left" w:pos="757"/>
        </w:tabs>
        <w:spacing w:before="0" w:after="0" w:line="240" w:lineRule="auto"/>
        <w:ind w:firstLine="0"/>
        <w:rPr>
          <w:rFonts w:ascii="Times New Roman" w:hAnsi="Times New Roman" w:eastAsia="宋体" w:cs="Times New Roman"/>
          <w:sz w:val="21"/>
          <w:szCs w:val="21"/>
        </w:rPr>
      </w:pPr>
      <w:r>
        <w:rPr>
          <w:rStyle w:val="125"/>
          <w:rFonts w:ascii="Times New Roman" w:hAnsi="Times New Roman" w:eastAsia="宋体" w:cs="Times New Roman"/>
          <w:color w:val="auto"/>
          <w:spacing w:val="0"/>
          <w:sz w:val="21"/>
          <w:szCs w:val="21"/>
        </w:rPr>
        <w:object>
          <v:shape id="_x0000_i1474" o:spt="75" type="#_x0000_t75" style="height:18.75pt;width:48pt;" o:ole="t" filled="f" o:preferrelative="t" stroked="f" coordsize="21600,21600">
            <v:path/>
            <v:fill on="f" focussize="0,0"/>
            <v:stroke on="f" joinstyle="miter"/>
            <v:imagedata r:id="rId997" o:title=""/>
            <o:lock v:ext="edit" aspectratio="t"/>
            <w10:wrap type="none"/>
            <w10:anchorlock/>
          </v:shape>
          <o:OLEObject Type="Embed" ProgID="Equation.KSEE3" ShapeID="_x0000_i1474" DrawAspect="Content" ObjectID="_1468076174" r:id="rId996">
            <o:LockedField>false</o:LockedField>
          </o:OLEObject>
        </w:object>
      </w:r>
      <w:r>
        <w:rPr>
          <w:rStyle w:val="125"/>
          <w:rFonts w:ascii="Times New Roman" w:hAnsi="Times New Roman" w:eastAsia="宋体" w:cs="Times New Roman"/>
          <w:color w:val="auto"/>
          <w:spacing w:val="0"/>
          <w:position w:val="-14"/>
          <w:sz w:val="21"/>
          <w:szCs w:val="21"/>
        </w:rPr>
        <w:t xml:space="preserve">                 </w:t>
      </w:r>
      <w:r>
        <w:rPr>
          <w:rStyle w:val="125"/>
          <w:rFonts w:hint="eastAsia" w:ascii="Times New Roman" w:hAnsi="Times New Roman" w:eastAsia="宋体" w:cs="Times New Roman"/>
          <w:color w:val="auto"/>
          <w:spacing w:val="0"/>
          <w:position w:val="-14"/>
          <w:sz w:val="21"/>
          <w:szCs w:val="21"/>
        </w:rPr>
        <w:t xml:space="preserve">  </w:t>
      </w:r>
      <w:r>
        <w:rPr>
          <w:rStyle w:val="125"/>
          <w:rFonts w:ascii="Times New Roman" w:hAnsi="Times New Roman" w:eastAsia="宋体" w:cs="Times New Roman"/>
          <w:color w:val="auto"/>
          <w:spacing w:val="0"/>
          <w:position w:val="-14"/>
          <w:sz w:val="21"/>
          <w:szCs w:val="21"/>
        </w:rPr>
        <w:t xml:space="preserve">           </w:t>
      </w:r>
      <w:r>
        <w:rPr>
          <w:rFonts w:ascii="Times New Roman" w:hAnsi="Times New Roman" w:eastAsia="宋体" w:cs="Times New Roman"/>
          <w:sz w:val="21"/>
          <w:szCs w:val="21"/>
        </w:rPr>
        <w:t>（</w:t>
      </w:r>
      <w:r>
        <w:rPr>
          <w:rFonts w:hint="eastAsia" w:ascii="Times New Roman" w:hAnsi="Times New Roman" w:eastAsia="宋体" w:cs="Times New Roman"/>
          <w:sz w:val="21"/>
          <w:szCs w:val="21"/>
        </w:rPr>
        <w:t>2</w:t>
      </w:r>
      <w:r>
        <w:rPr>
          <w:rFonts w:ascii="Times New Roman" w:hAnsi="Times New Roman" w:eastAsia="宋体" w:cs="Times New Roman"/>
          <w:sz w:val="21"/>
          <w:szCs w:val="21"/>
        </w:rPr>
        <w:t>21）</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式中：</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i/>
          <w:iCs/>
          <w:color w:val="auto"/>
          <w:spacing w:val="0"/>
          <w:sz w:val="21"/>
          <w:szCs w:val="21"/>
        </w:rPr>
        <w:t>M</w:t>
      </w:r>
      <w:r>
        <w:rPr>
          <w:rStyle w:val="125"/>
          <w:rFonts w:ascii="Times New Roman" w:hAnsi="Times New Roman" w:eastAsia="宋体" w:cs="Times New Roman"/>
          <w:i/>
          <w:iCs/>
          <w:color w:val="auto"/>
          <w:spacing w:val="0"/>
          <w:sz w:val="21"/>
          <w:szCs w:val="21"/>
          <w:vertAlign w:val="subscript"/>
        </w:rPr>
        <w:t>j</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墙梁连接的弯矩设计值（N·mm）；</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i/>
          <w:iCs/>
          <w:color w:val="auto"/>
          <w:spacing w:val="0"/>
          <w:sz w:val="21"/>
          <w:szCs w:val="21"/>
        </w:rPr>
        <w:t>V</w:t>
      </w:r>
      <w:r>
        <w:rPr>
          <w:rStyle w:val="125"/>
          <w:rFonts w:ascii="Times New Roman" w:hAnsi="Times New Roman" w:eastAsia="宋体" w:cs="Times New Roman"/>
          <w:i/>
          <w:iCs/>
          <w:color w:val="auto"/>
          <w:spacing w:val="0"/>
          <w:sz w:val="21"/>
          <w:szCs w:val="21"/>
          <w:vertAlign w:val="subscript"/>
        </w:rPr>
        <w:t>b</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梁端部剪力设计值（N）；</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i/>
          <w:iCs/>
          <w:color w:val="auto"/>
          <w:spacing w:val="0"/>
          <w:sz w:val="21"/>
          <w:szCs w:val="21"/>
        </w:rPr>
        <w:t>a</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连接板的合力中心到剪力墙主钢件侧边的水平距离（mm）；</w:t>
      </w:r>
    </w:p>
    <w:p>
      <w:pPr>
        <w:pStyle w:val="113"/>
        <w:spacing w:line="240" w:lineRule="auto"/>
        <w:ind w:firstLine="420" w:firstLineChars="200"/>
        <w:jc w:val="both"/>
        <w:rPr>
          <w:rStyle w:val="125"/>
          <w:rFonts w:ascii="Times New Roman" w:hAnsi="Times New Roman" w:eastAsia="宋体" w:cs="Times New Roman"/>
          <w:color w:val="auto"/>
          <w:spacing w:val="0"/>
          <w:position w:val="-14"/>
          <w:sz w:val="21"/>
          <w:szCs w:val="21"/>
        </w:rPr>
      </w:pPr>
      <w:r>
        <w:rPr>
          <w:rStyle w:val="125"/>
          <w:rFonts w:ascii="Times New Roman" w:hAnsi="Times New Roman" w:eastAsia="宋体" w:cs="Times New Roman"/>
          <w:color w:val="auto"/>
          <w:spacing w:val="0"/>
          <w:position w:val="-14"/>
          <w:sz w:val="21"/>
          <w:szCs w:val="21"/>
        </w:rPr>
        <w:t>b）当楼板将PEC剪力墙与梁连成整体时，可不计算该弯矩的影响。</w:t>
      </w:r>
    </w:p>
    <w:p>
      <w:pPr>
        <w:pStyle w:val="113"/>
        <w:spacing w:line="240" w:lineRule="auto"/>
        <w:ind w:firstLine="420" w:firstLineChars="200"/>
        <w:jc w:val="both"/>
        <w:rPr>
          <w:rStyle w:val="125"/>
          <w:rFonts w:ascii="Times New Roman" w:hAnsi="Times New Roman" w:eastAsia="宋体" w:cs="Times New Roman"/>
          <w:color w:val="auto"/>
          <w:spacing w:val="0"/>
          <w:position w:val="-14"/>
          <w:sz w:val="21"/>
          <w:szCs w:val="21"/>
        </w:rPr>
      </w:pPr>
      <w:r>
        <w:rPr>
          <w:rStyle w:val="125"/>
          <w:rFonts w:ascii="Times New Roman" w:hAnsi="Times New Roman" w:eastAsia="宋体" w:cs="Times New Roman"/>
          <w:color w:val="auto"/>
          <w:spacing w:val="0"/>
          <w:position w:val="-14"/>
          <w:sz w:val="21"/>
          <w:szCs w:val="21"/>
        </w:rPr>
        <w:t>c）连接强度计算应包括螺栓群强度</w:t>
      </w:r>
      <w:r>
        <w:rPr>
          <w:rStyle w:val="125"/>
          <w:rFonts w:hint="eastAsia" w:ascii="Times New Roman" w:hAnsi="Times New Roman" w:eastAsia="宋体" w:cs="Times New Roman"/>
          <w:color w:val="auto"/>
          <w:spacing w:val="0"/>
          <w:position w:val="-14"/>
          <w:sz w:val="21"/>
          <w:szCs w:val="21"/>
        </w:rPr>
        <w:t>、</w:t>
      </w:r>
      <w:r>
        <w:rPr>
          <w:rStyle w:val="125"/>
          <w:rFonts w:ascii="Times New Roman" w:hAnsi="Times New Roman" w:eastAsia="宋体" w:cs="Times New Roman"/>
          <w:color w:val="auto"/>
          <w:spacing w:val="0"/>
          <w:position w:val="-14"/>
          <w:sz w:val="21"/>
          <w:szCs w:val="21"/>
        </w:rPr>
        <w:t>连接板与PEC剪力墙主钢件的焊缝强度以及连接板拉剪强度。连接强度设计应符合现行国家标准《钢结构设计标准》GB 50017有关规定。</w:t>
      </w:r>
    </w:p>
    <w:p>
      <w:pPr>
        <w:pStyle w:val="113"/>
        <w:numPr>
          <w:ilvl w:val="0"/>
          <w:numId w:val="88"/>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PEC剪力墙与</w:t>
      </w:r>
      <w:r>
        <w:rPr>
          <w:rStyle w:val="125"/>
          <w:rFonts w:hint="eastAsia" w:ascii="Times New Roman" w:hAnsi="Times New Roman" w:eastAsia="宋体" w:cs="Times New Roman"/>
          <w:color w:val="auto"/>
          <w:spacing w:val="0"/>
          <w:sz w:val="21"/>
          <w:szCs w:val="21"/>
        </w:rPr>
        <w:t>钢</w:t>
      </w:r>
      <w:r>
        <w:rPr>
          <w:rStyle w:val="125"/>
          <w:rFonts w:ascii="Times New Roman" w:hAnsi="Times New Roman" w:eastAsia="宋体" w:cs="Times New Roman"/>
          <w:color w:val="auto"/>
          <w:spacing w:val="0"/>
          <w:sz w:val="21"/>
          <w:szCs w:val="21"/>
        </w:rPr>
        <w:t>梁</w:t>
      </w:r>
      <w:r>
        <w:rPr>
          <w:rStyle w:val="125"/>
          <w:rFonts w:hint="eastAsia" w:ascii="Times New Roman" w:hAnsi="Times New Roman" w:eastAsia="宋体" w:cs="Times New Roman"/>
          <w:color w:val="auto"/>
          <w:spacing w:val="0"/>
          <w:sz w:val="21"/>
          <w:szCs w:val="21"/>
        </w:rPr>
        <w:t>或</w:t>
      </w:r>
      <w:r>
        <w:rPr>
          <w:rStyle w:val="125"/>
          <w:rFonts w:ascii="Times New Roman" w:hAnsi="Times New Roman" w:eastAsia="宋体" w:cs="Times New Roman"/>
          <w:color w:val="auto"/>
          <w:spacing w:val="0"/>
          <w:sz w:val="21"/>
          <w:szCs w:val="21"/>
        </w:rPr>
        <w:t>PEC梁刚接节点承载力设计应包括受弯承载力计算和受剪承载力计算。</w:t>
      </w:r>
    </w:p>
    <w:p>
      <w:pPr>
        <w:pStyle w:val="113"/>
        <w:numPr>
          <w:ilvl w:val="0"/>
          <w:numId w:val="88"/>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梁墙刚接节点采用全焊连接时，节点受弯承载力设计值由梁主钢件翼缘和腹板与剪力墙连接的焊缝群截面模量和焊缝强度设计值确定，焊缝的受剪承载力由梁腹板与剪力墙主钢件连接的焊缝面积和焊缝强度设计值确定。对接焊缝、角焊缝的计算厚度以及焊缝强度设计值应符合现行国家标准《钢结构设计标准》GB 50017的有关规定。</w:t>
      </w:r>
    </w:p>
    <w:p>
      <w:pPr>
        <w:pStyle w:val="113"/>
        <w:numPr>
          <w:ilvl w:val="0"/>
          <w:numId w:val="88"/>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梁墙刚接节点采用栓焊连接时，节点受弯承载力设计值由梁主钢件翼缘与剪力墙主钢件连接的焊缝面积和焊缝强度设计值以及梁主钢件腹板与剪力墙主钢件连接的螺栓受剪承载力设计值确定。焊缝计算厚度、强度设计值和螺栓承载力设计值应符合现行国家标准《钢结构设计标准》GB 50017的有关规定。</w:t>
      </w:r>
    </w:p>
    <w:p>
      <w:pPr>
        <w:pStyle w:val="113"/>
        <w:numPr>
          <w:ilvl w:val="0"/>
          <w:numId w:val="88"/>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考虑地震作用时，梁墙节点设计应符合下列规定：</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a）</w:t>
      </w:r>
      <w:r>
        <w:rPr>
          <w:rStyle w:val="125"/>
          <w:rFonts w:ascii="Times New Roman" w:hAnsi="Times New Roman" w:eastAsia="宋体" w:cs="Times New Roman"/>
          <w:color w:val="auto"/>
          <w:spacing w:val="0"/>
          <w:sz w:val="21"/>
          <w:szCs w:val="21"/>
        </w:rPr>
        <w:t>连接的极限承载力应大于相连构件的屈服承载力，连接极限承载力计算应符合现行国家标准</w:t>
      </w:r>
      <w:r>
        <w:rPr>
          <w:rStyle w:val="125"/>
          <w:rFonts w:hint="eastAsia" w:ascii="Times New Roman" w:hAnsi="Times New Roman" w:eastAsia="宋体" w:cs="Times New Roman"/>
          <w:color w:val="auto"/>
          <w:spacing w:val="0"/>
          <w:sz w:val="21"/>
          <w:szCs w:val="21"/>
        </w:rPr>
        <w:t>《建筑抗震设计标准》GB/T 50011</w:t>
      </w:r>
      <w:r>
        <w:rPr>
          <w:rStyle w:val="125"/>
          <w:rFonts w:ascii="Times New Roman" w:hAnsi="Times New Roman" w:eastAsia="宋体" w:cs="Times New Roman"/>
          <w:color w:val="auto"/>
          <w:spacing w:val="0"/>
          <w:sz w:val="21"/>
          <w:szCs w:val="21"/>
        </w:rPr>
        <w:t>的有关规定。</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b）</w:t>
      </w:r>
      <w:r>
        <w:rPr>
          <w:rStyle w:val="125"/>
          <w:rFonts w:ascii="Times New Roman" w:hAnsi="Times New Roman" w:eastAsia="宋体" w:cs="Times New Roman"/>
          <w:color w:val="auto"/>
          <w:spacing w:val="0"/>
          <w:sz w:val="21"/>
          <w:szCs w:val="21"/>
        </w:rPr>
        <w:t>梁墙节点按刚性设计且采用高强度螺栓连接时，弹性设计阶段应采用摩擦型连接设计，极限承载力验算可按承压型连接设计。</w:t>
      </w:r>
    </w:p>
    <w:p>
      <w:pPr>
        <w:pStyle w:val="113"/>
        <w:numPr>
          <w:ilvl w:val="0"/>
          <w:numId w:val="88"/>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采用全焊连接或栓焊混合连接的梁墙刚接节点，PEC剪力墙主钢件对应于梁主钢件翼缘部位应设置横向加劲肋，应符合下列要求：</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a）</w:t>
      </w:r>
      <w:r>
        <w:rPr>
          <w:rStyle w:val="125"/>
          <w:rFonts w:ascii="Times New Roman" w:hAnsi="Times New Roman" w:eastAsia="宋体" w:cs="Times New Roman"/>
          <w:color w:val="auto"/>
          <w:spacing w:val="0"/>
          <w:sz w:val="21"/>
          <w:szCs w:val="21"/>
        </w:rPr>
        <w:t>横向加劲肋的厚度不</w:t>
      </w:r>
      <w:r>
        <w:rPr>
          <w:rStyle w:val="125"/>
          <w:rFonts w:hint="eastAsia" w:ascii="Times New Roman" w:hAnsi="Times New Roman" w:eastAsia="宋体" w:cs="Times New Roman"/>
          <w:color w:val="auto"/>
          <w:spacing w:val="0"/>
          <w:sz w:val="21"/>
          <w:szCs w:val="21"/>
        </w:rPr>
        <w:t>应</w:t>
      </w:r>
      <w:r>
        <w:rPr>
          <w:rStyle w:val="125"/>
          <w:rFonts w:ascii="Times New Roman" w:hAnsi="Times New Roman" w:eastAsia="宋体" w:cs="Times New Roman"/>
          <w:color w:val="auto"/>
          <w:spacing w:val="0"/>
          <w:sz w:val="21"/>
          <w:szCs w:val="21"/>
        </w:rPr>
        <w:t>小于梁主钢件翼缘厚度，其钢材强度不得低于梁翼缘的钢材强度，总宽度不宜小于梁主钢件翼缘的宽度。</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b）</w:t>
      </w:r>
      <w:r>
        <w:rPr>
          <w:rStyle w:val="125"/>
          <w:rFonts w:ascii="Times New Roman" w:hAnsi="Times New Roman" w:eastAsia="宋体" w:cs="Times New Roman"/>
          <w:color w:val="auto"/>
          <w:spacing w:val="0"/>
          <w:sz w:val="21"/>
          <w:szCs w:val="21"/>
        </w:rPr>
        <w:t>按非支承边计算的横向加劲肋宽厚比不应超过15</w:t>
      </w:r>
      <w:r>
        <w:rPr>
          <w:rStyle w:val="125"/>
          <w:rFonts w:ascii="Times New Roman" w:hAnsi="Times New Roman" w:eastAsia="微软雅黑" w:cs="Times New Roman"/>
          <w:i/>
          <w:iCs/>
          <w:color w:val="auto"/>
          <w:spacing w:val="0"/>
          <w:sz w:val="21"/>
          <w:szCs w:val="21"/>
        </w:rPr>
        <w:t>ε</w:t>
      </w:r>
      <w:r>
        <w:rPr>
          <w:rStyle w:val="125"/>
          <w:rFonts w:hint="eastAsia" w:ascii="Times New Roman" w:hAnsi="Times New Roman" w:eastAsia="微软雅黑" w:cs="Times New Roman"/>
          <w:i/>
          <w:iCs/>
          <w:color w:val="auto"/>
          <w:spacing w:val="0"/>
          <w:sz w:val="21"/>
          <w:szCs w:val="21"/>
          <w:vertAlign w:val="subscript"/>
        </w:rPr>
        <w:t>k</w:t>
      </w:r>
      <w:r>
        <w:rPr>
          <w:rStyle w:val="125"/>
          <w:rFonts w:ascii="Times New Roman" w:hAnsi="Times New Roman" w:eastAsia="宋体" w:cs="Times New Roman"/>
          <w:color w:val="auto"/>
          <w:spacing w:val="0"/>
          <w:sz w:val="21"/>
          <w:szCs w:val="21"/>
        </w:rPr>
        <w:t>，横向加劲肋外侧宜与梁主钢件翼缘外侧对齐，并以对接焊缝与剪力墙主钢件翼缘连接。</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c）</w:t>
      </w:r>
      <w:r>
        <w:rPr>
          <w:rStyle w:val="125"/>
          <w:rFonts w:ascii="Times New Roman" w:hAnsi="Times New Roman" w:eastAsia="宋体" w:cs="Times New Roman"/>
          <w:color w:val="auto"/>
          <w:spacing w:val="0"/>
          <w:sz w:val="21"/>
          <w:szCs w:val="21"/>
        </w:rPr>
        <w:t>当梁主钢件与剪力墙主钢件非翼缘侧连接，即梁轴与剪力墙主钢件腹板平面垂直时，横向加劲肋与剪力墙主钢件腹板的连接宜采用焊透对接焊缝。</w:t>
      </w:r>
    </w:p>
    <w:p>
      <w:pPr>
        <w:pStyle w:val="113"/>
        <w:numPr>
          <w:ilvl w:val="0"/>
          <w:numId w:val="88"/>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hint="eastAsia" w:ascii="Times New Roman" w:hAnsi="Times New Roman" w:eastAsia="宋体" w:cs="Times New Roman"/>
          <w:color w:val="auto"/>
          <w:spacing w:val="0"/>
          <w:sz w:val="21"/>
          <w:szCs w:val="21"/>
        </w:rPr>
        <w:t>钢</w:t>
      </w:r>
      <w:r>
        <w:rPr>
          <w:rStyle w:val="125"/>
          <w:rFonts w:ascii="Times New Roman" w:hAnsi="Times New Roman" w:eastAsia="宋体" w:cs="Times New Roman"/>
          <w:color w:val="auto"/>
          <w:spacing w:val="0"/>
          <w:sz w:val="21"/>
          <w:szCs w:val="21"/>
        </w:rPr>
        <w:t>梁</w:t>
      </w:r>
      <w:r>
        <w:rPr>
          <w:rStyle w:val="125"/>
          <w:rFonts w:hint="eastAsia" w:ascii="Times New Roman" w:hAnsi="Times New Roman" w:eastAsia="宋体" w:cs="Times New Roman"/>
          <w:color w:val="auto"/>
          <w:spacing w:val="0"/>
          <w:sz w:val="21"/>
          <w:szCs w:val="21"/>
        </w:rPr>
        <w:t>或</w:t>
      </w:r>
      <w:r>
        <w:rPr>
          <w:rStyle w:val="125"/>
          <w:rFonts w:ascii="Times New Roman" w:hAnsi="Times New Roman" w:eastAsia="宋体" w:cs="Times New Roman"/>
          <w:color w:val="auto"/>
          <w:spacing w:val="0"/>
          <w:sz w:val="21"/>
          <w:szCs w:val="21"/>
        </w:rPr>
        <w:t>PEC梁与PEC剪力墙的刚接连接构造应符合下列要求：</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a）</w:t>
      </w:r>
      <w:r>
        <w:rPr>
          <w:rStyle w:val="125"/>
          <w:rFonts w:ascii="Times New Roman" w:hAnsi="Times New Roman" w:eastAsia="宋体" w:cs="Times New Roman"/>
          <w:color w:val="auto"/>
          <w:spacing w:val="0"/>
          <w:sz w:val="21"/>
          <w:szCs w:val="21"/>
        </w:rPr>
        <w:t>梁主钢件翼缘与剪力墙主钢件翼缘采用焊接连接时，应采用全焊透坡口焊缝，抗震等级为一、二级时，应检验焊缝的V形切口冲击韧性，其夏比冲击韧性在</w:t>
      </w:r>
      <w:r>
        <w:rPr>
          <w:rStyle w:val="125"/>
          <w:rFonts w:hint="eastAsia" w:ascii="宋体" w:hAnsi="宋体" w:eastAsia="宋体" w:cs="宋体"/>
          <w:color w:val="auto"/>
          <w:spacing w:val="0"/>
          <w:sz w:val="21"/>
          <w:szCs w:val="21"/>
        </w:rPr>
        <w:t>-</w:t>
      </w:r>
      <w:r>
        <w:rPr>
          <w:rStyle w:val="125"/>
          <w:rFonts w:ascii="Times New Roman" w:hAnsi="Times New Roman" w:eastAsia="宋体" w:cs="Times New Roman"/>
          <w:color w:val="auto"/>
          <w:spacing w:val="0"/>
          <w:sz w:val="21"/>
          <w:szCs w:val="21"/>
        </w:rPr>
        <w:t>20℃时不低于27J</w:t>
      </w:r>
      <w:r>
        <w:rPr>
          <w:rStyle w:val="125"/>
          <w:rFonts w:hint="eastAsia" w:ascii="Times New Roman" w:hAnsi="Times New Roman" w:eastAsia="宋体" w:cs="Times New Roman"/>
          <w:color w:val="auto"/>
          <w:spacing w:val="0"/>
          <w:sz w:val="21"/>
          <w:szCs w:val="21"/>
        </w:rPr>
        <w:t>。</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b）</w:t>
      </w:r>
      <w:r>
        <w:rPr>
          <w:rStyle w:val="125"/>
          <w:rFonts w:ascii="Times New Roman" w:hAnsi="Times New Roman" w:eastAsia="宋体" w:cs="Times New Roman"/>
          <w:color w:val="auto"/>
          <w:spacing w:val="0"/>
          <w:sz w:val="21"/>
          <w:szCs w:val="21"/>
        </w:rPr>
        <w:t>梁主钢件腹板与剪力墙主钢件的连接板宜采用高强度螺栓摩擦型连接；经工艺试验合格能确保现场施工质量时，可采用气体保护焊进行焊接；腹板角部应设置焊接孔，焊接孔形应使其端部与梁主钢件翼缘和剪力墙主钢件翼缘间的全焊透坡口焊缝完全隔开</w:t>
      </w:r>
      <w:r>
        <w:rPr>
          <w:rStyle w:val="125"/>
          <w:rFonts w:hint="eastAsia" w:ascii="Times New Roman" w:hAnsi="Times New Roman" w:eastAsia="宋体" w:cs="Times New Roman"/>
          <w:color w:val="auto"/>
          <w:spacing w:val="0"/>
          <w:sz w:val="21"/>
          <w:szCs w:val="21"/>
        </w:rPr>
        <w:t>。</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c）</w:t>
      </w:r>
      <w:r>
        <w:rPr>
          <w:rStyle w:val="125"/>
          <w:rFonts w:ascii="Times New Roman" w:hAnsi="Times New Roman" w:eastAsia="宋体" w:cs="Times New Roman"/>
          <w:color w:val="auto"/>
          <w:spacing w:val="0"/>
          <w:sz w:val="21"/>
          <w:szCs w:val="21"/>
        </w:rPr>
        <w:t>梁腹板连接板与剪力墙主钢件的焊接，当板厚不大于16mm时应采用双面角焊缝，焊缝有效厚度应满足等强度要求，且不小于5mm；板厚大于16mm时应采用K形坡口对接焊缝，焊缝宜采用气体保护焊，且板端应绕焊。</w:t>
      </w:r>
    </w:p>
    <w:p>
      <w:pPr>
        <w:pStyle w:val="113"/>
        <w:numPr>
          <w:ilvl w:val="0"/>
          <w:numId w:val="88"/>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梁墙采用刚性节点时，在梁主钢件翼缘上、下各600mm的范围内，PEC剪力墙主钢件翼缘与边缘构件腹板、墙身腹板间的连接焊缝应采用全熔透坡口焊缝。</w:t>
      </w:r>
    </w:p>
    <w:p>
      <w:pPr>
        <w:pStyle w:val="113"/>
        <w:numPr>
          <w:ilvl w:val="0"/>
          <w:numId w:val="88"/>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与梁连接的剪力墙主钢件在连接区格以外的其他区格内，对应梁上下翼缘的位置，应设置钢筋连杆，钢筋连杆直径不应小于14mm</w:t>
      </w:r>
      <w:r>
        <w:rPr>
          <w:rStyle w:val="125"/>
          <w:rFonts w:hint="eastAsia" w:ascii="Times New Roman" w:hAnsi="Times New Roman" w:eastAsia="宋体" w:cs="Times New Roman"/>
          <w:color w:val="auto"/>
          <w:spacing w:val="0"/>
          <w:sz w:val="21"/>
          <w:szCs w:val="21"/>
        </w:rPr>
        <w:t>。</w:t>
      </w:r>
    </w:p>
    <w:p>
      <w:pPr>
        <w:pStyle w:val="218"/>
        <w:spacing w:before="240" w:after="240"/>
        <w:outlineLvl w:val="2"/>
        <w:rPr>
          <w:rFonts w:hint="eastAsia" w:ascii="黑体" w:hAnsi="黑体" w:eastAsia="黑体" w:cs="黑体"/>
          <w:b w:val="0"/>
          <w:color w:val="auto"/>
          <w:sz w:val="21"/>
          <w:szCs w:val="21"/>
        </w:rPr>
      </w:pPr>
      <w:bookmarkStart w:id="421" w:name="_Toc176006390"/>
      <w:bookmarkStart w:id="422" w:name="_Toc25734"/>
      <w:bookmarkStart w:id="423" w:name="_Toc179737825"/>
      <w:bookmarkStart w:id="424" w:name="_Toc179738043"/>
      <w:bookmarkStart w:id="425" w:name="_Toc179738329"/>
      <w:bookmarkStart w:id="426" w:name="_Toc179738702"/>
      <w:bookmarkStart w:id="427" w:name="_Toc179738820"/>
      <w:r>
        <w:rPr>
          <w:rFonts w:hint="eastAsia" w:ascii="黑体" w:hAnsi="黑体" w:eastAsia="黑体" w:cs="黑体"/>
          <w:b w:val="0"/>
          <w:color w:val="auto"/>
          <w:sz w:val="21"/>
          <w:szCs w:val="21"/>
        </w:rPr>
        <w:t>9.7 墙脚连接节点</w:t>
      </w:r>
      <w:bookmarkEnd w:id="421"/>
      <w:bookmarkEnd w:id="422"/>
      <w:bookmarkEnd w:id="423"/>
      <w:bookmarkEnd w:id="424"/>
      <w:bookmarkEnd w:id="425"/>
      <w:bookmarkEnd w:id="426"/>
      <w:bookmarkEnd w:id="427"/>
    </w:p>
    <w:p>
      <w:pPr>
        <w:pStyle w:val="113"/>
        <w:numPr>
          <w:ilvl w:val="0"/>
          <w:numId w:val="89"/>
        </w:numPr>
        <w:spacing w:before="120" w:beforeLines="50" w:after="120" w:afterLines="50" w:line="240" w:lineRule="auto"/>
        <w:jc w:val="both"/>
        <w:rPr>
          <w:rStyle w:val="125"/>
          <w:rFonts w:ascii="Times New Roman" w:hAnsi="Times New Roman" w:eastAsia="宋体" w:cs="Times New Roman"/>
          <w:color w:val="auto"/>
          <w:spacing w:val="0"/>
          <w:sz w:val="21"/>
          <w:szCs w:val="21"/>
        </w:rPr>
      </w:pPr>
      <w:bookmarkStart w:id="428" w:name="_Ref16533"/>
      <w:r>
        <w:rPr>
          <w:rStyle w:val="125"/>
          <w:rFonts w:ascii="Times New Roman" w:hAnsi="Times New Roman" w:eastAsia="宋体" w:cs="Times New Roman"/>
          <w:color w:val="auto"/>
          <w:spacing w:val="0"/>
          <w:sz w:val="21"/>
          <w:szCs w:val="21"/>
        </w:rPr>
        <w:t>PEC剪力墙的墙脚抗震设计的连接系数可按表</w:t>
      </w:r>
      <w:r>
        <w:rPr>
          <w:rStyle w:val="125"/>
          <w:rFonts w:hint="eastAsia" w:ascii="Times New Roman" w:hAnsi="Times New Roman" w:eastAsia="宋体" w:cs="Times New Roman"/>
          <w:color w:val="auto"/>
          <w:spacing w:val="0"/>
          <w:sz w:val="21"/>
          <w:szCs w:val="21"/>
        </w:rPr>
        <w:t>27</w:t>
      </w:r>
      <w:r>
        <w:rPr>
          <w:rStyle w:val="125"/>
          <w:rFonts w:ascii="Times New Roman" w:hAnsi="Times New Roman" w:eastAsia="宋体" w:cs="Times New Roman"/>
          <w:color w:val="auto"/>
          <w:spacing w:val="0"/>
          <w:sz w:val="21"/>
          <w:szCs w:val="21"/>
        </w:rPr>
        <w:t>取值。</w:t>
      </w:r>
      <w:bookmarkEnd w:id="428"/>
    </w:p>
    <w:p>
      <w:pPr>
        <w:pStyle w:val="113"/>
        <w:spacing w:line="240" w:lineRule="auto"/>
        <w:jc w:val="center"/>
        <w:rPr>
          <w:rStyle w:val="125"/>
          <w:rFonts w:hint="eastAsia" w:ascii="黑体" w:hAnsi="黑体" w:eastAsia="黑体" w:cs="黑体"/>
          <w:color w:val="auto"/>
          <w:spacing w:val="0"/>
          <w:sz w:val="21"/>
          <w:szCs w:val="21"/>
        </w:rPr>
      </w:pPr>
      <w:r>
        <w:rPr>
          <w:rStyle w:val="125"/>
          <w:rFonts w:hint="eastAsia" w:ascii="黑体" w:hAnsi="黑体" w:eastAsia="黑体" w:cs="黑体"/>
          <w:color w:val="auto"/>
          <w:spacing w:val="0"/>
          <w:sz w:val="21"/>
          <w:szCs w:val="21"/>
        </w:rPr>
        <w:t>表27  墙脚抗震设计的连接系数</w:t>
      </w:r>
    </w:p>
    <w:tbl>
      <w:tblPr>
        <w:tblStyle w:val="31"/>
        <w:tblW w:w="5000" w:type="pct"/>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10" w:type="dxa"/>
          <w:bottom w:w="0" w:type="dxa"/>
          <w:right w:w="10" w:type="dxa"/>
        </w:tblCellMar>
      </w:tblPr>
      <w:tblGrid>
        <w:gridCol w:w="5056"/>
        <w:gridCol w:w="4331"/>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 w:type="dxa"/>
            <w:bottom w:w="0" w:type="dxa"/>
            <w:right w:w="10" w:type="dxa"/>
          </w:tblCellMar>
        </w:tblPrEx>
        <w:trPr>
          <w:trHeight w:val="322" w:hRule="exact"/>
          <w:jc w:val="center"/>
        </w:trPr>
        <w:tc>
          <w:tcPr>
            <w:tcW w:w="2693" w:type="pct"/>
            <w:tcBorders>
              <w:top w:val="single" w:color="auto" w:sz="12" w:space="0"/>
              <w:left w:val="single" w:color="auto" w:sz="12" w:space="0"/>
              <w:bottom w:val="single" w:color="000000" w:sz="4" w:space="0"/>
              <w:right w:val="single" w:color="auto" w:sz="4" w:space="0"/>
            </w:tcBorders>
            <w:shd w:val="clear" w:color="auto" w:fill="auto"/>
            <w:vAlign w:val="bottom"/>
          </w:tcPr>
          <w:p>
            <w:pPr>
              <w:pStyle w:val="281"/>
              <w:spacing w:line="240" w:lineRule="auto"/>
              <w:jc w:val="center"/>
              <w:rPr>
                <w:rFonts w:ascii="Times New Roman" w:hAnsi="Times New Roman" w:cs="Times New Roman"/>
                <w:color w:val="auto"/>
                <w:sz w:val="18"/>
                <w:szCs w:val="18"/>
              </w:rPr>
            </w:pPr>
            <w:r>
              <w:rPr>
                <w:rFonts w:ascii="Times New Roman" w:hAnsi="Times New Roman" w:cs="Times New Roman"/>
                <w:color w:val="auto"/>
                <w:sz w:val="18"/>
                <w:szCs w:val="18"/>
              </w:rPr>
              <w:t>嵌固端以下地下室层数</w:t>
            </w:r>
          </w:p>
        </w:tc>
        <w:tc>
          <w:tcPr>
            <w:tcW w:w="2307" w:type="pct"/>
            <w:tcBorders>
              <w:top w:val="single" w:color="auto" w:sz="12" w:space="0"/>
              <w:left w:val="single" w:color="auto" w:sz="4" w:space="0"/>
              <w:bottom w:val="single" w:color="auto" w:sz="4" w:space="0"/>
              <w:right w:val="single" w:color="auto" w:sz="12" w:space="0"/>
            </w:tcBorders>
            <w:shd w:val="clear" w:color="auto" w:fill="auto"/>
            <w:vAlign w:val="bottom"/>
          </w:tcPr>
          <w:p>
            <w:pPr>
              <w:pStyle w:val="281"/>
              <w:spacing w:line="240" w:lineRule="auto"/>
              <w:jc w:val="center"/>
              <w:rPr>
                <w:rFonts w:ascii="Times New Roman" w:hAnsi="Times New Roman" w:cs="Times New Roman"/>
                <w:color w:val="auto"/>
                <w:sz w:val="18"/>
                <w:szCs w:val="18"/>
                <w:lang w:val="en-US"/>
              </w:rPr>
            </w:pPr>
            <w:r>
              <w:rPr>
                <w:rFonts w:hint="eastAsia" w:ascii="Times New Roman" w:hAnsi="Times New Roman" w:cs="Times New Roman"/>
                <w:color w:val="auto"/>
                <w:sz w:val="18"/>
                <w:szCs w:val="18"/>
                <w:lang w:val="en-US"/>
              </w:rPr>
              <w:t>墙脚连接系数</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 w:type="dxa"/>
            <w:bottom w:w="0" w:type="dxa"/>
            <w:right w:w="10" w:type="dxa"/>
          </w:tblCellMar>
        </w:tblPrEx>
        <w:trPr>
          <w:trHeight w:val="322" w:hRule="exact"/>
          <w:jc w:val="center"/>
        </w:trPr>
        <w:tc>
          <w:tcPr>
            <w:tcW w:w="2693" w:type="pct"/>
            <w:tcBorders>
              <w:top w:val="single" w:color="000000" w:sz="4" w:space="0"/>
              <w:left w:val="single" w:color="auto" w:sz="12" w:space="0"/>
              <w:bottom w:val="single" w:color="000000" w:sz="4" w:space="0"/>
              <w:right w:val="single" w:color="auto" w:sz="4" w:space="0"/>
            </w:tcBorders>
            <w:shd w:val="clear" w:color="auto" w:fill="auto"/>
            <w:vAlign w:val="center"/>
          </w:tcPr>
          <w:p>
            <w:pPr>
              <w:pStyle w:val="281"/>
              <w:spacing w:line="240" w:lineRule="auto"/>
              <w:jc w:val="center"/>
              <w:rPr>
                <w:rFonts w:ascii="Times New Roman" w:hAnsi="Times New Roman" w:cs="Times New Roman"/>
                <w:color w:val="auto"/>
                <w:sz w:val="18"/>
                <w:szCs w:val="18"/>
              </w:rPr>
            </w:pPr>
            <w:r>
              <w:rPr>
                <w:rFonts w:ascii="Times New Roman" w:hAnsi="Times New Roman" w:cs="Times New Roman"/>
                <w:color w:val="auto"/>
                <w:sz w:val="18"/>
                <w:szCs w:val="18"/>
              </w:rPr>
              <w:t>无</w:t>
            </w:r>
          </w:p>
        </w:tc>
        <w:tc>
          <w:tcPr>
            <w:tcW w:w="2307" w:type="pct"/>
            <w:tcBorders>
              <w:top w:val="single" w:color="auto" w:sz="4" w:space="0"/>
              <w:left w:val="single" w:color="auto" w:sz="4" w:space="0"/>
              <w:bottom w:val="single" w:color="auto" w:sz="4" w:space="0"/>
              <w:right w:val="single" w:color="auto" w:sz="12" w:space="0"/>
            </w:tcBorders>
            <w:shd w:val="clear" w:color="auto" w:fill="auto"/>
            <w:vAlign w:val="center"/>
          </w:tcPr>
          <w:p>
            <w:pPr>
              <w:pStyle w:val="281"/>
              <w:spacing w:line="240" w:lineRule="auto"/>
              <w:jc w:val="center"/>
              <w:rPr>
                <w:rFonts w:ascii="Times New Roman" w:hAnsi="Times New Roman" w:cs="Times New Roman"/>
                <w:color w:val="auto"/>
                <w:sz w:val="18"/>
                <w:szCs w:val="18"/>
              </w:rPr>
            </w:pPr>
            <w:r>
              <w:rPr>
                <w:rFonts w:ascii="Times New Roman" w:hAnsi="Times New Roman" w:cs="Times New Roman"/>
                <w:color w:val="auto"/>
                <w:sz w:val="18"/>
                <w:szCs w:val="18"/>
                <w:lang w:val="en-US" w:eastAsia="en-US" w:bidi="en-US"/>
              </w:rPr>
              <w:t xml:space="preserve">1. </w:t>
            </w:r>
            <w:r>
              <w:rPr>
                <w:rFonts w:ascii="Times New Roman" w:hAnsi="Times New Roman" w:cs="Times New Roman"/>
                <w:color w:val="auto"/>
                <w:sz w:val="18"/>
                <w:szCs w:val="18"/>
              </w:rPr>
              <w:t>2</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 w:type="dxa"/>
            <w:bottom w:w="0" w:type="dxa"/>
            <w:right w:w="10" w:type="dxa"/>
          </w:tblCellMar>
        </w:tblPrEx>
        <w:trPr>
          <w:trHeight w:val="317" w:hRule="exact"/>
          <w:jc w:val="center"/>
        </w:trPr>
        <w:tc>
          <w:tcPr>
            <w:tcW w:w="2693" w:type="pct"/>
            <w:tcBorders>
              <w:top w:val="single" w:color="000000" w:sz="4" w:space="0"/>
              <w:left w:val="single" w:color="auto" w:sz="12" w:space="0"/>
              <w:bottom w:val="single" w:color="000000" w:sz="4" w:space="0"/>
              <w:right w:val="single" w:color="auto" w:sz="4" w:space="0"/>
            </w:tcBorders>
            <w:shd w:val="clear" w:color="auto" w:fill="auto"/>
            <w:vAlign w:val="center"/>
          </w:tcPr>
          <w:p>
            <w:pPr>
              <w:pStyle w:val="281"/>
              <w:spacing w:line="240" w:lineRule="auto"/>
              <w:jc w:val="center"/>
              <w:rPr>
                <w:rFonts w:ascii="Times New Roman" w:hAnsi="Times New Roman" w:cs="Times New Roman"/>
                <w:color w:val="auto"/>
                <w:sz w:val="18"/>
                <w:szCs w:val="18"/>
              </w:rPr>
            </w:pPr>
            <w:r>
              <w:rPr>
                <w:rFonts w:ascii="Times New Roman" w:hAnsi="Times New Roman" w:cs="Times New Roman"/>
                <w:color w:val="auto"/>
                <w:sz w:val="18"/>
                <w:szCs w:val="18"/>
              </w:rPr>
              <w:t>一层</w:t>
            </w:r>
          </w:p>
        </w:tc>
        <w:tc>
          <w:tcPr>
            <w:tcW w:w="2307" w:type="pct"/>
            <w:tcBorders>
              <w:top w:val="single" w:color="auto" w:sz="4" w:space="0"/>
              <w:left w:val="single" w:color="auto" w:sz="4" w:space="0"/>
              <w:bottom w:val="single" w:color="auto" w:sz="4" w:space="0"/>
              <w:right w:val="single" w:color="auto" w:sz="12" w:space="0"/>
            </w:tcBorders>
            <w:shd w:val="clear" w:color="auto" w:fill="auto"/>
            <w:vAlign w:val="center"/>
          </w:tcPr>
          <w:p>
            <w:pPr>
              <w:pStyle w:val="281"/>
              <w:spacing w:line="240" w:lineRule="auto"/>
              <w:jc w:val="center"/>
              <w:rPr>
                <w:rFonts w:ascii="Times New Roman" w:hAnsi="Times New Roman" w:cs="Times New Roman"/>
                <w:color w:val="auto"/>
                <w:sz w:val="18"/>
                <w:szCs w:val="18"/>
              </w:rPr>
            </w:pPr>
            <w:r>
              <w:rPr>
                <w:rFonts w:ascii="Times New Roman" w:hAnsi="Times New Roman" w:cs="Times New Roman"/>
                <w:color w:val="auto"/>
                <w:sz w:val="18"/>
                <w:szCs w:val="18"/>
                <w:lang w:val="en-US" w:eastAsia="en-US" w:bidi="en-US"/>
              </w:rPr>
              <w:t xml:space="preserve">1. </w:t>
            </w:r>
            <w:r>
              <w:rPr>
                <w:rFonts w:ascii="Times New Roman" w:hAnsi="Times New Roman" w:cs="Times New Roman"/>
                <w:color w:val="auto"/>
                <w:sz w:val="18"/>
                <w:szCs w:val="18"/>
              </w:rPr>
              <w:t>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 w:type="dxa"/>
            <w:bottom w:w="0" w:type="dxa"/>
            <w:right w:w="10" w:type="dxa"/>
          </w:tblCellMar>
        </w:tblPrEx>
        <w:trPr>
          <w:trHeight w:val="326" w:hRule="exact"/>
          <w:jc w:val="center"/>
        </w:trPr>
        <w:tc>
          <w:tcPr>
            <w:tcW w:w="2693" w:type="pct"/>
            <w:tcBorders>
              <w:top w:val="single" w:color="000000" w:sz="4" w:space="0"/>
              <w:left w:val="single" w:color="auto" w:sz="12" w:space="0"/>
              <w:bottom w:val="single" w:color="auto" w:sz="12" w:space="0"/>
              <w:right w:val="single" w:color="auto" w:sz="4" w:space="0"/>
            </w:tcBorders>
            <w:shd w:val="clear" w:color="auto" w:fill="auto"/>
            <w:vAlign w:val="center"/>
          </w:tcPr>
          <w:p>
            <w:pPr>
              <w:pStyle w:val="281"/>
              <w:spacing w:line="240" w:lineRule="auto"/>
              <w:jc w:val="center"/>
              <w:rPr>
                <w:rFonts w:ascii="Times New Roman" w:hAnsi="Times New Roman" w:cs="Times New Roman"/>
                <w:color w:val="auto"/>
                <w:sz w:val="18"/>
                <w:szCs w:val="18"/>
              </w:rPr>
            </w:pPr>
            <w:r>
              <w:rPr>
                <w:rFonts w:ascii="Times New Roman" w:hAnsi="Times New Roman" w:cs="Times New Roman"/>
                <w:color w:val="auto"/>
                <w:sz w:val="18"/>
                <w:szCs w:val="18"/>
              </w:rPr>
              <w:t>二层及以上</w:t>
            </w:r>
          </w:p>
        </w:tc>
        <w:tc>
          <w:tcPr>
            <w:tcW w:w="2307" w:type="pct"/>
            <w:tcBorders>
              <w:top w:val="single" w:color="auto" w:sz="4" w:space="0"/>
              <w:left w:val="single" w:color="auto" w:sz="4" w:space="0"/>
              <w:bottom w:val="single" w:color="auto" w:sz="12" w:space="0"/>
              <w:right w:val="single" w:color="auto" w:sz="12" w:space="0"/>
            </w:tcBorders>
            <w:shd w:val="clear" w:color="auto" w:fill="auto"/>
            <w:vAlign w:val="center"/>
          </w:tcPr>
          <w:p>
            <w:pPr>
              <w:pStyle w:val="281"/>
              <w:spacing w:line="240" w:lineRule="auto"/>
              <w:jc w:val="center"/>
              <w:rPr>
                <w:rFonts w:ascii="Times New Roman" w:hAnsi="Times New Roman" w:cs="Times New Roman"/>
                <w:color w:val="auto"/>
                <w:sz w:val="18"/>
                <w:szCs w:val="18"/>
              </w:rPr>
            </w:pPr>
            <w:r>
              <w:rPr>
                <w:rFonts w:ascii="Times New Roman" w:hAnsi="Times New Roman" w:cs="Times New Roman"/>
                <w:color w:val="auto"/>
                <w:sz w:val="18"/>
                <w:szCs w:val="18"/>
                <w:lang w:val="en-US" w:eastAsia="en-US" w:bidi="en-US"/>
              </w:rPr>
              <w:t xml:space="preserve">1. </w:t>
            </w:r>
            <w:r>
              <w:rPr>
                <w:rFonts w:ascii="Times New Roman" w:hAnsi="Times New Roman" w:cs="Times New Roman"/>
                <w:color w:val="auto"/>
                <w:sz w:val="18"/>
                <w:szCs w:val="18"/>
              </w:rPr>
              <w:t>0</w:t>
            </w:r>
          </w:p>
        </w:tc>
      </w:tr>
    </w:tbl>
    <w:p>
      <w:pPr>
        <w:pStyle w:val="113"/>
        <w:numPr>
          <w:ilvl w:val="0"/>
          <w:numId w:val="89"/>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当墙脚位于上部结构计算嵌固端以下至少一层时，可采用图46所示的外包式墙脚节点</w:t>
      </w:r>
      <w:r>
        <w:rPr>
          <w:rStyle w:val="125"/>
          <w:rFonts w:hint="eastAsia" w:ascii="Times New Roman" w:hAnsi="Times New Roman" w:eastAsia="宋体" w:cs="Times New Roman"/>
          <w:color w:val="auto"/>
          <w:spacing w:val="0"/>
          <w:sz w:val="21"/>
          <w:szCs w:val="21"/>
        </w:rPr>
        <w:t>。设计时轴力、弯矩、剪力取柱底部的相应内力设计值。承载力计算应符合现行行业标准《高层民用建筑钢结构技术规程》JGJ 99的相关规定。</w:t>
      </w:r>
      <w:r>
        <w:rPr>
          <w:rStyle w:val="125"/>
          <w:rFonts w:ascii="Times New Roman" w:hAnsi="Times New Roman" w:eastAsia="宋体" w:cs="Times New Roman"/>
          <w:color w:val="auto"/>
          <w:spacing w:val="0"/>
          <w:sz w:val="21"/>
          <w:szCs w:val="21"/>
        </w:rPr>
        <w:t>其构造尚应符合下列规定：</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a）</w:t>
      </w:r>
      <w:r>
        <w:rPr>
          <w:rStyle w:val="125"/>
          <w:rFonts w:ascii="Times New Roman" w:hAnsi="Times New Roman" w:eastAsia="宋体" w:cs="Times New Roman"/>
          <w:color w:val="auto"/>
          <w:spacing w:val="0"/>
          <w:sz w:val="21"/>
          <w:szCs w:val="21"/>
        </w:rPr>
        <w:t>墙脚以上一层整层外包现浇混凝土。外包层内纵向受力钢筋在基础内的锚固长度应根据现行国家标准</w:t>
      </w:r>
      <w:r>
        <w:rPr>
          <w:rStyle w:val="125"/>
          <w:rFonts w:hint="eastAsia" w:ascii="Times New Roman" w:hAnsi="Times New Roman" w:eastAsia="宋体" w:cs="Times New Roman"/>
          <w:color w:val="auto"/>
          <w:spacing w:val="0"/>
          <w:sz w:val="21"/>
          <w:szCs w:val="21"/>
        </w:rPr>
        <w:t>《混凝土结构设计标准》GB/T 50010</w:t>
      </w:r>
      <w:r>
        <w:rPr>
          <w:rStyle w:val="125"/>
          <w:rFonts w:ascii="Times New Roman" w:hAnsi="Times New Roman" w:eastAsia="宋体" w:cs="Times New Roman"/>
          <w:color w:val="auto"/>
          <w:spacing w:val="0"/>
          <w:sz w:val="21"/>
          <w:szCs w:val="21"/>
        </w:rPr>
        <w:t>的有关规定确定，纵筋上部应锚入上一层混凝土梁板内或采用弯钩自锚，弯钩投影长度不应小于15d。</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b）</w:t>
      </w:r>
      <w:r>
        <w:rPr>
          <w:rStyle w:val="125"/>
          <w:rFonts w:ascii="Times New Roman" w:hAnsi="Times New Roman" w:eastAsia="宋体" w:cs="Times New Roman"/>
          <w:color w:val="auto"/>
          <w:spacing w:val="0"/>
          <w:sz w:val="21"/>
          <w:szCs w:val="21"/>
        </w:rPr>
        <w:t>外包层中应配置箍筋，箍筋的直径、间距和配箍率应符合现行国家标准</w:t>
      </w:r>
      <w:r>
        <w:rPr>
          <w:rStyle w:val="125"/>
          <w:rFonts w:hint="eastAsia" w:ascii="Times New Roman" w:hAnsi="Times New Roman" w:eastAsia="宋体" w:cs="Times New Roman"/>
          <w:color w:val="auto"/>
          <w:spacing w:val="0"/>
          <w:sz w:val="21"/>
          <w:szCs w:val="21"/>
        </w:rPr>
        <w:t>《混凝土结构设计标准》GB/T 50010</w:t>
      </w:r>
      <w:r>
        <w:rPr>
          <w:rStyle w:val="125"/>
          <w:rFonts w:ascii="Times New Roman" w:hAnsi="Times New Roman" w:eastAsia="宋体" w:cs="Times New Roman"/>
          <w:color w:val="auto"/>
          <w:spacing w:val="0"/>
          <w:sz w:val="21"/>
          <w:szCs w:val="21"/>
        </w:rPr>
        <w:t>中钢筋混凝土剪力墙的要求。</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c）</w:t>
      </w:r>
      <w:r>
        <w:rPr>
          <w:rStyle w:val="125"/>
          <w:rFonts w:ascii="Times New Roman" w:hAnsi="Times New Roman" w:eastAsia="宋体" w:cs="Times New Roman"/>
          <w:color w:val="auto"/>
          <w:spacing w:val="0"/>
          <w:sz w:val="21"/>
          <w:szCs w:val="21"/>
        </w:rPr>
        <w:t>平行于主钢件翼缘外侧外包混凝土厚度不宜小于150mm，垂直于翼缘外侧外包混凝土厚度不宜小于100mm。</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d）</w:t>
      </w:r>
      <w:r>
        <w:rPr>
          <w:rStyle w:val="125"/>
          <w:rFonts w:ascii="Times New Roman" w:hAnsi="Times New Roman" w:eastAsia="宋体" w:cs="Times New Roman"/>
          <w:color w:val="auto"/>
          <w:spacing w:val="0"/>
          <w:sz w:val="21"/>
          <w:szCs w:val="21"/>
        </w:rPr>
        <w:t>外包部分的主钢件翼缘表面宜设置栓钉</w:t>
      </w:r>
      <w:r>
        <w:rPr>
          <w:rFonts w:hint="eastAsia" w:ascii="Times New Roman" w:hAnsi="Times New Roman" w:eastAsia="宋体" w:cs="Times New Roman"/>
          <w:sz w:val="21"/>
          <w:szCs w:val="21"/>
        </w:rPr>
        <w:t>，</w:t>
      </w:r>
      <w:r>
        <w:rPr>
          <w:rFonts w:ascii="Times New Roman" w:hAnsi="Times New Roman" w:eastAsia="宋体" w:cs="Times New Roman"/>
          <w:sz w:val="21"/>
          <w:szCs w:val="21"/>
        </w:rPr>
        <w:t>栓钉直径不宜小于19mm</w:t>
      </w:r>
      <w:r>
        <w:rPr>
          <w:rFonts w:hint="eastAsia" w:ascii="Times New Roman" w:hAnsi="Times New Roman" w:eastAsia="宋体" w:cs="Times New Roman"/>
          <w:sz w:val="21"/>
          <w:szCs w:val="21"/>
        </w:rPr>
        <w:t>，</w:t>
      </w:r>
      <w:r>
        <w:rPr>
          <w:rFonts w:ascii="Times New Roman" w:hAnsi="Times New Roman" w:eastAsia="宋体" w:cs="Times New Roman"/>
          <w:sz w:val="21"/>
          <w:szCs w:val="21"/>
        </w:rPr>
        <w:t>水平和竖向间距不宜大于200mm</w:t>
      </w:r>
      <w:r>
        <w:rPr>
          <w:rFonts w:hint="eastAsia" w:ascii="Times New Roman" w:hAnsi="Times New Roman" w:eastAsia="宋体" w:cs="Times New Roman"/>
          <w:sz w:val="21"/>
          <w:szCs w:val="21"/>
        </w:rPr>
        <w:t>，</w:t>
      </w:r>
      <w:r>
        <w:rPr>
          <w:rFonts w:ascii="Times New Roman" w:hAnsi="Times New Roman" w:eastAsia="宋体" w:cs="Times New Roman"/>
          <w:sz w:val="21"/>
          <w:szCs w:val="21"/>
        </w:rPr>
        <w:t>边距不宜小于50mm且不宜大于100mm</w:t>
      </w:r>
      <w:r>
        <w:rPr>
          <w:rStyle w:val="125"/>
          <w:rFonts w:ascii="Times New Roman" w:hAnsi="Times New Roman" w:eastAsia="宋体" w:cs="Times New Roman"/>
          <w:color w:val="auto"/>
          <w:spacing w:val="0"/>
          <w:sz w:val="21"/>
          <w:szCs w:val="21"/>
        </w:rPr>
        <w:t>。</w:t>
      </w:r>
    </w:p>
    <w:tbl>
      <w:tblPr>
        <w:tblStyle w:val="32"/>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965"/>
        <w:gridCol w:w="396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965" w:type="dxa"/>
            <w:vAlign w:val="center"/>
          </w:tcPr>
          <w:p>
            <w:pPr>
              <w:tabs>
                <w:tab w:val="left" w:pos="420"/>
              </w:tabs>
              <w:jc w:val="center"/>
              <w:rPr>
                <w:rFonts w:ascii="Times New Roman" w:hAnsi="Times New Roman" w:eastAsia="宋体" w:cs="Times New Roman"/>
                <w:color w:val="auto"/>
                <w:sz w:val="21"/>
                <w:szCs w:val="21"/>
              </w:rPr>
            </w:pPr>
            <w:r>
              <w:rPr>
                <w:color w:val="auto"/>
                <w:lang w:val="en-US"/>
              </w:rPr>
              <w:drawing>
                <wp:inline distT="0" distB="0" distL="114300" distR="114300">
                  <wp:extent cx="1861185" cy="2160270"/>
                  <wp:effectExtent l="0" t="0" r="5715" b="11430"/>
                  <wp:docPr id="114" name="图片 13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4" name="图片 133"/>
                          <pic:cNvPicPr>
                            <a:picLocks noChangeAspect="true"/>
                          </pic:cNvPicPr>
                        </pic:nvPicPr>
                        <pic:blipFill>
                          <a:blip r:embed="rId998"/>
                          <a:stretch>
                            <a:fillRect/>
                          </a:stretch>
                        </pic:blipFill>
                        <pic:spPr>
                          <a:xfrm>
                            <a:off x="0" y="0"/>
                            <a:ext cx="1861185" cy="2160270"/>
                          </a:xfrm>
                          <a:prstGeom prst="rect">
                            <a:avLst/>
                          </a:prstGeom>
                          <a:noFill/>
                          <a:ln>
                            <a:noFill/>
                          </a:ln>
                        </pic:spPr>
                      </pic:pic>
                    </a:graphicData>
                  </a:graphic>
                </wp:inline>
              </w:drawing>
            </w:r>
          </w:p>
        </w:tc>
        <w:tc>
          <w:tcPr>
            <w:tcW w:w="3965" w:type="dxa"/>
            <w:vAlign w:val="center"/>
          </w:tcPr>
          <w:p>
            <w:pPr>
              <w:tabs>
                <w:tab w:val="left" w:pos="420"/>
              </w:tabs>
              <w:jc w:val="center"/>
              <w:rPr>
                <w:rFonts w:ascii="Times New Roman" w:hAnsi="Times New Roman" w:eastAsia="宋体" w:cs="Times New Roman"/>
                <w:color w:val="auto"/>
                <w:sz w:val="21"/>
                <w:szCs w:val="21"/>
              </w:rPr>
            </w:pPr>
            <w:r>
              <w:rPr>
                <w:color w:val="auto"/>
                <w:lang w:val="en-US"/>
              </w:rPr>
              <w:drawing>
                <wp:inline distT="0" distB="0" distL="114300" distR="114300">
                  <wp:extent cx="2160270" cy="1329055"/>
                  <wp:effectExtent l="0" t="0" r="11430" b="4445"/>
                  <wp:docPr id="115" name="图片 1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5" name="图片 134"/>
                          <pic:cNvPicPr>
                            <a:picLocks noChangeAspect="true"/>
                          </pic:cNvPicPr>
                        </pic:nvPicPr>
                        <pic:blipFill>
                          <a:blip r:embed="rId999"/>
                          <a:stretch>
                            <a:fillRect/>
                          </a:stretch>
                        </pic:blipFill>
                        <pic:spPr>
                          <a:xfrm>
                            <a:off x="0" y="0"/>
                            <a:ext cx="2160270" cy="132905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965" w:type="dxa"/>
            <w:vAlign w:val="center"/>
          </w:tcPr>
          <w:p>
            <w:pPr>
              <w:tabs>
                <w:tab w:val="left" w:pos="420"/>
              </w:tabs>
              <w:jc w:val="center"/>
              <w:rPr>
                <w:rFonts w:ascii="Times New Roman" w:hAnsi="Times New Roman" w:eastAsia="宋体" w:cs="Times New Roman"/>
                <w:color w:val="auto"/>
                <w:spacing w:val="8"/>
                <w:kern w:val="2"/>
                <w:sz w:val="21"/>
                <w:szCs w:val="21"/>
                <w:lang w:val="en-US"/>
              </w:rPr>
            </w:pPr>
            <w:r>
              <w:rPr>
                <w:rFonts w:ascii="Times New Roman" w:hAnsi="Times New Roman" w:eastAsia="宋体" w:cs="Times New Roman"/>
                <w:color w:val="auto"/>
                <w:sz w:val="21"/>
                <w:szCs w:val="21"/>
              </w:rPr>
              <w:t>a）</w:t>
            </w:r>
            <w:r>
              <w:rPr>
                <w:rFonts w:ascii="Times New Roman" w:hAnsi="Times New Roman" w:eastAsia="宋体" w:cs="Times New Roman"/>
                <w:color w:val="auto"/>
                <w:spacing w:val="8"/>
                <w:kern w:val="2"/>
                <w:sz w:val="21"/>
                <w:szCs w:val="21"/>
                <w:lang w:val="en-US"/>
              </w:rPr>
              <w:t>主视图</w:t>
            </w:r>
          </w:p>
        </w:tc>
        <w:tc>
          <w:tcPr>
            <w:tcW w:w="3965" w:type="dxa"/>
            <w:vAlign w:val="center"/>
          </w:tcPr>
          <w:p>
            <w:pPr>
              <w:tabs>
                <w:tab w:val="left" w:pos="420"/>
              </w:tabs>
              <w:jc w:val="center"/>
              <w:rPr>
                <w:rFonts w:ascii="Times New Roman" w:hAnsi="Times New Roman" w:eastAsia="宋体" w:cs="Times New Roman"/>
                <w:color w:val="auto"/>
                <w:spacing w:val="8"/>
                <w:kern w:val="2"/>
                <w:sz w:val="21"/>
                <w:szCs w:val="21"/>
                <w:lang w:val="en-US"/>
              </w:rPr>
            </w:pPr>
            <w:r>
              <w:rPr>
                <w:rFonts w:ascii="Times New Roman" w:hAnsi="Times New Roman" w:eastAsia="宋体" w:cs="Times New Roman"/>
                <w:color w:val="auto"/>
                <w:sz w:val="21"/>
                <w:szCs w:val="21"/>
              </w:rPr>
              <w:t>b）</w:t>
            </w:r>
            <w:r>
              <w:rPr>
                <w:rFonts w:ascii="Times New Roman" w:hAnsi="Times New Roman" w:eastAsia="宋体" w:cs="Times New Roman"/>
                <w:color w:val="auto"/>
                <w:spacing w:val="8"/>
                <w:kern w:val="2"/>
                <w:sz w:val="21"/>
                <w:szCs w:val="21"/>
                <w:lang w:val="en-US"/>
              </w:rPr>
              <w:t>1</w:t>
            </w:r>
            <w:r>
              <w:rPr>
                <w:rFonts w:hint="eastAsia" w:ascii="Times New Roman" w:hAnsi="Times New Roman" w:eastAsia="宋体" w:cs="Times New Roman"/>
                <w:color w:val="auto"/>
                <w:spacing w:val="8"/>
                <w:kern w:val="2"/>
                <w:sz w:val="21"/>
                <w:szCs w:val="21"/>
                <w:lang w:val="en-US"/>
              </w:rPr>
              <w:t>—</w:t>
            </w:r>
            <w:r>
              <w:rPr>
                <w:rFonts w:ascii="Times New Roman" w:hAnsi="Times New Roman" w:eastAsia="宋体" w:cs="Times New Roman"/>
                <w:color w:val="auto"/>
                <w:spacing w:val="8"/>
                <w:kern w:val="2"/>
                <w:sz w:val="21"/>
                <w:szCs w:val="21"/>
                <w:lang w:val="en-US"/>
              </w:rPr>
              <w:t>1剖面</w:t>
            </w:r>
          </w:p>
        </w:tc>
      </w:tr>
    </w:tbl>
    <w:p>
      <w:pPr>
        <w:pStyle w:val="113"/>
        <w:spacing w:before="120" w:beforeLines="50" w:after="120" w:afterLines="50" w:line="240" w:lineRule="auto"/>
        <w:jc w:val="center"/>
        <w:rPr>
          <w:rStyle w:val="125"/>
          <w:rFonts w:ascii="Times New Roman" w:hAnsi="Times New Roman" w:eastAsia="宋体" w:cs="Times New Roman"/>
          <w:color w:val="auto"/>
          <w:spacing w:val="0"/>
          <w:sz w:val="21"/>
          <w:szCs w:val="21"/>
        </w:rPr>
      </w:pPr>
      <w:bookmarkStart w:id="429" w:name="_Ref19790"/>
      <w:r>
        <w:rPr>
          <w:rStyle w:val="125"/>
          <w:rFonts w:ascii="Times New Roman" w:hAnsi="Times New Roman" w:eastAsia="宋体" w:cs="Times New Roman"/>
          <w:color w:val="auto"/>
          <w:spacing w:val="0"/>
          <w:sz w:val="21"/>
          <w:szCs w:val="21"/>
        </w:rPr>
        <w:t>图</w:t>
      </w:r>
      <w:bookmarkEnd w:id="429"/>
      <w:r>
        <w:rPr>
          <w:rStyle w:val="125"/>
          <w:rFonts w:hint="eastAsia" w:ascii="Times New Roman" w:hAnsi="Times New Roman" w:eastAsia="宋体" w:cs="Times New Roman"/>
          <w:color w:val="auto"/>
          <w:spacing w:val="0"/>
          <w:sz w:val="21"/>
          <w:szCs w:val="21"/>
        </w:rPr>
        <w:t xml:space="preserve">46  </w:t>
      </w:r>
      <w:r>
        <w:rPr>
          <w:rStyle w:val="125"/>
          <w:rFonts w:ascii="Times New Roman" w:hAnsi="Times New Roman" w:eastAsia="宋体" w:cs="Times New Roman"/>
          <w:color w:val="auto"/>
          <w:spacing w:val="0"/>
          <w:sz w:val="21"/>
          <w:szCs w:val="21"/>
        </w:rPr>
        <w:t>外包式墙脚节点构造示意图</w:t>
      </w:r>
    </w:p>
    <w:p>
      <w:pPr>
        <w:tabs>
          <w:tab w:val="left" w:pos="420"/>
        </w:tabs>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基础；2</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锚栓；3</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底板；4</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栓钉；5</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纵筋；6</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箍筋，拉筋；7</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组合剪力墙；</w:t>
      </w:r>
    </w:p>
    <w:p>
      <w:pPr>
        <w:tabs>
          <w:tab w:val="left" w:pos="420"/>
        </w:tabs>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8</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PEC剪力墙上部纵筋；9</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PEC剪力墙拉杆；10</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现浇外包混凝土</w:t>
      </w:r>
    </w:p>
    <w:p>
      <w:pPr>
        <w:pStyle w:val="113"/>
        <w:numPr>
          <w:ilvl w:val="0"/>
          <w:numId w:val="89"/>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有地下室且墙脚位于上部结构计算嵌固端以下至少一层时</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可采用埋入式墙脚节点（图4</w:t>
      </w:r>
      <w:r>
        <w:rPr>
          <w:rStyle w:val="125"/>
          <w:rFonts w:hint="eastAsia" w:ascii="Times New Roman" w:hAnsi="Times New Roman" w:eastAsia="宋体" w:cs="Times New Roman"/>
          <w:color w:val="auto"/>
          <w:spacing w:val="0"/>
          <w:sz w:val="21"/>
          <w:szCs w:val="21"/>
        </w:rPr>
        <w:t>7</w:t>
      </w:r>
      <w:r>
        <w:rPr>
          <w:rStyle w:val="125"/>
          <w:rFonts w:ascii="Times New Roman" w:hAnsi="Times New Roman" w:eastAsia="宋体" w:cs="Times New Roman"/>
          <w:color w:val="auto"/>
          <w:spacing w:val="0"/>
          <w:sz w:val="21"/>
          <w:szCs w:val="21"/>
        </w:rPr>
        <w:t>）</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边缘构件范围内的主钢件下插至钢筋混凝土构件中。设计尚应符合下列规定：</w:t>
      </w:r>
    </w:p>
    <w:tbl>
      <w:tblPr>
        <w:tblStyle w:val="32"/>
        <w:tblW w:w="680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8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573" w:type="dxa"/>
            <w:vAlign w:val="center"/>
          </w:tcPr>
          <w:p>
            <w:pPr>
              <w:pStyle w:val="9"/>
              <w:tabs>
                <w:tab w:val="left" w:pos="420"/>
              </w:tabs>
              <w:adjustRightInd w:val="0"/>
              <w:jc w:val="center"/>
              <w:rPr>
                <w:rFonts w:hint="eastAsia"/>
                <w:color w:val="auto"/>
                <w:spacing w:val="8"/>
                <w:kern w:val="2"/>
                <w:lang w:val="en-US"/>
              </w:rPr>
            </w:pPr>
            <w:r>
              <w:rPr>
                <w:color w:val="auto"/>
                <w:lang w:val="en-US"/>
              </w:rPr>
              <w:drawing>
                <wp:inline distT="0" distB="0" distL="114300" distR="114300">
                  <wp:extent cx="2879725" cy="2193290"/>
                  <wp:effectExtent l="0" t="0" r="15875" b="16510"/>
                  <wp:docPr id="116" name="图片 1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6" name="图片 135"/>
                          <pic:cNvPicPr>
                            <a:picLocks noChangeAspect="true"/>
                          </pic:cNvPicPr>
                        </pic:nvPicPr>
                        <pic:blipFill>
                          <a:blip r:embed="rId1000"/>
                          <a:stretch>
                            <a:fillRect/>
                          </a:stretch>
                        </pic:blipFill>
                        <pic:spPr>
                          <a:xfrm>
                            <a:off x="0" y="0"/>
                            <a:ext cx="2879725" cy="2193290"/>
                          </a:xfrm>
                          <a:prstGeom prst="rect">
                            <a:avLst/>
                          </a:prstGeom>
                          <a:noFill/>
                          <a:ln>
                            <a:noFill/>
                          </a:ln>
                        </pic:spPr>
                      </pic:pic>
                    </a:graphicData>
                  </a:graphic>
                </wp:inline>
              </w:drawing>
            </w:r>
          </w:p>
        </w:tc>
      </w:tr>
    </w:tbl>
    <w:p>
      <w:pPr>
        <w:pStyle w:val="113"/>
        <w:spacing w:before="120" w:beforeLines="50" w:after="120" w:afterLines="50" w:line="240" w:lineRule="auto"/>
        <w:jc w:val="center"/>
        <w:rPr>
          <w:rStyle w:val="125"/>
          <w:rFonts w:ascii="Times New Roman" w:hAnsi="Times New Roman" w:eastAsia="宋体" w:cs="Times New Roman"/>
          <w:color w:val="auto"/>
          <w:spacing w:val="0"/>
          <w:sz w:val="21"/>
          <w:szCs w:val="21"/>
        </w:rPr>
      </w:pPr>
      <w:bookmarkStart w:id="430" w:name="_Ref21255"/>
      <w:r>
        <w:rPr>
          <w:rStyle w:val="125"/>
          <w:rFonts w:ascii="Times New Roman" w:hAnsi="Times New Roman" w:eastAsia="宋体" w:cs="Times New Roman"/>
          <w:color w:val="auto"/>
          <w:spacing w:val="0"/>
          <w:sz w:val="21"/>
          <w:szCs w:val="21"/>
        </w:rPr>
        <w:t>图</w:t>
      </w:r>
      <w:bookmarkEnd w:id="430"/>
      <w:r>
        <w:rPr>
          <w:rStyle w:val="125"/>
          <w:rFonts w:hint="eastAsia" w:ascii="Times New Roman" w:hAnsi="Times New Roman" w:eastAsia="宋体" w:cs="Times New Roman"/>
          <w:color w:val="auto"/>
          <w:spacing w:val="0"/>
          <w:sz w:val="21"/>
          <w:szCs w:val="21"/>
        </w:rPr>
        <w:t xml:space="preserve">47  </w:t>
      </w:r>
      <w:r>
        <w:rPr>
          <w:rStyle w:val="125"/>
          <w:rFonts w:ascii="Times New Roman" w:hAnsi="Times New Roman" w:eastAsia="宋体" w:cs="Times New Roman"/>
          <w:color w:val="auto"/>
          <w:spacing w:val="0"/>
          <w:sz w:val="21"/>
          <w:szCs w:val="21"/>
        </w:rPr>
        <w:t>埋入式柱脚节点构造示意图</w:t>
      </w:r>
    </w:p>
    <w:p>
      <w:pPr>
        <w:tabs>
          <w:tab w:val="left" w:pos="420"/>
        </w:tabs>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基础；2</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锚板</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3</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底板；4</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栓钉；5</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加劲肋；6</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锚筋</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7</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PEC剪力墙</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8</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部分包覆混凝土</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a）</w:t>
      </w:r>
      <w:r>
        <w:rPr>
          <w:rStyle w:val="125"/>
          <w:rFonts w:ascii="Times New Roman" w:hAnsi="Times New Roman" w:eastAsia="宋体" w:cs="Times New Roman"/>
          <w:color w:val="auto"/>
          <w:spacing w:val="0"/>
          <w:sz w:val="21"/>
          <w:szCs w:val="21"/>
        </w:rPr>
        <w:t>墙脚底板及边缘构件锚板下混凝土的局部受压承载力应按现行国家标准</w:t>
      </w:r>
      <w:r>
        <w:rPr>
          <w:rStyle w:val="125"/>
          <w:rFonts w:hint="eastAsia" w:ascii="Times New Roman" w:hAnsi="Times New Roman" w:eastAsia="宋体" w:cs="Times New Roman"/>
          <w:color w:val="auto"/>
          <w:spacing w:val="0"/>
          <w:sz w:val="21"/>
          <w:szCs w:val="21"/>
        </w:rPr>
        <w:t>《混凝土结构设计标准》GB/T 50010</w:t>
      </w:r>
      <w:r>
        <w:rPr>
          <w:rStyle w:val="125"/>
          <w:rFonts w:ascii="Times New Roman" w:hAnsi="Times New Roman" w:eastAsia="宋体" w:cs="Times New Roman"/>
          <w:color w:val="auto"/>
          <w:spacing w:val="0"/>
          <w:sz w:val="21"/>
          <w:szCs w:val="21"/>
        </w:rPr>
        <w:t>的有关规定进行验算。</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b）</w:t>
      </w:r>
      <w:r>
        <w:rPr>
          <w:rStyle w:val="125"/>
          <w:rFonts w:ascii="Times New Roman" w:hAnsi="Times New Roman" w:eastAsia="宋体" w:cs="Times New Roman"/>
          <w:color w:val="auto"/>
          <w:spacing w:val="0"/>
          <w:sz w:val="21"/>
          <w:szCs w:val="21"/>
        </w:rPr>
        <w:t>墙脚底板厚度（</w:t>
      </w:r>
      <w:r>
        <w:rPr>
          <w:rStyle w:val="125"/>
          <w:rFonts w:hint="eastAsia" w:ascii="Times New Roman" w:hAnsi="Times New Roman" w:eastAsia="宋体" w:cs="Times New Roman"/>
          <w:color w:val="auto"/>
          <w:spacing w:val="0"/>
          <w:sz w:val="21"/>
          <w:szCs w:val="21"/>
        </w:rPr>
        <w:t>t</w:t>
      </w:r>
      <w:r>
        <w:rPr>
          <w:rStyle w:val="125"/>
          <w:rFonts w:ascii="Times New Roman" w:hAnsi="Times New Roman" w:eastAsia="宋体" w:cs="Times New Roman"/>
          <w:color w:val="auto"/>
          <w:spacing w:val="0"/>
          <w:sz w:val="21"/>
          <w:szCs w:val="21"/>
        </w:rPr>
        <w:t>）不应小于25mm和锚筋直径，且应符合下式规定：</w:t>
      </w:r>
    </w:p>
    <w:p>
      <w:pPr>
        <w:pStyle w:val="113"/>
        <w:spacing w:line="240" w:lineRule="auto"/>
        <w:jc w:val="right"/>
        <w:rPr>
          <w:rFonts w:ascii="Times New Roman" w:hAnsi="Times New Roman" w:eastAsia="宋体" w:cs="Times New Roman"/>
          <w:sz w:val="21"/>
          <w:szCs w:val="21"/>
        </w:rPr>
      </w:pPr>
      <w:r>
        <w:rPr>
          <w:rStyle w:val="125"/>
          <w:rFonts w:ascii="Times New Roman" w:hAnsi="Times New Roman" w:eastAsia="宋体" w:cs="Times New Roman"/>
          <w:color w:val="auto"/>
          <w:spacing w:val="0"/>
          <w:sz w:val="21"/>
          <w:szCs w:val="21"/>
        </w:rPr>
        <w:object>
          <v:shape id="_x0000_i1475" o:spt="75" type="#_x0000_t75" style="height:36.75pt;width:63.75pt;" o:ole="t" filled="f" o:preferrelative="t" stroked="f" coordsize="21600,21600">
            <v:path/>
            <v:fill on="f" focussize="0,0"/>
            <v:stroke on="f" joinstyle="miter"/>
            <v:imagedata r:id="rId1002" o:title=""/>
            <o:lock v:ext="edit" aspectratio="t"/>
            <w10:wrap type="none"/>
            <w10:anchorlock/>
          </v:shape>
          <o:OLEObject Type="Embed" ProgID="Equation.KSEE3" ShapeID="_x0000_i1475" DrawAspect="Content" ObjectID="_1468076175" r:id="rId1001">
            <o:LockedField>false</o:LockedField>
          </o:OLEObject>
        </w:object>
      </w:r>
      <w:r>
        <w:rPr>
          <w:rStyle w:val="125"/>
          <w:rFonts w:ascii="Times New Roman" w:hAnsi="Times New Roman" w:eastAsia="宋体" w:cs="Times New Roman"/>
          <w:color w:val="auto"/>
          <w:spacing w:val="0"/>
          <w:position w:val="-14"/>
          <w:sz w:val="21"/>
          <w:szCs w:val="21"/>
        </w:rPr>
        <w:t xml:space="preserve">                </w:t>
      </w:r>
      <w:r>
        <w:rPr>
          <w:rStyle w:val="125"/>
          <w:rFonts w:hint="eastAsia" w:ascii="Times New Roman" w:hAnsi="Times New Roman" w:eastAsia="宋体" w:cs="Times New Roman"/>
          <w:color w:val="auto"/>
          <w:spacing w:val="0"/>
          <w:position w:val="-14"/>
          <w:sz w:val="21"/>
          <w:szCs w:val="21"/>
        </w:rPr>
        <w:t xml:space="preserve"> </w:t>
      </w:r>
      <w:r>
        <w:rPr>
          <w:rStyle w:val="125"/>
          <w:rFonts w:ascii="Times New Roman" w:hAnsi="Times New Roman" w:eastAsia="宋体" w:cs="Times New Roman"/>
          <w:color w:val="auto"/>
          <w:spacing w:val="0"/>
          <w:position w:val="-14"/>
          <w:sz w:val="21"/>
          <w:szCs w:val="21"/>
        </w:rPr>
        <w:t xml:space="preserve">            </w:t>
      </w:r>
      <w:r>
        <w:rPr>
          <w:rFonts w:ascii="Times New Roman" w:hAnsi="Times New Roman" w:eastAsia="宋体" w:cs="Times New Roman"/>
          <w:sz w:val="21"/>
          <w:szCs w:val="21"/>
        </w:rPr>
        <w:t>（</w:t>
      </w:r>
      <w:r>
        <w:rPr>
          <w:rFonts w:hint="eastAsia" w:ascii="Times New Roman" w:hAnsi="Times New Roman" w:eastAsia="宋体" w:cs="Times New Roman"/>
          <w:sz w:val="21"/>
          <w:szCs w:val="21"/>
        </w:rPr>
        <w:t>2</w:t>
      </w:r>
      <w:r>
        <w:rPr>
          <w:rFonts w:ascii="Times New Roman" w:hAnsi="Times New Roman" w:eastAsia="宋体" w:cs="Times New Roman"/>
          <w:sz w:val="21"/>
          <w:szCs w:val="21"/>
        </w:rPr>
        <w:t>22）</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式中：</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i/>
          <w:iCs/>
          <w:color w:val="auto"/>
          <w:spacing w:val="0"/>
          <w:sz w:val="21"/>
          <w:szCs w:val="21"/>
        </w:rPr>
        <w:t>M</w:t>
      </w:r>
      <w:r>
        <w:rPr>
          <w:rStyle w:val="125"/>
          <w:rFonts w:hint="eastAsia" w:ascii="Times New Roman" w:hAnsi="Times New Roman" w:eastAsia="宋体" w:cs="Times New Roman"/>
          <w:i/>
          <w:iCs/>
          <w:color w:val="auto"/>
          <w:spacing w:val="0"/>
          <w:sz w:val="21"/>
          <w:szCs w:val="21"/>
          <w:vertAlign w:val="subscript"/>
        </w:rPr>
        <w:t>imax</w:t>
      </w:r>
      <w:r>
        <w:rPr>
          <w:rStyle w:val="125"/>
          <w:rFonts w:ascii="Times New Roman" w:hAnsi="Times New Roman" w:eastAsia="宋体" w:cs="Times New Roman"/>
          <w:color w:val="auto"/>
          <w:spacing w:val="0"/>
          <w:sz w:val="21"/>
          <w:szCs w:val="21"/>
        </w:rPr>
        <w:t>——</w:t>
      </w:r>
      <w:r>
        <w:rPr>
          <w:rStyle w:val="125"/>
          <w:rFonts w:hint="eastAsia" w:ascii="Times New Roman" w:hAnsi="Times New Roman" w:eastAsia="宋体" w:cs="Times New Roman"/>
          <w:color w:val="auto"/>
          <w:spacing w:val="0"/>
          <w:sz w:val="21"/>
          <w:szCs w:val="21"/>
        </w:rPr>
        <w:t>底板的弯矩设计值</w:t>
      </w:r>
      <w:r>
        <w:rPr>
          <w:rStyle w:val="125"/>
          <w:rFonts w:ascii="Times New Roman" w:hAnsi="Times New Roman" w:eastAsia="宋体" w:cs="Times New Roman"/>
          <w:color w:val="auto"/>
          <w:spacing w:val="0"/>
          <w:sz w:val="21"/>
          <w:szCs w:val="21"/>
        </w:rPr>
        <w:t>（N·mm）</w:t>
      </w:r>
      <w:r>
        <w:rPr>
          <w:rStyle w:val="125"/>
          <w:rFonts w:hint="eastAsia" w:ascii="Times New Roman" w:hAnsi="Times New Roman" w:eastAsia="宋体" w:cs="Times New Roman"/>
          <w:color w:val="auto"/>
          <w:spacing w:val="0"/>
          <w:sz w:val="21"/>
          <w:szCs w:val="21"/>
        </w:rPr>
        <w:t>，根据底板的支撑情况计算所得的最大弯矩。</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c）</w:t>
      </w:r>
      <w:r>
        <w:rPr>
          <w:rStyle w:val="125"/>
          <w:rFonts w:hint="eastAsia" w:ascii="Times New Roman" w:hAnsi="Times New Roman" w:eastAsia="宋体" w:cs="Times New Roman"/>
          <w:color w:val="auto"/>
          <w:spacing w:val="0"/>
          <w:sz w:val="21"/>
          <w:szCs w:val="21"/>
        </w:rPr>
        <w:t>在轴力和弯矩作用下墙脚弯矩设计值应符合下式规定：</w:t>
      </w:r>
    </w:p>
    <w:p>
      <w:pPr>
        <w:pStyle w:val="113"/>
        <w:spacing w:line="240" w:lineRule="auto"/>
        <w:jc w:val="right"/>
        <w:rPr>
          <w:rFonts w:ascii="Times New Roman" w:hAnsi="Times New Roman" w:eastAsia="宋体" w:cs="Times New Roman"/>
          <w:sz w:val="21"/>
          <w:szCs w:val="21"/>
        </w:rPr>
      </w:pPr>
      <w:r>
        <w:rPr>
          <w:rStyle w:val="125"/>
          <w:rFonts w:ascii="Times New Roman" w:hAnsi="Times New Roman" w:eastAsia="宋体" w:cs="Times New Roman"/>
          <w:color w:val="auto"/>
          <w:spacing w:val="0"/>
          <w:sz w:val="21"/>
          <w:szCs w:val="21"/>
        </w:rPr>
        <w:object>
          <v:shape id="_x0000_i1476" o:spt="75" type="#_x0000_t75" style="height:18pt;width:42pt;" o:ole="t" filled="f" o:preferrelative="t" stroked="f" coordsize="21600,21600">
            <v:path/>
            <v:fill on="f" focussize="0,0"/>
            <v:stroke on="f" joinstyle="miter"/>
            <v:imagedata r:id="rId1004" o:title=""/>
            <o:lock v:ext="edit" aspectratio="t"/>
            <w10:wrap type="none"/>
            <w10:anchorlock/>
          </v:shape>
          <o:OLEObject Type="Embed" ProgID="Equation.KSEE3" ShapeID="_x0000_i1476" DrawAspect="Content" ObjectID="_1468076176" r:id="rId1003">
            <o:LockedField>false</o:LockedField>
          </o:OLEObject>
        </w:object>
      </w:r>
      <w:r>
        <w:rPr>
          <w:rStyle w:val="125"/>
          <w:rFonts w:ascii="Times New Roman" w:hAnsi="Times New Roman" w:eastAsia="宋体" w:cs="Times New Roman"/>
          <w:color w:val="auto"/>
          <w:spacing w:val="0"/>
          <w:position w:val="-14"/>
          <w:sz w:val="21"/>
          <w:szCs w:val="21"/>
        </w:rPr>
        <w:t xml:space="preserve">                </w:t>
      </w:r>
      <w:r>
        <w:rPr>
          <w:rStyle w:val="125"/>
          <w:rFonts w:hint="eastAsia" w:ascii="Times New Roman" w:hAnsi="Times New Roman" w:eastAsia="宋体" w:cs="Times New Roman"/>
          <w:color w:val="auto"/>
          <w:spacing w:val="0"/>
          <w:position w:val="-14"/>
          <w:sz w:val="21"/>
          <w:szCs w:val="21"/>
        </w:rPr>
        <w:t xml:space="preserve">   </w:t>
      </w:r>
      <w:r>
        <w:rPr>
          <w:rStyle w:val="125"/>
          <w:rFonts w:ascii="Times New Roman" w:hAnsi="Times New Roman" w:eastAsia="宋体" w:cs="Times New Roman"/>
          <w:color w:val="auto"/>
          <w:spacing w:val="0"/>
          <w:position w:val="-14"/>
          <w:sz w:val="21"/>
          <w:szCs w:val="21"/>
        </w:rPr>
        <w:t xml:space="preserve">            </w:t>
      </w:r>
      <w:r>
        <w:rPr>
          <w:rFonts w:ascii="Times New Roman" w:hAnsi="Times New Roman" w:eastAsia="宋体" w:cs="Times New Roman"/>
          <w:sz w:val="21"/>
          <w:szCs w:val="21"/>
        </w:rPr>
        <w:t>（</w:t>
      </w:r>
      <w:r>
        <w:rPr>
          <w:rFonts w:hint="eastAsia" w:ascii="Times New Roman" w:hAnsi="Times New Roman" w:eastAsia="宋体" w:cs="Times New Roman"/>
          <w:sz w:val="21"/>
          <w:szCs w:val="21"/>
        </w:rPr>
        <w:t>2</w:t>
      </w:r>
      <w:r>
        <w:rPr>
          <w:rFonts w:ascii="Times New Roman" w:hAnsi="Times New Roman" w:eastAsia="宋体" w:cs="Times New Roman"/>
          <w:sz w:val="21"/>
          <w:szCs w:val="21"/>
        </w:rPr>
        <w:t>23）</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式中：</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i/>
          <w:iCs/>
          <w:color w:val="auto"/>
          <w:spacing w:val="0"/>
          <w:sz w:val="21"/>
          <w:szCs w:val="21"/>
        </w:rPr>
        <w:t>M</w:t>
      </w:r>
      <w:r>
        <w:rPr>
          <w:rStyle w:val="125"/>
          <w:rFonts w:ascii="Times New Roman" w:hAnsi="Times New Roman" w:eastAsia="宋体" w:cs="Times New Roman"/>
          <w:color w:val="auto"/>
          <w:spacing w:val="0"/>
          <w:sz w:val="21"/>
          <w:szCs w:val="21"/>
        </w:rPr>
        <w:t>——</w:t>
      </w:r>
      <w:r>
        <w:rPr>
          <w:rStyle w:val="125"/>
          <w:rFonts w:hint="eastAsia" w:ascii="Times New Roman" w:hAnsi="Times New Roman" w:eastAsia="宋体" w:cs="Times New Roman"/>
          <w:color w:val="auto"/>
          <w:spacing w:val="0"/>
          <w:sz w:val="21"/>
          <w:szCs w:val="21"/>
        </w:rPr>
        <w:t>墙脚弯矩设计值</w:t>
      </w:r>
      <w:r>
        <w:rPr>
          <w:rStyle w:val="125"/>
          <w:rFonts w:ascii="Times New Roman" w:hAnsi="Times New Roman" w:eastAsia="宋体" w:cs="Times New Roman"/>
          <w:color w:val="auto"/>
          <w:spacing w:val="0"/>
          <w:sz w:val="21"/>
          <w:szCs w:val="21"/>
        </w:rPr>
        <w:t>（N·mm）</w:t>
      </w:r>
      <w:r>
        <w:rPr>
          <w:rStyle w:val="125"/>
          <w:rFonts w:hint="eastAsia" w:ascii="Times New Roman" w:hAnsi="Times New Roman" w:eastAsia="宋体" w:cs="Times New Roman"/>
          <w:color w:val="auto"/>
          <w:spacing w:val="0"/>
          <w:sz w:val="21"/>
          <w:szCs w:val="21"/>
        </w:rPr>
        <w:t>；</w:t>
      </w:r>
    </w:p>
    <w:p>
      <w:pPr>
        <w:pStyle w:val="113"/>
        <w:spacing w:line="240" w:lineRule="auto"/>
        <w:ind w:left="1048" w:leftChars="174" w:hanging="630" w:hangingChars="300"/>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i/>
          <w:iCs/>
          <w:color w:val="auto"/>
          <w:spacing w:val="0"/>
          <w:sz w:val="21"/>
          <w:szCs w:val="21"/>
        </w:rPr>
        <w:t>M</w:t>
      </w:r>
      <w:r>
        <w:rPr>
          <w:rStyle w:val="125"/>
          <w:rFonts w:hint="eastAsia" w:ascii="Times New Roman" w:hAnsi="Times New Roman" w:eastAsia="宋体" w:cs="Times New Roman"/>
          <w:i/>
          <w:iCs/>
          <w:color w:val="auto"/>
          <w:spacing w:val="0"/>
          <w:sz w:val="21"/>
          <w:szCs w:val="21"/>
          <w:vertAlign w:val="subscript"/>
        </w:rPr>
        <w:t>l</w:t>
      </w:r>
      <w:r>
        <w:rPr>
          <w:rStyle w:val="125"/>
          <w:rFonts w:ascii="Times New Roman" w:hAnsi="Times New Roman" w:eastAsia="宋体" w:cs="Times New Roman"/>
          <w:color w:val="auto"/>
          <w:spacing w:val="0"/>
          <w:sz w:val="21"/>
          <w:szCs w:val="21"/>
        </w:rPr>
        <w:t>——在轴力和弯矩作用下按型钢混凝土压弯构件截面设计方法计算的墙脚受弯承载力（N·mm）</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设截面为底板面积</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由受压区边缘构件范围的主钢件（含加劲肋）及基础混凝土承受压力</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受拉区边缘构件范围的主钢件（含加劲肋）和锚筋承受拉力，主钢件</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锚筋和混凝土的强度均取设计值。</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d）</w:t>
      </w:r>
      <w:r>
        <w:rPr>
          <w:rStyle w:val="125"/>
          <w:rFonts w:hint="eastAsia" w:ascii="Times New Roman" w:hAnsi="Times New Roman" w:eastAsia="宋体" w:cs="Times New Roman"/>
          <w:color w:val="auto"/>
          <w:spacing w:val="0"/>
          <w:sz w:val="21"/>
          <w:szCs w:val="21"/>
        </w:rPr>
        <w:t>抗震设计时，墙体可能出现塑性铰的墙脚极限受弯承载力应大于墙体的全截面塑性受弯承载力，并应符合下列公式规定：</w:t>
      </w:r>
    </w:p>
    <w:p>
      <w:pPr>
        <w:pStyle w:val="113"/>
        <w:spacing w:line="240" w:lineRule="auto"/>
        <w:jc w:val="right"/>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object>
          <v:shape id="_x0000_i1477" o:spt="75" type="#_x0000_t75" style="height:18.75pt;width:60.75pt;" o:ole="t" filled="f" o:preferrelative="t" stroked="f" coordsize="21600,21600">
            <v:path/>
            <v:fill on="f" focussize="0,0"/>
            <v:stroke on="f" joinstyle="miter"/>
            <v:imagedata r:id="rId1006" o:title=""/>
            <o:lock v:ext="edit" aspectratio="t"/>
            <w10:wrap type="none"/>
            <w10:anchorlock/>
          </v:shape>
          <o:OLEObject Type="Embed" ProgID="Equation.KSEE3" ShapeID="_x0000_i1477" DrawAspect="Content" ObjectID="_1468076177" r:id="rId1005">
            <o:LockedField>false</o:LockedField>
          </o:OLEObject>
        </w:object>
      </w:r>
      <w:r>
        <w:rPr>
          <w:rStyle w:val="125"/>
          <w:rFonts w:ascii="Times New Roman" w:hAnsi="Times New Roman" w:eastAsia="宋体" w:cs="Times New Roman"/>
          <w:color w:val="auto"/>
          <w:spacing w:val="0"/>
          <w:position w:val="-14"/>
          <w:sz w:val="21"/>
          <w:szCs w:val="21"/>
        </w:rPr>
        <w:t xml:space="preserve">             </w:t>
      </w:r>
      <w:r>
        <w:rPr>
          <w:rStyle w:val="125"/>
          <w:rFonts w:hint="eastAsia" w:ascii="Times New Roman" w:hAnsi="Times New Roman" w:eastAsia="宋体" w:cs="Times New Roman"/>
          <w:color w:val="auto"/>
          <w:spacing w:val="0"/>
          <w:position w:val="-14"/>
          <w:sz w:val="21"/>
          <w:szCs w:val="21"/>
        </w:rPr>
        <w:t xml:space="preserve">  </w:t>
      </w:r>
      <w:r>
        <w:rPr>
          <w:rStyle w:val="125"/>
          <w:rFonts w:ascii="Times New Roman" w:hAnsi="Times New Roman" w:eastAsia="宋体" w:cs="Times New Roman"/>
          <w:color w:val="auto"/>
          <w:spacing w:val="0"/>
          <w:position w:val="-14"/>
          <w:sz w:val="21"/>
          <w:szCs w:val="21"/>
        </w:rPr>
        <w:t xml:space="preserve">               </w:t>
      </w:r>
      <w:r>
        <w:rPr>
          <w:rFonts w:ascii="Times New Roman" w:hAnsi="Times New Roman" w:eastAsia="宋体" w:cs="Times New Roman"/>
          <w:sz w:val="21"/>
          <w:szCs w:val="21"/>
        </w:rPr>
        <w:t>（</w:t>
      </w:r>
      <w:r>
        <w:rPr>
          <w:rFonts w:hint="eastAsia" w:ascii="Times New Roman" w:hAnsi="Times New Roman" w:eastAsia="宋体" w:cs="Times New Roman"/>
          <w:sz w:val="21"/>
          <w:szCs w:val="21"/>
        </w:rPr>
        <w:t>22</w:t>
      </w:r>
      <w:r>
        <w:rPr>
          <w:rFonts w:ascii="Times New Roman" w:hAnsi="Times New Roman" w:eastAsia="宋体" w:cs="Times New Roman"/>
          <w:sz w:val="21"/>
          <w:szCs w:val="21"/>
        </w:rPr>
        <w:t>4）</w:t>
      </w:r>
    </w:p>
    <w:p>
      <w:pPr>
        <w:pStyle w:val="113"/>
        <w:spacing w:line="240" w:lineRule="auto"/>
        <w:jc w:val="right"/>
        <w:rPr>
          <w:rStyle w:val="125"/>
          <w:rFonts w:ascii="Times New Roman" w:hAnsi="Times New Roman" w:eastAsia="宋体" w:cs="Times New Roman"/>
          <w:color w:val="auto"/>
          <w:spacing w:val="0"/>
          <w:sz w:val="21"/>
          <w:szCs w:val="21"/>
        </w:rPr>
      </w:pPr>
      <w:r>
        <w:rPr>
          <w:rStyle w:val="125"/>
          <w:rFonts w:hint="eastAsia" w:ascii="Times New Roman" w:hAnsi="Times New Roman" w:eastAsia="宋体" w:cs="Times New Roman"/>
          <w:color w:val="auto"/>
          <w:spacing w:val="0"/>
          <w:sz w:val="21"/>
          <w:szCs w:val="21"/>
        </w:rPr>
        <w:t>当</w:t>
      </w:r>
      <w:r>
        <w:rPr>
          <w:rStyle w:val="125"/>
          <w:rFonts w:hint="eastAsia" w:ascii="Times New Roman" w:hAnsi="Times New Roman" w:eastAsia="宋体" w:cs="Times New Roman"/>
          <w:i/>
          <w:iCs/>
          <w:color w:val="auto"/>
          <w:spacing w:val="0"/>
          <w:sz w:val="21"/>
          <w:szCs w:val="21"/>
        </w:rPr>
        <w:t>N/N</w:t>
      </w:r>
      <w:r>
        <w:rPr>
          <w:rStyle w:val="125"/>
          <w:rFonts w:hint="eastAsia" w:ascii="Times New Roman" w:hAnsi="Times New Roman" w:eastAsia="宋体" w:cs="Times New Roman"/>
          <w:i/>
          <w:iCs/>
          <w:color w:val="auto"/>
          <w:spacing w:val="0"/>
          <w:sz w:val="21"/>
          <w:szCs w:val="21"/>
          <w:vertAlign w:val="subscript"/>
        </w:rPr>
        <w:t xml:space="preserve">y </w:t>
      </w:r>
      <w:r>
        <w:rPr>
          <w:rStyle w:val="125"/>
          <w:rFonts w:ascii="Times New Roman" w:hAnsi="Times New Roman" w:eastAsia="微软雅黑" w:cs="Times New Roman"/>
          <w:color w:val="auto"/>
          <w:spacing w:val="0"/>
          <w:sz w:val="21"/>
          <w:szCs w:val="21"/>
        </w:rPr>
        <w:t>≤</w:t>
      </w:r>
      <w:r>
        <w:rPr>
          <w:rStyle w:val="125"/>
          <w:rFonts w:hint="eastAsia" w:ascii="Times New Roman" w:hAnsi="Times New Roman" w:eastAsia="微软雅黑" w:cs="Times New Roman"/>
          <w:color w:val="auto"/>
          <w:spacing w:val="0"/>
          <w:sz w:val="21"/>
          <w:szCs w:val="21"/>
        </w:rPr>
        <w:t xml:space="preserve"> </w:t>
      </w:r>
      <w:r>
        <w:rPr>
          <w:rStyle w:val="125"/>
          <w:rFonts w:hint="eastAsia" w:ascii="Times New Roman" w:hAnsi="Times New Roman" w:eastAsia="宋体" w:cs="Times New Roman"/>
          <w:color w:val="auto"/>
          <w:spacing w:val="0"/>
          <w:sz w:val="21"/>
          <w:szCs w:val="21"/>
        </w:rPr>
        <w:t xml:space="preserve">0.13时                        </w:t>
      </w:r>
      <w:r>
        <w:rPr>
          <w:rStyle w:val="125"/>
          <w:rFonts w:ascii="Times New Roman" w:hAnsi="Times New Roman" w:eastAsia="宋体" w:cs="Times New Roman"/>
          <w:color w:val="auto"/>
          <w:spacing w:val="0"/>
          <w:sz w:val="21"/>
          <w:szCs w:val="21"/>
        </w:rPr>
        <w:object>
          <v:shape id="_x0000_i1478" o:spt="75" type="#_x0000_t75" style="height:18.75pt;width:50.25pt;" o:ole="t" filled="f" o:preferrelative="t" stroked="f" coordsize="21600,21600">
            <v:path/>
            <v:fill on="f" focussize="0,0"/>
            <v:stroke on="f" joinstyle="miter"/>
            <v:imagedata r:id="rId1008" o:title=""/>
            <o:lock v:ext="edit" aspectratio="t"/>
            <w10:wrap type="none"/>
            <w10:anchorlock/>
          </v:shape>
          <o:OLEObject Type="Embed" ProgID="Equation.KSEE3" ShapeID="_x0000_i1478" DrawAspect="Content" ObjectID="_1468076178" r:id="rId1007">
            <o:LockedField>false</o:LockedField>
          </o:OLEObject>
        </w:object>
      </w:r>
      <w:r>
        <w:rPr>
          <w:rStyle w:val="125"/>
          <w:rFonts w:hint="eastAsia" w:ascii="Times New Roman" w:hAnsi="Times New Roman" w:eastAsia="宋体" w:cs="Times New Roman"/>
          <w:color w:val="auto"/>
          <w:spacing w:val="0"/>
          <w:position w:val="-16"/>
          <w:sz w:val="21"/>
          <w:szCs w:val="21"/>
        </w:rPr>
        <w:t xml:space="preserve">                               </w:t>
      </w:r>
      <w:r>
        <w:rPr>
          <w:rFonts w:ascii="Times New Roman" w:hAnsi="Times New Roman" w:eastAsia="宋体" w:cs="Times New Roman"/>
          <w:sz w:val="21"/>
          <w:szCs w:val="21"/>
        </w:rPr>
        <w:t>（</w:t>
      </w:r>
      <w:r>
        <w:rPr>
          <w:rFonts w:hint="eastAsia" w:ascii="Times New Roman" w:hAnsi="Times New Roman" w:eastAsia="宋体" w:cs="Times New Roman"/>
          <w:sz w:val="21"/>
          <w:szCs w:val="21"/>
        </w:rPr>
        <w:t>22</w:t>
      </w:r>
      <w:r>
        <w:rPr>
          <w:rFonts w:ascii="Times New Roman" w:hAnsi="Times New Roman" w:eastAsia="宋体" w:cs="Times New Roman"/>
          <w:sz w:val="21"/>
          <w:szCs w:val="21"/>
        </w:rPr>
        <w:t>5）</w:t>
      </w:r>
    </w:p>
    <w:p>
      <w:pPr>
        <w:pStyle w:val="113"/>
        <w:spacing w:line="240" w:lineRule="auto"/>
        <w:jc w:val="right"/>
        <w:rPr>
          <w:rStyle w:val="125"/>
          <w:rFonts w:ascii="Times New Roman" w:hAnsi="Times New Roman" w:eastAsia="宋体" w:cs="Times New Roman"/>
          <w:color w:val="auto"/>
          <w:spacing w:val="0"/>
          <w:sz w:val="21"/>
          <w:szCs w:val="21"/>
        </w:rPr>
      </w:pPr>
      <w:r>
        <w:rPr>
          <w:rStyle w:val="125"/>
          <w:rFonts w:hint="eastAsia" w:ascii="Times New Roman" w:hAnsi="Times New Roman" w:eastAsia="宋体" w:cs="Times New Roman"/>
          <w:color w:val="auto"/>
          <w:spacing w:val="0"/>
          <w:sz w:val="21"/>
          <w:szCs w:val="21"/>
        </w:rPr>
        <w:t>当</w:t>
      </w:r>
      <w:r>
        <w:rPr>
          <w:rStyle w:val="125"/>
          <w:rFonts w:hint="eastAsia" w:ascii="Times New Roman" w:hAnsi="Times New Roman" w:eastAsia="宋体" w:cs="Times New Roman"/>
          <w:i/>
          <w:iCs/>
          <w:color w:val="auto"/>
          <w:spacing w:val="0"/>
          <w:sz w:val="21"/>
          <w:szCs w:val="21"/>
        </w:rPr>
        <w:t>N/N</w:t>
      </w:r>
      <w:r>
        <w:rPr>
          <w:rStyle w:val="125"/>
          <w:rFonts w:hint="eastAsia" w:ascii="Times New Roman" w:hAnsi="Times New Roman" w:eastAsia="宋体" w:cs="Times New Roman"/>
          <w:i/>
          <w:iCs/>
          <w:color w:val="auto"/>
          <w:spacing w:val="0"/>
          <w:sz w:val="21"/>
          <w:szCs w:val="21"/>
          <w:vertAlign w:val="subscript"/>
        </w:rPr>
        <w:t xml:space="preserve">y </w:t>
      </w:r>
      <w:r>
        <w:rPr>
          <w:rStyle w:val="125"/>
          <w:rFonts w:hint="eastAsia" w:ascii="Times New Roman" w:hAnsi="Times New Roman" w:eastAsia="宋体" w:cs="Times New Roman"/>
          <w:color w:val="auto"/>
          <w:spacing w:val="0"/>
          <w:sz w:val="21"/>
          <w:szCs w:val="21"/>
        </w:rPr>
        <w:t xml:space="preserve">&gt; 0.13时                 </w:t>
      </w:r>
      <w:r>
        <w:rPr>
          <w:rStyle w:val="125"/>
          <w:rFonts w:ascii="Times New Roman" w:hAnsi="Times New Roman" w:eastAsia="宋体" w:cs="Times New Roman"/>
          <w:color w:val="auto"/>
          <w:spacing w:val="0"/>
          <w:sz w:val="21"/>
          <w:szCs w:val="21"/>
        </w:rPr>
        <w:object>
          <v:shape id="_x0000_i1479" o:spt="75" type="#_x0000_t75" style="height:21.75pt;width:129pt;" o:ole="t" filled="f" o:preferrelative="t" stroked="f" coordsize="21600,21600">
            <v:path/>
            <v:fill on="f" focussize="0,0"/>
            <v:stroke on="f" joinstyle="miter"/>
            <v:imagedata r:id="rId1010" o:title=""/>
            <o:lock v:ext="edit" aspectratio="t"/>
            <w10:wrap type="none"/>
            <w10:anchorlock/>
          </v:shape>
          <o:OLEObject Type="Embed" ProgID="Equation.KSEE3" ShapeID="_x0000_i1479" DrawAspect="Content" ObjectID="_1468076179" r:id="rId1009">
            <o:LockedField>false</o:LockedField>
          </o:OLEObject>
        </w:object>
      </w:r>
      <w:r>
        <w:rPr>
          <w:rStyle w:val="125"/>
          <w:rFonts w:hint="eastAsia" w:ascii="Times New Roman" w:hAnsi="Times New Roman" w:eastAsia="宋体" w:cs="Times New Roman"/>
          <w:color w:val="auto"/>
          <w:spacing w:val="0"/>
          <w:position w:val="-16"/>
          <w:sz w:val="21"/>
          <w:szCs w:val="21"/>
        </w:rPr>
        <w:t xml:space="preserve">                       </w:t>
      </w:r>
      <w:r>
        <w:rPr>
          <w:rFonts w:ascii="Times New Roman" w:hAnsi="Times New Roman" w:eastAsia="宋体" w:cs="Times New Roman"/>
          <w:sz w:val="21"/>
          <w:szCs w:val="21"/>
        </w:rPr>
        <w:t>（</w:t>
      </w:r>
      <w:r>
        <w:rPr>
          <w:rFonts w:hint="eastAsia" w:ascii="Times New Roman" w:hAnsi="Times New Roman" w:eastAsia="宋体" w:cs="Times New Roman"/>
          <w:sz w:val="21"/>
          <w:szCs w:val="21"/>
        </w:rPr>
        <w:t>22</w:t>
      </w:r>
      <w:r>
        <w:rPr>
          <w:rFonts w:ascii="Times New Roman" w:hAnsi="Times New Roman" w:eastAsia="宋体" w:cs="Times New Roman"/>
          <w:sz w:val="21"/>
          <w:szCs w:val="21"/>
        </w:rPr>
        <w:t>6）</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式中：</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i/>
          <w:iCs/>
          <w:color w:val="auto"/>
          <w:spacing w:val="0"/>
          <w:sz w:val="21"/>
          <w:szCs w:val="21"/>
        </w:rPr>
        <w:t>M</w:t>
      </w:r>
      <w:r>
        <w:rPr>
          <w:rStyle w:val="125"/>
          <w:rFonts w:hint="eastAsia" w:ascii="Times New Roman" w:hAnsi="Times New Roman" w:eastAsia="宋体" w:cs="Times New Roman"/>
          <w:i/>
          <w:iCs/>
          <w:color w:val="auto"/>
          <w:spacing w:val="0"/>
          <w:sz w:val="21"/>
          <w:szCs w:val="21"/>
          <w:vertAlign w:val="subscript"/>
        </w:rPr>
        <w:t>pc</w:t>
      </w:r>
      <w:r>
        <w:rPr>
          <w:rStyle w:val="125"/>
          <w:rFonts w:ascii="Times New Roman" w:hAnsi="Times New Roman" w:eastAsia="宋体" w:cs="Times New Roman"/>
          <w:color w:val="auto"/>
          <w:spacing w:val="0"/>
          <w:sz w:val="21"/>
          <w:szCs w:val="21"/>
        </w:rPr>
        <w:t>——</w:t>
      </w:r>
      <w:r>
        <w:rPr>
          <w:rStyle w:val="125"/>
          <w:rFonts w:hint="eastAsia" w:ascii="Times New Roman" w:hAnsi="Times New Roman" w:eastAsia="宋体" w:cs="Times New Roman"/>
          <w:color w:val="auto"/>
          <w:spacing w:val="0"/>
          <w:sz w:val="21"/>
          <w:szCs w:val="21"/>
        </w:rPr>
        <w:t>考虑轴力时墙体的全截面塑性受弯承载力</w:t>
      </w:r>
      <w:r>
        <w:rPr>
          <w:rStyle w:val="125"/>
          <w:rFonts w:ascii="Times New Roman" w:hAnsi="Times New Roman" w:eastAsia="宋体" w:cs="Times New Roman"/>
          <w:color w:val="auto"/>
          <w:spacing w:val="0"/>
          <w:sz w:val="21"/>
          <w:szCs w:val="21"/>
        </w:rPr>
        <w:t>（N·mm）</w:t>
      </w:r>
      <w:r>
        <w:rPr>
          <w:rStyle w:val="125"/>
          <w:rFonts w:hint="eastAsia" w:ascii="Times New Roman" w:hAnsi="Times New Roman" w:eastAsia="宋体" w:cs="Times New Roman"/>
          <w:color w:val="auto"/>
          <w:spacing w:val="0"/>
          <w:sz w:val="21"/>
          <w:szCs w:val="21"/>
        </w:rPr>
        <w:t>；</w:t>
      </w:r>
    </w:p>
    <w:p>
      <w:pPr>
        <w:pStyle w:val="113"/>
        <w:spacing w:line="240" w:lineRule="auto"/>
        <w:ind w:left="1048" w:leftChars="174" w:hanging="630" w:hangingChars="300"/>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i/>
          <w:iCs/>
          <w:color w:val="auto"/>
          <w:spacing w:val="0"/>
          <w:sz w:val="21"/>
          <w:szCs w:val="21"/>
        </w:rPr>
        <w:t>M</w:t>
      </w:r>
      <w:r>
        <w:rPr>
          <w:rStyle w:val="125"/>
          <w:rFonts w:hint="eastAsia" w:ascii="Times New Roman" w:hAnsi="Times New Roman" w:eastAsia="宋体" w:cs="Times New Roman"/>
          <w:i/>
          <w:iCs/>
          <w:color w:val="auto"/>
          <w:spacing w:val="0"/>
          <w:sz w:val="21"/>
          <w:szCs w:val="21"/>
          <w:vertAlign w:val="subscript"/>
        </w:rPr>
        <w:t>u</w:t>
      </w:r>
      <w:r>
        <w:rPr>
          <w:rStyle w:val="125"/>
          <w:rFonts w:ascii="Times New Roman" w:hAnsi="Times New Roman" w:eastAsia="宋体" w:cs="Times New Roman"/>
          <w:color w:val="auto"/>
          <w:spacing w:val="0"/>
          <w:sz w:val="21"/>
          <w:szCs w:val="21"/>
        </w:rPr>
        <w:t>——墙脚的极限受弯承载力（N·mm）</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按本条第</w:t>
      </w:r>
      <w:r>
        <w:rPr>
          <w:rStyle w:val="125"/>
          <w:rFonts w:hint="eastAsia" w:ascii="Times New Roman" w:hAnsi="Times New Roman" w:eastAsia="宋体" w:cs="Times New Roman"/>
          <w:color w:val="auto"/>
          <w:spacing w:val="0"/>
          <w:sz w:val="21"/>
          <w:szCs w:val="21"/>
        </w:rPr>
        <w:t>c</w:t>
      </w:r>
      <w:r>
        <w:rPr>
          <w:rStyle w:val="125"/>
          <w:rFonts w:ascii="Times New Roman" w:hAnsi="Times New Roman" w:eastAsia="宋体" w:cs="Times New Roman"/>
          <w:color w:val="auto"/>
          <w:spacing w:val="0"/>
          <w:sz w:val="21"/>
          <w:szCs w:val="21"/>
        </w:rPr>
        <w:t>款中计算</w:t>
      </w:r>
      <w:r>
        <w:rPr>
          <w:rStyle w:val="125"/>
          <w:rFonts w:ascii="Times New Roman" w:hAnsi="Times New Roman" w:eastAsia="宋体" w:cs="Times New Roman"/>
          <w:i/>
          <w:iCs/>
          <w:color w:val="auto"/>
          <w:spacing w:val="0"/>
          <w:sz w:val="21"/>
          <w:szCs w:val="21"/>
        </w:rPr>
        <w:t>M</w:t>
      </w:r>
      <w:r>
        <w:rPr>
          <w:rStyle w:val="125"/>
          <w:rFonts w:hint="eastAsia" w:ascii="Times New Roman" w:hAnsi="Times New Roman" w:eastAsia="宋体" w:cs="Times New Roman"/>
          <w:i/>
          <w:iCs/>
          <w:color w:val="auto"/>
          <w:spacing w:val="0"/>
          <w:sz w:val="21"/>
          <w:szCs w:val="21"/>
          <w:vertAlign w:val="subscript"/>
        </w:rPr>
        <w:t>l</w:t>
      </w:r>
      <w:r>
        <w:rPr>
          <w:rStyle w:val="125"/>
          <w:rFonts w:ascii="Times New Roman" w:hAnsi="Times New Roman" w:eastAsia="宋体" w:cs="Times New Roman"/>
          <w:color w:val="auto"/>
          <w:spacing w:val="0"/>
          <w:sz w:val="21"/>
          <w:szCs w:val="21"/>
        </w:rPr>
        <w:t>的方法计算</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但主钢件、锚筋和混凝土的强度均取标准值</w:t>
      </w:r>
      <w:r>
        <w:rPr>
          <w:rStyle w:val="125"/>
          <w:rFonts w:hint="eastAsia" w:ascii="Times New Roman" w:hAnsi="Times New Roman" w:eastAsia="宋体" w:cs="Times New Roman"/>
          <w:color w:val="auto"/>
          <w:spacing w:val="0"/>
          <w:sz w:val="21"/>
          <w:szCs w:val="21"/>
        </w:rPr>
        <w:t>；</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i/>
          <w:iCs/>
          <w:color w:val="auto"/>
          <w:spacing w:val="0"/>
          <w:sz w:val="21"/>
          <w:szCs w:val="21"/>
        </w:rPr>
        <w:t>M</w:t>
      </w:r>
      <w:r>
        <w:rPr>
          <w:rStyle w:val="125"/>
          <w:rFonts w:hint="eastAsia" w:ascii="Times New Roman" w:hAnsi="Times New Roman" w:eastAsia="宋体" w:cs="Times New Roman"/>
          <w:i/>
          <w:iCs/>
          <w:color w:val="auto"/>
          <w:spacing w:val="0"/>
          <w:sz w:val="21"/>
          <w:szCs w:val="21"/>
          <w:vertAlign w:val="subscript"/>
        </w:rPr>
        <w:t>p</w:t>
      </w:r>
      <w:r>
        <w:rPr>
          <w:rStyle w:val="125"/>
          <w:rFonts w:ascii="Times New Roman" w:hAnsi="Times New Roman" w:eastAsia="宋体" w:cs="Times New Roman"/>
          <w:color w:val="auto"/>
          <w:spacing w:val="0"/>
          <w:sz w:val="21"/>
          <w:szCs w:val="21"/>
        </w:rPr>
        <w:t>——全截面塑性受弯承载力（N·mm）</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应取材料的标准值</w:t>
      </w:r>
      <w:r>
        <w:rPr>
          <w:rStyle w:val="125"/>
          <w:rFonts w:hint="eastAsia" w:ascii="Times New Roman" w:hAnsi="Times New Roman" w:eastAsia="宋体" w:cs="Times New Roman"/>
          <w:color w:val="auto"/>
          <w:spacing w:val="0"/>
          <w:sz w:val="21"/>
          <w:szCs w:val="21"/>
        </w:rPr>
        <w:t>；</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i/>
          <w:iCs/>
          <w:color w:val="auto"/>
          <w:spacing w:val="0"/>
          <w:sz w:val="21"/>
          <w:szCs w:val="21"/>
        </w:rPr>
        <w:t>η</w:t>
      </w:r>
      <w:r>
        <w:rPr>
          <w:rStyle w:val="125"/>
          <w:rFonts w:hint="eastAsia" w:ascii="Times New Roman" w:hAnsi="Times New Roman" w:eastAsia="宋体" w:cs="Times New Roman"/>
          <w:i/>
          <w:iCs/>
          <w:color w:val="auto"/>
          <w:spacing w:val="0"/>
          <w:sz w:val="21"/>
          <w:szCs w:val="21"/>
          <w:vertAlign w:val="subscript"/>
        </w:rPr>
        <w:t>j</w:t>
      </w:r>
      <w:r>
        <w:rPr>
          <w:rStyle w:val="125"/>
          <w:rFonts w:ascii="Times New Roman" w:hAnsi="Times New Roman" w:eastAsia="宋体" w:cs="Times New Roman"/>
          <w:color w:val="auto"/>
          <w:spacing w:val="0"/>
          <w:sz w:val="21"/>
          <w:szCs w:val="21"/>
        </w:rPr>
        <w:t>——连接系数，按本规程第</w:t>
      </w:r>
      <w:r>
        <w:rPr>
          <w:rStyle w:val="125"/>
          <w:rFonts w:ascii="Times New Roman" w:hAnsi="Times New Roman" w:eastAsia="宋体" w:cs="Times New Roman"/>
          <w:color w:val="auto"/>
          <w:spacing w:val="0"/>
          <w:sz w:val="21"/>
          <w:szCs w:val="21"/>
        </w:rPr>
        <w:fldChar w:fldCharType="begin"/>
      </w:r>
      <w:r>
        <w:rPr>
          <w:rStyle w:val="125"/>
          <w:rFonts w:ascii="Times New Roman" w:hAnsi="Times New Roman" w:eastAsia="宋体" w:cs="Times New Roman"/>
          <w:color w:val="auto"/>
          <w:spacing w:val="0"/>
          <w:sz w:val="21"/>
          <w:szCs w:val="21"/>
        </w:rPr>
        <w:instrText xml:space="preserve"> REF _Ref16533 \r \h </w:instrText>
      </w:r>
      <w:r>
        <w:rPr>
          <w:rStyle w:val="125"/>
          <w:rFonts w:ascii="Times New Roman" w:hAnsi="Times New Roman" w:eastAsia="宋体" w:cs="Times New Roman"/>
          <w:color w:val="auto"/>
          <w:spacing w:val="0"/>
          <w:sz w:val="21"/>
          <w:szCs w:val="21"/>
        </w:rPr>
        <w:fldChar w:fldCharType="separate"/>
      </w:r>
      <w:r>
        <w:rPr>
          <w:rStyle w:val="125"/>
          <w:rFonts w:ascii="Times New Roman" w:hAnsi="Times New Roman" w:eastAsia="宋体" w:cs="Times New Roman"/>
          <w:color w:val="auto"/>
          <w:spacing w:val="0"/>
          <w:sz w:val="21"/>
          <w:szCs w:val="21"/>
        </w:rPr>
        <w:t>10.7.1</w:t>
      </w:r>
      <w:r>
        <w:rPr>
          <w:rStyle w:val="125"/>
          <w:rFonts w:ascii="Times New Roman" w:hAnsi="Times New Roman" w:eastAsia="宋体" w:cs="Times New Roman"/>
          <w:color w:val="auto"/>
          <w:spacing w:val="0"/>
          <w:sz w:val="21"/>
          <w:szCs w:val="21"/>
        </w:rPr>
        <w:fldChar w:fldCharType="end"/>
      </w:r>
      <w:r>
        <w:rPr>
          <w:rStyle w:val="125"/>
          <w:rFonts w:ascii="Times New Roman" w:hAnsi="Times New Roman" w:eastAsia="宋体" w:cs="Times New Roman"/>
          <w:color w:val="auto"/>
          <w:spacing w:val="0"/>
          <w:sz w:val="21"/>
          <w:szCs w:val="21"/>
        </w:rPr>
        <w:t>条的规定采用</w:t>
      </w:r>
      <w:r>
        <w:rPr>
          <w:rStyle w:val="125"/>
          <w:rFonts w:hint="eastAsia" w:ascii="Times New Roman" w:hAnsi="Times New Roman" w:eastAsia="宋体" w:cs="Times New Roman"/>
          <w:color w:val="auto"/>
          <w:spacing w:val="0"/>
          <w:sz w:val="21"/>
          <w:szCs w:val="21"/>
        </w:rPr>
        <w:t>；</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Style w:val="125"/>
          <w:rFonts w:hint="eastAsia" w:ascii="Times New Roman" w:hAnsi="Times New Roman" w:eastAsia="宋体" w:cs="Times New Roman"/>
          <w:i/>
          <w:iCs/>
          <w:color w:val="auto"/>
          <w:spacing w:val="0"/>
          <w:sz w:val="21"/>
          <w:szCs w:val="21"/>
        </w:rPr>
        <w:t>N</w:t>
      </w:r>
      <w:r>
        <w:rPr>
          <w:rStyle w:val="125"/>
          <w:rFonts w:ascii="Times New Roman" w:hAnsi="Times New Roman" w:eastAsia="宋体" w:cs="Times New Roman"/>
          <w:color w:val="auto"/>
          <w:spacing w:val="0"/>
          <w:sz w:val="21"/>
          <w:szCs w:val="21"/>
        </w:rPr>
        <w:t>——</w:t>
      </w:r>
      <w:r>
        <w:rPr>
          <w:rStyle w:val="125"/>
          <w:rFonts w:hint="eastAsia" w:ascii="Times New Roman" w:hAnsi="Times New Roman" w:eastAsia="宋体" w:cs="Times New Roman"/>
          <w:color w:val="auto"/>
          <w:spacing w:val="0"/>
          <w:sz w:val="21"/>
          <w:szCs w:val="21"/>
        </w:rPr>
        <w:t>构件轴力设计值</w:t>
      </w:r>
      <w:r>
        <w:rPr>
          <w:rStyle w:val="125"/>
          <w:rFonts w:ascii="Times New Roman" w:hAnsi="Times New Roman" w:eastAsia="宋体" w:cs="Times New Roman"/>
          <w:color w:val="auto"/>
          <w:spacing w:val="0"/>
          <w:sz w:val="21"/>
          <w:szCs w:val="21"/>
        </w:rPr>
        <w:t>（N）</w:t>
      </w:r>
      <w:r>
        <w:rPr>
          <w:rStyle w:val="125"/>
          <w:rFonts w:hint="eastAsia" w:ascii="Times New Roman" w:hAnsi="Times New Roman" w:eastAsia="宋体" w:cs="Times New Roman"/>
          <w:color w:val="auto"/>
          <w:spacing w:val="0"/>
          <w:sz w:val="21"/>
          <w:szCs w:val="21"/>
        </w:rPr>
        <w:t>；</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Style w:val="125"/>
          <w:rFonts w:hint="eastAsia" w:ascii="Times New Roman" w:hAnsi="Times New Roman" w:eastAsia="宋体" w:cs="Times New Roman"/>
          <w:i/>
          <w:iCs/>
          <w:color w:val="auto"/>
          <w:spacing w:val="0"/>
          <w:sz w:val="21"/>
          <w:szCs w:val="21"/>
        </w:rPr>
        <w:t>N</w:t>
      </w:r>
      <w:r>
        <w:rPr>
          <w:rStyle w:val="125"/>
          <w:rFonts w:hint="eastAsia" w:ascii="Times New Roman" w:hAnsi="Times New Roman" w:eastAsia="宋体" w:cs="Times New Roman"/>
          <w:i/>
          <w:iCs/>
          <w:color w:val="auto"/>
          <w:spacing w:val="0"/>
          <w:sz w:val="21"/>
          <w:szCs w:val="21"/>
          <w:vertAlign w:val="subscript"/>
        </w:rPr>
        <w:t>y</w:t>
      </w:r>
      <w:r>
        <w:rPr>
          <w:rStyle w:val="125"/>
          <w:rFonts w:ascii="Times New Roman" w:hAnsi="Times New Roman" w:eastAsia="宋体" w:cs="Times New Roman"/>
          <w:color w:val="auto"/>
          <w:spacing w:val="0"/>
          <w:sz w:val="21"/>
          <w:szCs w:val="21"/>
        </w:rPr>
        <w:t>——</w:t>
      </w:r>
      <w:r>
        <w:rPr>
          <w:rStyle w:val="125"/>
          <w:rFonts w:hint="eastAsia" w:ascii="Times New Roman" w:hAnsi="Times New Roman" w:eastAsia="宋体" w:cs="Times New Roman"/>
          <w:color w:val="auto"/>
          <w:spacing w:val="0"/>
          <w:sz w:val="21"/>
          <w:szCs w:val="21"/>
        </w:rPr>
        <w:t>构件的轴向屈服承载力</w:t>
      </w:r>
      <w:r>
        <w:rPr>
          <w:rStyle w:val="125"/>
          <w:rFonts w:ascii="Times New Roman" w:hAnsi="Times New Roman" w:eastAsia="宋体" w:cs="Times New Roman"/>
          <w:color w:val="auto"/>
          <w:spacing w:val="0"/>
          <w:sz w:val="21"/>
          <w:szCs w:val="21"/>
        </w:rPr>
        <w:t>（N）</w:t>
      </w:r>
      <w:r>
        <w:rPr>
          <w:rStyle w:val="125"/>
          <w:rFonts w:hint="eastAsia" w:ascii="Times New Roman" w:hAnsi="Times New Roman" w:eastAsia="宋体" w:cs="Times New Roman"/>
          <w:color w:val="auto"/>
          <w:spacing w:val="0"/>
          <w:sz w:val="21"/>
          <w:szCs w:val="21"/>
        </w:rPr>
        <w:t>。</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e）</w:t>
      </w:r>
      <w:r>
        <w:rPr>
          <w:rStyle w:val="125"/>
          <w:rFonts w:hint="eastAsia" w:ascii="Times New Roman" w:hAnsi="Times New Roman" w:eastAsia="宋体" w:cs="Times New Roman"/>
          <w:color w:val="auto"/>
          <w:spacing w:val="0"/>
          <w:sz w:val="21"/>
          <w:szCs w:val="21"/>
        </w:rPr>
        <w:t>墙体底部的剪力可由底板与混凝土之间的摩擦力传递，摩擦系数可取0.4；当剪力大于摩擦力时，应在底板下设置抗剪键传递剪力。</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f）</w:t>
      </w:r>
      <w:r>
        <w:rPr>
          <w:rStyle w:val="125"/>
          <w:rFonts w:hint="eastAsia" w:ascii="Times New Roman" w:hAnsi="Times New Roman" w:eastAsia="宋体" w:cs="Times New Roman"/>
          <w:color w:val="auto"/>
          <w:spacing w:val="0"/>
          <w:sz w:val="21"/>
          <w:szCs w:val="21"/>
        </w:rPr>
        <w:t>应对PEC剪力墙底板的混凝土进行抗冲切验算。</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g）</w:t>
      </w:r>
      <w:r>
        <w:rPr>
          <w:rStyle w:val="125"/>
          <w:rFonts w:hint="eastAsia" w:ascii="Times New Roman" w:hAnsi="Times New Roman" w:eastAsia="宋体" w:cs="Times New Roman"/>
          <w:color w:val="auto"/>
          <w:spacing w:val="0"/>
          <w:sz w:val="21"/>
          <w:szCs w:val="21"/>
        </w:rPr>
        <w:t>边缘构件埋置深度由边缘构件对基础产生的向上冲切验算决定；边缘构件锚板以下基础厚度由边缘构件对基础产生的向下冲切验算决定。</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hint="eastAsia" w:ascii="Times New Roman" w:hAnsi="Times New Roman" w:eastAsia="宋体" w:cs="Times New Roman"/>
          <w:spacing w:val="0"/>
          <w:sz w:val="21"/>
          <w:szCs w:val="21"/>
        </w:rPr>
        <w:t>h</w:t>
      </w:r>
      <w:r>
        <w:rPr>
          <w:rFonts w:ascii="Times New Roman" w:hAnsi="Times New Roman" w:eastAsia="宋体" w:cs="Times New Roman"/>
          <w:spacing w:val="0"/>
          <w:sz w:val="21"/>
          <w:szCs w:val="21"/>
        </w:rPr>
        <w:t>）</w:t>
      </w:r>
      <w:r>
        <w:rPr>
          <w:rStyle w:val="125"/>
          <w:rFonts w:hint="eastAsia" w:ascii="Times New Roman" w:hAnsi="Times New Roman" w:eastAsia="宋体" w:cs="Times New Roman"/>
          <w:color w:val="auto"/>
          <w:spacing w:val="0"/>
          <w:sz w:val="21"/>
          <w:szCs w:val="21"/>
        </w:rPr>
        <w:t>构造应符合下列规定：</w:t>
      </w:r>
    </w:p>
    <w:p>
      <w:pPr>
        <w:pStyle w:val="113"/>
        <w:numPr>
          <w:ilvl w:val="0"/>
          <w:numId w:val="90"/>
        </w:numPr>
        <w:spacing w:line="240" w:lineRule="auto"/>
        <w:jc w:val="both"/>
        <w:rPr>
          <w:rFonts w:ascii="Times New Roman" w:hAnsi="Times New Roman" w:eastAsia="宋体" w:cs="Times New Roman"/>
          <w:sz w:val="21"/>
          <w:szCs w:val="21"/>
        </w:rPr>
      </w:pPr>
      <w:r>
        <w:rPr>
          <w:rFonts w:ascii="Times New Roman" w:hAnsi="Times New Roman" w:eastAsia="宋体" w:cs="Times New Roman"/>
          <w:sz w:val="21"/>
          <w:szCs w:val="21"/>
        </w:rPr>
        <w:t>边缘构件主钢件的埋置深度不小于边缘构件高度的3.0倍</w:t>
      </w:r>
      <w:r>
        <w:rPr>
          <w:rFonts w:hint="eastAsia" w:ascii="Times New Roman" w:hAnsi="Times New Roman" w:eastAsia="宋体" w:cs="Times New Roman"/>
          <w:sz w:val="21"/>
          <w:szCs w:val="21"/>
        </w:rPr>
        <w:t>；</w:t>
      </w:r>
      <w:r>
        <w:rPr>
          <w:rFonts w:ascii="Times New Roman" w:hAnsi="Times New Roman" w:eastAsia="宋体" w:cs="Times New Roman"/>
          <w:sz w:val="21"/>
          <w:szCs w:val="21"/>
        </w:rPr>
        <w:t>当墙脚存在受拉工况时</w:t>
      </w:r>
      <w:r>
        <w:rPr>
          <w:rFonts w:hint="eastAsia" w:ascii="Times New Roman" w:hAnsi="Times New Roman" w:eastAsia="宋体" w:cs="Times New Roman"/>
          <w:sz w:val="21"/>
          <w:szCs w:val="21"/>
        </w:rPr>
        <w:t>，</w:t>
      </w:r>
      <w:r>
        <w:rPr>
          <w:rFonts w:ascii="Times New Roman" w:hAnsi="Times New Roman" w:eastAsia="宋体" w:cs="Times New Roman"/>
          <w:sz w:val="21"/>
          <w:szCs w:val="21"/>
        </w:rPr>
        <w:t>埋置深度不小于边缘构件高度的4.0倍。</w:t>
      </w:r>
    </w:p>
    <w:p>
      <w:pPr>
        <w:pStyle w:val="113"/>
        <w:numPr>
          <w:ilvl w:val="0"/>
          <w:numId w:val="90"/>
        </w:numPr>
        <w:spacing w:line="240" w:lineRule="auto"/>
        <w:jc w:val="both"/>
        <w:rPr>
          <w:rFonts w:ascii="Times New Roman" w:hAnsi="Times New Roman" w:eastAsia="宋体" w:cs="Times New Roman"/>
          <w:sz w:val="21"/>
          <w:szCs w:val="21"/>
        </w:rPr>
      </w:pPr>
      <w:r>
        <w:rPr>
          <w:rFonts w:ascii="Times New Roman" w:hAnsi="Times New Roman" w:eastAsia="宋体" w:cs="Times New Roman"/>
          <w:sz w:val="21"/>
          <w:szCs w:val="21"/>
        </w:rPr>
        <w:t>锚筋宜采用HRB400钢筋，锚筋布置及锚固长度应符合现行国家标准</w:t>
      </w:r>
      <w:r>
        <w:rPr>
          <w:rFonts w:hint="eastAsia" w:ascii="Times New Roman" w:hAnsi="Times New Roman" w:eastAsia="宋体" w:cs="Times New Roman"/>
          <w:sz w:val="21"/>
          <w:szCs w:val="21"/>
        </w:rPr>
        <w:t>《混凝土结构设计标准》GB/T 50010</w:t>
      </w:r>
      <w:r>
        <w:rPr>
          <w:rFonts w:ascii="Times New Roman" w:hAnsi="Times New Roman" w:eastAsia="宋体" w:cs="Times New Roman"/>
          <w:sz w:val="21"/>
          <w:szCs w:val="21"/>
        </w:rPr>
        <w:t>的有关规定；</w:t>
      </w:r>
    </w:p>
    <w:p>
      <w:pPr>
        <w:pStyle w:val="113"/>
        <w:numPr>
          <w:ilvl w:val="0"/>
          <w:numId w:val="90"/>
        </w:numPr>
        <w:spacing w:line="240" w:lineRule="auto"/>
        <w:jc w:val="both"/>
        <w:rPr>
          <w:rFonts w:ascii="Times New Roman" w:hAnsi="Times New Roman" w:eastAsia="宋体" w:cs="Times New Roman"/>
          <w:sz w:val="21"/>
          <w:szCs w:val="21"/>
        </w:rPr>
      </w:pPr>
      <w:r>
        <w:rPr>
          <w:rFonts w:ascii="Times New Roman" w:hAnsi="Times New Roman" w:eastAsia="宋体" w:cs="Times New Roman"/>
          <w:sz w:val="21"/>
          <w:szCs w:val="21"/>
        </w:rPr>
        <w:t>边缘构件主钢件的埋置深度范围应设置栓钉</w:t>
      </w:r>
      <w:r>
        <w:rPr>
          <w:rFonts w:hint="eastAsia" w:ascii="Times New Roman" w:hAnsi="Times New Roman" w:eastAsia="宋体" w:cs="Times New Roman"/>
          <w:sz w:val="21"/>
          <w:szCs w:val="21"/>
        </w:rPr>
        <w:t>，</w:t>
      </w:r>
      <w:r>
        <w:rPr>
          <w:rFonts w:ascii="Times New Roman" w:hAnsi="Times New Roman" w:eastAsia="宋体" w:cs="Times New Roman"/>
          <w:sz w:val="21"/>
          <w:szCs w:val="21"/>
        </w:rPr>
        <w:t>栓钉直径不宜小于19mm</w:t>
      </w:r>
      <w:r>
        <w:rPr>
          <w:rFonts w:hint="eastAsia" w:ascii="Times New Roman" w:hAnsi="Times New Roman" w:eastAsia="宋体" w:cs="Times New Roman"/>
          <w:sz w:val="21"/>
          <w:szCs w:val="21"/>
        </w:rPr>
        <w:t>，</w:t>
      </w:r>
      <w:r>
        <w:rPr>
          <w:rFonts w:ascii="Times New Roman" w:hAnsi="Times New Roman" w:eastAsia="宋体" w:cs="Times New Roman"/>
          <w:sz w:val="21"/>
          <w:szCs w:val="21"/>
        </w:rPr>
        <w:t>水平和竖向间距不宜大于200mm</w:t>
      </w:r>
      <w:r>
        <w:rPr>
          <w:rFonts w:hint="eastAsia" w:ascii="Times New Roman" w:hAnsi="Times New Roman" w:eastAsia="宋体" w:cs="Times New Roman"/>
          <w:sz w:val="21"/>
          <w:szCs w:val="21"/>
        </w:rPr>
        <w:t>，</w:t>
      </w:r>
      <w:r>
        <w:rPr>
          <w:rFonts w:ascii="Times New Roman" w:hAnsi="Times New Roman" w:eastAsia="宋体" w:cs="Times New Roman"/>
          <w:sz w:val="21"/>
          <w:szCs w:val="21"/>
        </w:rPr>
        <w:t>边距不宜小于50mm且不宜大于100mm</w:t>
      </w:r>
      <w:r>
        <w:rPr>
          <w:rFonts w:hint="eastAsia" w:ascii="Times New Roman" w:hAnsi="Times New Roman" w:eastAsia="宋体" w:cs="Times New Roman"/>
          <w:sz w:val="21"/>
          <w:szCs w:val="21"/>
        </w:rPr>
        <w:t>；</w:t>
      </w:r>
    </w:p>
    <w:p>
      <w:pPr>
        <w:pStyle w:val="113"/>
        <w:numPr>
          <w:ilvl w:val="0"/>
          <w:numId w:val="90"/>
        </w:numPr>
        <w:spacing w:line="240" w:lineRule="auto"/>
        <w:jc w:val="both"/>
        <w:rPr>
          <w:rFonts w:ascii="Times New Roman" w:hAnsi="Times New Roman" w:eastAsia="宋体" w:cs="Times New Roman"/>
          <w:sz w:val="21"/>
          <w:szCs w:val="21"/>
        </w:rPr>
      </w:pPr>
      <w:r>
        <w:rPr>
          <w:rFonts w:ascii="Times New Roman" w:hAnsi="Times New Roman" w:eastAsia="宋体" w:cs="Times New Roman"/>
          <w:sz w:val="21"/>
          <w:szCs w:val="21"/>
        </w:rPr>
        <w:t>PEC剪力墙宜在工厂将下插的边缘构件主钢件与上部构件整体加工制作完成，现场安装。</w:t>
      </w:r>
    </w:p>
    <w:p>
      <w:pPr>
        <w:pStyle w:val="218"/>
        <w:spacing w:before="240" w:after="240"/>
        <w:outlineLvl w:val="2"/>
        <w:rPr>
          <w:rFonts w:hint="eastAsia" w:ascii="黑体" w:hAnsi="黑体" w:eastAsia="黑体" w:cs="黑体"/>
          <w:b w:val="0"/>
          <w:color w:val="auto"/>
          <w:sz w:val="21"/>
          <w:szCs w:val="21"/>
        </w:rPr>
      </w:pPr>
      <w:bookmarkStart w:id="431" w:name="_Toc176006391"/>
      <w:bookmarkStart w:id="432" w:name="_Toc334"/>
      <w:bookmarkStart w:id="433" w:name="_Toc179737826"/>
      <w:bookmarkStart w:id="434" w:name="_Toc179738044"/>
      <w:bookmarkStart w:id="435" w:name="_Toc179738330"/>
      <w:bookmarkStart w:id="436" w:name="_Toc179738703"/>
      <w:bookmarkStart w:id="437" w:name="_Toc179738821"/>
      <w:r>
        <w:rPr>
          <w:rFonts w:ascii="黑体" w:hAnsi="黑体" w:eastAsia="黑体" w:cs="黑体"/>
          <w:b w:val="0"/>
          <w:color w:val="auto"/>
          <w:sz w:val="21"/>
          <w:szCs w:val="21"/>
        </w:rPr>
        <w:t>9</w:t>
      </w:r>
      <w:r>
        <w:rPr>
          <w:rFonts w:hint="eastAsia" w:ascii="黑体" w:hAnsi="黑体" w:eastAsia="黑体" w:cs="黑体"/>
          <w:b w:val="0"/>
          <w:color w:val="auto"/>
          <w:sz w:val="21"/>
          <w:szCs w:val="21"/>
        </w:rPr>
        <w:t>.8 墙与楼板连接节点</w:t>
      </w:r>
      <w:bookmarkEnd w:id="431"/>
      <w:bookmarkEnd w:id="432"/>
      <w:bookmarkEnd w:id="433"/>
      <w:bookmarkEnd w:id="434"/>
      <w:bookmarkEnd w:id="435"/>
      <w:bookmarkEnd w:id="436"/>
      <w:bookmarkEnd w:id="437"/>
    </w:p>
    <w:p>
      <w:pPr>
        <w:pStyle w:val="113"/>
        <w:numPr>
          <w:ilvl w:val="0"/>
          <w:numId w:val="91"/>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楼板与PEC剪力墙的连接宜采用刚性连接的方式（图4</w:t>
      </w:r>
      <w:r>
        <w:rPr>
          <w:rStyle w:val="125"/>
          <w:rFonts w:hint="eastAsia" w:ascii="Times New Roman" w:hAnsi="Times New Roman" w:eastAsia="宋体" w:cs="Times New Roman"/>
          <w:color w:val="auto"/>
          <w:spacing w:val="0"/>
          <w:sz w:val="21"/>
          <w:szCs w:val="21"/>
        </w:rPr>
        <w:t>8</w:t>
      </w:r>
      <w:r>
        <w:rPr>
          <w:rStyle w:val="125"/>
          <w:rFonts w:ascii="Times New Roman" w:hAnsi="Times New Roman" w:eastAsia="宋体" w:cs="Times New Roman"/>
          <w:color w:val="auto"/>
          <w:spacing w:val="0"/>
          <w:sz w:val="21"/>
          <w:szCs w:val="21"/>
        </w:rPr>
        <w:t>、图4</w:t>
      </w:r>
      <w:r>
        <w:rPr>
          <w:rStyle w:val="125"/>
          <w:rFonts w:hint="eastAsia" w:ascii="Times New Roman" w:hAnsi="Times New Roman" w:eastAsia="宋体" w:cs="Times New Roman"/>
          <w:color w:val="auto"/>
          <w:spacing w:val="0"/>
          <w:sz w:val="21"/>
          <w:szCs w:val="21"/>
        </w:rPr>
        <w:t>9</w:t>
      </w:r>
      <w:r>
        <w:rPr>
          <w:rStyle w:val="125"/>
          <w:rFonts w:ascii="Times New Roman" w:hAnsi="Times New Roman" w:eastAsia="宋体" w:cs="Times New Roman"/>
          <w:color w:val="auto"/>
          <w:spacing w:val="0"/>
          <w:sz w:val="21"/>
          <w:szCs w:val="21"/>
        </w:rPr>
        <w:t>）</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并应</w:t>
      </w:r>
      <w:r>
        <w:rPr>
          <w:rStyle w:val="125"/>
          <w:rFonts w:hint="eastAsia" w:ascii="Times New Roman" w:hAnsi="Times New Roman" w:eastAsia="宋体" w:cs="Times New Roman"/>
          <w:color w:val="auto"/>
          <w:spacing w:val="0"/>
          <w:sz w:val="21"/>
          <w:szCs w:val="21"/>
        </w:rPr>
        <w:t>符合</w:t>
      </w:r>
      <w:r>
        <w:rPr>
          <w:rStyle w:val="125"/>
          <w:rFonts w:ascii="Times New Roman" w:hAnsi="Times New Roman" w:eastAsia="宋体" w:cs="Times New Roman"/>
          <w:color w:val="auto"/>
          <w:spacing w:val="0"/>
          <w:sz w:val="21"/>
          <w:szCs w:val="21"/>
        </w:rPr>
        <w:t>下列</w:t>
      </w:r>
      <w:r>
        <w:rPr>
          <w:rStyle w:val="125"/>
          <w:rFonts w:hint="eastAsia" w:ascii="Times New Roman" w:hAnsi="Times New Roman" w:eastAsia="宋体" w:cs="Times New Roman"/>
          <w:color w:val="auto"/>
          <w:spacing w:val="0"/>
          <w:sz w:val="21"/>
          <w:szCs w:val="21"/>
        </w:rPr>
        <w:t>规定：</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a）</w:t>
      </w:r>
      <w:r>
        <w:rPr>
          <w:rStyle w:val="125"/>
          <w:rFonts w:ascii="Times New Roman" w:hAnsi="Times New Roman" w:eastAsia="宋体" w:cs="Times New Roman"/>
          <w:color w:val="auto"/>
          <w:spacing w:val="0"/>
          <w:sz w:val="21"/>
          <w:szCs w:val="21"/>
        </w:rPr>
        <w:t>楼板钢筋应锚入墙体内部，</w:t>
      </w:r>
      <w:r>
        <w:rPr>
          <w:rFonts w:ascii="Times New Roman" w:hAnsi="Times New Roman" w:eastAsia="宋体" w:cs="Times New Roman"/>
          <w:sz w:val="21"/>
          <w:szCs w:val="21"/>
        </w:rPr>
        <w:t>锚固长度应符合现行国家标准</w:t>
      </w:r>
      <w:r>
        <w:rPr>
          <w:rFonts w:hint="eastAsia" w:ascii="Times New Roman" w:hAnsi="Times New Roman" w:eastAsia="宋体" w:cs="Times New Roman"/>
          <w:sz w:val="21"/>
          <w:szCs w:val="21"/>
        </w:rPr>
        <w:t>《混凝土结构设计标准》GB/T 50010</w:t>
      </w:r>
      <w:r>
        <w:rPr>
          <w:rFonts w:ascii="Times New Roman" w:hAnsi="Times New Roman" w:eastAsia="宋体" w:cs="Times New Roman"/>
          <w:sz w:val="21"/>
          <w:szCs w:val="21"/>
        </w:rPr>
        <w:t>的有关规定</w:t>
      </w:r>
      <w:r>
        <w:rPr>
          <w:rStyle w:val="125"/>
          <w:rFonts w:hint="eastAsia" w:ascii="Times New Roman" w:hAnsi="Times New Roman" w:eastAsia="宋体" w:cs="Times New Roman"/>
          <w:color w:val="auto"/>
          <w:spacing w:val="0"/>
          <w:sz w:val="21"/>
          <w:szCs w:val="21"/>
        </w:rPr>
        <w:t>。</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b）</w:t>
      </w:r>
      <w:r>
        <w:rPr>
          <w:rStyle w:val="125"/>
          <w:rFonts w:ascii="Times New Roman" w:hAnsi="Times New Roman" w:eastAsia="宋体" w:cs="Times New Roman"/>
          <w:color w:val="auto"/>
          <w:spacing w:val="0"/>
          <w:sz w:val="21"/>
          <w:szCs w:val="21"/>
        </w:rPr>
        <w:t>楼板与墙体连接部位应具有足够的抗剪承载力</w:t>
      </w:r>
      <w:r>
        <w:rPr>
          <w:rStyle w:val="125"/>
          <w:rFonts w:hint="eastAsia" w:ascii="Times New Roman" w:hAnsi="Times New Roman" w:eastAsia="宋体" w:cs="Times New Roman"/>
          <w:color w:val="auto"/>
          <w:spacing w:val="0"/>
          <w:sz w:val="21"/>
          <w:szCs w:val="21"/>
        </w:rPr>
        <w:t>，</w:t>
      </w:r>
      <w:r>
        <w:rPr>
          <w:rFonts w:ascii="Times New Roman" w:hAnsi="Times New Roman" w:eastAsia="宋体" w:cs="Times New Roman"/>
          <w:sz w:val="21"/>
          <w:szCs w:val="21"/>
        </w:rPr>
        <w:t>符合现行国家标准</w:t>
      </w:r>
      <w:r>
        <w:rPr>
          <w:rFonts w:hint="eastAsia" w:ascii="Times New Roman" w:hAnsi="Times New Roman" w:eastAsia="宋体" w:cs="Times New Roman"/>
          <w:sz w:val="21"/>
          <w:szCs w:val="21"/>
        </w:rPr>
        <w:t>《混凝土结构设计标准》GB/T 50010</w:t>
      </w:r>
      <w:r>
        <w:rPr>
          <w:rFonts w:ascii="Times New Roman" w:hAnsi="Times New Roman" w:eastAsia="宋体" w:cs="Times New Roman"/>
          <w:sz w:val="21"/>
          <w:szCs w:val="21"/>
        </w:rPr>
        <w:t>的有关规定</w:t>
      </w:r>
      <w:r>
        <w:rPr>
          <w:rStyle w:val="125"/>
          <w:rFonts w:hint="eastAsia" w:ascii="Times New Roman" w:hAnsi="Times New Roman" w:eastAsia="宋体" w:cs="Times New Roman"/>
          <w:color w:val="auto"/>
          <w:spacing w:val="0"/>
          <w:sz w:val="21"/>
          <w:szCs w:val="21"/>
        </w:rPr>
        <w:t>。</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c）</w:t>
      </w:r>
      <w:r>
        <w:rPr>
          <w:rStyle w:val="125"/>
          <w:rFonts w:ascii="Times New Roman" w:hAnsi="Times New Roman" w:eastAsia="宋体" w:cs="Times New Roman"/>
          <w:color w:val="auto"/>
          <w:spacing w:val="0"/>
          <w:sz w:val="21"/>
          <w:szCs w:val="21"/>
        </w:rPr>
        <w:t>应满足楼板舒适度要求。</w:t>
      </w:r>
    </w:p>
    <w:tbl>
      <w:tblPr>
        <w:tblStyle w:val="3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3" w:type="dxa"/>
            <w:vAlign w:val="center"/>
          </w:tcPr>
          <w:p>
            <w:pPr>
              <w:pStyle w:val="113"/>
              <w:shd w:val="clear" w:color="auto" w:fill="auto"/>
              <w:spacing w:line="240" w:lineRule="auto"/>
              <w:jc w:val="center"/>
              <w:rPr>
                <w:rStyle w:val="125"/>
                <w:rFonts w:ascii="Times New Roman" w:hAnsi="Times New Roman" w:eastAsia="宋体" w:cs="Times New Roman"/>
                <w:color w:val="auto"/>
                <w:spacing w:val="0"/>
                <w:sz w:val="21"/>
                <w:szCs w:val="21"/>
              </w:rPr>
            </w:pPr>
            <w:r>
              <w:drawing>
                <wp:inline distT="0" distB="0" distL="114300" distR="114300">
                  <wp:extent cx="3408680" cy="1888490"/>
                  <wp:effectExtent l="0" t="0" r="1270" b="0"/>
                  <wp:docPr id="117" name="图片 1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7" name="图片 136"/>
                          <pic:cNvPicPr>
                            <a:picLocks noChangeAspect="true"/>
                          </pic:cNvPicPr>
                        </pic:nvPicPr>
                        <pic:blipFill>
                          <a:blip r:embed="rId1011"/>
                          <a:stretch>
                            <a:fillRect/>
                          </a:stretch>
                        </pic:blipFill>
                        <pic:spPr>
                          <a:xfrm>
                            <a:off x="0" y="0"/>
                            <a:ext cx="3438816" cy="1905660"/>
                          </a:xfrm>
                          <a:prstGeom prst="rect">
                            <a:avLst/>
                          </a:prstGeom>
                          <a:noFill/>
                          <a:ln>
                            <a:noFill/>
                          </a:ln>
                        </pic:spPr>
                      </pic:pic>
                    </a:graphicData>
                  </a:graphic>
                </wp:inline>
              </w:drawing>
            </w:r>
          </w:p>
        </w:tc>
      </w:tr>
    </w:tbl>
    <w:p>
      <w:pPr>
        <w:pStyle w:val="113"/>
        <w:spacing w:before="120" w:beforeLines="50" w:after="120" w:afterLines="50" w:line="240" w:lineRule="auto"/>
        <w:jc w:val="center"/>
        <w:rPr>
          <w:rStyle w:val="125"/>
          <w:rFonts w:ascii="Times New Roman" w:hAnsi="Times New Roman" w:eastAsia="宋体" w:cs="Times New Roman"/>
          <w:color w:val="auto"/>
          <w:spacing w:val="0"/>
          <w:sz w:val="21"/>
          <w:szCs w:val="21"/>
        </w:rPr>
      </w:pPr>
      <w:bookmarkStart w:id="438" w:name="_Ref22454"/>
      <w:r>
        <w:rPr>
          <w:rStyle w:val="125"/>
          <w:rFonts w:ascii="Times New Roman" w:hAnsi="Times New Roman" w:eastAsia="宋体" w:cs="Times New Roman"/>
          <w:color w:val="auto"/>
          <w:spacing w:val="0"/>
          <w:sz w:val="21"/>
          <w:szCs w:val="21"/>
        </w:rPr>
        <w:t>图</w:t>
      </w:r>
      <w:bookmarkEnd w:id="438"/>
      <w:r>
        <w:rPr>
          <w:rStyle w:val="125"/>
          <w:rFonts w:hint="eastAsia" w:ascii="Times New Roman" w:hAnsi="Times New Roman" w:eastAsia="宋体" w:cs="Times New Roman"/>
          <w:color w:val="auto"/>
          <w:spacing w:val="0"/>
          <w:sz w:val="21"/>
          <w:szCs w:val="21"/>
        </w:rPr>
        <w:t>48</w:t>
      </w:r>
      <w:r>
        <w:rPr>
          <w:rStyle w:val="125"/>
          <w:rFonts w:ascii="Times New Roman" w:hAnsi="Times New Roman" w:eastAsia="宋体" w:cs="Times New Roman"/>
          <w:color w:val="auto"/>
          <w:spacing w:val="0"/>
          <w:sz w:val="21"/>
          <w:szCs w:val="21"/>
        </w:rPr>
        <w:t xml:space="preserve">  PEC剪力墙与现浇楼板连接示意图</w:t>
      </w:r>
    </w:p>
    <w:p>
      <w:pPr>
        <w:tabs>
          <w:tab w:val="left" w:pos="420"/>
        </w:tabs>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预制包覆混凝土；2</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现浇楼板；3</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连接钢筋；4</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拉毛处理，凹凸不小于6mm</w:t>
      </w:r>
    </w:p>
    <w:tbl>
      <w:tblPr>
        <w:tblStyle w:val="3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3" w:type="dxa"/>
            <w:vAlign w:val="center"/>
          </w:tcPr>
          <w:p>
            <w:pPr>
              <w:pStyle w:val="113"/>
              <w:shd w:val="clear" w:color="auto" w:fill="auto"/>
              <w:spacing w:line="240" w:lineRule="auto"/>
              <w:jc w:val="center"/>
              <w:rPr>
                <w:rStyle w:val="125"/>
                <w:rFonts w:ascii="Times New Roman" w:hAnsi="Times New Roman" w:eastAsia="宋体" w:cs="Times New Roman"/>
                <w:color w:val="auto"/>
                <w:spacing w:val="0"/>
                <w:sz w:val="21"/>
                <w:szCs w:val="21"/>
              </w:rPr>
            </w:pPr>
            <w:r>
              <w:drawing>
                <wp:inline distT="0" distB="0" distL="114300" distR="114300">
                  <wp:extent cx="4761865" cy="2160270"/>
                  <wp:effectExtent l="0" t="0" r="635" b="11430"/>
                  <wp:docPr id="118" name="图片 1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8" name="图片 137"/>
                          <pic:cNvPicPr>
                            <a:picLocks noChangeAspect="true"/>
                          </pic:cNvPicPr>
                        </pic:nvPicPr>
                        <pic:blipFill>
                          <a:blip r:embed="rId1012"/>
                          <a:stretch>
                            <a:fillRect/>
                          </a:stretch>
                        </pic:blipFill>
                        <pic:spPr>
                          <a:xfrm>
                            <a:off x="0" y="0"/>
                            <a:ext cx="4761865" cy="2160270"/>
                          </a:xfrm>
                          <a:prstGeom prst="rect">
                            <a:avLst/>
                          </a:prstGeom>
                          <a:noFill/>
                          <a:ln>
                            <a:noFill/>
                          </a:ln>
                        </pic:spPr>
                      </pic:pic>
                    </a:graphicData>
                  </a:graphic>
                </wp:inline>
              </w:drawing>
            </w:r>
          </w:p>
        </w:tc>
      </w:tr>
    </w:tbl>
    <w:p>
      <w:pPr>
        <w:pStyle w:val="113"/>
        <w:spacing w:before="120" w:beforeLines="50" w:after="120" w:afterLines="50" w:line="240" w:lineRule="auto"/>
        <w:jc w:val="center"/>
        <w:rPr>
          <w:rStyle w:val="125"/>
          <w:rFonts w:ascii="Times New Roman" w:hAnsi="Times New Roman" w:eastAsia="宋体" w:cs="Times New Roman"/>
          <w:color w:val="auto"/>
          <w:spacing w:val="0"/>
          <w:sz w:val="21"/>
          <w:szCs w:val="21"/>
        </w:rPr>
      </w:pPr>
      <w:bookmarkStart w:id="439" w:name="_Ref22477"/>
      <w:r>
        <w:rPr>
          <w:rStyle w:val="125"/>
          <w:rFonts w:ascii="Times New Roman" w:hAnsi="Times New Roman" w:eastAsia="宋体" w:cs="Times New Roman"/>
          <w:color w:val="auto"/>
          <w:spacing w:val="0"/>
          <w:sz w:val="21"/>
          <w:szCs w:val="21"/>
        </w:rPr>
        <w:t>图</w:t>
      </w:r>
      <w:bookmarkEnd w:id="439"/>
      <w:r>
        <w:rPr>
          <w:rStyle w:val="125"/>
          <w:rFonts w:hint="eastAsia" w:ascii="Times New Roman" w:hAnsi="Times New Roman" w:eastAsia="宋体" w:cs="Times New Roman"/>
          <w:color w:val="auto"/>
          <w:spacing w:val="0"/>
          <w:sz w:val="21"/>
          <w:szCs w:val="21"/>
        </w:rPr>
        <w:t>49</w:t>
      </w:r>
      <w:r>
        <w:rPr>
          <w:rStyle w:val="125"/>
          <w:rFonts w:ascii="Times New Roman" w:hAnsi="Times New Roman" w:eastAsia="宋体" w:cs="Times New Roman"/>
          <w:color w:val="auto"/>
          <w:spacing w:val="0"/>
          <w:sz w:val="21"/>
          <w:szCs w:val="21"/>
        </w:rPr>
        <w:t xml:space="preserve">  PEC剪力墙与叠合楼板连接示意图</w:t>
      </w:r>
    </w:p>
    <w:p>
      <w:pPr>
        <w:tabs>
          <w:tab w:val="left" w:pos="420"/>
        </w:tabs>
        <w:jc w:val="center"/>
        <w:rPr>
          <w:rFonts w:ascii="Times New Roman" w:hAnsi="Times New Roman" w:eastAsia="宋体" w:cs="Times New Roman"/>
          <w:color w:val="auto"/>
          <w:sz w:val="18"/>
          <w:szCs w:val="18"/>
          <w:lang w:val="en-US"/>
        </w:rPr>
      </w:pPr>
      <w:r>
        <w:rPr>
          <w:rFonts w:ascii="Times New Roman" w:hAnsi="Times New Roman" w:eastAsia="宋体" w:cs="Times New Roman"/>
          <w:color w:val="auto"/>
          <w:sz w:val="18"/>
          <w:szCs w:val="18"/>
        </w:rPr>
        <w:t>1</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预制包覆混凝土；2</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预制楼板；3</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连接钢筋；4</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附加钢筋；5</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拉毛处理，凹凸不小于6mm；6</w:t>
      </w:r>
      <w:r>
        <w:rPr>
          <w:rFonts w:hint="eastAsia" w:ascii="Times New Roman" w:hAnsi="Times New Roman" w:eastAsia="宋体" w:cs="Times New Roman"/>
          <w:color w:val="auto"/>
          <w:sz w:val="18"/>
          <w:szCs w:val="18"/>
        </w:rPr>
        <w:t>—</w:t>
      </w:r>
      <w:r>
        <w:rPr>
          <w:rFonts w:hint="eastAsia" w:ascii="Times New Roman" w:hAnsi="Times New Roman" w:eastAsia="宋体" w:cs="Times New Roman"/>
          <w:color w:val="auto"/>
          <w:sz w:val="18"/>
          <w:szCs w:val="18"/>
          <w:lang w:val="en-US"/>
        </w:rPr>
        <w:t>托板</w:t>
      </w:r>
    </w:p>
    <w:p>
      <w:pPr>
        <w:pStyle w:val="113"/>
        <w:numPr>
          <w:ilvl w:val="0"/>
          <w:numId w:val="91"/>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楼板和PEC剪力墙的连接</w:t>
      </w:r>
      <w:r>
        <w:rPr>
          <w:rStyle w:val="125"/>
          <w:rFonts w:hint="eastAsia" w:ascii="Times New Roman" w:hAnsi="Times New Roman" w:eastAsia="宋体" w:cs="Times New Roman"/>
          <w:color w:val="auto"/>
          <w:spacing w:val="0"/>
          <w:sz w:val="21"/>
          <w:szCs w:val="21"/>
        </w:rPr>
        <w:t>钢筋</w:t>
      </w:r>
      <w:r>
        <w:rPr>
          <w:rStyle w:val="125"/>
          <w:rFonts w:ascii="Times New Roman" w:hAnsi="Times New Roman" w:eastAsia="宋体" w:cs="Times New Roman"/>
          <w:color w:val="auto"/>
          <w:spacing w:val="0"/>
          <w:sz w:val="21"/>
          <w:szCs w:val="21"/>
        </w:rPr>
        <w:t>宜采用剪力墙主钢件腹板穿孔或与主钢件腹板焊接的方式，也可采用从墙体外伸</w:t>
      </w:r>
      <w:r>
        <w:rPr>
          <w:rStyle w:val="125"/>
          <w:rFonts w:hint="eastAsia" w:ascii="Times New Roman" w:hAnsi="Times New Roman" w:eastAsia="宋体" w:cs="Times New Roman"/>
          <w:color w:val="auto"/>
          <w:spacing w:val="0"/>
          <w:sz w:val="21"/>
          <w:szCs w:val="21"/>
        </w:rPr>
        <w:t>搭筋</w:t>
      </w:r>
      <w:r>
        <w:rPr>
          <w:rStyle w:val="125"/>
          <w:rFonts w:ascii="Times New Roman" w:hAnsi="Times New Roman" w:eastAsia="宋体" w:cs="Times New Roman"/>
          <w:color w:val="auto"/>
          <w:spacing w:val="0"/>
          <w:sz w:val="21"/>
          <w:szCs w:val="21"/>
        </w:rPr>
        <w:t>板方式连接。</w:t>
      </w:r>
    </w:p>
    <w:p>
      <w:pPr>
        <w:pStyle w:val="113"/>
        <w:numPr>
          <w:ilvl w:val="0"/>
          <w:numId w:val="91"/>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楼板钢筋的锚固长度应满足现行国家规范</w:t>
      </w:r>
      <w:r>
        <w:rPr>
          <w:rStyle w:val="125"/>
          <w:rFonts w:hint="eastAsia" w:ascii="Times New Roman" w:hAnsi="Times New Roman" w:eastAsia="宋体" w:cs="Times New Roman"/>
          <w:color w:val="auto"/>
          <w:spacing w:val="0"/>
          <w:sz w:val="21"/>
          <w:szCs w:val="21"/>
        </w:rPr>
        <w:t>《混凝土结构设计标准》GB/T 50010</w:t>
      </w:r>
      <w:r>
        <w:rPr>
          <w:rStyle w:val="125"/>
          <w:rFonts w:ascii="Times New Roman" w:hAnsi="Times New Roman" w:eastAsia="宋体" w:cs="Times New Roman"/>
          <w:color w:val="auto"/>
          <w:spacing w:val="0"/>
          <w:sz w:val="21"/>
          <w:szCs w:val="21"/>
        </w:rPr>
        <w:t>中的有关规定。两边均有楼板的PEC剪力墙，楼板支座负筋宜直接穿过主钢件腹板；仅一侧有楼板的PEC剪力墙，楼板支座负筋宜与主钢件腹板焊接或贯穿主钢件腹板锚固。</w:t>
      </w:r>
    </w:p>
    <w:p>
      <w:pPr>
        <w:pStyle w:val="218"/>
        <w:spacing w:before="240" w:after="240"/>
        <w:outlineLvl w:val="2"/>
        <w:rPr>
          <w:rFonts w:hint="eastAsia" w:ascii="黑体" w:hAnsi="黑体" w:eastAsia="黑体" w:cs="黑体"/>
          <w:b w:val="0"/>
          <w:color w:val="auto"/>
          <w:sz w:val="21"/>
          <w:szCs w:val="21"/>
        </w:rPr>
      </w:pPr>
      <w:bookmarkStart w:id="440" w:name="_Toc255"/>
      <w:bookmarkStart w:id="441" w:name="_Toc176006392"/>
      <w:bookmarkStart w:id="442" w:name="_Toc179738045"/>
      <w:bookmarkStart w:id="443" w:name="_Toc179738331"/>
      <w:bookmarkStart w:id="444" w:name="_Toc179738704"/>
      <w:bookmarkStart w:id="445" w:name="_Toc179738822"/>
      <w:bookmarkStart w:id="446" w:name="_Toc179737827"/>
      <w:r>
        <w:rPr>
          <w:rFonts w:ascii="黑体" w:hAnsi="黑体" w:eastAsia="黑体" w:cs="黑体"/>
          <w:b w:val="0"/>
          <w:color w:val="auto"/>
          <w:sz w:val="21"/>
          <w:szCs w:val="21"/>
        </w:rPr>
        <w:t>9</w:t>
      </w:r>
      <w:r>
        <w:rPr>
          <w:rFonts w:hint="eastAsia" w:ascii="黑体" w:hAnsi="黑体" w:eastAsia="黑体" w:cs="黑体"/>
          <w:b w:val="0"/>
          <w:color w:val="auto"/>
          <w:sz w:val="21"/>
          <w:szCs w:val="21"/>
        </w:rPr>
        <w:t>.9 柱脚</w:t>
      </w:r>
      <w:bookmarkEnd w:id="440"/>
      <w:bookmarkEnd w:id="441"/>
      <w:bookmarkEnd w:id="442"/>
      <w:bookmarkEnd w:id="443"/>
      <w:bookmarkEnd w:id="444"/>
      <w:bookmarkEnd w:id="445"/>
      <w:bookmarkEnd w:id="446"/>
    </w:p>
    <w:p>
      <w:pPr>
        <w:pStyle w:val="113"/>
        <w:numPr>
          <w:ilvl w:val="0"/>
          <w:numId w:val="92"/>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PEC柱柱脚可采用外露式柱脚、外包式柱脚或埋入式柱脚（图</w:t>
      </w:r>
      <w:r>
        <w:rPr>
          <w:rStyle w:val="125"/>
          <w:rFonts w:hint="eastAsia" w:ascii="Times New Roman" w:hAnsi="Times New Roman" w:eastAsia="宋体" w:cs="Times New Roman"/>
          <w:color w:val="auto"/>
          <w:spacing w:val="0"/>
          <w:sz w:val="21"/>
          <w:szCs w:val="21"/>
        </w:rPr>
        <w:t>50</w:t>
      </w:r>
      <w:r>
        <w:rPr>
          <w:rStyle w:val="125"/>
          <w:rFonts w:ascii="Times New Roman" w:hAnsi="Times New Roman" w:eastAsia="宋体" w:cs="Times New Roman"/>
          <w:color w:val="auto"/>
          <w:spacing w:val="0"/>
          <w:sz w:val="21"/>
          <w:szCs w:val="21"/>
        </w:rPr>
        <w:t>）。柱刚性柱脚宜采用埋入式，也可采用外包式。</w:t>
      </w:r>
    </w:p>
    <w:tbl>
      <w:tblPr>
        <w:tblStyle w:val="32"/>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17"/>
        <w:gridCol w:w="2937"/>
        <w:gridCol w:w="255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817" w:type="dxa"/>
            <w:vAlign w:val="center"/>
          </w:tcPr>
          <w:p>
            <w:pPr>
              <w:pStyle w:val="277"/>
              <w:spacing w:line="240" w:lineRule="auto"/>
              <w:rPr>
                <w:rFonts w:ascii="Times New Roman" w:hAnsi="Times New Roman" w:eastAsia="宋体" w:cs="Times New Roman"/>
                <w:color w:val="auto"/>
              </w:rPr>
            </w:pPr>
            <w:r>
              <w:rPr>
                <w:color w:val="auto"/>
                <w:lang w:val="en-US"/>
              </w:rPr>
              <w:drawing>
                <wp:inline distT="0" distB="0" distL="114300" distR="114300">
                  <wp:extent cx="1455420" cy="1313815"/>
                  <wp:effectExtent l="0" t="0" r="0" b="635"/>
                  <wp:docPr id="119" name="图片 1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9" name="图片 138"/>
                          <pic:cNvPicPr>
                            <a:picLocks noChangeAspect="true"/>
                          </pic:cNvPicPr>
                        </pic:nvPicPr>
                        <pic:blipFill>
                          <a:blip r:embed="rId1013"/>
                          <a:stretch>
                            <a:fillRect/>
                          </a:stretch>
                        </pic:blipFill>
                        <pic:spPr>
                          <a:xfrm>
                            <a:off x="0" y="0"/>
                            <a:ext cx="1468002" cy="1325287"/>
                          </a:xfrm>
                          <a:prstGeom prst="rect">
                            <a:avLst/>
                          </a:prstGeom>
                          <a:noFill/>
                          <a:ln>
                            <a:noFill/>
                          </a:ln>
                        </pic:spPr>
                      </pic:pic>
                    </a:graphicData>
                  </a:graphic>
                </wp:inline>
              </w:drawing>
            </w:r>
          </w:p>
        </w:tc>
        <w:tc>
          <w:tcPr>
            <w:tcW w:w="2937" w:type="dxa"/>
            <w:vAlign w:val="center"/>
          </w:tcPr>
          <w:p>
            <w:pPr>
              <w:pStyle w:val="277"/>
              <w:spacing w:line="240" w:lineRule="auto"/>
              <w:rPr>
                <w:rFonts w:ascii="Times New Roman" w:hAnsi="Times New Roman" w:eastAsia="宋体" w:cs="Times New Roman"/>
                <w:color w:val="auto"/>
              </w:rPr>
            </w:pPr>
            <w:r>
              <w:rPr>
                <w:color w:val="auto"/>
                <w:lang w:val="en-US"/>
              </w:rPr>
              <w:drawing>
                <wp:inline distT="0" distB="0" distL="114300" distR="114300">
                  <wp:extent cx="1360170" cy="1270635"/>
                  <wp:effectExtent l="0" t="0" r="0" b="5715"/>
                  <wp:docPr id="120" name="图片 13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0" name="图片 139"/>
                          <pic:cNvPicPr>
                            <a:picLocks noChangeAspect="true"/>
                          </pic:cNvPicPr>
                        </pic:nvPicPr>
                        <pic:blipFill>
                          <a:blip r:embed="rId1014"/>
                          <a:stretch>
                            <a:fillRect/>
                          </a:stretch>
                        </pic:blipFill>
                        <pic:spPr>
                          <a:xfrm>
                            <a:off x="0" y="0"/>
                            <a:ext cx="1379494" cy="1288646"/>
                          </a:xfrm>
                          <a:prstGeom prst="rect">
                            <a:avLst/>
                          </a:prstGeom>
                          <a:noFill/>
                          <a:ln>
                            <a:noFill/>
                          </a:ln>
                        </pic:spPr>
                      </pic:pic>
                    </a:graphicData>
                  </a:graphic>
                </wp:inline>
              </w:drawing>
            </w:r>
          </w:p>
        </w:tc>
        <w:tc>
          <w:tcPr>
            <w:tcW w:w="2556" w:type="dxa"/>
            <w:vAlign w:val="center"/>
          </w:tcPr>
          <w:p>
            <w:pPr>
              <w:pStyle w:val="277"/>
              <w:spacing w:line="240" w:lineRule="auto"/>
              <w:rPr>
                <w:rFonts w:ascii="Times New Roman" w:hAnsi="Times New Roman" w:eastAsia="宋体" w:cs="Times New Roman"/>
                <w:color w:val="auto"/>
              </w:rPr>
            </w:pPr>
            <w:r>
              <w:rPr>
                <w:color w:val="auto"/>
                <w:lang w:val="en-US"/>
              </w:rPr>
              <w:drawing>
                <wp:inline distT="0" distB="0" distL="114300" distR="114300">
                  <wp:extent cx="1447800" cy="1391920"/>
                  <wp:effectExtent l="0" t="0" r="0" b="0"/>
                  <wp:docPr id="121" name="图片 1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1" name="图片 140"/>
                          <pic:cNvPicPr>
                            <a:picLocks noChangeAspect="true"/>
                          </pic:cNvPicPr>
                        </pic:nvPicPr>
                        <pic:blipFill>
                          <a:blip r:embed="rId1015"/>
                          <a:stretch>
                            <a:fillRect/>
                          </a:stretch>
                        </pic:blipFill>
                        <pic:spPr>
                          <a:xfrm>
                            <a:off x="0" y="0"/>
                            <a:ext cx="1472440" cy="1415297"/>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817" w:type="dxa"/>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a）外露式</w:t>
            </w:r>
          </w:p>
        </w:tc>
        <w:tc>
          <w:tcPr>
            <w:tcW w:w="2937" w:type="dxa"/>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b）外包式</w:t>
            </w:r>
          </w:p>
        </w:tc>
        <w:tc>
          <w:tcPr>
            <w:tcW w:w="2556" w:type="dxa"/>
            <w:vAlign w:val="center"/>
          </w:tcPr>
          <w:p>
            <w:pPr>
              <w:pStyle w:val="271"/>
              <w:spacing w:line="240" w:lineRule="auto"/>
              <w:rPr>
                <w:rFonts w:ascii="Courier New" w:hAnsi="Courier New" w:cs="Courier New"/>
                <w:bCs w:val="0"/>
                <w:lang w:val="zh-CN"/>
              </w:rPr>
            </w:pPr>
            <w:r>
              <w:rPr>
                <w:rFonts w:ascii="Courier New" w:hAnsi="Courier New" w:cs="Courier New"/>
                <w:bCs w:val="0"/>
                <w:lang w:val="zh-CN"/>
              </w:rPr>
              <w:t>c）埋入式</w:t>
            </w:r>
          </w:p>
        </w:tc>
      </w:tr>
    </w:tbl>
    <w:p>
      <w:pPr>
        <w:pStyle w:val="113"/>
        <w:spacing w:before="120" w:beforeLines="50" w:after="120" w:afterLines="50" w:line="240" w:lineRule="auto"/>
        <w:jc w:val="center"/>
        <w:rPr>
          <w:rStyle w:val="125"/>
          <w:rFonts w:ascii="Times New Roman" w:hAnsi="Times New Roman" w:eastAsia="宋体" w:cs="Times New Roman"/>
          <w:color w:val="auto"/>
          <w:spacing w:val="0"/>
          <w:sz w:val="21"/>
          <w:szCs w:val="21"/>
        </w:rPr>
      </w:pPr>
      <w:bookmarkStart w:id="447" w:name="_Ref23280"/>
      <w:r>
        <w:rPr>
          <w:rStyle w:val="125"/>
          <w:rFonts w:ascii="Times New Roman" w:hAnsi="Times New Roman" w:eastAsia="宋体" w:cs="Times New Roman"/>
          <w:color w:val="auto"/>
          <w:spacing w:val="0"/>
          <w:sz w:val="21"/>
          <w:szCs w:val="21"/>
        </w:rPr>
        <w:t>图</w:t>
      </w:r>
      <w:bookmarkEnd w:id="447"/>
      <w:r>
        <w:rPr>
          <w:rStyle w:val="125"/>
          <w:rFonts w:hint="eastAsia" w:ascii="Times New Roman" w:hAnsi="Times New Roman" w:eastAsia="宋体" w:cs="Times New Roman"/>
          <w:color w:val="auto"/>
          <w:spacing w:val="0"/>
          <w:sz w:val="21"/>
          <w:szCs w:val="21"/>
        </w:rPr>
        <w:t>50</w:t>
      </w:r>
      <w:r>
        <w:rPr>
          <w:rStyle w:val="125"/>
          <w:rFonts w:ascii="Times New Roman" w:hAnsi="Times New Roman" w:eastAsia="宋体" w:cs="Times New Roman"/>
          <w:color w:val="auto"/>
          <w:spacing w:val="0"/>
          <w:sz w:val="21"/>
          <w:szCs w:val="21"/>
        </w:rPr>
        <w:t xml:space="preserve">  柱脚构造示意图</w:t>
      </w:r>
    </w:p>
    <w:p>
      <w:pPr>
        <w:tabs>
          <w:tab w:val="left" w:pos="420"/>
        </w:tabs>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基础</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2</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锚栓；3</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底板；4</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栓钉；5</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抗剪键；6</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纵筋；7</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箍筋；8</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 xml:space="preserve">组合柱 </w:t>
      </w:r>
    </w:p>
    <w:p>
      <w:pPr>
        <w:pStyle w:val="113"/>
        <w:numPr>
          <w:ilvl w:val="0"/>
          <w:numId w:val="92"/>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外露式柱脚应按现行国家标准《钢结构设计标准》GB 50017有关规定进行计算和构造设计。外包式和埋入式柱脚应按现行行业标准《组合结构设计规范》JGJ 138进行计算和构造设计。设计时轴力、弯矩、剪力取柱底部的相应内力设计值。</w:t>
      </w:r>
    </w:p>
    <w:p>
      <w:pPr>
        <w:pStyle w:val="113"/>
        <w:numPr>
          <w:ilvl w:val="0"/>
          <w:numId w:val="92"/>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外露式柱脚用于低层和多层建筑。外包式柱脚</w:t>
      </w:r>
      <w:r>
        <w:rPr>
          <w:rStyle w:val="125"/>
          <w:rFonts w:hint="eastAsia" w:ascii="Times New Roman" w:hAnsi="Times New Roman" w:eastAsia="宋体" w:cs="Times New Roman"/>
          <w:color w:val="auto"/>
          <w:spacing w:val="0"/>
          <w:sz w:val="21"/>
          <w:szCs w:val="21"/>
        </w:rPr>
        <w:t>、埋入式柱脚</w:t>
      </w:r>
      <w:r>
        <w:rPr>
          <w:rStyle w:val="125"/>
          <w:rFonts w:ascii="Times New Roman" w:hAnsi="Times New Roman" w:eastAsia="宋体" w:cs="Times New Roman"/>
          <w:color w:val="auto"/>
          <w:spacing w:val="0"/>
          <w:sz w:val="21"/>
          <w:szCs w:val="21"/>
        </w:rPr>
        <w:t>可用于有地下室的高层民用建筑。</w:t>
      </w:r>
    </w:p>
    <w:p>
      <w:pPr>
        <w:pStyle w:val="218"/>
        <w:spacing w:before="240" w:after="240"/>
        <w:outlineLvl w:val="2"/>
        <w:rPr>
          <w:rFonts w:hint="eastAsia" w:ascii="黑体" w:hAnsi="黑体" w:eastAsia="黑体" w:cs="黑体"/>
          <w:b w:val="0"/>
          <w:color w:val="auto"/>
          <w:sz w:val="21"/>
          <w:szCs w:val="21"/>
        </w:rPr>
      </w:pPr>
      <w:bookmarkStart w:id="448" w:name="_Toc176006393"/>
      <w:bookmarkStart w:id="449" w:name="_Toc8190"/>
      <w:bookmarkStart w:id="450" w:name="_Toc179737828"/>
      <w:bookmarkStart w:id="451" w:name="_Toc179738046"/>
      <w:bookmarkStart w:id="452" w:name="_Toc179738332"/>
      <w:bookmarkStart w:id="453" w:name="_Toc179738705"/>
      <w:bookmarkStart w:id="454" w:name="_Toc179738823"/>
      <w:r>
        <w:rPr>
          <w:rFonts w:ascii="黑体" w:hAnsi="黑体" w:eastAsia="黑体" w:cs="黑体"/>
          <w:b w:val="0"/>
          <w:color w:val="auto"/>
          <w:sz w:val="21"/>
          <w:szCs w:val="21"/>
        </w:rPr>
        <w:t>9</w:t>
      </w:r>
      <w:r>
        <w:rPr>
          <w:rFonts w:hint="eastAsia" w:ascii="黑体" w:hAnsi="黑体" w:eastAsia="黑体" w:cs="黑体"/>
          <w:b w:val="0"/>
          <w:color w:val="auto"/>
          <w:sz w:val="21"/>
          <w:szCs w:val="21"/>
        </w:rPr>
        <w:t>.10 支撑连接</w:t>
      </w:r>
      <w:bookmarkEnd w:id="448"/>
      <w:bookmarkEnd w:id="449"/>
      <w:bookmarkEnd w:id="450"/>
      <w:bookmarkEnd w:id="451"/>
      <w:bookmarkEnd w:id="452"/>
      <w:bookmarkEnd w:id="453"/>
      <w:bookmarkEnd w:id="454"/>
    </w:p>
    <w:p>
      <w:pPr>
        <w:pStyle w:val="113"/>
        <w:numPr>
          <w:ilvl w:val="0"/>
          <w:numId w:val="93"/>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当设置中心支撑时，中心支撑与框架的连接和支撑拼接应按照现行行业标准《高层民用建筑钢结构技术规程》JGJ 99中的相关规定进行承载力计算和构造设计。</w:t>
      </w:r>
    </w:p>
    <w:p>
      <w:pPr>
        <w:pStyle w:val="113"/>
        <w:numPr>
          <w:ilvl w:val="0"/>
          <w:numId w:val="93"/>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由PEC柱与钢梁组成的框架</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支撑结构中，当设置偏心支撑时，偏心支撑与消能梁段的连接应符合现行行业标准《高层民用建筑钢结构技术规程》JGJ 99的构造规定。</w:t>
      </w:r>
    </w:p>
    <w:p>
      <w:pPr>
        <w:pStyle w:val="218"/>
        <w:spacing w:before="240" w:after="240"/>
        <w:outlineLvl w:val="2"/>
        <w:rPr>
          <w:rFonts w:hint="eastAsia" w:ascii="黑体" w:hAnsi="黑体" w:eastAsia="黑体" w:cs="黑体"/>
          <w:b w:val="0"/>
          <w:color w:val="auto"/>
          <w:sz w:val="21"/>
          <w:szCs w:val="21"/>
        </w:rPr>
      </w:pPr>
      <w:bookmarkStart w:id="455" w:name="_Toc176006394"/>
      <w:bookmarkStart w:id="456" w:name="_Toc18494"/>
      <w:bookmarkStart w:id="457" w:name="_Toc179737829"/>
      <w:bookmarkStart w:id="458" w:name="_Toc179738047"/>
      <w:bookmarkStart w:id="459" w:name="_Toc179738333"/>
      <w:bookmarkStart w:id="460" w:name="_Toc179738706"/>
      <w:bookmarkStart w:id="461" w:name="_Toc179738824"/>
      <w:r>
        <w:rPr>
          <w:rFonts w:ascii="黑体" w:hAnsi="黑体" w:eastAsia="黑体" w:cs="黑体"/>
          <w:b w:val="0"/>
          <w:color w:val="auto"/>
          <w:sz w:val="21"/>
          <w:szCs w:val="21"/>
        </w:rPr>
        <w:t>9</w:t>
      </w:r>
      <w:r>
        <w:rPr>
          <w:rFonts w:hint="eastAsia" w:ascii="黑体" w:hAnsi="黑体" w:eastAsia="黑体" w:cs="黑体"/>
          <w:b w:val="0"/>
          <w:color w:val="auto"/>
          <w:sz w:val="21"/>
          <w:szCs w:val="21"/>
        </w:rPr>
        <w:t>.11 非结构构件与墙连接节点</w:t>
      </w:r>
      <w:bookmarkEnd w:id="455"/>
      <w:bookmarkEnd w:id="456"/>
      <w:bookmarkEnd w:id="457"/>
      <w:bookmarkEnd w:id="458"/>
      <w:bookmarkEnd w:id="459"/>
      <w:bookmarkEnd w:id="460"/>
      <w:bookmarkEnd w:id="461"/>
    </w:p>
    <w:p>
      <w:pPr>
        <w:pStyle w:val="113"/>
        <w:numPr>
          <w:ilvl w:val="0"/>
          <w:numId w:val="94"/>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采用PEC剪力墙的建筑，外围护系统应采取防水、防结露、防冷桥处理措施。</w:t>
      </w:r>
    </w:p>
    <w:p>
      <w:pPr>
        <w:pStyle w:val="113"/>
        <w:numPr>
          <w:ilvl w:val="0"/>
          <w:numId w:val="94"/>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采用PEC剪力墙的建筑，外围护系统采用整体式外墙板时，与主体结构的连接应符合下列规定：</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a）</w:t>
      </w:r>
      <w:r>
        <w:rPr>
          <w:rStyle w:val="125"/>
          <w:rFonts w:ascii="Times New Roman" w:hAnsi="Times New Roman" w:eastAsia="宋体" w:cs="Times New Roman"/>
          <w:color w:val="auto"/>
          <w:spacing w:val="0"/>
          <w:sz w:val="21"/>
          <w:szCs w:val="21"/>
        </w:rPr>
        <w:t>连接节点在保证主体结构整体受力的前提下，应牢固可靠、受力明确、传力简捷、构造合理</w:t>
      </w:r>
      <w:r>
        <w:rPr>
          <w:rStyle w:val="125"/>
          <w:rFonts w:hint="eastAsia" w:ascii="Times New Roman" w:hAnsi="Times New Roman" w:eastAsia="宋体" w:cs="Times New Roman"/>
          <w:color w:val="auto"/>
          <w:spacing w:val="0"/>
          <w:sz w:val="21"/>
          <w:szCs w:val="21"/>
        </w:rPr>
        <w:t>。</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b）</w:t>
      </w:r>
      <w:r>
        <w:rPr>
          <w:rStyle w:val="125"/>
          <w:rFonts w:ascii="Times New Roman" w:hAnsi="Times New Roman" w:eastAsia="宋体" w:cs="Times New Roman"/>
          <w:color w:val="auto"/>
          <w:spacing w:val="0"/>
          <w:sz w:val="21"/>
          <w:szCs w:val="21"/>
        </w:rPr>
        <w:t>连接节点应具有足够的承载力。承载能力极限状态下，连接节点不应发生破坏；当单个连接节点失效时，外墙板不应掉落</w:t>
      </w:r>
      <w:r>
        <w:rPr>
          <w:rStyle w:val="125"/>
          <w:rFonts w:hint="eastAsia" w:ascii="Times New Roman" w:hAnsi="Times New Roman" w:eastAsia="宋体" w:cs="Times New Roman"/>
          <w:color w:val="auto"/>
          <w:spacing w:val="0"/>
          <w:sz w:val="21"/>
          <w:szCs w:val="21"/>
        </w:rPr>
        <w:t>。</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c）</w:t>
      </w:r>
      <w:r>
        <w:rPr>
          <w:rStyle w:val="125"/>
          <w:rFonts w:ascii="Times New Roman" w:hAnsi="Times New Roman" w:eastAsia="宋体" w:cs="Times New Roman"/>
          <w:color w:val="auto"/>
          <w:spacing w:val="0"/>
          <w:sz w:val="21"/>
          <w:szCs w:val="21"/>
        </w:rPr>
        <w:t>连接部位采用柔性连接方式时，连接节点应具有适应主体结构变形的能力</w:t>
      </w:r>
      <w:r>
        <w:rPr>
          <w:rStyle w:val="125"/>
          <w:rFonts w:hint="eastAsia" w:ascii="Times New Roman" w:hAnsi="Times New Roman" w:eastAsia="宋体" w:cs="Times New Roman"/>
          <w:color w:val="auto"/>
          <w:spacing w:val="0"/>
          <w:sz w:val="21"/>
          <w:szCs w:val="21"/>
        </w:rPr>
        <w:t>。</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d）</w:t>
      </w:r>
      <w:r>
        <w:rPr>
          <w:rStyle w:val="125"/>
          <w:rFonts w:ascii="Times New Roman" w:hAnsi="Times New Roman" w:eastAsia="宋体" w:cs="Times New Roman"/>
          <w:color w:val="auto"/>
          <w:spacing w:val="0"/>
          <w:sz w:val="21"/>
          <w:szCs w:val="21"/>
        </w:rPr>
        <w:t>节点设计应便于工厂加工、现场安装</w:t>
      </w:r>
      <w:r>
        <w:rPr>
          <w:rStyle w:val="125"/>
          <w:rFonts w:hint="eastAsia" w:ascii="Times New Roman" w:hAnsi="Times New Roman" w:eastAsia="宋体" w:cs="Times New Roman"/>
          <w:color w:val="auto"/>
          <w:spacing w:val="0"/>
          <w:sz w:val="21"/>
          <w:szCs w:val="21"/>
        </w:rPr>
        <w:t>。</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e）</w:t>
      </w:r>
      <w:r>
        <w:rPr>
          <w:rStyle w:val="125"/>
          <w:rFonts w:ascii="Times New Roman" w:hAnsi="Times New Roman" w:eastAsia="宋体" w:cs="Times New Roman"/>
          <w:color w:val="auto"/>
          <w:spacing w:val="0"/>
          <w:sz w:val="21"/>
          <w:szCs w:val="21"/>
        </w:rPr>
        <w:t>连接件的耐久性应满足使用年限要求。</w:t>
      </w:r>
    </w:p>
    <w:p>
      <w:pPr>
        <w:pStyle w:val="113"/>
        <w:numPr>
          <w:ilvl w:val="0"/>
          <w:numId w:val="94"/>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内隔墙与PEC剪力墙间应有可靠连接构造，</w:t>
      </w:r>
      <w:r>
        <w:rPr>
          <w:rStyle w:val="125"/>
          <w:rFonts w:hint="eastAsia" w:ascii="Times New Roman" w:hAnsi="Times New Roman" w:eastAsia="宋体" w:cs="Times New Roman"/>
          <w:color w:val="auto"/>
          <w:spacing w:val="0"/>
          <w:sz w:val="21"/>
          <w:szCs w:val="21"/>
        </w:rPr>
        <w:t>适应</w:t>
      </w:r>
      <w:r>
        <w:rPr>
          <w:rStyle w:val="125"/>
          <w:rFonts w:ascii="Times New Roman" w:hAnsi="Times New Roman" w:eastAsia="宋体" w:cs="Times New Roman"/>
          <w:color w:val="auto"/>
          <w:spacing w:val="0"/>
          <w:sz w:val="21"/>
          <w:szCs w:val="21"/>
        </w:rPr>
        <w:t>结构及温度变形的要求。</w:t>
      </w:r>
    </w:p>
    <w:p>
      <w:pPr>
        <w:pStyle w:val="113"/>
        <w:numPr>
          <w:ilvl w:val="0"/>
          <w:numId w:val="94"/>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设备与管线宜采用与主体结构分离方式，当</w:t>
      </w:r>
      <w:r>
        <w:rPr>
          <w:rStyle w:val="125"/>
          <w:rFonts w:hint="eastAsia" w:ascii="Times New Roman" w:hAnsi="Times New Roman" w:eastAsia="宋体" w:cs="Times New Roman"/>
          <w:color w:val="auto"/>
          <w:spacing w:val="0"/>
          <w:sz w:val="21"/>
          <w:szCs w:val="21"/>
        </w:rPr>
        <w:t>无法分离，需</w:t>
      </w:r>
      <w:r>
        <w:rPr>
          <w:rStyle w:val="125"/>
          <w:rFonts w:ascii="Times New Roman" w:hAnsi="Times New Roman" w:eastAsia="宋体" w:cs="Times New Roman"/>
          <w:color w:val="auto"/>
          <w:spacing w:val="0"/>
          <w:sz w:val="21"/>
          <w:szCs w:val="21"/>
        </w:rPr>
        <w:t>PEC剪力墙预留孔洞时，应符合下列</w:t>
      </w:r>
      <w:r>
        <w:rPr>
          <w:rStyle w:val="125"/>
          <w:rFonts w:hint="eastAsia" w:ascii="Times New Roman" w:hAnsi="Times New Roman" w:eastAsia="宋体" w:cs="Times New Roman"/>
          <w:color w:val="auto"/>
          <w:spacing w:val="0"/>
          <w:sz w:val="21"/>
          <w:szCs w:val="21"/>
        </w:rPr>
        <w:t>规定</w:t>
      </w:r>
      <w:r>
        <w:rPr>
          <w:rStyle w:val="125"/>
          <w:rFonts w:ascii="Times New Roman" w:hAnsi="Times New Roman" w:eastAsia="宋体" w:cs="Times New Roman"/>
          <w:color w:val="auto"/>
          <w:spacing w:val="0"/>
          <w:sz w:val="21"/>
          <w:szCs w:val="21"/>
        </w:rPr>
        <w:t>：</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a）</w:t>
      </w:r>
      <w:r>
        <w:rPr>
          <w:rStyle w:val="125"/>
          <w:rFonts w:ascii="Times New Roman" w:hAnsi="Times New Roman" w:eastAsia="宋体" w:cs="Times New Roman"/>
          <w:color w:val="auto"/>
          <w:spacing w:val="0"/>
          <w:sz w:val="21"/>
          <w:szCs w:val="21"/>
        </w:rPr>
        <w:t>管线应统筹布置，合理选型、准确定位，并减少预留孔洞数量</w:t>
      </w:r>
      <w:r>
        <w:rPr>
          <w:rStyle w:val="125"/>
          <w:rFonts w:hint="eastAsia" w:ascii="Times New Roman" w:hAnsi="Times New Roman" w:eastAsia="宋体" w:cs="Times New Roman"/>
          <w:color w:val="auto"/>
          <w:spacing w:val="0"/>
          <w:sz w:val="21"/>
          <w:szCs w:val="21"/>
        </w:rPr>
        <w:t>。</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b）</w:t>
      </w:r>
      <w:r>
        <w:rPr>
          <w:rStyle w:val="125"/>
          <w:rFonts w:ascii="Times New Roman" w:hAnsi="Times New Roman" w:eastAsia="宋体" w:cs="Times New Roman"/>
          <w:color w:val="auto"/>
          <w:spacing w:val="0"/>
          <w:sz w:val="21"/>
          <w:szCs w:val="21"/>
        </w:rPr>
        <w:t>孔洞应预留并满足结构安全要求，不得在结构构件安装后开槽、钻孔、打洞</w:t>
      </w:r>
      <w:r>
        <w:rPr>
          <w:rStyle w:val="125"/>
          <w:rFonts w:hint="eastAsia" w:ascii="Times New Roman" w:hAnsi="Times New Roman" w:eastAsia="宋体" w:cs="Times New Roman"/>
          <w:color w:val="auto"/>
          <w:spacing w:val="0"/>
          <w:sz w:val="21"/>
          <w:szCs w:val="21"/>
        </w:rPr>
        <w:t>。</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c）</w:t>
      </w:r>
      <w:r>
        <w:rPr>
          <w:rStyle w:val="125"/>
          <w:rFonts w:ascii="Times New Roman" w:hAnsi="Times New Roman" w:eastAsia="宋体" w:cs="Times New Roman"/>
          <w:color w:val="auto"/>
          <w:spacing w:val="0"/>
          <w:sz w:val="21"/>
          <w:szCs w:val="21"/>
        </w:rPr>
        <w:t>管线与预留孔洞之间应留有空隙，或在空隙处填充柔性材料</w:t>
      </w:r>
      <w:r>
        <w:rPr>
          <w:rStyle w:val="125"/>
          <w:rFonts w:hint="eastAsia" w:ascii="Times New Roman" w:hAnsi="Times New Roman" w:eastAsia="宋体" w:cs="Times New Roman"/>
          <w:color w:val="auto"/>
          <w:spacing w:val="0"/>
          <w:sz w:val="21"/>
          <w:szCs w:val="21"/>
        </w:rPr>
        <w:t>。</w:t>
      </w:r>
    </w:p>
    <w:p>
      <w:pPr>
        <w:pStyle w:val="113"/>
        <w:spacing w:line="240" w:lineRule="auto"/>
        <w:ind w:firstLine="420" w:firstLineChars="200"/>
        <w:jc w:val="both"/>
        <w:rPr>
          <w:rStyle w:val="125"/>
          <w:rFonts w:ascii="Times New Roman" w:hAnsi="Times New Roman" w:eastAsia="宋体" w:cs="Times New Roman"/>
          <w:color w:val="auto"/>
          <w:spacing w:val="0"/>
          <w:sz w:val="21"/>
          <w:szCs w:val="21"/>
        </w:rPr>
      </w:pPr>
      <w:r>
        <w:rPr>
          <w:rFonts w:ascii="Times New Roman" w:hAnsi="Times New Roman" w:eastAsia="宋体" w:cs="Times New Roman"/>
          <w:spacing w:val="0"/>
          <w:sz w:val="21"/>
          <w:szCs w:val="21"/>
        </w:rPr>
        <w:t>d）</w:t>
      </w:r>
      <w:r>
        <w:rPr>
          <w:rStyle w:val="125"/>
          <w:rFonts w:ascii="Times New Roman" w:hAnsi="Times New Roman" w:eastAsia="宋体" w:cs="Times New Roman"/>
          <w:color w:val="auto"/>
          <w:spacing w:val="0"/>
          <w:sz w:val="21"/>
          <w:szCs w:val="21"/>
        </w:rPr>
        <w:t>管道应设置支架固定，并有防颤减振措施。</w:t>
      </w:r>
    </w:p>
    <w:p>
      <w:pPr>
        <w:pStyle w:val="113"/>
        <w:numPr>
          <w:ilvl w:val="0"/>
          <w:numId w:val="94"/>
        </w:numPr>
        <w:spacing w:before="120" w:beforeLines="50" w:after="120" w:afterLines="50" w:line="240" w:lineRule="auto"/>
        <w:jc w:val="both"/>
        <w:rPr>
          <w:rStyle w:val="125"/>
          <w:rFonts w:ascii="Times New Roman" w:hAnsi="Times New Roman" w:eastAsia="宋体" w:cs="Times New Roman"/>
          <w:color w:val="auto"/>
          <w:spacing w:val="0"/>
          <w:sz w:val="21"/>
          <w:szCs w:val="21"/>
        </w:rPr>
      </w:pPr>
      <w:r>
        <w:rPr>
          <w:rStyle w:val="125"/>
          <w:rFonts w:ascii="Times New Roman" w:hAnsi="Times New Roman" w:eastAsia="宋体" w:cs="Times New Roman"/>
          <w:color w:val="auto"/>
          <w:spacing w:val="0"/>
          <w:sz w:val="21"/>
          <w:szCs w:val="21"/>
        </w:rPr>
        <w:t>PEC剪力墙可在主钢件腹板区格中间1/3范围内开设圆形孔</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孔直径不大于腹板区格宽度的1</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3</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且孔边缘距主钢件翼缘或纵向加劲板的距离不得小于15mm。孔周边可采用套管或外贴钢板等措施予以补强</w:t>
      </w:r>
      <w:r>
        <w:rPr>
          <w:rStyle w:val="125"/>
          <w:rFonts w:hint="eastAsia" w:ascii="Times New Roman" w:hAnsi="Times New Roman" w:eastAsia="宋体" w:cs="Times New Roman"/>
          <w:color w:val="auto"/>
          <w:spacing w:val="0"/>
          <w:sz w:val="21"/>
          <w:szCs w:val="21"/>
        </w:rPr>
        <w:t>，</w:t>
      </w:r>
      <w:r>
        <w:rPr>
          <w:rStyle w:val="125"/>
          <w:rFonts w:ascii="Times New Roman" w:hAnsi="Times New Roman" w:eastAsia="宋体" w:cs="Times New Roman"/>
          <w:color w:val="auto"/>
          <w:spacing w:val="0"/>
          <w:sz w:val="21"/>
          <w:szCs w:val="21"/>
        </w:rPr>
        <w:t>补强后的截面承载力不应低于未开洞截面的承载力，套管的壁厚应大于钢板厚度2mm以上。</w:t>
      </w:r>
    </w:p>
    <w:p>
      <w:pPr>
        <w:pStyle w:val="218"/>
        <w:spacing w:before="240" w:after="240"/>
        <w:rPr>
          <w:rFonts w:hint="eastAsia" w:ascii="黑体" w:hAnsi="黑体" w:eastAsia="黑体" w:cs="黑体"/>
          <w:b w:val="0"/>
          <w:color w:val="auto"/>
          <w:sz w:val="21"/>
          <w:szCs w:val="21"/>
        </w:rPr>
      </w:pPr>
      <w:bookmarkStart w:id="462" w:name="_Toc19978"/>
      <w:bookmarkStart w:id="463" w:name="_Toc172188907"/>
      <w:bookmarkStart w:id="464" w:name="_Toc172188631"/>
      <w:bookmarkStart w:id="465" w:name="_Toc24952"/>
      <w:bookmarkStart w:id="466" w:name="_Toc176006395"/>
      <w:bookmarkStart w:id="467" w:name="_Toc179737830"/>
      <w:bookmarkStart w:id="468" w:name="_Toc179738048"/>
      <w:bookmarkStart w:id="469" w:name="_Toc179738334"/>
      <w:bookmarkStart w:id="470" w:name="_Toc179738707"/>
      <w:bookmarkStart w:id="471" w:name="_Toc179738825"/>
      <w:r>
        <w:rPr>
          <w:rFonts w:hint="eastAsia" w:ascii="黑体" w:hAnsi="黑体" w:eastAsia="黑体" w:cs="黑体"/>
          <w:b w:val="0"/>
          <w:color w:val="auto"/>
          <w:sz w:val="21"/>
          <w:szCs w:val="21"/>
        </w:rPr>
        <w:t>1</w:t>
      </w:r>
      <w:r>
        <w:rPr>
          <w:rFonts w:ascii="黑体" w:hAnsi="黑体" w:eastAsia="黑体" w:cs="黑体"/>
          <w:b w:val="0"/>
          <w:color w:val="auto"/>
          <w:sz w:val="21"/>
          <w:szCs w:val="21"/>
        </w:rPr>
        <w:t>0</w:t>
      </w:r>
      <w:r>
        <w:rPr>
          <w:rFonts w:hint="eastAsia" w:ascii="黑体" w:hAnsi="黑体" w:eastAsia="黑体" w:cs="黑体"/>
          <w:b w:val="0"/>
          <w:color w:val="auto"/>
          <w:sz w:val="21"/>
          <w:szCs w:val="21"/>
        </w:rPr>
        <w:t xml:space="preserve"> </w:t>
      </w:r>
      <w:bookmarkEnd w:id="462"/>
      <w:bookmarkEnd w:id="463"/>
      <w:bookmarkEnd w:id="464"/>
      <w:r>
        <w:rPr>
          <w:rFonts w:hint="eastAsia" w:ascii="黑体" w:hAnsi="黑体" w:eastAsia="黑体" w:cs="黑体"/>
          <w:b w:val="0"/>
          <w:color w:val="auto"/>
          <w:sz w:val="21"/>
          <w:szCs w:val="21"/>
        </w:rPr>
        <w:t>防护设计</w:t>
      </w:r>
      <w:bookmarkEnd w:id="465"/>
      <w:bookmarkEnd w:id="466"/>
      <w:bookmarkEnd w:id="467"/>
      <w:bookmarkEnd w:id="468"/>
      <w:bookmarkEnd w:id="469"/>
      <w:bookmarkEnd w:id="470"/>
      <w:bookmarkEnd w:id="471"/>
    </w:p>
    <w:p>
      <w:pPr>
        <w:pStyle w:val="218"/>
        <w:spacing w:before="240" w:after="240"/>
        <w:outlineLvl w:val="2"/>
        <w:rPr>
          <w:rFonts w:hint="eastAsia" w:ascii="黑体" w:hAnsi="黑体" w:eastAsia="黑体" w:cs="黑体"/>
          <w:b w:val="0"/>
          <w:color w:val="auto"/>
          <w:sz w:val="21"/>
          <w:szCs w:val="21"/>
        </w:rPr>
      </w:pPr>
      <w:bookmarkStart w:id="472" w:name="_Toc172188908"/>
      <w:bookmarkStart w:id="473" w:name="_Toc176006396"/>
      <w:bookmarkStart w:id="474" w:name="_Toc172188632"/>
      <w:bookmarkStart w:id="475" w:name="_Toc24912"/>
      <w:bookmarkStart w:id="476" w:name="_Toc15051"/>
      <w:bookmarkStart w:id="477" w:name="_Toc179737831"/>
      <w:bookmarkStart w:id="478" w:name="_Toc179738049"/>
      <w:bookmarkStart w:id="479" w:name="_Toc179738335"/>
      <w:bookmarkStart w:id="480" w:name="_Toc179738708"/>
      <w:bookmarkStart w:id="481" w:name="_Toc179738826"/>
      <w:r>
        <w:rPr>
          <w:rFonts w:hint="eastAsia" w:ascii="黑体" w:hAnsi="黑体" w:eastAsia="黑体" w:cs="黑体"/>
          <w:b w:val="0"/>
          <w:color w:val="auto"/>
          <w:sz w:val="21"/>
          <w:szCs w:val="21"/>
        </w:rPr>
        <w:t>1</w:t>
      </w:r>
      <w:r>
        <w:rPr>
          <w:rFonts w:ascii="黑体" w:hAnsi="黑体" w:eastAsia="黑体" w:cs="黑体"/>
          <w:b w:val="0"/>
          <w:color w:val="auto"/>
          <w:sz w:val="21"/>
          <w:szCs w:val="21"/>
        </w:rPr>
        <w:t>0</w:t>
      </w:r>
      <w:r>
        <w:rPr>
          <w:rFonts w:hint="eastAsia" w:ascii="黑体" w:hAnsi="黑体" w:eastAsia="黑体" w:cs="黑体"/>
          <w:b w:val="0"/>
          <w:color w:val="auto"/>
          <w:sz w:val="21"/>
          <w:szCs w:val="21"/>
        </w:rPr>
        <w:t>.1 抗火设计与防火保护</w:t>
      </w:r>
      <w:bookmarkEnd w:id="472"/>
      <w:bookmarkEnd w:id="473"/>
      <w:bookmarkEnd w:id="474"/>
      <w:bookmarkEnd w:id="475"/>
      <w:bookmarkEnd w:id="476"/>
      <w:bookmarkEnd w:id="477"/>
      <w:bookmarkEnd w:id="478"/>
      <w:bookmarkEnd w:id="479"/>
      <w:bookmarkEnd w:id="480"/>
      <w:bookmarkEnd w:id="481"/>
    </w:p>
    <w:p>
      <w:pPr>
        <w:pStyle w:val="113"/>
        <w:numPr>
          <w:ilvl w:val="0"/>
          <w:numId w:val="95"/>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PEC构件的设计耐火极限应根据建筑的耐火等级和构件类别，按现行国家标准《建筑设计防火规范》GB 50016和《建筑钢结构防火技术规范》GB 51249的相关规定确定。PEC剪力墙的耐火极限宜按承重墙的相关要求确定</w:t>
      </w:r>
      <w:r>
        <w:rPr>
          <w:rFonts w:ascii="Times New Roman" w:hAnsi="Times New Roman" w:eastAsia="宋体" w:cs="Times New Roman"/>
          <w:spacing w:val="0"/>
          <w:sz w:val="21"/>
          <w:szCs w:val="21"/>
        </w:rPr>
        <w:t>。</w:t>
      </w:r>
    </w:p>
    <w:p>
      <w:pPr>
        <w:pStyle w:val="113"/>
        <w:numPr>
          <w:ilvl w:val="0"/>
          <w:numId w:val="95"/>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PEC构件应进行防火保护设计，并应符合现行国家标准《建筑钢结构防火技术规范》GB 51249的有关规定。对构件进行防火保护设计时，可利用主钢件上包覆混凝土的防火保护作用。</w:t>
      </w:r>
    </w:p>
    <w:p>
      <w:pPr>
        <w:pStyle w:val="113"/>
        <w:numPr>
          <w:ilvl w:val="0"/>
          <w:numId w:val="95"/>
        </w:numPr>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PEC构件的耐火极限经计算低于设计耐火极限时，应对构件进行防火保护。PEC构件的防火保护可采用下列措施之一或其中几种的组合：</w:t>
      </w:r>
    </w:p>
    <w:p>
      <w:pPr>
        <w:pStyle w:val="113"/>
        <w:spacing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a）喷涂或抹涂防火涂料； </w:t>
      </w:r>
    </w:p>
    <w:p>
      <w:pPr>
        <w:pStyle w:val="113"/>
        <w:spacing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 xml:space="preserve">b）包覆防火板； </w:t>
      </w:r>
    </w:p>
    <w:p>
      <w:pPr>
        <w:pStyle w:val="113"/>
        <w:spacing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c）包覆柔性毡状隔热材料；</w:t>
      </w:r>
    </w:p>
    <w:p>
      <w:pPr>
        <w:pStyle w:val="113"/>
        <w:spacing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d）外包混凝土、金属网抹砂浆或砌筑砌体。</w:t>
      </w:r>
    </w:p>
    <w:p>
      <w:pPr>
        <w:pStyle w:val="113"/>
        <w:numPr>
          <w:ilvl w:val="0"/>
          <w:numId w:val="95"/>
        </w:numPr>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PEC构件的防火保护构造可采取部分保护（</w:t>
      </w:r>
      <w:r>
        <w:rPr>
          <w:rStyle w:val="125"/>
          <w:rFonts w:ascii="Times New Roman" w:hAnsi="Times New Roman" w:eastAsia="宋体" w:cs="Times New Roman"/>
          <w:color w:val="auto"/>
          <w:spacing w:val="0"/>
          <w:sz w:val="21"/>
          <w:szCs w:val="21"/>
        </w:rPr>
        <w:t>图</w:t>
      </w:r>
      <w:r>
        <w:rPr>
          <w:rStyle w:val="125"/>
          <w:rFonts w:hint="eastAsia" w:ascii="Times New Roman" w:hAnsi="Times New Roman" w:eastAsia="宋体" w:cs="Times New Roman"/>
          <w:color w:val="auto"/>
          <w:spacing w:val="0"/>
          <w:sz w:val="21"/>
          <w:szCs w:val="21"/>
        </w:rPr>
        <w:t>51</w:t>
      </w:r>
      <w:r>
        <w:rPr>
          <w:rFonts w:ascii="Times New Roman" w:hAnsi="Times New Roman" w:eastAsia="宋体" w:cs="Times New Roman"/>
          <w:spacing w:val="0"/>
          <w:sz w:val="21"/>
          <w:szCs w:val="21"/>
        </w:rPr>
        <w:t>a）和全部保护（</w:t>
      </w:r>
      <w:r>
        <w:rPr>
          <w:rStyle w:val="125"/>
          <w:rFonts w:ascii="Times New Roman" w:hAnsi="Times New Roman" w:eastAsia="宋体" w:cs="Times New Roman"/>
          <w:color w:val="auto"/>
          <w:spacing w:val="0"/>
          <w:sz w:val="21"/>
          <w:szCs w:val="21"/>
        </w:rPr>
        <w:t>图</w:t>
      </w:r>
      <w:r>
        <w:rPr>
          <w:rStyle w:val="125"/>
          <w:rFonts w:hint="eastAsia" w:ascii="Times New Roman" w:hAnsi="Times New Roman" w:eastAsia="宋体" w:cs="Times New Roman"/>
          <w:color w:val="auto"/>
          <w:spacing w:val="0"/>
          <w:sz w:val="21"/>
          <w:szCs w:val="21"/>
        </w:rPr>
        <w:t>51</w:t>
      </w:r>
      <w:r>
        <w:rPr>
          <w:rFonts w:ascii="Times New Roman" w:hAnsi="Times New Roman" w:eastAsia="宋体" w:cs="Times New Roman"/>
          <w:spacing w:val="0"/>
          <w:sz w:val="21"/>
          <w:szCs w:val="21"/>
        </w:rPr>
        <w:t>b）等构造形式。</w:t>
      </w:r>
    </w:p>
    <w:tbl>
      <w:tblPr>
        <w:tblStyle w:val="32"/>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26"/>
        <w:gridCol w:w="415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150" w:type="dxa"/>
            <w:vAlign w:val="center"/>
          </w:tcPr>
          <w:p>
            <w:pPr>
              <w:pStyle w:val="277"/>
              <w:spacing w:line="240" w:lineRule="auto"/>
              <w:rPr>
                <w:rFonts w:ascii="Times New Roman" w:hAnsi="Times New Roman" w:eastAsia="宋体" w:cs="Times New Roman"/>
                <w:color w:val="auto"/>
              </w:rPr>
            </w:pPr>
            <w:r>
              <w:rPr>
                <w:color w:val="auto"/>
                <w:lang w:val="en-US"/>
              </w:rPr>
              <w:drawing>
                <wp:inline distT="0" distB="0" distL="114300" distR="114300">
                  <wp:extent cx="2602865" cy="1800225"/>
                  <wp:effectExtent l="0" t="0" r="6985" b="9525"/>
                  <wp:docPr id="122" name="图片 14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2" name="图片 141"/>
                          <pic:cNvPicPr>
                            <a:picLocks noChangeAspect="true"/>
                          </pic:cNvPicPr>
                        </pic:nvPicPr>
                        <pic:blipFill>
                          <a:blip r:embed="rId1016"/>
                          <a:stretch>
                            <a:fillRect/>
                          </a:stretch>
                        </pic:blipFill>
                        <pic:spPr>
                          <a:xfrm>
                            <a:off x="0" y="0"/>
                            <a:ext cx="2602865" cy="1800225"/>
                          </a:xfrm>
                          <a:prstGeom prst="rect">
                            <a:avLst/>
                          </a:prstGeom>
                          <a:noFill/>
                          <a:ln>
                            <a:noFill/>
                          </a:ln>
                        </pic:spPr>
                      </pic:pic>
                    </a:graphicData>
                  </a:graphic>
                </wp:inline>
              </w:drawing>
            </w:r>
          </w:p>
        </w:tc>
        <w:tc>
          <w:tcPr>
            <w:tcW w:w="4150" w:type="dxa"/>
            <w:vAlign w:val="center"/>
          </w:tcPr>
          <w:p>
            <w:pPr>
              <w:pStyle w:val="277"/>
              <w:spacing w:line="240" w:lineRule="auto"/>
              <w:rPr>
                <w:rFonts w:ascii="Times New Roman" w:hAnsi="Times New Roman" w:eastAsia="宋体" w:cs="Times New Roman"/>
                <w:color w:val="auto"/>
              </w:rPr>
            </w:pPr>
            <w:r>
              <w:rPr>
                <w:rFonts w:ascii="Times New Roman" w:hAnsi="Times New Roman" w:eastAsia="宋体" w:cs="Times New Roman"/>
                <w:color w:val="auto"/>
                <w:lang w:val="en-US"/>
              </w:rPr>
              <w:drawing>
                <wp:inline distT="0" distB="0" distL="114300" distR="114300">
                  <wp:extent cx="2125980" cy="2160270"/>
                  <wp:effectExtent l="0" t="0" r="7620" b="11430"/>
                  <wp:docPr id="123" name="图片 123" descr="图片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3" name="图片 123" descr="图片4"/>
                          <pic:cNvPicPr>
                            <a:picLocks noChangeAspect="true"/>
                          </pic:cNvPicPr>
                        </pic:nvPicPr>
                        <pic:blipFill>
                          <a:blip r:embed="rId1017"/>
                          <a:stretch>
                            <a:fillRect/>
                          </a:stretch>
                        </pic:blipFill>
                        <pic:spPr>
                          <a:xfrm>
                            <a:off x="0" y="0"/>
                            <a:ext cx="2125980" cy="216027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2" w:hRule="atLeast"/>
          <w:jc w:val="center"/>
        </w:trPr>
        <w:tc>
          <w:tcPr>
            <w:tcW w:w="4150" w:type="dxa"/>
            <w:vAlign w:val="center"/>
          </w:tcPr>
          <w:p>
            <w:pPr>
              <w:pStyle w:val="271"/>
              <w:spacing w:line="240" w:lineRule="auto"/>
              <w:ind w:firstLine="420"/>
              <w:rPr>
                <w:rFonts w:ascii="Courier New" w:hAnsi="Courier New" w:cs="Courier New"/>
                <w:bCs w:val="0"/>
                <w:lang w:val="zh-CN"/>
              </w:rPr>
            </w:pPr>
            <w:r>
              <w:rPr>
                <w:rFonts w:ascii="Courier New" w:hAnsi="Courier New" w:cs="Courier New"/>
                <w:bCs w:val="0"/>
                <w:lang w:val="zh-CN"/>
              </w:rPr>
              <w:t>（梁）</w:t>
            </w:r>
          </w:p>
        </w:tc>
        <w:tc>
          <w:tcPr>
            <w:tcW w:w="4150" w:type="dxa"/>
            <w:vAlign w:val="center"/>
          </w:tcPr>
          <w:p>
            <w:pPr>
              <w:pStyle w:val="271"/>
              <w:spacing w:line="240" w:lineRule="auto"/>
              <w:ind w:firstLine="420"/>
              <w:rPr>
                <w:rFonts w:ascii="Courier New" w:hAnsi="Courier New" w:cs="Courier New"/>
                <w:bCs w:val="0"/>
                <w:lang w:val="zh-CN"/>
              </w:rPr>
            </w:pPr>
            <w:r>
              <w:rPr>
                <w:rFonts w:ascii="Courier New" w:hAnsi="Courier New" w:cs="Courier New"/>
                <w:bCs w:val="0"/>
                <w:lang w:val="zh-CN"/>
              </w:rPr>
              <w:t>（柱）</w:t>
            </w:r>
          </w:p>
        </w:tc>
      </w:tr>
    </w:tbl>
    <w:p>
      <w:pPr>
        <w:numPr>
          <w:ilvl w:val="2"/>
          <w:numId w:val="0"/>
        </w:numPr>
        <w:snapToGrid w:val="0"/>
        <w:jc w:val="center"/>
        <w:rPr>
          <w:rFonts w:ascii="Times New Roman" w:hAnsi="Times New Roman" w:eastAsia="宋体" w:cs="Times New Roman"/>
          <w:snapToGrid w:val="0"/>
          <w:color w:val="auto"/>
          <w:sz w:val="21"/>
          <w:szCs w:val="21"/>
        </w:rPr>
      </w:pPr>
      <w:r>
        <w:rPr>
          <w:rFonts w:ascii="Times New Roman" w:hAnsi="Times New Roman" w:eastAsia="宋体" w:cs="Times New Roman"/>
          <w:snapToGrid w:val="0"/>
          <w:color w:val="auto"/>
          <w:sz w:val="21"/>
          <w:szCs w:val="21"/>
        </w:rPr>
        <w:t>a）部分保护</w:t>
      </w:r>
    </w:p>
    <w:tbl>
      <w:tblPr>
        <w:tblStyle w:val="32"/>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6"/>
        <w:gridCol w:w="415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150" w:type="dxa"/>
            <w:vAlign w:val="center"/>
          </w:tcPr>
          <w:p>
            <w:pPr>
              <w:pStyle w:val="277"/>
              <w:spacing w:line="240" w:lineRule="auto"/>
              <w:rPr>
                <w:rFonts w:ascii="Times New Roman" w:hAnsi="Times New Roman" w:eastAsia="宋体" w:cs="Times New Roman"/>
                <w:color w:val="auto"/>
                <w:sz w:val="21"/>
                <w:szCs w:val="21"/>
              </w:rPr>
            </w:pPr>
            <w:r>
              <w:rPr>
                <w:color w:val="auto"/>
                <w:lang w:val="en-US"/>
              </w:rPr>
              <w:drawing>
                <wp:inline distT="0" distB="0" distL="114300" distR="114300">
                  <wp:extent cx="2566035" cy="1800225"/>
                  <wp:effectExtent l="0" t="0" r="5715" b="9525"/>
                  <wp:docPr id="124" name="图片 1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4" name="图片 142"/>
                          <pic:cNvPicPr>
                            <a:picLocks noChangeAspect="true"/>
                          </pic:cNvPicPr>
                        </pic:nvPicPr>
                        <pic:blipFill>
                          <a:blip r:embed="rId1018"/>
                          <a:stretch>
                            <a:fillRect/>
                          </a:stretch>
                        </pic:blipFill>
                        <pic:spPr>
                          <a:xfrm>
                            <a:off x="0" y="0"/>
                            <a:ext cx="2566035" cy="1800225"/>
                          </a:xfrm>
                          <a:prstGeom prst="rect">
                            <a:avLst/>
                          </a:prstGeom>
                          <a:noFill/>
                          <a:ln>
                            <a:noFill/>
                          </a:ln>
                        </pic:spPr>
                      </pic:pic>
                    </a:graphicData>
                  </a:graphic>
                </wp:inline>
              </w:drawing>
            </w:r>
          </w:p>
        </w:tc>
        <w:tc>
          <w:tcPr>
            <w:tcW w:w="4150" w:type="dxa"/>
            <w:vAlign w:val="center"/>
          </w:tcPr>
          <w:p>
            <w:pPr>
              <w:pStyle w:val="277"/>
              <w:spacing w:line="240" w:lineRule="auto"/>
              <w:rPr>
                <w:rFonts w:ascii="Times New Roman" w:hAnsi="Times New Roman" w:eastAsia="宋体" w:cs="Times New Roman"/>
                <w:color w:val="auto"/>
                <w:sz w:val="21"/>
                <w:szCs w:val="21"/>
              </w:rPr>
            </w:pPr>
            <w:r>
              <w:rPr>
                <w:color w:val="auto"/>
                <w:lang w:val="en-US"/>
              </w:rPr>
              <w:drawing>
                <wp:inline distT="0" distB="0" distL="114300" distR="114300">
                  <wp:extent cx="2083435" cy="2160270"/>
                  <wp:effectExtent l="0" t="0" r="12065" b="11430"/>
                  <wp:docPr id="125" name="图片 1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5" name="图片 143"/>
                          <pic:cNvPicPr>
                            <a:picLocks noChangeAspect="true"/>
                          </pic:cNvPicPr>
                        </pic:nvPicPr>
                        <pic:blipFill>
                          <a:blip r:embed="rId1019"/>
                          <a:stretch>
                            <a:fillRect/>
                          </a:stretch>
                        </pic:blipFill>
                        <pic:spPr>
                          <a:xfrm>
                            <a:off x="0" y="0"/>
                            <a:ext cx="2083435" cy="216027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150" w:type="dxa"/>
            <w:vAlign w:val="center"/>
          </w:tcPr>
          <w:p>
            <w:pPr>
              <w:pStyle w:val="271"/>
              <w:spacing w:line="240" w:lineRule="auto"/>
              <w:ind w:firstLine="420"/>
              <w:rPr>
                <w:rFonts w:ascii="Courier New" w:hAnsi="Courier New" w:cs="Courier New"/>
                <w:bCs w:val="0"/>
                <w:lang w:val="zh-CN"/>
              </w:rPr>
            </w:pPr>
            <w:r>
              <w:rPr>
                <w:rFonts w:ascii="Courier New" w:hAnsi="Courier New" w:cs="Courier New"/>
                <w:bCs w:val="0"/>
                <w:lang w:val="zh-CN"/>
              </w:rPr>
              <w:t>（梁）</w:t>
            </w:r>
          </w:p>
        </w:tc>
        <w:tc>
          <w:tcPr>
            <w:tcW w:w="4150" w:type="dxa"/>
            <w:vAlign w:val="center"/>
          </w:tcPr>
          <w:p>
            <w:pPr>
              <w:pStyle w:val="271"/>
              <w:spacing w:line="240" w:lineRule="auto"/>
              <w:ind w:firstLine="420"/>
              <w:rPr>
                <w:rFonts w:ascii="Courier New" w:hAnsi="Courier New" w:cs="Courier New"/>
                <w:bCs w:val="0"/>
                <w:lang w:val="zh-CN"/>
              </w:rPr>
            </w:pPr>
            <w:r>
              <w:rPr>
                <w:rFonts w:ascii="Courier New" w:hAnsi="Courier New" w:cs="Courier New"/>
                <w:bCs w:val="0"/>
                <w:lang w:val="zh-CN"/>
              </w:rPr>
              <w:t>（柱）</w:t>
            </w:r>
          </w:p>
        </w:tc>
      </w:tr>
    </w:tbl>
    <w:p>
      <w:pPr>
        <w:numPr>
          <w:ilvl w:val="2"/>
          <w:numId w:val="0"/>
        </w:numPr>
        <w:snapToGrid w:val="0"/>
        <w:jc w:val="center"/>
        <w:rPr>
          <w:rFonts w:ascii="Times New Roman" w:hAnsi="Times New Roman" w:eastAsia="宋体" w:cs="Times New Roman"/>
          <w:snapToGrid w:val="0"/>
          <w:color w:val="auto"/>
          <w:sz w:val="21"/>
          <w:szCs w:val="21"/>
        </w:rPr>
      </w:pPr>
      <w:r>
        <w:rPr>
          <w:rFonts w:ascii="Times New Roman" w:hAnsi="Times New Roman" w:eastAsia="宋体" w:cs="Times New Roman"/>
          <w:snapToGrid w:val="0"/>
          <w:color w:val="auto"/>
          <w:sz w:val="21"/>
          <w:szCs w:val="21"/>
        </w:rPr>
        <w:t>b）全部保护</w:t>
      </w:r>
    </w:p>
    <w:p>
      <w:pPr>
        <w:pStyle w:val="113"/>
        <w:spacing w:before="120" w:beforeLines="50" w:after="120" w:afterLines="50" w:line="240" w:lineRule="auto"/>
        <w:jc w:val="center"/>
        <w:rPr>
          <w:rStyle w:val="125"/>
          <w:rFonts w:ascii="Times New Roman" w:hAnsi="Times New Roman" w:eastAsia="宋体" w:cs="Times New Roman"/>
          <w:color w:val="auto"/>
          <w:spacing w:val="0"/>
          <w:sz w:val="21"/>
          <w:szCs w:val="21"/>
        </w:rPr>
      </w:pPr>
      <w:bookmarkStart w:id="482" w:name="_Ref4988"/>
      <w:r>
        <w:rPr>
          <w:rStyle w:val="125"/>
          <w:rFonts w:ascii="Times New Roman" w:hAnsi="Times New Roman" w:eastAsia="宋体" w:cs="Times New Roman"/>
          <w:color w:val="auto"/>
          <w:spacing w:val="0"/>
          <w:sz w:val="21"/>
          <w:szCs w:val="21"/>
        </w:rPr>
        <w:t>图</w:t>
      </w:r>
      <w:bookmarkEnd w:id="482"/>
      <w:r>
        <w:rPr>
          <w:rStyle w:val="125"/>
          <w:rFonts w:hint="eastAsia" w:ascii="Times New Roman" w:hAnsi="Times New Roman" w:eastAsia="宋体" w:cs="Times New Roman"/>
          <w:color w:val="auto"/>
          <w:spacing w:val="0"/>
          <w:sz w:val="21"/>
          <w:szCs w:val="21"/>
        </w:rPr>
        <w:t>51</w:t>
      </w:r>
      <w:r>
        <w:rPr>
          <w:rStyle w:val="125"/>
          <w:rFonts w:ascii="Times New Roman" w:hAnsi="Times New Roman" w:eastAsia="宋体" w:cs="Times New Roman"/>
          <w:color w:val="auto"/>
          <w:spacing w:val="0"/>
          <w:sz w:val="21"/>
          <w:szCs w:val="21"/>
        </w:rPr>
        <w:t xml:space="preserve">  构件防火保护构造</w:t>
      </w:r>
    </w:p>
    <w:p>
      <w:pPr>
        <w:pStyle w:val="9"/>
        <w:numPr>
          <w:ilvl w:val="2"/>
          <w:numId w:val="0"/>
        </w:numPr>
        <w:jc w:val="center"/>
        <w:rPr>
          <w:rFonts w:hint="eastAsia"/>
          <w:color w:val="auto"/>
          <w:sz w:val="18"/>
          <w:szCs w:val="18"/>
        </w:rPr>
      </w:pPr>
      <w:r>
        <w:rPr>
          <w:rFonts w:ascii="Times New Roman" w:hAnsi="Times New Roman" w:eastAsia="宋体" w:cs="Times New Roman"/>
          <w:color w:val="auto"/>
          <w:sz w:val="18"/>
          <w:szCs w:val="18"/>
        </w:rPr>
        <w:t>（型钢翼缘厚度</w:t>
      </w:r>
      <w:r>
        <w:rPr>
          <w:rFonts w:ascii="Times New Roman" w:hAnsi="Times New Roman" w:eastAsia="宋体" w:cs="Times New Roman"/>
          <w:i/>
          <w:iCs/>
          <w:color w:val="auto"/>
          <w:sz w:val="18"/>
          <w:szCs w:val="18"/>
        </w:rPr>
        <w:t>t</w:t>
      </w:r>
      <w:r>
        <w:rPr>
          <w:rFonts w:ascii="Times New Roman" w:hAnsi="Times New Roman" w:eastAsia="宋体" w:cs="Times New Roman"/>
          <w:i/>
          <w:iCs/>
          <w:color w:val="auto"/>
          <w:sz w:val="18"/>
          <w:szCs w:val="18"/>
          <w:vertAlign w:val="subscript"/>
        </w:rPr>
        <w:t>f</w:t>
      </w:r>
      <w:r>
        <w:rPr>
          <w:rFonts w:ascii="Times New Roman" w:hAnsi="Times New Roman" w:eastAsia="宋体" w:cs="Times New Roman"/>
          <w:i/>
          <w:iCs/>
          <w:color w:val="auto"/>
          <w:sz w:val="18"/>
          <w:szCs w:val="18"/>
        </w:rPr>
        <w:t xml:space="preserve"> </w:t>
      </w:r>
      <w:r>
        <w:rPr>
          <w:rFonts w:ascii="Times New Roman" w:hAnsi="Times New Roman" w:eastAsia="宋体" w:cs="Times New Roman"/>
          <w:color w:val="auto"/>
          <w:sz w:val="18"/>
          <w:szCs w:val="18"/>
        </w:rPr>
        <w:t>≥6.0mm）</w:t>
      </w:r>
    </w:p>
    <w:p>
      <w:pPr>
        <w:tabs>
          <w:tab w:val="left" w:pos="420"/>
        </w:tabs>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楼板</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2</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型钢截面</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3</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混凝土</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4</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防火涂料</w:t>
      </w:r>
    </w:p>
    <w:p>
      <w:pPr>
        <w:pStyle w:val="113"/>
        <w:numPr>
          <w:ilvl w:val="0"/>
          <w:numId w:val="95"/>
        </w:numPr>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PEC构件的防火保护层的材料应符合下列规定：</w:t>
      </w:r>
    </w:p>
    <w:p>
      <w:pPr>
        <w:pStyle w:val="113"/>
        <w:spacing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a）具有良好的耐久、耐候性能；</w:t>
      </w:r>
    </w:p>
    <w:p>
      <w:pPr>
        <w:pStyle w:val="113"/>
        <w:spacing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b）火灾下保持完整，不开裂、不脱落；</w:t>
      </w:r>
    </w:p>
    <w:p>
      <w:pPr>
        <w:pStyle w:val="113"/>
        <w:spacing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c）能够适应被保护构件在火灾下的变形</w:t>
      </w:r>
      <w:r>
        <w:rPr>
          <w:rFonts w:hint="eastAsia" w:ascii="Times New Roman" w:hAnsi="Times New Roman" w:eastAsia="宋体" w:cs="Times New Roman"/>
          <w:spacing w:val="0"/>
          <w:sz w:val="21"/>
          <w:szCs w:val="21"/>
        </w:rPr>
        <w:t>；</w:t>
      </w:r>
    </w:p>
    <w:p>
      <w:pPr>
        <w:pStyle w:val="113"/>
        <w:spacing w:line="240" w:lineRule="auto"/>
        <w:ind w:firstLine="420" w:firstLineChars="2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d</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施工时不产生对人体有害的粉尘或气体；</w:t>
      </w:r>
    </w:p>
    <w:p>
      <w:pPr>
        <w:pStyle w:val="113"/>
        <w:spacing w:line="240" w:lineRule="auto"/>
        <w:ind w:firstLine="420" w:firstLineChars="2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e</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施工方便且不影响前续已完工的部分及后续施工的部分。</w:t>
      </w:r>
    </w:p>
    <w:p>
      <w:pPr>
        <w:pStyle w:val="113"/>
        <w:numPr>
          <w:ilvl w:val="0"/>
          <w:numId w:val="95"/>
        </w:numPr>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PEC构件的防火保护层构造措施应符合现行国家标准《建筑钢结构防火技术规范》GB 51249的有关规定外，且应符合下列规定：</w:t>
      </w:r>
    </w:p>
    <w:p>
      <w:pPr>
        <w:pStyle w:val="113"/>
        <w:spacing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a）连接节点的防火保护不应低于与被连接构件中防火保护要求最高者。</w:t>
      </w:r>
    </w:p>
    <w:p>
      <w:pPr>
        <w:pStyle w:val="113"/>
        <w:spacing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b）当使用非膨胀型防火涂料时，涂层厚度不应小于15mm，粘结强度不应小于0.04M</w:t>
      </w:r>
      <w:r>
        <w:rPr>
          <w:rFonts w:hint="eastAsia" w:ascii="Times New Roman" w:hAnsi="Times New Roman" w:eastAsia="宋体" w:cs="Times New Roman"/>
          <w:spacing w:val="0"/>
          <w:sz w:val="21"/>
          <w:szCs w:val="21"/>
        </w:rPr>
        <w:t>P</w:t>
      </w:r>
      <w:r>
        <w:rPr>
          <w:rFonts w:ascii="Times New Roman" w:hAnsi="Times New Roman" w:eastAsia="宋体" w:cs="Times New Roman"/>
          <w:spacing w:val="0"/>
          <w:sz w:val="21"/>
          <w:szCs w:val="21"/>
        </w:rPr>
        <w:t>a；当保护层厚度大于25mm时，应设置与钢构件连接的钢丝网或其他防止保护层脱落的有效措施。</w:t>
      </w:r>
    </w:p>
    <w:p>
      <w:pPr>
        <w:pStyle w:val="113"/>
        <w:spacing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c）当使用膨胀型防火涂料时，涂层厚度不应小于1.5mm，粘结强度不应小于0.15M</w:t>
      </w:r>
      <w:r>
        <w:rPr>
          <w:rFonts w:hint="eastAsia" w:ascii="Times New Roman" w:hAnsi="Times New Roman" w:eastAsia="宋体" w:cs="Times New Roman"/>
          <w:spacing w:val="0"/>
          <w:sz w:val="21"/>
          <w:szCs w:val="21"/>
        </w:rPr>
        <w:t>P</w:t>
      </w:r>
      <w:r>
        <w:rPr>
          <w:rFonts w:ascii="Times New Roman" w:hAnsi="Times New Roman" w:eastAsia="宋体" w:cs="Times New Roman"/>
          <w:spacing w:val="0"/>
          <w:sz w:val="21"/>
          <w:szCs w:val="21"/>
        </w:rPr>
        <w:t>a；装饰面层不应限制涂料的发泡膨胀。</w:t>
      </w:r>
    </w:p>
    <w:p>
      <w:pPr>
        <w:pStyle w:val="113"/>
        <w:spacing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d）当采用水泥砂浆或其他混合砂浆时，宜在涂层表面涂刷聚合物界面剂，并设置与钢构件连接的钢丝网或其他防止保护层脱落的有效措施。</w:t>
      </w:r>
    </w:p>
    <w:p>
      <w:pPr>
        <w:pStyle w:val="113"/>
        <w:spacing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e）当采用防火板时，防火板底面、防火板之间应采用防火材料填缝；防火板、固定防火板的连接装置及黏结剂应为不燃材料；黏结剂在高温下应能保持一定的强度。</w:t>
      </w:r>
    </w:p>
    <w:p>
      <w:pPr>
        <w:pStyle w:val="217"/>
        <w:numPr>
          <w:ilvl w:val="0"/>
          <w:numId w:val="95"/>
        </w:numPr>
        <w:spacing w:before="120" w:after="120"/>
        <w:jc w:val="both"/>
        <w:outlineLvl w:val="9"/>
        <w:rPr>
          <w:rFonts w:ascii="Times New Roman" w:eastAsia="宋体"/>
          <w:kern w:val="2"/>
        </w:rPr>
      </w:pPr>
      <w:r>
        <w:rPr>
          <w:rFonts w:ascii="Times New Roman" w:eastAsia="宋体"/>
          <w:kern w:val="2"/>
        </w:rPr>
        <w:t>设计文件中，应注明建筑的耐火等级、构件的耐火极限、所采取的防火保护措施及防火保护材料的性能要求。</w:t>
      </w:r>
    </w:p>
    <w:p>
      <w:pPr>
        <w:pStyle w:val="217"/>
        <w:numPr>
          <w:ilvl w:val="0"/>
          <w:numId w:val="95"/>
        </w:numPr>
        <w:spacing w:before="120" w:after="120"/>
        <w:jc w:val="both"/>
        <w:outlineLvl w:val="9"/>
        <w:rPr>
          <w:rFonts w:ascii="Times New Roman" w:eastAsia="宋体"/>
          <w:bCs/>
        </w:rPr>
      </w:pPr>
      <w:r>
        <w:rPr>
          <w:rFonts w:ascii="Times New Roman" w:eastAsia="宋体"/>
          <w:bCs/>
        </w:rPr>
        <w:t>PEC剪力墙进行防火保护设计时，可利用主钢件上包覆混凝土的防火保护作用；非混凝土包覆部位、直接外露的钢构件表面及侧壁，应进行防火保护。构件的防火保护可采用下列措施之一或其中几种的组合：</w:t>
      </w:r>
    </w:p>
    <w:p>
      <w:pPr>
        <w:ind w:firstLine="420" w:firstLineChars="200"/>
        <w:rPr>
          <w:rFonts w:ascii="Times New Roman" w:hAnsi="Times New Roman" w:eastAsia="宋体" w:cs="Times New Roman"/>
          <w:bCs/>
          <w:color w:val="auto"/>
          <w:sz w:val="21"/>
          <w:szCs w:val="21"/>
          <w:lang w:val="en-US"/>
        </w:rPr>
      </w:pPr>
      <w:r>
        <w:rPr>
          <w:rFonts w:ascii="Times New Roman" w:hAnsi="Times New Roman" w:eastAsia="宋体" w:cs="Times New Roman"/>
          <w:bCs/>
          <w:color w:val="auto"/>
          <w:sz w:val="21"/>
          <w:szCs w:val="21"/>
          <w:lang w:val="en-US"/>
        </w:rPr>
        <w:t>a）喷涂或抹涂防火涂料；</w:t>
      </w:r>
    </w:p>
    <w:p>
      <w:pPr>
        <w:ind w:firstLine="420" w:firstLineChars="200"/>
        <w:rPr>
          <w:rFonts w:ascii="Times New Roman" w:hAnsi="Times New Roman" w:eastAsia="宋体" w:cs="Times New Roman"/>
          <w:bCs/>
          <w:color w:val="auto"/>
          <w:sz w:val="21"/>
          <w:szCs w:val="21"/>
          <w:lang w:val="en-US"/>
        </w:rPr>
      </w:pPr>
      <w:r>
        <w:rPr>
          <w:rFonts w:ascii="Times New Roman" w:hAnsi="Times New Roman" w:eastAsia="宋体" w:cs="Times New Roman"/>
          <w:bCs/>
          <w:color w:val="auto"/>
          <w:sz w:val="21"/>
          <w:szCs w:val="21"/>
          <w:lang w:val="en-US"/>
        </w:rPr>
        <w:t>b）包覆防火板；</w:t>
      </w:r>
    </w:p>
    <w:p>
      <w:pPr>
        <w:ind w:firstLine="420" w:firstLineChars="200"/>
        <w:rPr>
          <w:rFonts w:ascii="Times New Roman" w:hAnsi="Times New Roman" w:eastAsia="宋体" w:cs="Times New Roman"/>
          <w:bCs/>
          <w:color w:val="auto"/>
          <w:sz w:val="21"/>
          <w:szCs w:val="21"/>
          <w:lang w:val="en-US"/>
        </w:rPr>
      </w:pPr>
      <w:r>
        <w:rPr>
          <w:rFonts w:ascii="Times New Roman" w:hAnsi="Times New Roman" w:eastAsia="宋体" w:cs="Times New Roman"/>
          <w:bCs/>
          <w:color w:val="auto"/>
          <w:sz w:val="21"/>
          <w:szCs w:val="21"/>
          <w:lang w:val="en-US"/>
        </w:rPr>
        <w:t>c）包覆柔性毡状隔热材料；</w:t>
      </w:r>
    </w:p>
    <w:p>
      <w:pPr>
        <w:ind w:firstLine="420" w:firstLineChars="200"/>
        <w:rPr>
          <w:rFonts w:ascii="Times New Roman" w:hAnsi="Times New Roman" w:eastAsia="宋体" w:cs="Times New Roman"/>
          <w:bCs/>
          <w:color w:val="auto"/>
          <w:sz w:val="21"/>
          <w:szCs w:val="21"/>
          <w:lang w:val="en-US"/>
        </w:rPr>
      </w:pPr>
      <w:r>
        <w:rPr>
          <w:rFonts w:ascii="Times New Roman" w:hAnsi="Times New Roman" w:eastAsia="宋体" w:cs="Times New Roman"/>
          <w:bCs/>
          <w:color w:val="auto"/>
          <w:sz w:val="21"/>
          <w:szCs w:val="21"/>
          <w:lang w:val="en-US"/>
        </w:rPr>
        <w:t>d）外包混凝土、金属网抹砂浆或砌块。</w:t>
      </w:r>
    </w:p>
    <w:p>
      <w:pPr>
        <w:pStyle w:val="217"/>
        <w:numPr>
          <w:ilvl w:val="0"/>
          <w:numId w:val="95"/>
        </w:numPr>
        <w:spacing w:before="120" w:after="120"/>
        <w:outlineLvl w:val="9"/>
        <w:rPr>
          <w:rFonts w:ascii="Times New Roman" w:eastAsia="宋体"/>
          <w:bCs/>
        </w:rPr>
      </w:pPr>
      <w:r>
        <w:rPr>
          <w:rFonts w:ascii="Times New Roman" w:eastAsia="宋体"/>
          <w:bCs/>
        </w:rPr>
        <w:t>PEC剪力墙的防火保护构造可采取</w:t>
      </w:r>
      <w:r>
        <w:rPr>
          <w:rFonts w:hint="eastAsia" w:ascii="Times New Roman" w:eastAsia="宋体"/>
          <w:bCs/>
        </w:rPr>
        <w:t>完全保护或</w:t>
      </w:r>
      <w:r>
        <w:rPr>
          <w:rFonts w:ascii="Times New Roman" w:eastAsia="宋体"/>
          <w:bCs/>
        </w:rPr>
        <w:t>部分保护（</w:t>
      </w:r>
      <w:r>
        <w:rPr>
          <w:rStyle w:val="125"/>
          <w:rFonts w:ascii="Times New Roman" w:hAnsi="Times New Roman" w:eastAsia="宋体" w:cs="Times New Roman"/>
          <w:color w:val="auto"/>
          <w:spacing w:val="0"/>
          <w:sz w:val="21"/>
          <w:szCs w:val="21"/>
        </w:rPr>
        <w:t>图</w:t>
      </w:r>
      <w:r>
        <w:rPr>
          <w:rStyle w:val="125"/>
          <w:rFonts w:hint="eastAsia" w:ascii="Times New Roman" w:eastAsia="宋体" w:cs="Times New Roman"/>
          <w:color w:val="auto"/>
          <w:spacing w:val="0"/>
          <w:sz w:val="21"/>
          <w:szCs w:val="21"/>
        </w:rPr>
        <w:t>52</w:t>
      </w:r>
      <w:r>
        <w:rPr>
          <w:rFonts w:ascii="Times New Roman" w:eastAsia="宋体"/>
          <w:bCs/>
        </w:rPr>
        <w:t>）的构造形式。</w:t>
      </w:r>
    </w:p>
    <w:tbl>
      <w:tblPr>
        <w:tblStyle w:val="31"/>
        <w:tblW w:w="6803" w:type="dxa"/>
        <w:jc w:val="center"/>
        <w:tblLayout w:type="autofit"/>
        <w:tblCellMar>
          <w:top w:w="0" w:type="dxa"/>
          <w:left w:w="108" w:type="dxa"/>
          <w:bottom w:w="0" w:type="dxa"/>
          <w:right w:w="108" w:type="dxa"/>
        </w:tblCellMar>
      </w:tblPr>
      <w:tblGrid>
        <w:gridCol w:w="6803"/>
      </w:tblGrid>
      <w:tr>
        <w:tblPrEx>
          <w:tblCellMar>
            <w:top w:w="0" w:type="dxa"/>
            <w:left w:w="108" w:type="dxa"/>
            <w:bottom w:w="0" w:type="dxa"/>
            <w:right w:w="108" w:type="dxa"/>
          </w:tblCellMar>
        </w:tblPrEx>
        <w:trPr>
          <w:jc w:val="center"/>
        </w:trPr>
        <w:tc>
          <w:tcPr>
            <w:tcW w:w="5000" w:type="pct"/>
            <w:vAlign w:val="center"/>
          </w:tcPr>
          <w:p>
            <w:pPr>
              <w:pStyle w:val="277"/>
              <w:tabs>
                <w:tab w:val="left" w:pos="420"/>
              </w:tabs>
              <w:spacing w:line="240" w:lineRule="auto"/>
              <w:rPr>
                <w:rFonts w:ascii="Times New Roman" w:hAnsi="Times New Roman" w:eastAsia="宋体" w:cs="Times New Roman"/>
                <w:color w:val="auto"/>
                <w:sz w:val="28"/>
                <w:szCs w:val="28"/>
              </w:rPr>
            </w:pPr>
            <w:r>
              <w:rPr>
                <w:color w:val="auto"/>
                <w:lang w:val="en-US"/>
              </w:rPr>
              <w:drawing>
                <wp:inline distT="0" distB="0" distL="114300" distR="114300">
                  <wp:extent cx="3599815" cy="1043305"/>
                  <wp:effectExtent l="0" t="0" r="635" b="4445"/>
                  <wp:docPr id="232" name="图片 7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2" name="图片 79"/>
                          <pic:cNvPicPr>
                            <a:picLocks noChangeAspect="true"/>
                          </pic:cNvPicPr>
                        </pic:nvPicPr>
                        <pic:blipFill>
                          <a:blip r:embed="rId1020"/>
                          <a:stretch>
                            <a:fillRect/>
                          </a:stretch>
                        </pic:blipFill>
                        <pic:spPr>
                          <a:xfrm>
                            <a:off x="0" y="0"/>
                            <a:ext cx="3599815" cy="1043305"/>
                          </a:xfrm>
                          <a:prstGeom prst="rect">
                            <a:avLst/>
                          </a:prstGeom>
                          <a:noFill/>
                          <a:ln>
                            <a:noFill/>
                          </a:ln>
                        </pic:spPr>
                      </pic:pic>
                    </a:graphicData>
                  </a:graphic>
                </wp:inline>
              </w:drawing>
            </w:r>
          </w:p>
        </w:tc>
      </w:tr>
      <w:tr>
        <w:tblPrEx>
          <w:tblCellMar>
            <w:top w:w="0" w:type="dxa"/>
            <w:left w:w="108" w:type="dxa"/>
            <w:bottom w:w="0" w:type="dxa"/>
            <w:right w:w="108" w:type="dxa"/>
          </w:tblCellMar>
        </w:tblPrEx>
        <w:trPr>
          <w:trHeight w:val="438" w:hRule="atLeast"/>
          <w:jc w:val="center"/>
        </w:trPr>
        <w:tc>
          <w:tcPr>
            <w:tcW w:w="5000" w:type="pct"/>
            <w:vAlign w:val="center"/>
          </w:tcPr>
          <w:p>
            <w:pPr>
              <w:tabs>
                <w:tab w:val="left" w:pos="420"/>
              </w:tabs>
              <w:jc w:val="center"/>
              <w:rPr>
                <w:rFonts w:ascii="Times New Roman" w:hAnsi="Times New Roman" w:eastAsia="宋体" w:cs="Times New Roman"/>
                <w:color w:val="auto"/>
                <w:sz w:val="28"/>
                <w:szCs w:val="28"/>
              </w:rPr>
            </w:pPr>
            <w:r>
              <w:rPr>
                <w:rFonts w:ascii="Times New Roman" w:hAnsi="Times New Roman" w:eastAsia="宋体" w:cs="Times New Roman"/>
                <w:snapToGrid w:val="0"/>
                <w:color w:val="auto"/>
                <w:sz w:val="21"/>
                <w:szCs w:val="21"/>
              </w:rPr>
              <w:t>a）</w:t>
            </w:r>
            <w:r>
              <w:rPr>
                <w:rFonts w:hint="eastAsia" w:ascii="Times New Roman" w:hAnsi="Times New Roman" w:eastAsia="宋体" w:cs="Times New Roman"/>
                <w:snapToGrid w:val="0"/>
                <w:color w:val="auto"/>
                <w:sz w:val="21"/>
                <w:szCs w:val="21"/>
                <w:lang w:val="en-US"/>
              </w:rPr>
              <w:t>完全</w:t>
            </w:r>
            <w:r>
              <w:rPr>
                <w:rFonts w:ascii="Times New Roman" w:hAnsi="Times New Roman" w:eastAsia="宋体" w:cs="Times New Roman"/>
                <w:snapToGrid w:val="0"/>
                <w:color w:val="auto"/>
                <w:sz w:val="21"/>
                <w:szCs w:val="21"/>
              </w:rPr>
              <w:t>保护</w:t>
            </w:r>
            <w:r>
              <w:rPr>
                <w:rFonts w:hint="eastAsia" w:ascii="Times New Roman" w:hAnsi="Times New Roman" w:eastAsia="宋体" w:cs="Times New Roman"/>
                <w:snapToGrid w:val="0"/>
                <w:color w:val="auto"/>
                <w:sz w:val="21"/>
                <w:szCs w:val="21"/>
              </w:rPr>
              <w:t>—</w:t>
            </w:r>
            <w:r>
              <w:rPr>
                <w:rFonts w:ascii="Times New Roman" w:hAnsi="Times New Roman" w:eastAsia="宋体" w:cs="Times New Roman"/>
                <w:snapToGrid w:val="0"/>
                <w:color w:val="auto"/>
                <w:sz w:val="21"/>
                <w:szCs w:val="21"/>
              </w:rPr>
              <w:t>一字形</w:t>
            </w:r>
          </w:p>
        </w:tc>
      </w:tr>
      <w:tr>
        <w:tblPrEx>
          <w:tblCellMar>
            <w:top w:w="0" w:type="dxa"/>
            <w:left w:w="108" w:type="dxa"/>
            <w:bottom w:w="0" w:type="dxa"/>
            <w:right w:w="108" w:type="dxa"/>
          </w:tblCellMar>
        </w:tblPrEx>
        <w:trPr>
          <w:jc w:val="center"/>
        </w:trPr>
        <w:tc>
          <w:tcPr>
            <w:tcW w:w="5000" w:type="pct"/>
            <w:vAlign w:val="center"/>
          </w:tcPr>
          <w:p>
            <w:pPr>
              <w:pStyle w:val="277"/>
              <w:tabs>
                <w:tab w:val="left" w:pos="420"/>
              </w:tabs>
              <w:spacing w:line="240" w:lineRule="auto"/>
              <w:rPr>
                <w:rFonts w:ascii="Times New Roman" w:hAnsi="Times New Roman" w:eastAsia="宋体" w:cs="Times New Roman"/>
                <w:color w:val="auto"/>
                <w:sz w:val="28"/>
                <w:szCs w:val="28"/>
              </w:rPr>
            </w:pPr>
            <w:r>
              <w:rPr>
                <w:color w:val="auto"/>
                <w:lang w:val="en-US"/>
              </w:rPr>
              <w:drawing>
                <wp:inline distT="0" distB="0" distL="114300" distR="114300">
                  <wp:extent cx="3599815" cy="1076960"/>
                  <wp:effectExtent l="0" t="0" r="635" b="8890"/>
                  <wp:docPr id="233" name="图片 8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3" name="图片 80"/>
                          <pic:cNvPicPr>
                            <a:picLocks noChangeAspect="true"/>
                          </pic:cNvPicPr>
                        </pic:nvPicPr>
                        <pic:blipFill>
                          <a:blip r:embed="rId1021"/>
                          <a:stretch>
                            <a:fillRect/>
                          </a:stretch>
                        </pic:blipFill>
                        <pic:spPr>
                          <a:xfrm>
                            <a:off x="0" y="0"/>
                            <a:ext cx="3599815" cy="1076960"/>
                          </a:xfrm>
                          <a:prstGeom prst="rect">
                            <a:avLst/>
                          </a:prstGeom>
                          <a:noFill/>
                          <a:ln>
                            <a:noFill/>
                          </a:ln>
                        </pic:spPr>
                      </pic:pic>
                    </a:graphicData>
                  </a:graphic>
                </wp:inline>
              </w:drawing>
            </w:r>
          </w:p>
        </w:tc>
      </w:tr>
      <w:tr>
        <w:tblPrEx>
          <w:tblCellMar>
            <w:top w:w="0" w:type="dxa"/>
            <w:left w:w="108" w:type="dxa"/>
            <w:bottom w:w="0" w:type="dxa"/>
            <w:right w:w="108" w:type="dxa"/>
          </w:tblCellMar>
        </w:tblPrEx>
        <w:trPr>
          <w:trHeight w:val="255" w:hRule="atLeast"/>
          <w:jc w:val="center"/>
        </w:trPr>
        <w:tc>
          <w:tcPr>
            <w:tcW w:w="5000" w:type="pct"/>
            <w:vAlign w:val="center"/>
          </w:tcPr>
          <w:p>
            <w:pPr>
              <w:numPr>
                <w:ilvl w:val="2"/>
                <w:numId w:val="0"/>
              </w:numPr>
              <w:snapToGrid w:val="0"/>
              <w:jc w:val="center"/>
              <w:rPr>
                <w:rFonts w:ascii="Times New Roman" w:hAnsi="Times New Roman" w:eastAsia="宋体" w:cs="Times New Roman"/>
                <w:snapToGrid w:val="0"/>
                <w:color w:val="auto"/>
                <w:sz w:val="21"/>
                <w:szCs w:val="21"/>
              </w:rPr>
            </w:pPr>
            <w:r>
              <w:rPr>
                <w:rFonts w:ascii="Times New Roman" w:hAnsi="Times New Roman" w:eastAsia="宋体" w:cs="Times New Roman"/>
                <w:snapToGrid w:val="0"/>
                <w:color w:val="auto"/>
                <w:sz w:val="21"/>
                <w:szCs w:val="21"/>
              </w:rPr>
              <w:t>b）部分保护</w:t>
            </w:r>
            <w:r>
              <w:rPr>
                <w:rFonts w:hint="eastAsia" w:ascii="Times New Roman" w:hAnsi="Times New Roman" w:eastAsia="宋体" w:cs="Times New Roman"/>
                <w:snapToGrid w:val="0"/>
                <w:color w:val="auto"/>
                <w:sz w:val="21"/>
                <w:szCs w:val="21"/>
              </w:rPr>
              <w:t>—</w:t>
            </w:r>
            <w:r>
              <w:rPr>
                <w:rFonts w:ascii="Times New Roman" w:hAnsi="Times New Roman" w:eastAsia="宋体" w:cs="Times New Roman"/>
                <w:snapToGrid w:val="0"/>
                <w:color w:val="auto"/>
                <w:sz w:val="21"/>
                <w:szCs w:val="21"/>
              </w:rPr>
              <w:t>一字形</w:t>
            </w:r>
          </w:p>
        </w:tc>
      </w:tr>
      <w:tr>
        <w:tblPrEx>
          <w:tblCellMar>
            <w:top w:w="0" w:type="dxa"/>
            <w:left w:w="108" w:type="dxa"/>
            <w:bottom w:w="0" w:type="dxa"/>
            <w:right w:w="108" w:type="dxa"/>
          </w:tblCellMar>
        </w:tblPrEx>
        <w:trPr>
          <w:trHeight w:val="255" w:hRule="atLeast"/>
          <w:jc w:val="center"/>
        </w:trPr>
        <w:tc>
          <w:tcPr>
            <w:tcW w:w="5000" w:type="pct"/>
            <w:vAlign w:val="center"/>
          </w:tcPr>
          <w:p>
            <w:pPr>
              <w:numPr>
                <w:ilvl w:val="2"/>
                <w:numId w:val="0"/>
              </w:numPr>
              <w:snapToGrid w:val="0"/>
              <w:jc w:val="center"/>
              <w:rPr>
                <w:rFonts w:ascii="Times New Roman" w:hAnsi="Times New Roman" w:eastAsia="宋体" w:cs="Times New Roman"/>
                <w:snapToGrid w:val="0"/>
                <w:color w:val="auto"/>
                <w:sz w:val="21"/>
                <w:szCs w:val="21"/>
              </w:rPr>
            </w:pPr>
            <w:r>
              <w:rPr>
                <w:color w:val="auto"/>
                <w:lang w:val="en-US"/>
              </w:rPr>
              <w:drawing>
                <wp:inline distT="0" distB="0" distL="114300" distR="114300">
                  <wp:extent cx="3599815" cy="1422400"/>
                  <wp:effectExtent l="0" t="0" r="635" b="6350"/>
                  <wp:docPr id="237" name="图片 8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7" name="图片 81"/>
                          <pic:cNvPicPr>
                            <a:picLocks noChangeAspect="true"/>
                          </pic:cNvPicPr>
                        </pic:nvPicPr>
                        <pic:blipFill>
                          <a:blip r:embed="rId1022"/>
                          <a:stretch>
                            <a:fillRect/>
                          </a:stretch>
                        </pic:blipFill>
                        <pic:spPr>
                          <a:xfrm>
                            <a:off x="0" y="0"/>
                            <a:ext cx="3599815" cy="1422400"/>
                          </a:xfrm>
                          <a:prstGeom prst="rect">
                            <a:avLst/>
                          </a:prstGeom>
                          <a:noFill/>
                          <a:ln>
                            <a:noFill/>
                          </a:ln>
                        </pic:spPr>
                      </pic:pic>
                    </a:graphicData>
                  </a:graphic>
                </wp:inline>
              </w:drawing>
            </w:r>
          </w:p>
        </w:tc>
      </w:tr>
      <w:tr>
        <w:tblPrEx>
          <w:tblCellMar>
            <w:top w:w="0" w:type="dxa"/>
            <w:left w:w="108" w:type="dxa"/>
            <w:bottom w:w="0" w:type="dxa"/>
            <w:right w:w="108" w:type="dxa"/>
          </w:tblCellMar>
        </w:tblPrEx>
        <w:trPr>
          <w:trHeight w:val="255" w:hRule="atLeast"/>
          <w:jc w:val="center"/>
        </w:trPr>
        <w:tc>
          <w:tcPr>
            <w:tcW w:w="5000" w:type="pct"/>
            <w:vAlign w:val="center"/>
          </w:tcPr>
          <w:p>
            <w:pPr>
              <w:numPr>
                <w:ilvl w:val="2"/>
                <w:numId w:val="0"/>
              </w:numPr>
              <w:snapToGrid w:val="0"/>
              <w:jc w:val="center"/>
              <w:rPr>
                <w:rFonts w:ascii="Times New Roman" w:hAnsi="Times New Roman" w:eastAsia="宋体" w:cs="Times New Roman"/>
                <w:snapToGrid w:val="0"/>
                <w:color w:val="auto"/>
                <w:sz w:val="21"/>
                <w:szCs w:val="21"/>
              </w:rPr>
            </w:pPr>
            <w:r>
              <w:rPr>
                <w:rFonts w:hint="eastAsia" w:ascii="Times New Roman" w:hAnsi="Times New Roman" w:eastAsia="宋体" w:cs="Times New Roman"/>
                <w:snapToGrid w:val="0"/>
                <w:color w:val="auto"/>
                <w:sz w:val="21"/>
                <w:szCs w:val="21"/>
                <w:lang w:val="en-US"/>
              </w:rPr>
              <w:t>c</w:t>
            </w:r>
            <w:r>
              <w:rPr>
                <w:rFonts w:ascii="Times New Roman" w:hAnsi="Times New Roman" w:eastAsia="宋体" w:cs="Times New Roman"/>
                <w:snapToGrid w:val="0"/>
                <w:color w:val="auto"/>
                <w:sz w:val="21"/>
                <w:szCs w:val="21"/>
              </w:rPr>
              <w:t>）</w:t>
            </w:r>
            <w:r>
              <w:rPr>
                <w:rFonts w:hint="eastAsia" w:ascii="Times New Roman" w:hAnsi="Times New Roman" w:eastAsia="宋体" w:cs="Times New Roman"/>
                <w:snapToGrid w:val="0"/>
                <w:color w:val="auto"/>
                <w:sz w:val="21"/>
                <w:szCs w:val="21"/>
                <w:lang w:val="en-US"/>
              </w:rPr>
              <w:t>完全</w:t>
            </w:r>
            <w:r>
              <w:rPr>
                <w:rFonts w:ascii="Times New Roman" w:hAnsi="Times New Roman" w:eastAsia="宋体" w:cs="Times New Roman"/>
                <w:snapToGrid w:val="0"/>
                <w:color w:val="auto"/>
                <w:sz w:val="21"/>
                <w:szCs w:val="21"/>
              </w:rPr>
              <w:t>保护</w:t>
            </w:r>
            <w:r>
              <w:rPr>
                <w:rFonts w:hint="eastAsia" w:ascii="Times New Roman" w:hAnsi="Times New Roman" w:eastAsia="宋体" w:cs="Times New Roman"/>
                <w:snapToGrid w:val="0"/>
                <w:color w:val="auto"/>
                <w:sz w:val="21"/>
                <w:szCs w:val="21"/>
              </w:rPr>
              <w:t>—</w:t>
            </w:r>
            <w:r>
              <w:rPr>
                <w:rFonts w:hint="eastAsia" w:ascii="Times New Roman" w:hAnsi="Times New Roman" w:eastAsia="宋体" w:cs="Times New Roman"/>
                <w:snapToGrid w:val="0"/>
                <w:color w:val="auto"/>
                <w:sz w:val="21"/>
                <w:szCs w:val="21"/>
                <w:lang w:val="en-US"/>
              </w:rPr>
              <w:t>L</w:t>
            </w:r>
            <w:r>
              <w:rPr>
                <w:rFonts w:ascii="Times New Roman" w:hAnsi="Times New Roman" w:eastAsia="宋体" w:cs="Times New Roman"/>
                <w:snapToGrid w:val="0"/>
                <w:color w:val="auto"/>
                <w:sz w:val="21"/>
                <w:szCs w:val="21"/>
              </w:rPr>
              <w:t>形</w:t>
            </w:r>
          </w:p>
        </w:tc>
      </w:tr>
      <w:tr>
        <w:tblPrEx>
          <w:tblCellMar>
            <w:top w:w="0" w:type="dxa"/>
            <w:left w:w="108" w:type="dxa"/>
            <w:bottom w:w="0" w:type="dxa"/>
            <w:right w:w="108" w:type="dxa"/>
          </w:tblCellMar>
        </w:tblPrEx>
        <w:trPr>
          <w:trHeight w:val="255" w:hRule="atLeast"/>
          <w:jc w:val="center"/>
        </w:trPr>
        <w:tc>
          <w:tcPr>
            <w:tcW w:w="5000" w:type="pct"/>
            <w:vAlign w:val="center"/>
          </w:tcPr>
          <w:p>
            <w:pPr>
              <w:numPr>
                <w:ilvl w:val="2"/>
                <w:numId w:val="0"/>
              </w:numPr>
              <w:snapToGrid w:val="0"/>
              <w:jc w:val="center"/>
              <w:rPr>
                <w:rFonts w:ascii="Times New Roman" w:hAnsi="Times New Roman" w:eastAsia="宋体" w:cs="Times New Roman"/>
                <w:snapToGrid w:val="0"/>
                <w:color w:val="auto"/>
                <w:sz w:val="21"/>
                <w:szCs w:val="21"/>
              </w:rPr>
            </w:pPr>
            <w:r>
              <w:rPr>
                <w:color w:val="auto"/>
                <w:lang w:val="en-US"/>
              </w:rPr>
              <w:drawing>
                <wp:inline distT="0" distB="0" distL="114300" distR="114300">
                  <wp:extent cx="3599815" cy="1400810"/>
                  <wp:effectExtent l="0" t="0" r="635" b="8890"/>
                  <wp:docPr id="238" name="图片 8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8" name="图片 82"/>
                          <pic:cNvPicPr>
                            <a:picLocks noChangeAspect="true"/>
                          </pic:cNvPicPr>
                        </pic:nvPicPr>
                        <pic:blipFill>
                          <a:blip r:embed="rId1023"/>
                          <a:stretch>
                            <a:fillRect/>
                          </a:stretch>
                        </pic:blipFill>
                        <pic:spPr>
                          <a:xfrm>
                            <a:off x="0" y="0"/>
                            <a:ext cx="3599815" cy="1400810"/>
                          </a:xfrm>
                          <a:prstGeom prst="rect">
                            <a:avLst/>
                          </a:prstGeom>
                          <a:noFill/>
                          <a:ln>
                            <a:noFill/>
                          </a:ln>
                        </pic:spPr>
                      </pic:pic>
                    </a:graphicData>
                  </a:graphic>
                </wp:inline>
              </w:drawing>
            </w:r>
          </w:p>
        </w:tc>
      </w:tr>
      <w:tr>
        <w:tblPrEx>
          <w:tblCellMar>
            <w:top w:w="0" w:type="dxa"/>
            <w:left w:w="108" w:type="dxa"/>
            <w:bottom w:w="0" w:type="dxa"/>
            <w:right w:w="108" w:type="dxa"/>
          </w:tblCellMar>
        </w:tblPrEx>
        <w:trPr>
          <w:trHeight w:val="255" w:hRule="atLeast"/>
          <w:jc w:val="center"/>
        </w:trPr>
        <w:tc>
          <w:tcPr>
            <w:tcW w:w="5000" w:type="pct"/>
            <w:vAlign w:val="center"/>
          </w:tcPr>
          <w:p>
            <w:pPr>
              <w:numPr>
                <w:ilvl w:val="2"/>
                <w:numId w:val="0"/>
              </w:numPr>
              <w:snapToGrid w:val="0"/>
              <w:jc w:val="center"/>
              <w:rPr>
                <w:rFonts w:ascii="Times New Roman" w:hAnsi="Times New Roman" w:eastAsia="宋体" w:cs="Times New Roman"/>
                <w:snapToGrid w:val="0"/>
                <w:color w:val="auto"/>
                <w:sz w:val="21"/>
                <w:szCs w:val="21"/>
              </w:rPr>
            </w:pPr>
            <w:r>
              <w:rPr>
                <w:rFonts w:hint="eastAsia" w:ascii="Times New Roman" w:hAnsi="Times New Roman" w:eastAsia="宋体" w:cs="Times New Roman"/>
                <w:snapToGrid w:val="0"/>
                <w:color w:val="auto"/>
                <w:sz w:val="21"/>
                <w:szCs w:val="21"/>
                <w:lang w:val="en-US"/>
              </w:rPr>
              <w:t>d</w:t>
            </w:r>
            <w:r>
              <w:rPr>
                <w:rFonts w:ascii="Times New Roman" w:hAnsi="Times New Roman" w:eastAsia="宋体" w:cs="Times New Roman"/>
                <w:snapToGrid w:val="0"/>
                <w:color w:val="auto"/>
                <w:sz w:val="21"/>
                <w:szCs w:val="21"/>
              </w:rPr>
              <w:t>）</w:t>
            </w:r>
            <w:r>
              <w:rPr>
                <w:rFonts w:hint="eastAsia" w:ascii="Times New Roman" w:hAnsi="Times New Roman" w:eastAsia="宋体" w:cs="Times New Roman"/>
                <w:snapToGrid w:val="0"/>
                <w:color w:val="auto"/>
                <w:sz w:val="21"/>
                <w:szCs w:val="21"/>
                <w:lang w:val="en-US"/>
              </w:rPr>
              <w:t>部分</w:t>
            </w:r>
            <w:r>
              <w:rPr>
                <w:rFonts w:ascii="Times New Roman" w:hAnsi="Times New Roman" w:eastAsia="宋体" w:cs="Times New Roman"/>
                <w:snapToGrid w:val="0"/>
                <w:color w:val="auto"/>
                <w:sz w:val="21"/>
                <w:szCs w:val="21"/>
              </w:rPr>
              <w:t>保护</w:t>
            </w:r>
            <w:r>
              <w:rPr>
                <w:rFonts w:hint="eastAsia" w:ascii="Times New Roman" w:hAnsi="Times New Roman" w:eastAsia="宋体" w:cs="Times New Roman"/>
                <w:snapToGrid w:val="0"/>
                <w:color w:val="auto"/>
                <w:sz w:val="21"/>
                <w:szCs w:val="21"/>
              </w:rPr>
              <w:t>—</w:t>
            </w:r>
            <w:r>
              <w:rPr>
                <w:rFonts w:hint="eastAsia" w:ascii="Times New Roman" w:hAnsi="Times New Roman" w:eastAsia="宋体" w:cs="Times New Roman"/>
                <w:snapToGrid w:val="0"/>
                <w:color w:val="auto"/>
                <w:sz w:val="21"/>
                <w:szCs w:val="21"/>
                <w:lang w:val="en-US"/>
              </w:rPr>
              <w:t>L</w:t>
            </w:r>
            <w:r>
              <w:rPr>
                <w:rFonts w:ascii="Times New Roman" w:hAnsi="Times New Roman" w:eastAsia="宋体" w:cs="Times New Roman"/>
                <w:snapToGrid w:val="0"/>
                <w:color w:val="auto"/>
                <w:sz w:val="21"/>
                <w:szCs w:val="21"/>
              </w:rPr>
              <w:t>形</w:t>
            </w:r>
          </w:p>
        </w:tc>
      </w:tr>
      <w:tr>
        <w:tblPrEx>
          <w:tblCellMar>
            <w:top w:w="0" w:type="dxa"/>
            <w:left w:w="108" w:type="dxa"/>
            <w:bottom w:w="0" w:type="dxa"/>
            <w:right w:w="108" w:type="dxa"/>
          </w:tblCellMar>
        </w:tblPrEx>
        <w:trPr>
          <w:trHeight w:val="255" w:hRule="atLeast"/>
          <w:jc w:val="center"/>
        </w:trPr>
        <w:tc>
          <w:tcPr>
            <w:tcW w:w="5000" w:type="pct"/>
            <w:vAlign w:val="center"/>
          </w:tcPr>
          <w:p>
            <w:pPr>
              <w:numPr>
                <w:ilvl w:val="2"/>
                <w:numId w:val="0"/>
              </w:numPr>
              <w:snapToGrid w:val="0"/>
              <w:jc w:val="center"/>
              <w:rPr>
                <w:rFonts w:ascii="Times New Roman" w:hAnsi="Times New Roman" w:eastAsia="宋体" w:cs="Times New Roman"/>
                <w:snapToGrid w:val="0"/>
                <w:color w:val="auto"/>
                <w:sz w:val="21"/>
                <w:szCs w:val="21"/>
              </w:rPr>
            </w:pPr>
            <w:r>
              <w:rPr>
                <w:color w:val="auto"/>
                <w:lang w:val="en-US"/>
              </w:rPr>
              <w:drawing>
                <wp:inline distT="0" distB="0" distL="114300" distR="114300">
                  <wp:extent cx="2160270" cy="1144270"/>
                  <wp:effectExtent l="0" t="0" r="11430" b="17780"/>
                  <wp:docPr id="239" name="图片 8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9" name="图片 83"/>
                          <pic:cNvPicPr>
                            <a:picLocks noChangeAspect="true"/>
                          </pic:cNvPicPr>
                        </pic:nvPicPr>
                        <pic:blipFill>
                          <a:blip r:embed="rId1024"/>
                          <a:stretch>
                            <a:fillRect/>
                          </a:stretch>
                        </pic:blipFill>
                        <pic:spPr>
                          <a:xfrm>
                            <a:off x="0" y="0"/>
                            <a:ext cx="2160270" cy="1144270"/>
                          </a:xfrm>
                          <a:prstGeom prst="rect">
                            <a:avLst/>
                          </a:prstGeom>
                          <a:noFill/>
                          <a:ln>
                            <a:noFill/>
                          </a:ln>
                        </pic:spPr>
                      </pic:pic>
                    </a:graphicData>
                  </a:graphic>
                </wp:inline>
              </w:drawing>
            </w:r>
          </w:p>
        </w:tc>
      </w:tr>
      <w:tr>
        <w:tblPrEx>
          <w:tblCellMar>
            <w:top w:w="0" w:type="dxa"/>
            <w:left w:w="108" w:type="dxa"/>
            <w:bottom w:w="0" w:type="dxa"/>
            <w:right w:w="108" w:type="dxa"/>
          </w:tblCellMar>
        </w:tblPrEx>
        <w:trPr>
          <w:trHeight w:val="255" w:hRule="atLeast"/>
          <w:jc w:val="center"/>
        </w:trPr>
        <w:tc>
          <w:tcPr>
            <w:tcW w:w="5000" w:type="pct"/>
            <w:vAlign w:val="center"/>
          </w:tcPr>
          <w:p>
            <w:pPr>
              <w:numPr>
                <w:ilvl w:val="2"/>
                <w:numId w:val="0"/>
              </w:numPr>
              <w:snapToGrid w:val="0"/>
              <w:jc w:val="center"/>
              <w:rPr>
                <w:rFonts w:ascii="Times New Roman" w:hAnsi="Times New Roman" w:eastAsia="宋体" w:cs="Times New Roman"/>
                <w:snapToGrid w:val="0"/>
                <w:color w:val="auto"/>
                <w:sz w:val="21"/>
                <w:szCs w:val="21"/>
                <w:lang w:val="en-US"/>
              </w:rPr>
            </w:pPr>
            <w:r>
              <w:rPr>
                <w:rFonts w:hint="eastAsia" w:ascii="Times New Roman" w:hAnsi="Times New Roman" w:eastAsia="宋体" w:cs="Times New Roman"/>
                <w:snapToGrid w:val="0"/>
                <w:color w:val="auto"/>
                <w:sz w:val="21"/>
                <w:szCs w:val="21"/>
                <w:lang w:val="en-US"/>
              </w:rPr>
              <w:t>e</w:t>
            </w:r>
            <w:r>
              <w:rPr>
                <w:rFonts w:ascii="Times New Roman" w:hAnsi="Times New Roman" w:eastAsia="宋体" w:cs="Times New Roman"/>
                <w:snapToGrid w:val="0"/>
                <w:color w:val="auto"/>
                <w:sz w:val="21"/>
                <w:szCs w:val="21"/>
              </w:rPr>
              <w:t>）</w:t>
            </w:r>
            <w:r>
              <w:rPr>
                <w:rFonts w:hint="eastAsia" w:ascii="Times New Roman" w:hAnsi="Times New Roman" w:eastAsia="宋体" w:cs="Times New Roman"/>
                <w:snapToGrid w:val="0"/>
                <w:color w:val="auto"/>
                <w:sz w:val="21"/>
                <w:szCs w:val="21"/>
                <w:lang w:val="en-US"/>
              </w:rPr>
              <w:t>部分</w:t>
            </w:r>
            <w:r>
              <w:rPr>
                <w:rFonts w:ascii="Times New Roman" w:hAnsi="Times New Roman" w:eastAsia="宋体" w:cs="Times New Roman"/>
                <w:snapToGrid w:val="0"/>
                <w:color w:val="auto"/>
                <w:sz w:val="21"/>
                <w:szCs w:val="21"/>
              </w:rPr>
              <w:t>保护</w:t>
            </w:r>
            <w:r>
              <w:rPr>
                <w:rFonts w:hint="eastAsia" w:ascii="Times New Roman" w:hAnsi="Times New Roman" w:eastAsia="宋体" w:cs="Times New Roman"/>
                <w:snapToGrid w:val="0"/>
                <w:color w:val="auto"/>
                <w:sz w:val="21"/>
                <w:szCs w:val="21"/>
                <w:lang w:val="en-US"/>
              </w:rPr>
              <w:t>的局部</w:t>
            </w:r>
          </w:p>
        </w:tc>
      </w:tr>
    </w:tbl>
    <w:p>
      <w:pPr>
        <w:pStyle w:val="113"/>
        <w:spacing w:before="120" w:beforeLines="50" w:after="120" w:afterLines="50" w:line="240" w:lineRule="auto"/>
        <w:jc w:val="center"/>
        <w:rPr>
          <w:rStyle w:val="125"/>
          <w:rFonts w:ascii="Times New Roman" w:hAnsi="Times New Roman" w:eastAsia="宋体" w:cs="Times New Roman"/>
          <w:color w:val="auto"/>
          <w:spacing w:val="0"/>
          <w:sz w:val="21"/>
          <w:szCs w:val="21"/>
        </w:rPr>
      </w:pPr>
      <w:bookmarkStart w:id="483" w:name="_Ref6478"/>
      <w:r>
        <w:rPr>
          <w:rStyle w:val="125"/>
          <w:rFonts w:ascii="Times New Roman" w:hAnsi="Times New Roman" w:eastAsia="宋体" w:cs="Times New Roman"/>
          <w:color w:val="auto"/>
          <w:spacing w:val="0"/>
          <w:sz w:val="21"/>
          <w:szCs w:val="21"/>
        </w:rPr>
        <w:t>图</w:t>
      </w:r>
      <w:bookmarkEnd w:id="483"/>
      <w:r>
        <w:rPr>
          <w:rStyle w:val="125"/>
          <w:rFonts w:hint="eastAsia" w:ascii="Times New Roman" w:hAnsi="Times New Roman" w:eastAsia="宋体" w:cs="Times New Roman"/>
          <w:color w:val="auto"/>
          <w:spacing w:val="0"/>
          <w:sz w:val="21"/>
          <w:szCs w:val="21"/>
        </w:rPr>
        <w:t>52  PEC剪力墙</w:t>
      </w:r>
      <w:r>
        <w:rPr>
          <w:rStyle w:val="125"/>
          <w:rFonts w:ascii="Times New Roman" w:hAnsi="Times New Roman" w:eastAsia="宋体" w:cs="Times New Roman"/>
          <w:color w:val="auto"/>
          <w:spacing w:val="0"/>
          <w:sz w:val="21"/>
          <w:szCs w:val="21"/>
        </w:rPr>
        <w:t>构件防火保护构造</w:t>
      </w:r>
    </w:p>
    <w:p>
      <w:pPr>
        <w:tabs>
          <w:tab w:val="left" w:pos="420"/>
        </w:tabs>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主钢件；2</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混凝土；3</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防火涂料；4</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砂浆；5</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镀锌铁丝网或玻璃纤维布</w:t>
      </w:r>
    </w:p>
    <w:p>
      <w:pPr>
        <w:pStyle w:val="217"/>
        <w:numPr>
          <w:ilvl w:val="0"/>
          <w:numId w:val="95"/>
        </w:numPr>
        <w:spacing w:before="120" w:after="120"/>
        <w:jc w:val="both"/>
        <w:outlineLvl w:val="9"/>
        <w:rPr>
          <w:rFonts w:ascii="Times New Roman" w:eastAsia="宋体"/>
          <w:bCs/>
        </w:rPr>
      </w:pPr>
      <w:r>
        <w:rPr>
          <w:rFonts w:ascii="Times New Roman" w:eastAsia="宋体"/>
          <w:bCs/>
        </w:rPr>
        <w:t>采用防火涂料除应符合现行国家标准《钢结构防火涂料》GB 14907的有关规定外，尚应符合下列规定：</w:t>
      </w:r>
    </w:p>
    <w:p>
      <w:pPr>
        <w:ind w:firstLine="420" w:firstLineChars="200"/>
        <w:rPr>
          <w:rFonts w:ascii="Times New Roman" w:hAnsi="Times New Roman" w:eastAsia="宋体" w:cs="Times New Roman"/>
          <w:color w:val="auto"/>
          <w:sz w:val="21"/>
          <w:szCs w:val="21"/>
          <w:lang w:val="en-US"/>
        </w:rPr>
      </w:pPr>
      <w:r>
        <w:rPr>
          <w:rFonts w:ascii="Times New Roman" w:hAnsi="Times New Roman" w:eastAsia="宋体" w:cs="Times New Roman"/>
          <w:color w:val="auto"/>
          <w:sz w:val="21"/>
          <w:szCs w:val="21"/>
        </w:rPr>
        <w:t>a）室内隐蔽构件，宜选用非膨胀型防火涂料</w:t>
      </w:r>
      <w:r>
        <w:rPr>
          <w:rFonts w:hint="eastAsia" w:ascii="Times New Roman" w:hAnsi="Times New Roman" w:eastAsia="宋体" w:cs="Times New Roman"/>
          <w:color w:val="auto"/>
          <w:sz w:val="21"/>
          <w:szCs w:val="21"/>
          <w:lang w:val="en-US"/>
        </w:rPr>
        <w:t>。</w:t>
      </w:r>
    </w:p>
    <w:p>
      <w:pPr>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b）设计耐火极限大于1.5h的钢结构构件，不宜选用膨胀型防火涂料；设计耐火极限大于2.0h的钢结构构件，应选用非膨胀型防火涂料</w:t>
      </w:r>
      <w:r>
        <w:rPr>
          <w:rFonts w:hint="eastAsia" w:ascii="Times New Roman" w:hAnsi="Times New Roman" w:eastAsia="宋体" w:cs="Times New Roman"/>
          <w:color w:val="auto"/>
          <w:sz w:val="21"/>
          <w:szCs w:val="21"/>
        </w:rPr>
        <w:t>。</w:t>
      </w:r>
    </w:p>
    <w:p>
      <w:pPr>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val="en-US"/>
        </w:rPr>
        <w:t>c</w:t>
      </w:r>
      <w:r>
        <w:rPr>
          <w:rFonts w:ascii="Times New Roman" w:hAnsi="Times New Roman" w:eastAsia="宋体" w:cs="Times New Roman"/>
          <w:color w:val="auto"/>
          <w:sz w:val="21"/>
          <w:szCs w:val="21"/>
        </w:rPr>
        <w:t>）室外、半室外钢结构采用非膨胀型防火涂料时，应选用满足环境要求的产品</w:t>
      </w:r>
      <w:r>
        <w:rPr>
          <w:rFonts w:hint="eastAsia" w:ascii="Times New Roman" w:hAnsi="Times New Roman" w:eastAsia="宋体" w:cs="Times New Roman"/>
          <w:color w:val="auto"/>
          <w:sz w:val="21"/>
          <w:szCs w:val="21"/>
        </w:rPr>
        <w:t>。</w:t>
      </w:r>
    </w:p>
    <w:p>
      <w:pPr>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val="en-US"/>
        </w:rPr>
        <w:t>d</w:t>
      </w:r>
      <w:r>
        <w:rPr>
          <w:rFonts w:ascii="Times New Roman" w:hAnsi="Times New Roman" w:eastAsia="宋体" w:cs="Times New Roman"/>
          <w:color w:val="auto"/>
          <w:sz w:val="21"/>
          <w:szCs w:val="21"/>
        </w:rPr>
        <w:t>）防火涂料与防腐涂料应相容、匹配。</w:t>
      </w:r>
    </w:p>
    <w:p>
      <w:pPr>
        <w:pStyle w:val="218"/>
        <w:spacing w:before="240" w:after="240"/>
        <w:outlineLvl w:val="2"/>
        <w:rPr>
          <w:rFonts w:hint="eastAsia" w:ascii="黑体" w:hAnsi="黑体" w:eastAsia="黑体" w:cs="黑体"/>
          <w:b w:val="0"/>
          <w:color w:val="auto"/>
          <w:sz w:val="21"/>
          <w:szCs w:val="21"/>
        </w:rPr>
      </w:pPr>
      <w:bookmarkStart w:id="484" w:name="_Toc172188909"/>
      <w:bookmarkStart w:id="485" w:name="_Toc20616"/>
      <w:bookmarkStart w:id="486" w:name="_Toc176006397"/>
      <w:bookmarkStart w:id="487" w:name="_Toc28412"/>
      <w:bookmarkStart w:id="488" w:name="_Toc172188633"/>
      <w:bookmarkStart w:id="489" w:name="_Toc179737832"/>
      <w:bookmarkStart w:id="490" w:name="_Toc179738050"/>
      <w:bookmarkStart w:id="491" w:name="_Toc179738336"/>
      <w:bookmarkStart w:id="492" w:name="_Toc179738709"/>
      <w:bookmarkStart w:id="493" w:name="_Toc179738827"/>
      <w:r>
        <w:rPr>
          <w:rFonts w:hint="eastAsia" w:ascii="黑体" w:hAnsi="黑体" w:eastAsia="黑体" w:cs="黑体"/>
          <w:b w:val="0"/>
          <w:color w:val="auto"/>
          <w:sz w:val="21"/>
          <w:szCs w:val="21"/>
        </w:rPr>
        <w:t>1</w:t>
      </w:r>
      <w:r>
        <w:rPr>
          <w:rFonts w:ascii="黑体" w:hAnsi="黑体" w:eastAsia="黑体" w:cs="黑体"/>
          <w:b w:val="0"/>
          <w:color w:val="auto"/>
          <w:sz w:val="21"/>
          <w:szCs w:val="21"/>
        </w:rPr>
        <w:t>0</w:t>
      </w:r>
      <w:r>
        <w:rPr>
          <w:rFonts w:hint="eastAsia" w:ascii="黑体" w:hAnsi="黑体" w:eastAsia="黑体" w:cs="黑体"/>
          <w:b w:val="0"/>
          <w:color w:val="auto"/>
          <w:sz w:val="21"/>
          <w:szCs w:val="21"/>
        </w:rPr>
        <w:t>.2 防腐设计</w:t>
      </w:r>
      <w:bookmarkEnd w:id="484"/>
      <w:bookmarkEnd w:id="485"/>
      <w:bookmarkEnd w:id="486"/>
      <w:bookmarkEnd w:id="487"/>
      <w:bookmarkEnd w:id="488"/>
      <w:bookmarkEnd w:id="489"/>
      <w:bookmarkEnd w:id="490"/>
      <w:bookmarkEnd w:id="491"/>
      <w:bookmarkEnd w:id="492"/>
      <w:bookmarkEnd w:id="493"/>
    </w:p>
    <w:p>
      <w:pPr>
        <w:pStyle w:val="217"/>
        <w:numPr>
          <w:ilvl w:val="0"/>
          <w:numId w:val="96"/>
        </w:numPr>
        <w:spacing w:before="120" w:after="120"/>
        <w:jc w:val="both"/>
        <w:outlineLvl w:val="9"/>
        <w:rPr>
          <w:rFonts w:ascii="Times New Roman" w:eastAsia="宋体"/>
          <w:bCs/>
        </w:rPr>
      </w:pPr>
      <w:r>
        <w:rPr>
          <w:rFonts w:ascii="Times New Roman" w:eastAsia="宋体"/>
          <w:bCs/>
        </w:rPr>
        <w:t>PEC构件主钢件的防腐蚀设计应根据环境条件、结构重要性、防护层耐久性年限、施工条件和维护管理条件等因素选择防腐涂料和防腐配套，并应符合现行国家现行标准《工业建筑防腐蚀设计规范》GB</w:t>
      </w:r>
      <w:r>
        <w:rPr>
          <w:rFonts w:hint="eastAsia" w:ascii="Times New Roman" w:eastAsia="宋体"/>
          <w:bCs/>
        </w:rPr>
        <w:t xml:space="preserve"> </w:t>
      </w:r>
      <w:r>
        <w:rPr>
          <w:rFonts w:ascii="Times New Roman" w:eastAsia="宋体"/>
          <w:bCs/>
        </w:rPr>
        <w:t>50046、《钢结构设计标准》GB 50017、《建筑钢结构防腐蚀技术规程》JGJ/T</w:t>
      </w:r>
      <w:r>
        <w:rPr>
          <w:rFonts w:hint="eastAsia" w:ascii="Times New Roman" w:eastAsia="宋体"/>
          <w:bCs/>
        </w:rPr>
        <w:t xml:space="preserve"> </w:t>
      </w:r>
      <w:r>
        <w:rPr>
          <w:rFonts w:ascii="Times New Roman" w:eastAsia="宋体"/>
          <w:bCs/>
        </w:rPr>
        <w:t>251、《色漆和清漆防护涂料体系对钢结构的防腐蚀保护》GB/T</w:t>
      </w:r>
      <w:r>
        <w:rPr>
          <w:rFonts w:hint="eastAsia" w:ascii="Times New Roman" w:eastAsia="宋体"/>
          <w:bCs/>
        </w:rPr>
        <w:t xml:space="preserve"> </w:t>
      </w:r>
      <w:r>
        <w:rPr>
          <w:rFonts w:ascii="Times New Roman" w:eastAsia="宋体"/>
          <w:bCs/>
        </w:rPr>
        <w:t>30790和《钢结构工程施工规范》GB 50755的有关规定。</w:t>
      </w:r>
    </w:p>
    <w:p>
      <w:pPr>
        <w:pStyle w:val="217"/>
        <w:numPr>
          <w:ilvl w:val="0"/>
          <w:numId w:val="96"/>
        </w:numPr>
        <w:spacing w:before="120" w:after="120"/>
        <w:outlineLvl w:val="9"/>
        <w:rPr>
          <w:rFonts w:ascii="Times New Roman" w:eastAsia="宋体"/>
          <w:bCs/>
        </w:rPr>
      </w:pPr>
      <w:r>
        <w:rPr>
          <w:rFonts w:ascii="Times New Roman" w:eastAsia="宋体"/>
          <w:bCs/>
        </w:rPr>
        <w:t>PEC构件应根据环境条件、材质、构件重要性、大气腐蚀性等级、防护层耐久性年限、施工条件和维护管理条件等因素进行防腐蚀设计，选用良好性价比的长效防腐蚀涂装措施和合理配套的复合涂层方案。设计文件中应注明所要求的钢材表面除锈等级、涂料种类及涂层厚度，并应注明进行定期检查和维护的要求。</w:t>
      </w:r>
    </w:p>
    <w:p>
      <w:pPr>
        <w:pStyle w:val="217"/>
        <w:numPr>
          <w:ilvl w:val="0"/>
          <w:numId w:val="97"/>
        </w:numPr>
        <w:spacing w:before="120" w:after="120"/>
        <w:jc w:val="both"/>
        <w:outlineLvl w:val="9"/>
        <w:rPr>
          <w:rFonts w:ascii="Times New Roman" w:eastAsia="宋体"/>
        </w:rPr>
      </w:pPr>
      <w:r>
        <w:rPr>
          <w:rFonts w:ascii="Times New Roman" w:eastAsia="宋体"/>
          <w:bCs/>
        </w:rPr>
        <w:t>防腐涂装前，PEC构件主钢件表面应进行除锈处理。除锈等级应符合现行国家标准《涂覆涂料前钢材表面处理表面清洁度的目视评定》GB/T 8923的有关规定外，且应符合下列规定：</w:t>
      </w:r>
    </w:p>
    <w:p>
      <w:pPr>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a）采用喷射清理的表面处理时，除锈等级不应低于Sa2</w:t>
      </w:r>
      <w:r>
        <w:rPr>
          <w:rFonts w:hint="eastAsia" w:ascii="Times New Roman" w:hAnsi="Times New Roman" w:eastAsia="宋体" w:cs="Times New Roman"/>
          <w:color w:val="auto"/>
          <w:sz w:val="21"/>
          <w:szCs w:val="21"/>
          <w:lang w:val="en-US"/>
        </w:rPr>
        <w:t>.5</w:t>
      </w:r>
      <w:r>
        <w:rPr>
          <w:rFonts w:ascii="Times New Roman" w:hAnsi="Times New Roman" w:eastAsia="宋体" w:cs="Times New Roman"/>
          <w:color w:val="auto"/>
          <w:sz w:val="21"/>
          <w:szCs w:val="21"/>
        </w:rPr>
        <w:t>；</w:t>
      </w:r>
    </w:p>
    <w:p>
      <w:pPr>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b）采用手工和动力工具清理时，除锈等级不应低于St3</w:t>
      </w:r>
      <w:r>
        <w:rPr>
          <w:rFonts w:hint="eastAsia" w:ascii="Times New Roman" w:hAnsi="Times New Roman" w:eastAsia="宋体" w:cs="Times New Roman"/>
          <w:color w:val="auto"/>
          <w:sz w:val="21"/>
          <w:szCs w:val="21"/>
        </w:rPr>
        <w:t>；</w:t>
      </w:r>
    </w:p>
    <w:p>
      <w:pPr>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val="en-US"/>
        </w:rPr>
        <w:t>c</w:t>
      </w:r>
      <w:r>
        <w:rPr>
          <w:rFonts w:ascii="Times New Roman" w:hAnsi="Times New Roman" w:eastAsia="宋体" w:cs="Times New Roman"/>
          <w:color w:val="auto"/>
          <w:sz w:val="21"/>
          <w:szCs w:val="21"/>
        </w:rPr>
        <w:t>）表面原始锈蚀等级为D级的钢材不应用作结构钢；</w:t>
      </w:r>
    </w:p>
    <w:p>
      <w:pPr>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val="en-US"/>
        </w:rPr>
        <w:t>d</w:t>
      </w:r>
      <w:r>
        <w:rPr>
          <w:rFonts w:ascii="Times New Roman" w:hAnsi="Times New Roman" w:eastAsia="宋体" w:cs="Times New Roman"/>
          <w:color w:val="auto"/>
          <w:sz w:val="21"/>
          <w:szCs w:val="21"/>
        </w:rPr>
        <w:t>）喷砂或抛丸用的磨料等表面处理材料应满足防腐蚀产品对表面清洁度和粗糙度的要求，并应满足环保要求。</w:t>
      </w:r>
    </w:p>
    <w:p>
      <w:pPr>
        <w:pStyle w:val="217"/>
        <w:numPr>
          <w:ilvl w:val="0"/>
          <w:numId w:val="97"/>
        </w:numPr>
        <w:spacing w:before="120" w:after="120"/>
        <w:jc w:val="both"/>
        <w:outlineLvl w:val="9"/>
        <w:rPr>
          <w:rFonts w:ascii="Times New Roman" w:eastAsia="宋体"/>
          <w:bCs/>
        </w:rPr>
      </w:pPr>
      <w:r>
        <w:rPr>
          <w:rFonts w:ascii="Times New Roman" w:eastAsia="宋体"/>
          <w:bCs/>
        </w:rPr>
        <w:t>PEC构件主钢件与混凝土的直接接触面，不应进行防腐涂覆。</w:t>
      </w:r>
    </w:p>
    <w:p>
      <w:pPr>
        <w:pStyle w:val="217"/>
        <w:numPr>
          <w:ilvl w:val="0"/>
          <w:numId w:val="97"/>
        </w:numPr>
        <w:spacing w:before="120" w:after="120"/>
        <w:jc w:val="both"/>
        <w:outlineLvl w:val="9"/>
        <w:rPr>
          <w:rFonts w:ascii="Times New Roman" w:eastAsia="宋体"/>
          <w:bCs/>
        </w:rPr>
      </w:pPr>
      <w:r>
        <w:rPr>
          <w:rFonts w:ascii="Times New Roman" w:eastAsia="宋体"/>
          <w:bCs/>
        </w:rPr>
        <w:t>PEC构件主钢件工地焊接部位的焊缝两侧宜留出暂不涂装区，宽度可为焊缝两侧各100mm。焊接完毕后，对非混凝土包覆的主钢件重新进行表面处理和涂装。</w:t>
      </w:r>
    </w:p>
    <w:p>
      <w:pPr>
        <w:pStyle w:val="217"/>
        <w:numPr>
          <w:ilvl w:val="0"/>
          <w:numId w:val="97"/>
        </w:numPr>
        <w:spacing w:before="120" w:after="120"/>
        <w:jc w:val="both"/>
        <w:outlineLvl w:val="9"/>
        <w:rPr>
          <w:rFonts w:ascii="Times New Roman" w:eastAsia="宋体"/>
          <w:bCs/>
        </w:rPr>
      </w:pPr>
      <w:r>
        <w:rPr>
          <w:rFonts w:ascii="Times New Roman" w:eastAsia="宋体"/>
          <w:bCs/>
        </w:rPr>
        <w:t>PEC构件直接埋置于土壤时，宜外包100厚的细石混凝土，且外包高度伸出室外地面不应小于150mm。</w:t>
      </w:r>
    </w:p>
    <w:p>
      <w:pPr>
        <w:pStyle w:val="217"/>
        <w:numPr>
          <w:ilvl w:val="0"/>
          <w:numId w:val="97"/>
        </w:numPr>
        <w:spacing w:before="120" w:after="120"/>
        <w:jc w:val="both"/>
        <w:outlineLvl w:val="9"/>
        <w:rPr>
          <w:rFonts w:ascii="Times New Roman" w:eastAsia="宋体"/>
          <w:bCs/>
        </w:rPr>
      </w:pPr>
      <w:r>
        <w:rPr>
          <w:rFonts w:ascii="Times New Roman" w:eastAsia="宋体"/>
          <w:bCs/>
        </w:rPr>
        <w:t>主钢件除锈后除端部节点区域外，非混凝土包覆的部位应进行防腐涂装，防腐涂装部位的防腐涂料品种和厚度应符合设计文件要求，涂装工艺应符合现行国家标准《钢结构工程施工规范》GB 50755的相关规定</w:t>
      </w:r>
      <w:r>
        <w:rPr>
          <w:rFonts w:hint="eastAsia" w:ascii="Times New Roman" w:eastAsia="宋体"/>
          <w:bCs/>
        </w:rPr>
        <w:t>及</w:t>
      </w:r>
      <w:r>
        <w:rPr>
          <w:rFonts w:ascii="Times New Roman" w:eastAsia="宋体"/>
          <w:bCs/>
        </w:rPr>
        <w:t>涂料产品说明书，节点区应做好有效保护措施。</w:t>
      </w:r>
    </w:p>
    <w:p>
      <w:pPr>
        <w:pStyle w:val="217"/>
        <w:numPr>
          <w:ilvl w:val="0"/>
          <w:numId w:val="97"/>
        </w:numPr>
        <w:spacing w:before="120" w:after="120"/>
        <w:jc w:val="both"/>
        <w:outlineLvl w:val="9"/>
        <w:rPr>
          <w:rFonts w:ascii="Times New Roman" w:eastAsia="宋体"/>
          <w:bCs/>
        </w:rPr>
      </w:pPr>
      <w:r>
        <w:rPr>
          <w:rFonts w:ascii="Times New Roman" w:eastAsia="宋体"/>
          <w:bCs/>
        </w:rPr>
        <w:t>各涂层间应具有良好的相容性，且宜选用同一供应商的产品。</w:t>
      </w:r>
    </w:p>
    <w:p>
      <w:pPr>
        <w:pStyle w:val="218"/>
        <w:spacing w:before="240" w:after="240"/>
        <w:rPr>
          <w:rFonts w:hint="eastAsia" w:ascii="黑体" w:hAnsi="黑体" w:eastAsia="黑体"/>
          <w:b w:val="0"/>
          <w:color w:val="auto"/>
          <w:sz w:val="21"/>
          <w:szCs w:val="21"/>
        </w:rPr>
      </w:pPr>
      <w:bookmarkStart w:id="494" w:name="_Toc176006398"/>
      <w:bookmarkStart w:id="495" w:name="_Toc179737833"/>
      <w:bookmarkStart w:id="496" w:name="_Toc179738051"/>
      <w:bookmarkStart w:id="497" w:name="_Toc179738337"/>
      <w:bookmarkStart w:id="498" w:name="_Toc179738710"/>
      <w:bookmarkStart w:id="499" w:name="_Toc179738828"/>
      <w:bookmarkStart w:id="500" w:name="_Toc172188928"/>
      <w:bookmarkStart w:id="501" w:name="_Toc172188652"/>
      <w:r>
        <w:rPr>
          <w:rFonts w:ascii="黑体" w:hAnsi="黑体" w:eastAsia="黑体"/>
          <w:b w:val="0"/>
          <w:color w:val="auto"/>
          <w:sz w:val="21"/>
          <w:szCs w:val="21"/>
        </w:rPr>
        <w:t>11</w:t>
      </w:r>
      <w:r>
        <w:rPr>
          <w:rFonts w:hint="eastAsia" w:ascii="黑体" w:hAnsi="黑体" w:eastAsia="黑体"/>
          <w:b w:val="0"/>
          <w:color w:val="auto"/>
          <w:sz w:val="21"/>
          <w:szCs w:val="21"/>
        </w:rPr>
        <w:t xml:space="preserve"> 制作安装</w:t>
      </w:r>
      <w:bookmarkEnd w:id="494"/>
      <w:bookmarkEnd w:id="495"/>
      <w:bookmarkEnd w:id="496"/>
      <w:bookmarkEnd w:id="497"/>
      <w:bookmarkEnd w:id="498"/>
      <w:bookmarkEnd w:id="499"/>
    </w:p>
    <w:p>
      <w:pPr>
        <w:pStyle w:val="218"/>
        <w:spacing w:before="240" w:after="240"/>
        <w:outlineLvl w:val="2"/>
        <w:rPr>
          <w:rFonts w:hint="eastAsia" w:ascii="黑体" w:hAnsi="黑体" w:eastAsia="黑体"/>
          <w:b w:val="0"/>
          <w:color w:val="auto"/>
          <w:sz w:val="21"/>
          <w:szCs w:val="21"/>
        </w:rPr>
      </w:pPr>
      <w:bookmarkStart w:id="502" w:name="_Toc176006399"/>
      <w:bookmarkStart w:id="503" w:name="_Toc172188914"/>
      <w:bookmarkStart w:id="504" w:name="_Toc30608"/>
      <w:bookmarkStart w:id="505" w:name="_Toc172188638"/>
      <w:bookmarkStart w:id="506" w:name="_Toc179737834"/>
      <w:bookmarkStart w:id="507" w:name="_Toc179738052"/>
      <w:bookmarkStart w:id="508" w:name="_Toc179738338"/>
      <w:bookmarkStart w:id="509" w:name="_Toc179738711"/>
      <w:bookmarkStart w:id="510" w:name="_Toc179738829"/>
      <w:r>
        <w:rPr>
          <w:rFonts w:ascii="黑体" w:hAnsi="黑体" w:eastAsia="黑体"/>
          <w:b w:val="0"/>
          <w:color w:val="auto"/>
          <w:sz w:val="21"/>
          <w:szCs w:val="21"/>
        </w:rPr>
        <w:t>11.1 一般规定</w:t>
      </w:r>
      <w:bookmarkEnd w:id="502"/>
      <w:bookmarkEnd w:id="503"/>
      <w:bookmarkEnd w:id="504"/>
      <w:bookmarkEnd w:id="505"/>
      <w:bookmarkEnd w:id="506"/>
      <w:bookmarkEnd w:id="507"/>
      <w:bookmarkEnd w:id="508"/>
      <w:bookmarkEnd w:id="509"/>
      <w:bookmarkEnd w:id="510"/>
    </w:p>
    <w:p>
      <w:pPr>
        <w:pStyle w:val="113"/>
        <w:numPr>
          <w:ilvl w:val="0"/>
          <w:numId w:val="98"/>
        </w:numPr>
        <w:spacing w:before="120" w:beforeLines="50" w:after="120" w:afterLines="50" w:line="240" w:lineRule="auto"/>
        <w:jc w:val="both"/>
        <w:rPr>
          <w:rFonts w:ascii="Times New Roman" w:hAnsi="Times New Roman" w:eastAsia="宋体" w:cs="Times New Roman"/>
          <w:sz w:val="21"/>
          <w:szCs w:val="21"/>
        </w:rPr>
      </w:pPr>
      <w:r>
        <w:rPr>
          <w:rFonts w:hint="eastAsia" w:ascii="Times New Roman" w:hAnsi="Times New Roman" w:eastAsia="宋体" w:cs="Times New Roman"/>
          <w:spacing w:val="0"/>
          <w:sz w:val="21"/>
          <w:szCs w:val="21"/>
        </w:rPr>
        <w:t>本章适用于PEC构件制作及安装。</w:t>
      </w:r>
    </w:p>
    <w:p>
      <w:pPr>
        <w:pStyle w:val="113"/>
        <w:numPr>
          <w:ilvl w:val="0"/>
          <w:numId w:val="98"/>
        </w:numPr>
        <w:spacing w:before="120" w:beforeLines="50" w:after="120" w:afterLines="50" w:line="240" w:lineRule="auto"/>
        <w:jc w:val="both"/>
        <w:rPr>
          <w:rFonts w:ascii="Times New Roman" w:hAnsi="Times New Roman" w:eastAsia="宋体" w:cs="Times New Roman"/>
          <w:sz w:val="21"/>
          <w:szCs w:val="21"/>
        </w:rPr>
      </w:pPr>
      <w:r>
        <w:rPr>
          <w:rFonts w:hint="eastAsia" w:ascii="Times New Roman" w:hAnsi="Times New Roman" w:eastAsia="宋体" w:cs="Times New Roman"/>
          <w:spacing w:val="0"/>
          <w:sz w:val="21"/>
          <w:szCs w:val="21"/>
        </w:rPr>
        <w:t>PEC构件的制作单位应根据已批准的技术设计文件编制施工详图。主体建筑设计单位应对预制构件深化设计进行会签。当修改时，应向原设计单位申报，经同意签署文件后修改才能生效。</w:t>
      </w:r>
    </w:p>
    <w:p>
      <w:pPr>
        <w:pStyle w:val="113"/>
        <w:numPr>
          <w:ilvl w:val="0"/>
          <w:numId w:val="98"/>
        </w:numPr>
        <w:spacing w:before="120" w:beforeLines="50" w:after="120" w:afterLines="50" w:line="240" w:lineRule="auto"/>
        <w:jc w:val="both"/>
        <w:rPr>
          <w:rFonts w:ascii="Times New Roman" w:hAnsi="Times New Roman" w:eastAsia="宋体" w:cs="Times New Roman"/>
          <w:sz w:val="21"/>
          <w:szCs w:val="21"/>
        </w:rPr>
      </w:pPr>
      <w:r>
        <w:rPr>
          <w:rFonts w:hint="eastAsia" w:ascii="Times New Roman" w:hAnsi="Times New Roman" w:eastAsia="宋体" w:cs="Times New Roman"/>
          <w:spacing w:val="0"/>
          <w:sz w:val="21"/>
          <w:szCs w:val="21"/>
        </w:rPr>
        <w:t>PEC构件加工前，加工人员应熟悉深化设计文件和构件加工图，做好各道工序的工艺准备，并应结合加工的实际情况，编制加工工艺文件</w:t>
      </w:r>
      <w:r>
        <w:rPr>
          <w:rFonts w:ascii="Times New Roman" w:hAnsi="Times New Roman" w:eastAsia="宋体" w:cs="Times New Roman"/>
          <w:spacing w:val="0"/>
          <w:sz w:val="21"/>
          <w:szCs w:val="21"/>
        </w:rPr>
        <w:t>。</w:t>
      </w:r>
      <w:r>
        <w:rPr>
          <w:rFonts w:hint="eastAsia" w:ascii="Times New Roman" w:hAnsi="Times New Roman" w:eastAsia="宋体" w:cs="Times New Roman"/>
          <w:spacing w:val="0"/>
          <w:sz w:val="21"/>
          <w:szCs w:val="21"/>
        </w:rPr>
        <w:t>内容应包括：制作所依据的标准，制作厂的质量保证体系，成品的质量保证体系和措施。</w:t>
      </w:r>
    </w:p>
    <w:p>
      <w:pPr>
        <w:pStyle w:val="113"/>
        <w:numPr>
          <w:ilvl w:val="0"/>
          <w:numId w:val="98"/>
        </w:numPr>
        <w:spacing w:before="120" w:beforeLines="50" w:after="120" w:afterLines="50" w:line="240" w:lineRule="auto"/>
        <w:jc w:val="both"/>
        <w:rPr>
          <w:rFonts w:ascii="Times New Roman" w:hAnsi="Times New Roman" w:eastAsia="宋体" w:cs="Times New Roman"/>
          <w:sz w:val="21"/>
          <w:szCs w:val="21"/>
        </w:rPr>
      </w:pPr>
      <w:r>
        <w:rPr>
          <w:rFonts w:hint="eastAsia" w:ascii="Times New Roman" w:hAnsi="Times New Roman" w:eastAsia="宋体" w:cs="Times New Roman"/>
          <w:spacing w:val="0"/>
          <w:sz w:val="21"/>
          <w:szCs w:val="21"/>
        </w:rPr>
        <w:t>PEC构件组装前，组装人员应熟悉深化详图、组装工艺及有关技术文件的要求，组装用的零部件的材质、规格、外观、尺寸、数量等均应符合设计要求</w:t>
      </w:r>
      <w:r>
        <w:rPr>
          <w:rFonts w:ascii="Times New Roman" w:hAnsi="Times New Roman" w:eastAsia="宋体" w:cs="Times New Roman"/>
          <w:spacing w:val="0"/>
          <w:sz w:val="21"/>
          <w:szCs w:val="21"/>
        </w:rPr>
        <w:t>。</w:t>
      </w:r>
    </w:p>
    <w:p>
      <w:pPr>
        <w:pStyle w:val="113"/>
        <w:numPr>
          <w:ilvl w:val="0"/>
          <w:numId w:val="98"/>
        </w:numPr>
        <w:spacing w:before="120" w:beforeLines="50" w:after="120" w:afterLines="50" w:line="240" w:lineRule="auto"/>
        <w:jc w:val="both"/>
        <w:rPr>
          <w:rFonts w:ascii="Times New Roman" w:hAnsi="Times New Roman" w:eastAsia="宋体" w:cs="Times New Roman"/>
          <w:sz w:val="21"/>
          <w:szCs w:val="21"/>
        </w:rPr>
      </w:pPr>
      <w:r>
        <w:rPr>
          <w:rFonts w:ascii="Times New Roman" w:hAnsi="Times New Roman" w:eastAsia="宋体" w:cs="Times New Roman"/>
          <w:spacing w:val="0"/>
          <w:sz w:val="21"/>
          <w:szCs w:val="21"/>
        </w:rPr>
        <w:t>PEC构件上的开孔及预埋应在</w:t>
      </w:r>
      <w:r>
        <w:rPr>
          <w:rFonts w:hint="eastAsia" w:ascii="Times New Roman" w:hAnsi="Times New Roman" w:eastAsia="宋体" w:cs="Times New Roman"/>
          <w:spacing w:val="0"/>
          <w:sz w:val="21"/>
          <w:szCs w:val="21"/>
        </w:rPr>
        <w:t>工厂</w:t>
      </w:r>
      <w:r>
        <w:rPr>
          <w:rFonts w:ascii="Times New Roman" w:hAnsi="Times New Roman" w:eastAsia="宋体" w:cs="Times New Roman"/>
          <w:spacing w:val="0"/>
          <w:sz w:val="21"/>
          <w:szCs w:val="21"/>
        </w:rPr>
        <w:t>加工</w:t>
      </w:r>
      <w:r>
        <w:rPr>
          <w:rFonts w:hint="eastAsia" w:ascii="Times New Roman" w:hAnsi="Times New Roman" w:eastAsia="宋体" w:cs="Times New Roman"/>
          <w:spacing w:val="0"/>
          <w:sz w:val="21"/>
          <w:szCs w:val="21"/>
        </w:rPr>
        <w:t>制作</w:t>
      </w:r>
      <w:r>
        <w:rPr>
          <w:rFonts w:ascii="Times New Roman" w:hAnsi="Times New Roman" w:eastAsia="宋体" w:cs="Times New Roman"/>
          <w:spacing w:val="0"/>
          <w:sz w:val="21"/>
          <w:szCs w:val="21"/>
        </w:rPr>
        <w:t>完成。</w:t>
      </w:r>
    </w:p>
    <w:p>
      <w:pPr>
        <w:pStyle w:val="113"/>
        <w:numPr>
          <w:ilvl w:val="0"/>
          <w:numId w:val="98"/>
        </w:numPr>
        <w:spacing w:before="120" w:beforeLines="50" w:after="120" w:afterLines="50" w:line="240" w:lineRule="auto"/>
        <w:jc w:val="both"/>
        <w:rPr>
          <w:rFonts w:ascii="Times New Roman" w:hAnsi="Times New Roman" w:eastAsia="宋体" w:cs="Times New Roman"/>
          <w:sz w:val="21"/>
          <w:szCs w:val="21"/>
        </w:rPr>
      </w:pPr>
      <w:r>
        <w:rPr>
          <w:rFonts w:hint="eastAsia" w:ascii="Times New Roman" w:hAnsi="Times New Roman" w:eastAsia="宋体" w:cs="Times New Roman"/>
          <w:spacing w:val="0"/>
          <w:sz w:val="21"/>
          <w:szCs w:val="21"/>
        </w:rPr>
        <w:t>PEC构件组装的尺寸偏差，应符合设计文件和现行国家标准《钢结构工程施工质量验收标准》GB 50205的有关规定。</w:t>
      </w:r>
    </w:p>
    <w:p>
      <w:pPr>
        <w:pStyle w:val="113"/>
        <w:numPr>
          <w:ilvl w:val="0"/>
          <w:numId w:val="98"/>
        </w:numPr>
        <w:spacing w:before="120" w:beforeLines="50" w:after="120" w:afterLines="50" w:line="240" w:lineRule="auto"/>
        <w:jc w:val="both"/>
        <w:rPr>
          <w:rFonts w:ascii="Times New Roman" w:hAnsi="Times New Roman" w:eastAsia="宋体" w:cs="Times New Roman"/>
          <w:sz w:val="21"/>
          <w:szCs w:val="21"/>
        </w:rPr>
      </w:pPr>
      <w:r>
        <w:rPr>
          <w:rFonts w:hint="eastAsia" w:ascii="Times New Roman" w:hAnsi="Times New Roman" w:eastAsia="宋体" w:cs="Times New Roman"/>
          <w:spacing w:val="0"/>
          <w:sz w:val="21"/>
          <w:szCs w:val="21"/>
        </w:rPr>
        <w:t>PEC构件采用的钢材、焊接材料、连接材料和混凝土材料的性能，应符合本规程第4章的规定</w:t>
      </w:r>
      <w:r>
        <w:rPr>
          <w:rFonts w:ascii="Times New Roman" w:hAnsi="Times New Roman" w:eastAsia="宋体" w:cs="Times New Roman"/>
          <w:spacing w:val="0"/>
          <w:sz w:val="21"/>
          <w:szCs w:val="21"/>
        </w:rPr>
        <w:t>。</w:t>
      </w:r>
    </w:p>
    <w:p>
      <w:pPr>
        <w:pStyle w:val="218"/>
        <w:spacing w:before="240" w:after="240"/>
        <w:outlineLvl w:val="2"/>
        <w:rPr>
          <w:rFonts w:hint="eastAsia" w:ascii="黑体" w:hAnsi="黑体" w:eastAsia="黑体"/>
          <w:b w:val="0"/>
          <w:color w:val="auto"/>
          <w:sz w:val="21"/>
          <w:szCs w:val="21"/>
        </w:rPr>
      </w:pPr>
      <w:bookmarkStart w:id="511" w:name="_Toc172188639"/>
      <w:bookmarkStart w:id="512" w:name="_Toc3205"/>
      <w:bookmarkStart w:id="513" w:name="_Toc172188915"/>
      <w:bookmarkStart w:id="514" w:name="_Toc176006400"/>
      <w:bookmarkStart w:id="515" w:name="_Toc179737835"/>
      <w:bookmarkStart w:id="516" w:name="_Toc179738053"/>
      <w:bookmarkStart w:id="517" w:name="_Toc179738339"/>
      <w:bookmarkStart w:id="518" w:name="_Toc179738712"/>
      <w:bookmarkStart w:id="519" w:name="_Toc179738830"/>
      <w:r>
        <w:rPr>
          <w:rFonts w:ascii="黑体" w:hAnsi="黑体" w:eastAsia="黑体"/>
          <w:b w:val="0"/>
          <w:color w:val="auto"/>
          <w:sz w:val="21"/>
          <w:szCs w:val="21"/>
        </w:rPr>
        <w:t xml:space="preserve">11.2 </w:t>
      </w:r>
      <w:bookmarkEnd w:id="511"/>
      <w:bookmarkEnd w:id="512"/>
      <w:bookmarkEnd w:id="513"/>
      <w:r>
        <w:rPr>
          <w:rFonts w:hint="eastAsia" w:ascii="黑体" w:hAnsi="黑体" w:eastAsia="黑体"/>
          <w:b w:val="0"/>
          <w:color w:val="auto"/>
          <w:sz w:val="21"/>
          <w:szCs w:val="21"/>
        </w:rPr>
        <w:t>制作</w:t>
      </w:r>
      <w:bookmarkEnd w:id="514"/>
      <w:bookmarkEnd w:id="515"/>
      <w:bookmarkEnd w:id="516"/>
      <w:bookmarkEnd w:id="517"/>
      <w:bookmarkEnd w:id="518"/>
      <w:bookmarkEnd w:id="519"/>
    </w:p>
    <w:p>
      <w:pPr>
        <w:pStyle w:val="113"/>
        <w:numPr>
          <w:ilvl w:val="0"/>
          <w:numId w:val="99"/>
        </w:numPr>
        <w:spacing w:before="120" w:beforeLines="50" w:after="120" w:afterLines="50" w:line="240" w:lineRule="auto"/>
        <w:jc w:val="both"/>
        <w:rPr>
          <w:rFonts w:ascii="Times New Roman" w:hAnsi="Times New Roman" w:eastAsia="宋体" w:cs="Times New Roman"/>
          <w:sz w:val="21"/>
          <w:szCs w:val="21"/>
        </w:rPr>
      </w:pPr>
      <w:r>
        <w:rPr>
          <w:rFonts w:hint="eastAsia" w:ascii="Times New Roman" w:hAnsi="Times New Roman" w:eastAsia="宋体" w:cs="Times New Roman"/>
          <w:spacing w:val="0"/>
          <w:sz w:val="21"/>
          <w:szCs w:val="21"/>
        </w:rPr>
        <w:t>PEC构件钢结构部分的制作应符合现行国家标准《钢结构工程施工规范》GB 50755、《钢结构工程施工质量验收标准》GB 50205的有关规定。PEC构件混凝土部分的制作应符合现行国家标准《混凝土结构工程施工规范》GB 50666及《混凝土结构工程施工质量验收规范》GB 50204的有关规定</w:t>
      </w:r>
      <w:r>
        <w:rPr>
          <w:rFonts w:ascii="Times New Roman" w:hAnsi="Times New Roman" w:eastAsia="宋体" w:cs="Times New Roman"/>
          <w:spacing w:val="0"/>
          <w:sz w:val="21"/>
          <w:szCs w:val="21"/>
        </w:rPr>
        <w:t>。</w:t>
      </w:r>
    </w:p>
    <w:p>
      <w:pPr>
        <w:pStyle w:val="113"/>
        <w:numPr>
          <w:ilvl w:val="0"/>
          <w:numId w:val="99"/>
        </w:numPr>
        <w:spacing w:before="120" w:beforeLines="50" w:after="120" w:afterLines="50" w:line="240" w:lineRule="auto"/>
        <w:jc w:val="both"/>
        <w:rPr>
          <w:rFonts w:ascii="Times New Roman" w:hAnsi="Times New Roman" w:eastAsia="宋体" w:cs="Times New Roman"/>
          <w:sz w:val="21"/>
          <w:szCs w:val="21"/>
        </w:rPr>
      </w:pPr>
      <w:r>
        <w:rPr>
          <w:rFonts w:hint="eastAsia" w:ascii="Times New Roman" w:hAnsi="Times New Roman" w:eastAsia="宋体" w:cs="Times New Roman"/>
          <w:spacing w:val="0"/>
          <w:sz w:val="21"/>
          <w:szCs w:val="21"/>
        </w:rPr>
        <w:t>PEC构件混凝土部分的制作宜采取工厂预制的方式</w:t>
      </w:r>
      <w:r>
        <w:rPr>
          <w:rFonts w:ascii="Times New Roman" w:hAnsi="Times New Roman" w:eastAsia="宋体" w:cs="Times New Roman"/>
          <w:spacing w:val="0"/>
          <w:sz w:val="21"/>
          <w:szCs w:val="21"/>
        </w:rPr>
        <w:t>。</w:t>
      </w:r>
    </w:p>
    <w:p>
      <w:pPr>
        <w:pStyle w:val="113"/>
        <w:numPr>
          <w:ilvl w:val="0"/>
          <w:numId w:val="99"/>
        </w:numPr>
        <w:spacing w:before="120" w:beforeLines="50" w:after="120" w:afterLines="50" w:line="240" w:lineRule="auto"/>
        <w:jc w:val="both"/>
        <w:rPr>
          <w:rFonts w:ascii="Times New Roman" w:hAnsi="Times New Roman" w:eastAsia="宋体" w:cs="Times New Roman"/>
          <w:sz w:val="21"/>
          <w:szCs w:val="21"/>
        </w:rPr>
      </w:pPr>
      <w:r>
        <w:rPr>
          <w:rFonts w:hint="eastAsia" w:ascii="Times New Roman" w:hAnsi="Times New Roman" w:eastAsia="宋体" w:cs="Times New Roman"/>
          <w:spacing w:val="0"/>
          <w:sz w:val="21"/>
          <w:szCs w:val="21"/>
        </w:rPr>
        <w:t>PEC剪力墙的边缘构件的主钢件宜优先采用热轧型钢</w:t>
      </w:r>
      <w:r>
        <w:rPr>
          <w:rFonts w:ascii="Times New Roman" w:hAnsi="Times New Roman" w:eastAsia="宋体" w:cs="Times New Roman"/>
          <w:spacing w:val="0"/>
          <w:sz w:val="21"/>
          <w:szCs w:val="21"/>
        </w:rPr>
        <w:t>。</w:t>
      </w:r>
    </w:p>
    <w:p>
      <w:pPr>
        <w:pStyle w:val="113"/>
        <w:numPr>
          <w:ilvl w:val="0"/>
          <w:numId w:val="99"/>
        </w:numPr>
        <w:spacing w:before="120" w:beforeLines="50" w:after="120" w:afterLines="50" w:line="240" w:lineRule="auto"/>
        <w:jc w:val="both"/>
        <w:rPr>
          <w:rFonts w:ascii="Times New Roman" w:hAnsi="Times New Roman" w:eastAsia="宋体" w:cs="Times New Roman"/>
          <w:sz w:val="21"/>
          <w:szCs w:val="21"/>
        </w:rPr>
      </w:pPr>
      <w:r>
        <w:rPr>
          <w:rFonts w:hint="eastAsia" w:ascii="Times New Roman" w:hAnsi="Times New Roman" w:eastAsia="宋体" w:cs="Times New Roman"/>
          <w:spacing w:val="0"/>
          <w:sz w:val="21"/>
          <w:szCs w:val="21"/>
        </w:rPr>
        <w:t>PEC构件中预制混凝土浇筑宜采取双面或多面分次浇筑成型。当采取一次浇筑成型的方式时，混凝土应振捣密实，应在主钢件的腹板上开设浇筑孔，并应设置排气孔。</w:t>
      </w:r>
    </w:p>
    <w:p>
      <w:pPr>
        <w:pStyle w:val="113"/>
        <w:numPr>
          <w:ilvl w:val="0"/>
          <w:numId w:val="99"/>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PEC主钢件腹板上开设的混凝土浇筑孔宜为圆形，孔径和孔间距应符合下列规定：</w:t>
      </w:r>
    </w:p>
    <w:p>
      <w:pPr>
        <w:pStyle w:val="113"/>
        <w:numPr>
          <w:ilvl w:val="0"/>
          <w:numId w:val="100"/>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孔间距宜为孔径的3倍～4倍；</w:t>
      </w:r>
    </w:p>
    <w:p>
      <w:pPr>
        <w:pStyle w:val="113"/>
        <w:numPr>
          <w:ilvl w:val="0"/>
          <w:numId w:val="100"/>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当主钢件上设置加劲板时，浇筑孔边缘距离劲板不应小于50mm；</w:t>
      </w:r>
    </w:p>
    <w:p>
      <w:pPr>
        <w:pStyle w:val="113"/>
        <w:numPr>
          <w:ilvl w:val="0"/>
          <w:numId w:val="100"/>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浇筑孔应满足混凝土浇筑要求，孔径不应小于50mm，不宜大于构件截面高度的1/2；当孔径大于构件高度1/2时，应进行计算并采取补强措施；</w:t>
      </w:r>
    </w:p>
    <w:p>
      <w:pPr>
        <w:pStyle w:val="113"/>
        <w:numPr>
          <w:ilvl w:val="0"/>
          <w:numId w:val="100"/>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开孔位置宜选在受力较小处。</w:t>
      </w:r>
    </w:p>
    <w:p>
      <w:pPr>
        <w:pStyle w:val="113"/>
        <w:numPr>
          <w:ilvl w:val="0"/>
          <w:numId w:val="99"/>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PEC构件中连接主钢件翼缘的连杆应符合下列规定：</w:t>
      </w:r>
    </w:p>
    <w:p>
      <w:pPr>
        <w:pStyle w:val="113"/>
        <w:numPr>
          <w:ilvl w:val="0"/>
          <w:numId w:val="101"/>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连杆的位置宜避开主钢件腹板上浇筑孔的位置，不应在孔中心区域；</w:t>
      </w:r>
    </w:p>
    <w:p>
      <w:pPr>
        <w:pStyle w:val="113"/>
        <w:numPr>
          <w:ilvl w:val="0"/>
          <w:numId w:val="101"/>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采用I型连杆，应与主钢件采用围焊；采用C型连杆，应与主钢件采用双面角焊缝。</w:t>
      </w:r>
    </w:p>
    <w:p>
      <w:pPr>
        <w:pStyle w:val="113"/>
        <w:numPr>
          <w:ilvl w:val="0"/>
          <w:numId w:val="99"/>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PEC构件在混凝土浇筑前应进行构件的隐蔽工程验收，并留存相关资料，验收项目应包括但不限于下列内容：</w:t>
      </w:r>
    </w:p>
    <w:p>
      <w:pPr>
        <w:pStyle w:val="113"/>
        <w:numPr>
          <w:ilvl w:val="0"/>
          <w:numId w:val="102"/>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内置连接板、钢筋和连杆钢材的牌号、规格、数量、位置、间距等；</w:t>
      </w:r>
    </w:p>
    <w:p>
      <w:pPr>
        <w:pStyle w:val="113"/>
        <w:numPr>
          <w:ilvl w:val="0"/>
          <w:numId w:val="102"/>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钢筋的连接方式、接头位置、接头质量、接头面积百分率、搭接长度等；</w:t>
      </w:r>
    </w:p>
    <w:p>
      <w:pPr>
        <w:pStyle w:val="113"/>
        <w:numPr>
          <w:ilvl w:val="0"/>
          <w:numId w:val="102"/>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预埋件、预埋线盒及管线、预留孔洞的规格、数量、位置及固定措施等；</w:t>
      </w:r>
    </w:p>
    <w:p>
      <w:pPr>
        <w:pStyle w:val="113"/>
        <w:numPr>
          <w:ilvl w:val="0"/>
          <w:numId w:val="102"/>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连杆的焊接质量；</w:t>
      </w:r>
    </w:p>
    <w:p>
      <w:pPr>
        <w:pStyle w:val="113"/>
        <w:numPr>
          <w:ilvl w:val="0"/>
          <w:numId w:val="102"/>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钢筋和连杆的混凝土保护层厚度。</w:t>
      </w:r>
    </w:p>
    <w:p>
      <w:pPr>
        <w:pStyle w:val="113"/>
        <w:numPr>
          <w:ilvl w:val="0"/>
          <w:numId w:val="99"/>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PEC构件中预制混凝土浇筑应符合下列规定：</w:t>
      </w:r>
    </w:p>
    <w:p>
      <w:pPr>
        <w:pStyle w:val="113"/>
        <w:numPr>
          <w:ilvl w:val="0"/>
          <w:numId w:val="103"/>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混凝土浇筑前，外露钢骨表面以及预埋件、预留钢筋的外露部分宜采取防止污染的措施；</w:t>
      </w:r>
    </w:p>
    <w:p>
      <w:pPr>
        <w:pStyle w:val="113"/>
        <w:numPr>
          <w:ilvl w:val="0"/>
          <w:numId w:val="103"/>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混凝土倾落高度不宜大于600mm，并应均匀摊铺；</w:t>
      </w:r>
    </w:p>
    <w:p>
      <w:pPr>
        <w:pStyle w:val="113"/>
        <w:numPr>
          <w:ilvl w:val="0"/>
          <w:numId w:val="103"/>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混凝土浇筑应连续进行；</w:t>
      </w:r>
    </w:p>
    <w:p>
      <w:pPr>
        <w:pStyle w:val="113"/>
        <w:numPr>
          <w:ilvl w:val="0"/>
          <w:numId w:val="103"/>
        </w:numPr>
        <w:spacing w:line="240" w:lineRule="auto"/>
        <w:ind w:firstLine="420" w:firstLineChars="200"/>
        <w:jc w:val="both"/>
        <w:rPr>
          <w:rFonts w:hint="eastAsia" w:ascii="宋体" w:hAnsi="宋体" w:eastAsia="宋体" w:cs="Times New Roman"/>
          <w:spacing w:val="0"/>
          <w:sz w:val="21"/>
          <w:szCs w:val="21"/>
        </w:rPr>
      </w:pPr>
      <w:r>
        <w:rPr>
          <w:rFonts w:hint="eastAsia" w:ascii="Times New Roman" w:hAnsi="Times New Roman" w:eastAsia="宋体" w:cs="Times New Roman"/>
          <w:spacing w:val="0"/>
          <w:sz w:val="21"/>
          <w:szCs w:val="21"/>
        </w:rPr>
        <w:t>构件同一区格内的混凝土应一次浇捣完成；</w:t>
      </w:r>
    </w:p>
    <w:p>
      <w:pPr>
        <w:pStyle w:val="113"/>
        <w:numPr>
          <w:ilvl w:val="0"/>
          <w:numId w:val="103"/>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对一次浇筑双面或多面成型的混凝土，宜采用振动模台与振动棒相结合的方式，确保浇筑的混凝土达到密实要求；</w:t>
      </w:r>
    </w:p>
    <w:p>
      <w:pPr>
        <w:pStyle w:val="113"/>
        <w:numPr>
          <w:ilvl w:val="0"/>
          <w:numId w:val="103"/>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对分次浇筑双面或多面成型的混凝土，若混凝土不属于同一批次，应分别预留每一批次的混凝土试块并测试试块强度，强度差值应在5MPa以内；</w:t>
      </w:r>
    </w:p>
    <w:p>
      <w:pPr>
        <w:pStyle w:val="113"/>
        <w:numPr>
          <w:ilvl w:val="0"/>
          <w:numId w:val="103"/>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对分次浇筑双面或多面成型的PEC构件，应合理设置构件支垫的间距，防止制作期间混凝土产生裂缝；</w:t>
      </w:r>
    </w:p>
    <w:p>
      <w:pPr>
        <w:pStyle w:val="113"/>
        <w:numPr>
          <w:ilvl w:val="0"/>
          <w:numId w:val="103"/>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混凝土从搅拌机卸出到浇筑完毕的延续时间，气温高于25℃时不宜超过60min，气温不高于25℃时不宜超过90min。</w:t>
      </w:r>
    </w:p>
    <w:p>
      <w:pPr>
        <w:pStyle w:val="113"/>
        <w:numPr>
          <w:ilvl w:val="0"/>
          <w:numId w:val="99"/>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PEC构件中预制混凝土养护应符合下列规定：</w:t>
      </w:r>
    </w:p>
    <w:p>
      <w:pPr>
        <w:pStyle w:val="113"/>
        <w:numPr>
          <w:ilvl w:val="0"/>
          <w:numId w:val="104"/>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应根据预制构件特点和生产任务量选择自然养护、自然养护加养护剂或加热养护；</w:t>
      </w:r>
    </w:p>
    <w:p>
      <w:pPr>
        <w:pStyle w:val="113"/>
        <w:numPr>
          <w:ilvl w:val="0"/>
          <w:numId w:val="104"/>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混凝土浇筑完毕或压面工序完成后应及时覆盖保湿养护至脱模前；</w:t>
      </w:r>
    </w:p>
    <w:p>
      <w:pPr>
        <w:pStyle w:val="113"/>
        <w:numPr>
          <w:ilvl w:val="0"/>
          <w:numId w:val="104"/>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采用蒸汽加热养护时，应对裸露钢表面采取防腐蚀的保护。</w:t>
      </w:r>
    </w:p>
    <w:p>
      <w:pPr>
        <w:pStyle w:val="113"/>
        <w:numPr>
          <w:ilvl w:val="0"/>
          <w:numId w:val="99"/>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设计文件未明确规定时，构件脱模、起吊、翻转时的混凝土强度等级不应小于15MPa，且应达到设计强度的50%；构件出厂时的混凝土强度等级不应低于设计强度等级的75%。</w:t>
      </w:r>
    </w:p>
    <w:p>
      <w:pPr>
        <w:pStyle w:val="113"/>
        <w:numPr>
          <w:ilvl w:val="0"/>
          <w:numId w:val="99"/>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PEC构件的制作、 翻转、起吊、 成品堆放、 搬运等应编制工艺措施方案，防止构件的开裂和变形。</w:t>
      </w:r>
    </w:p>
    <w:p>
      <w:pPr>
        <w:pStyle w:val="113"/>
        <w:numPr>
          <w:ilvl w:val="0"/>
          <w:numId w:val="99"/>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对构造复杂的PEC构件，在批量制作前宜进行工艺性验证。</w:t>
      </w:r>
    </w:p>
    <w:p>
      <w:pPr>
        <w:pStyle w:val="113"/>
        <w:numPr>
          <w:ilvl w:val="0"/>
          <w:numId w:val="99"/>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PEC构件制作应执行首件验收制度，首件验收合格后方可批量生产。</w:t>
      </w:r>
    </w:p>
    <w:p>
      <w:pPr>
        <w:pStyle w:val="113"/>
        <w:numPr>
          <w:ilvl w:val="0"/>
          <w:numId w:val="99"/>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PEC剪力墙构件宜设置辅助支撑，保证构件在加工、制作、运输、堆放时的稳定性。</w:t>
      </w:r>
    </w:p>
    <w:p>
      <w:pPr>
        <w:pStyle w:val="113"/>
        <w:numPr>
          <w:ilvl w:val="0"/>
          <w:numId w:val="99"/>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PEC构件的运输与堆放应符合下列规定 :</w:t>
      </w:r>
    </w:p>
    <w:p>
      <w:pPr>
        <w:pStyle w:val="113"/>
        <w:numPr>
          <w:ilvl w:val="0"/>
          <w:numId w:val="105"/>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构件支垫应牢靠，在构件下的位置宜与制作、起吊时的位置一致；</w:t>
      </w:r>
    </w:p>
    <w:p>
      <w:pPr>
        <w:pStyle w:val="113"/>
        <w:numPr>
          <w:ilvl w:val="0"/>
          <w:numId w:val="105"/>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应采取防止构件在运输与堆放过程中产生裂缝的有效措施；</w:t>
      </w:r>
    </w:p>
    <w:p>
      <w:pPr>
        <w:pStyle w:val="113"/>
        <w:numPr>
          <w:ilvl w:val="0"/>
          <w:numId w:val="105"/>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重叠堆放构件时，每层构件间的垫块应上下对齐，堆垛层数应根据构件、垫块的承载力确定，并应根据需要采取防止堆垛倾覆的措施。</w:t>
      </w:r>
    </w:p>
    <w:p>
      <w:pPr>
        <w:pStyle w:val="218"/>
        <w:spacing w:before="240" w:after="240"/>
        <w:outlineLvl w:val="2"/>
        <w:rPr>
          <w:rFonts w:hint="eastAsia" w:ascii="黑体" w:hAnsi="黑体" w:eastAsia="黑体"/>
          <w:b w:val="0"/>
          <w:color w:val="auto"/>
          <w:sz w:val="21"/>
          <w:szCs w:val="21"/>
        </w:rPr>
      </w:pPr>
      <w:bookmarkStart w:id="520" w:name="_Toc176006401"/>
      <w:bookmarkStart w:id="521" w:name="_Toc172188916"/>
      <w:bookmarkStart w:id="522" w:name="_Toc32556"/>
      <w:bookmarkStart w:id="523" w:name="_Toc172188640"/>
      <w:bookmarkStart w:id="524" w:name="_Toc179737836"/>
      <w:bookmarkStart w:id="525" w:name="_Toc179738054"/>
      <w:bookmarkStart w:id="526" w:name="_Toc179738340"/>
      <w:bookmarkStart w:id="527" w:name="_Toc179738713"/>
      <w:bookmarkStart w:id="528" w:name="_Toc179738831"/>
      <w:r>
        <w:rPr>
          <w:rFonts w:ascii="黑体" w:hAnsi="黑体" w:eastAsia="黑体"/>
          <w:b w:val="0"/>
          <w:color w:val="auto"/>
          <w:sz w:val="21"/>
          <w:szCs w:val="21"/>
        </w:rPr>
        <w:t>11.3 安装</w:t>
      </w:r>
      <w:bookmarkEnd w:id="520"/>
      <w:bookmarkEnd w:id="521"/>
      <w:bookmarkEnd w:id="522"/>
      <w:bookmarkEnd w:id="523"/>
      <w:bookmarkEnd w:id="524"/>
      <w:bookmarkEnd w:id="525"/>
      <w:bookmarkEnd w:id="526"/>
      <w:bookmarkEnd w:id="527"/>
      <w:bookmarkEnd w:id="528"/>
    </w:p>
    <w:p>
      <w:pPr>
        <w:pStyle w:val="113"/>
        <w:numPr>
          <w:ilvl w:val="0"/>
          <w:numId w:val="106"/>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PEC构件的安装应符合现行国家标准《钢结构工程施工规范》GB 50755的有关规定；现场后浇部位的施工应符合现行国家标准《混凝土结构工程施工规范》GB 50666的有关规定。</w:t>
      </w:r>
    </w:p>
    <w:p>
      <w:pPr>
        <w:pStyle w:val="113"/>
        <w:numPr>
          <w:ilvl w:val="0"/>
          <w:numId w:val="106"/>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PEC构件安装前应进行施工组织方案设计，施工组织方案应符合现行国家标准《建筑施工组织设计规范》GB/T 50502的有关规定，并应包括但不限于下列内容：</w:t>
      </w:r>
    </w:p>
    <w:p>
      <w:pPr>
        <w:pStyle w:val="113"/>
        <w:numPr>
          <w:ilvl w:val="0"/>
          <w:numId w:val="107"/>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PEC构件的安装工艺、流程及安装精度控制措施；</w:t>
      </w:r>
    </w:p>
    <w:p>
      <w:pPr>
        <w:pStyle w:val="113"/>
        <w:numPr>
          <w:ilvl w:val="0"/>
          <w:numId w:val="107"/>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PEC构件预制时预留的节点区域现场后浇混凝土的施工方案；</w:t>
      </w:r>
    </w:p>
    <w:p>
      <w:pPr>
        <w:pStyle w:val="113"/>
        <w:numPr>
          <w:ilvl w:val="0"/>
          <w:numId w:val="107"/>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PEC构件临时固定方案及安装误差纠偏方案。</w:t>
      </w:r>
    </w:p>
    <w:p>
      <w:pPr>
        <w:pStyle w:val="113"/>
        <w:numPr>
          <w:ilvl w:val="0"/>
          <w:numId w:val="106"/>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PEC构件安装前应进行施工验算，施工验算应包括但不限于下列内容：</w:t>
      </w:r>
    </w:p>
    <w:p>
      <w:pPr>
        <w:pStyle w:val="113"/>
        <w:numPr>
          <w:ilvl w:val="0"/>
          <w:numId w:val="108"/>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构件吊装过程中的变形验算和预制混凝土裂缝验算；</w:t>
      </w:r>
    </w:p>
    <w:p>
      <w:pPr>
        <w:pStyle w:val="113"/>
        <w:numPr>
          <w:ilvl w:val="0"/>
          <w:numId w:val="108"/>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吊装及安装耳板的承载力验算；</w:t>
      </w:r>
    </w:p>
    <w:p>
      <w:pPr>
        <w:pStyle w:val="113"/>
        <w:numPr>
          <w:ilvl w:val="0"/>
          <w:numId w:val="108"/>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吊装用吊具的相关验算；</w:t>
      </w:r>
    </w:p>
    <w:p>
      <w:pPr>
        <w:pStyle w:val="113"/>
        <w:numPr>
          <w:ilvl w:val="0"/>
          <w:numId w:val="108"/>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构件临时固定措施的安全验算。</w:t>
      </w:r>
    </w:p>
    <w:p>
      <w:pPr>
        <w:pStyle w:val="113"/>
        <w:numPr>
          <w:ilvl w:val="0"/>
          <w:numId w:val="106"/>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PEC构件在吊装前，应根据构件重量确定吊机型号和布置位置。</w:t>
      </w:r>
    </w:p>
    <w:p>
      <w:pPr>
        <w:pStyle w:val="113"/>
        <w:numPr>
          <w:ilvl w:val="0"/>
          <w:numId w:val="106"/>
        </w:numPr>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PEC构件安装应根据结构特点合理</w:t>
      </w:r>
      <w:r>
        <w:rPr>
          <w:rFonts w:hint="eastAsia" w:ascii="Times New Roman" w:hAnsi="Times New Roman" w:eastAsia="宋体" w:cs="Times New Roman"/>
          <w:spacing w:val="0"/>
          <w:sz w:val="21"/>
          <w:szCs w:val="21"/>
        </w:rPr>
        <w:t>安排组装</w:t>
      </w:r>
      <w:r>
        <w:rPr>
          <w:rFonts w:ascii="Times New Roman" w:hAnsi="Times New Roman" w:eastAsia="宋体" w:cs="Times New Roman"/>
          <w:spacing w:val="0"/>
          <w:sz w:val="21"/>
          <w:szCs w:val="21"/>
        </w:rPr>
        <w:t>顺序</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应形成稳固的空间刚度单元</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必要时</w:t>
      </w:r>
      <w:r>
        <w:rPr>
          <w:rFonts w:hint="eastAsia" w:ascii="Times New Roman" w:hAnsi="Times New Roman" w:eastAsia="宋体" w:cs="Times New Roman"/>
          <w:spacing w:val="0"/>
          <w:sz w:val="21"/>
          <w:szCs w:val="21"/>
        </w:rPr>
        <w:t>采取</w:t>
      </w:r>
      <w:r>
        <w:rPr>
          <w:rFonts w:ascii="Times New Roman" w:hAnsi="Times New Roman" w:eastAsia="宋体" w:cs="Times New Roman"/>
          <w:spacing w:val="0"/>
          <w:sz w:val="21"/>
          <w:szCs w:val="21"/>
        </w:rPr>
        <w:t>临时支承</w:t>
      </w:r>
      <w:r>
        <w:rPr>
          <w:rFonts w:hint="eastAsia" w:ascii="Times New Roman" w:hAnsi="Times New Roman" w:eastAsia="宋体" w:cs="Times New Roman"/>
          <w:spacing w:val="0"/>
          <w:sz w:val="21"/>
          <w:szCs w:val="21"/>
        </w:rPr>
        <w:t>措施。</w:t>
      </w:r>
    </w:p>
    <w:p>
      <w:pPr>
        <w:pStyle w:val="113"/>
        <w:numPr>
          <w:ilvl w:val="0"/>
          <w:numId w:val="106"/>
        </w:numPr>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PEC柱</w:t>
      </w:r>
      <w:r>
        <w:rPr>
          <w:rFonts w:hint="eastAsia" w:ascii="Times New Roman" w:hAnsi="Times New Roman" w:eastAsia="宋体" w:cs="Times New Roman"/>
          <w:spacing w:val="0"/>
          <w:sz w:val="21"/>
          <w:szCs w:val="21"/>
        </w:rPr>
        <w:t>及PEC剪力墙</w:t>
      </w:r>
      <w:r>
        <w:rPr>
          <w:rFonts w:ascii="Times New Roman" w:hAnsi="Times New Roman" w:eastAsia="宋体" w:cs="Times New Roman"/>
          <w:spacing w:val="0"/>
          <w:sz w:val="21"/>
          <w:szCs w:val="21"/>
        </w:rPr>
        <w:t>的竖向拼接区域和 PEC梁的两端</w:t>
      </w:r>
      <w:r>
        <w:rPr>
          <w:rFonts w:hint="eastAsia" w:ascii="Times New Roman" w:hAnsi="Times New Roman" w:eastAsia="宋体" w:cs="Times New Roman"/>
          <w:spacing w:val="0"/>
          <w:sz w:val="21"/>
          <w:szCs w:val="21"/>
        </w:rPr>
        <w:t>水平</w:t>
      </w:r>
      <w:r>
        <w:rPr>
          <w:rFonts w:ascii="Times New Roman" w:hAnsi="Times New Roman" w:eastAsia="宋体" w:cs="Times New Roman"/>
          <w:spacing w:val="0"/>
          <w:sz w:val="21"/>
          <w:szCs w:val="21"/>
        </w:rPr>
        <w:t>拼接区域的主钢件</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应在校正完成后</w:t>
      </w:r>
      <w:r>
        <w:rPr>
          <w:rFonts w:hint="eastAsia" w:ascii="Times New Roman" w:hAnsi="Times New Roman" w:eastAsia="宋体" w:cs="Times New Roman"/>
          <w:spacing w:val="0"/>
          <w:sz w:val="21"/>
          <w:szCs w:val="21"/>
        </w:rPr>
        <w:t>及时</w:t>
      </w:r>
      <w:r>
        <w:rPr>
          <w:rFonts w:ascii="Times New Roman" w:hAnsi="Times New Roman" w:eastAsia="宋体" w:cs="Times New Roman"/>
          <w:spacing w:val="0"/>
          <w:sz w:val="21"/>
          <w:szCs w:val="21"/>
        </w:rPr>
        <w:t>进行永久性</w:t>
      </w:r>
      <w:r>
        <w:rPr>
          <w:rFonts w:hint="eastAsia" w:ascii="Times New Roman" w:hAnsi="Times New Roman" w:eastAsia="宋体" w:cs="Times New Roman"/>
          <w:spacing w:val="0"/>
          <w:sz w:val="21"/>
          <w:szCs w:val="21"/>
        </w:rPr>
        <w:t>的固定</w:t>
      </w:r>
      <w:r>
        <w:rPr>
          <w:rFonts w:ascii="Times New Roman" w:hAnsi="Times New Roman" w:eastAsia="宋体" w:cs="Times New Roman"/>
          <w:spacing w:val="0"/>
          <w:sz w:val="21"/>
          <w:szCs w:val="21"/>
        </w:rPr>
        <w:t>连接。</w:t>
      </w:r>
    </w:p>
    <w:p>
      <w:pPr>
        <w:pStyle w:val="113"/>
        <w:numPr>
          <w:ilvl w:val="0"/>
          <w:numId w:val="106"/>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PEC构件的节点后浇区域在现场进行浇筑前，应进行隐蔽工程验收，验收内容应包括本规程1</w:t>
      </w:r>
      <w:r>
        <w:rPr>
          <w:rFonts w:ascii="Times New Roman" w:hAnsi="Times New Roman" w:eastAsia="宋体" w:cs="Times New Roman"/>
          <w:spacing w:val="0"/>
          <w:sz w:val="21"/>
          <w:szCs w:val="21"/>
        </w:rPr>
        <w:t>1</w:t>
      </w:r>
      <w:r>
        <w:rPr>
          <w:rFonts w:hint="eastAsia" w:ascii="Times New Roman" w:hAnsi="Times New Roman" w:eastAsia="宋体" w:cs="Times New Roman"/>
          <w:spacing w:val="0"/>
          <w:sz w:val="21"/>
          <w:szCs w:val="21"/>
        </w:rPr>
        <w:t>.2.7条的内容，并应符合下列规定：</w:t>
      </w:r>
    </w:p>
    <w:p>
      <w:pPr>
        <w:pStyle w:val="113"/>
        <w:numPr>
          <w:ilvl w:val="0"/>
          <w:numId w:val="109"/>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主钢件焊缝连接、现场补焊的连杆的加工及焊接应符合设计图纸及现行国家标准《钢结构焊接规范》GB 50661的有关规定；</w:t>
      </w:r>
    </w:p>
    <w:p>
      <w:pPr>
        <w:pStyle w:val="113"/>
        <w:numPr>
          <w:ilvl w:val="0"/>
          <w:numId w:val="109"/>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高强度螺栓连接应符合设计图纸及现行国家标准《钢结构设计标准》GB 50017有关规定。</w:t>
      </w:r>
    </w:p>
    <w:p>
      <w:pPr>
        <w:pStyle w:val="113"/>
        <w:numPr>
          <w:ilvl w:val="0"/>
          <w:numId w:val="106"/>
        </w:numPr>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PEC柱</w:t>
      </w:r>
      <w:r>
        <w:rPr>
          <w:rFonts w:hint="eastAsia" w:ascii="Times New Roman" w:hAnsi="Times New Roman" w:eastAsia="宋体" w:cs="Times New Roman"/>
          <w:spacing w:val="0"/>
          <w:sz w:val="21"/>
          <w:szCs w:val="21"/>
        </w:rPr>
        <w:t>、PEC剪力墙</w:t>
      </w:r>
      <w:r>
        <w:rPr>
          <w:rFonts w:ascii="Times New Roman" w:hAnsi="Times New Roman" w:eastAsia="宋体" w:cs="Times New Roman"/>
          <w:spacing w:val="0"/>
          <w:sz w:val="21"/>
          <w:szCs w:val="21"/>
        </w:rPr>
        <w:t>的竖向拼接</w:t>
      </w:r>
      <w:r>
        <w:rPr>
          <w:rFonts w:hint="eastAsia" w:ascii="Times New Roman" w:hAnsi="Times New Roman" w:eastAsia="宋体" w:cs="Times New Roman"/>
          <w:spacing w:val="0"/>
          <w:sz w:val="21"/>
          <w:szCs w:val="21"/>
        </w:rPr>
        <w:t>后浇</w:t>
      </w:r>
      <w:r>
        <w:rPr>
          <w:rFonts w:ascii="Times New Roman" w:hAnsi="Times New Roman" w:eastAsia="宋体" w:cs="Times New Roman"/>
          <w:spacing w:val="0"/>
          <w:sz w:val="21"/>
          <w:szCs w:val="21"/>
        </w:rPr>
        <w:t>区域和PEC梁的两端拼接</w:t>
      </w:r>
      <w:r>
        <w:rPr>
          <w:rFonts w:hint="eastAsia" w:ascii="Times New Roman" w:hAnsi="Times New Roman" w:eastAsia="宋体" w:cs="Times New Roman"/>
          <w:spacing w:val="0"/>
          <w:sz w:val="21"/>
          <w:szCs w:val="21"/>
        </w:rPr>
        <w:t>后浇</w:t>
      </w:r>
      <w:r>
        <w:rPr>
          <w:rFonts w:ascii="Times New Roman" w:hAnsi="Times New Roman" w:eastAsia="宋体" w:cs="Times New Roman"/>
          <w:spacing w:val="0"/>
          <w:sz w:val="21"/>
          <w:szCs w:val="21"/>
        </w:rPr>
        <w:t>区域</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应先浇筑PEC柱</w:t>
      </w:r>
      <w:r>
        <w:rPr>
          <w:rFonts w:hint="eastAsia" w:ascii="Times New Roman" w:hAnsi="Times New Roman" w:eastAsia="宋体" w:cs="Times New Roman"/>
          <w:spacing w:val="0"/>
          <w:sz w:val="21"/>
          <w:szCs w:val="21"/>
        </w:rPr>
        <w:t>、PEC剪力墙</w:t>
      </w:r>
      <w:r>
        <w:rPr>
          <w:rFonts w:ascii="Times New Roman" w:hAnsi="Times New Roman" w:eastAsia="宋体" w:cs="Times New Roman"/>
          <w:spacing w:val="0"/>
          <w:sz w:val="21"/>
          <w:szCs w:val="21"/>
        </w:rPr>
        <w:t>的竖向拼接区域</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再浇筑 PEC梁的两端拼接区域</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后浇时间应依据主体结构的施工验算而确定。</w:t>
      </w:r>
      <w:r>
        <w:rPr>
          <w:rFonts w:hint="eastAsia" w:ascii="Times New Roman" w:hAnsi="Times New Roman" w:eastAsia="宋体" w:cs="Times New Roman"/>
          <w:spacing w:val="0"/>
          <w:sz w:val="21"/>
          <w:szCs w:val="21"/>
        </w:rPr>
        <w:t>拼接区混凝土后浇工序的组织安排应根据主体结构的施工验算确定，集中后浇作业不宜超过3层。</w:t>
      </w:r>
    </w:p>
    <w:p>
      <w:pPr>
        <w:pStyle w:val="113"/>
        <w:numPr>
          <w:ilvl w:val="0"/>
          <w:numId w:val="106"/>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PEC构件后浇节点的材料应具备自密实、微膨胀性、高流动性，扩展度试验初始值不宜小于300mm，强度等级应等同或高于构件中混凝土的强度等级。</w:t>
      </w:r>
    </w:p>
    <w:p>
      <w:pPr>
        <w:pStyle w:val="113"/>
        <w:numPr>
          <w:ilvl w:val="0"/>
          <w:numId w:val="106"/>
        </w:numPr>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PEC构件连接或拼接区域后浇施工时宜采用标准化模具</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模具应表面平整</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并应具有足够刚度。</w:t>
      </w:r>
    </w:p>
    <w:p>
      <w:pPr>
        <w:pStyle w:val="113"/>
        <w:numPr>
          <w:ilvl w:val="0"/>
          <w:numId w:val="106"/>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PEC构件后浇混凝土检测应符合现行国家标准《混凝土结构工程施工质量验收规范》GB 50204的有关规定。</w:t>
      </w:r>
    </w:p>
    <w:p>
      <w:pPr>
        <w:pStyle w:val="113"/>
        <w:numPr>
          <w:ilvl w:val="0"/>
          <w:numId w:val="106"/>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PEC构件后浇混凝土经检测存在质量缺陷的部位应立即修复，修复用材料宜选用水泥基灌浆料。</w:t>
      </w:r>
    </w:p>
    <w:p>
      <w:pPr>
        <w:pStyle w:val="113"/>
        <w:numPr>
          <w:ilvl w:val="0"/>
          <w:numId w:val="106"/>
        </w:numPr>
        <w:spacing w:before="120" w:beforeLines="50" w:after="120" w:afterLines="50" w:line="240" w:lineRule="auto"/>
        <w:jc w:val="both"/>
        <w:rPr>
          <w:rFonts w:ascii="Times New Roman" w:hAnsi="Times New Roman" w:eastAsia="宋体" w:cs="Times New Roman"/>
          <w:sz w:val="21"/>
          <w:szCs w:val="21"/>
        </w:rPr>
      </w:pPr>
      <w:r>
        <w:rPr>
          <w:rFonts w:hint="eastAsia" w:ascii="Times New Roman" w:hAnsi="Times New Roman" w:eastAsia="宋体" w:cs="Times New Roman"/>
          <w:spacing w:val="0"/>
          <w:sz w:val="21"/>
          <w:szCs w:val="21"/>
        </w:rPr>
        <w:t>项目施工全过程中，应采取防止构件上附件、预埋件、吊件损伤的保护措施。</w:t>
      </w:r>
    </w:p>
    <w:p>
      <w:pPr>
        <w:pStyle w:val="218"/>
        <w:spacing w:before="240" w:after="240"/>
        <w:rPr>
          <w:rFonts w:hint="eastAsia" w:ascii="黑体" w:hAnsi="黑体" w:eastAsia="黑体"/>
          <w:b w:val="0"/>
          <w:color w:val="auto"/>
          <w:sz w:val="21"/>
          <w:szCs w:val="21"/>
        </w:rPr>
      </w:pPr>
      <w:bookmarkStart w:id="529" w:name="_Toc176006402"/>
      <w:bookmarkStart w:id="530" w:name="_Toc179737837"/>
      <w:bookmarkStart w:id="531" w:name="_Toc179738055"/>
      <w:bookmarkStart w:id="532" w:name="_Toc179738341"/>
      <w:bookmarkStart w:id="533" w:name="_Toc179738714"/>
      <w:bookmarkStart w:id="534" w:name="_Toc179738832"/>
      <w:r>
        <w:rPr>
          <w:rFonts w:ascii="黑体" w:hAnsi="黑体" w:eastAsia="黑体"/>
          <w:b w:val="0"/>
          <w:color w:val="auto"/>
          <w:sz w:val="21"/>
          <w:szCs w:val="21"/>
        </w:rPr>
        <w:t>12</w:t>
      </w:r>
      <w:r>
        <w:rPr>
          <w:rFonts w:hint="eastAsia" w:ascii="黑体" w:hAnsi="黑体" w:eastAsia="黑体"/>
          <w:b w:val="0"/>
          <w:color w:val="auto"/>
          <w:sz w:val="21"/>
          <w:szCs w:val="21"/>
        </w:rPr>
        <w:t xml:space="preserve"> 质量验收</w:t>
      </w:r>
      <w:bookmarkEnd w:id="529"/>
      <w:bookmarkEnd w:id="530"/>
      <w:bookmarkEnd w:id="531"/>
      <w:bookmarkEnd w:id="532"/>
      <w:bookmarkEnd w:id="533"/>
      <w:bookmarkEnd w:id="534"/>
    </w:p>
    <w:p>
      <w:pPr>
        <w:pStyle w:val="218"/>
        <w:spacing w:before="240" w:after="240"/>
        <w:outlineLvl w:val="2"/>
        <w:rPr>
          <w:rFonts w:hint="eastAsia" w:ascii="黑体" w:hAnsi="黑体" w:eastAsia="黑体"/>
          <w:b w:val="0"/>
          <w:color w:val="auto"/>
          <w:sz w:val="21"/>
          <w:szCs w:val="21"/>
        </w:rPr>
      </w:pPr>
      <w:bookmarkStart w:id="535" w:name="_Toc176006403"/>
      <w:bookmarkStart w:id="536" w:name="_Toc179737838"/>
      <w:bookmarkStart w:id="537" w:name="_Toc179738056"/>
      <w:bookmarkStart w:id="538" w:name="_Toc179738342"/>
      <w:bookmarkStart w:id="539" w:name="_Toc179738715"/>
      <w:bookmarkStart w:id="540" w:name="_Toc179738833"/>
      <w:r>
        <w:rPr>
          <w:rFonts w:ascii="黑体" w:hAnsi="黑体" w:eastAsia="黑体"/>
          <w:b w:val="0"/>
          <w:color w:val="auto"/>
          <w:sz w:val="21"/>
          <w:szCs w:val="21"/>
        </w:rPr>
        <w:t>12.1 一般规定</w:t>
      </w:r>
      <w:bookmarkEnd w:id="535"/>
      <w:bookmarkEnd w:id="536"/>
      <w:bookmarkEnd w:id="537"/>
      <w:bookmarkEnd w:id="538"/>
      <w:bookmarkEnd w:id="539"/>
      <w:bookmarkEnd w:id="540"/>
    </w:p>
    <w:p>
      <w:pPr>
        <w:pStyle w:val="113"/>
        <w:numPr>
          <w:ilvl w:val="0"/>
          <w:numId w:val="110"/>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w:t>
      </w:r>
      <w:r>
        <w:rPr>
          <w:rFonts w:ascii="Times New Roman" w:hAnsi="Times New Roman" w:eastAsia="宋体" w:cs="Times New Roman"/>
          <w:spacing w:val="0"/>
          <w:sz w:val="21"/>
          <w:szCs w:val="21"/>
        </w:rPr>
        <w:t>结构应进行单位</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子单位</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工程验收</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分部</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子分部</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工程验收</w:t>
      </w:r>
      <w:r>
        <w:rPr>
          <w:rFonts w:hint="eastAsia" w:ascii="Times New Roman" w:hAnsi="Times New Roman" w:eastAsia="宋体" w:cs="Times New Roman"/>
          <w:spacing w:val="0"/>
          <w:sz w:val="21"/>
          <w:szCs w:val="21"/>
        </w:rPr>
        <w:t>和</w:t>
      </w:r>
      <w:r>
        <w:rPr>
          <w:rFonts w:ascii="Times New Roman" w:hAnsi="Times New Roman" w:eastAsia="宋体" w:cs="Times New Roman"/>
          <w:spacing w:val="0"/>
          <w:sz w:val="21"/>
          <w:szCs w:val="21"/>
        </w:rPr>
        <w:t>分项工程验收，应符合现行国家标准</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建筑工程施工质量验收统一标准》GB 50300、《钢结构工程施工质量验收标准》GB 50205及《混凝土结构工程施工质量验收规范》GB 50204的有关规定。</w:t>
      </w:r>
    </w:p>
    <w:p>
      <w:pPr>
        <w:pStyle w:val="113"/>
        <w:numPr>
          <w:ilvl w:val="0"/>
          <w:numId w:val="110"/>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w:t>
      </w:r>
      <w:r>
        <w:rPr>
          <w:rFonts w:ascii="Times New Roman" w:hAnsi="Times New Roman" w:eastAsia="宋体" w:cs="Times New Roman"/>
          <w:spacing w:val="0"/>
          <w:sz w:val="21"/>
          <w:szCs w:val="21"/>
        </w:rPr>
        <w:t>构件</w:t>
      </w:r>
      <w:r>
        <w:rPr>
          <w:rFonts w:hint="eastAsia" w:ascii="Times New Roman" w:hAnsi="Times New Roman" w:eastAsia="宋体" w:cs="Times New Roman"/>
          <w:spacing w:val="0"/>
          <w:sz w:val="21"/>
          <w:szCs w:val="21"/>
        </w:rPr>
        <w:t>中</w:t>
      </w:r>
      <w:r>
        <w:rPr>
          <w:rFonts w:ascii="Times New Roman" w:hAnsi="Times New Roman" w:eastAsia="宋体" w:cs="Times New Roman"/>
          <w:spacing w:val="0"/>
          <w:sz w:val="21"/>
          <w:szCs w:val="21"/>
        </w:rPr>
        <w:t>现场焊接、螺栓等连接用材料的进场验收应符合现行国家标准</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钢结构工程施工质量验收标准</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GB 50205与《混凝土结构工程施工质量验收规范》GB 50204的有关规定。</w:t>
      </w:r>
    </w:p>
    <w:p>
      <w:pPr>
        <w:pStyle w:val="113"/>
        <w:numPr>
          <w:ilvl w:val="0"/>
          <w:numId w:val="110"/>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w:t>
      </w:r>
      <w:r>
        <w:rPr>
          <w:rFonts w:ascii="Times New Roman" w:hAnsi="Times New Roman" w:eastAsia="宋体" w:cs="Times New Roman"/>
          <w:spacing w:val="0"/>
          <w:sz w:val="21"/>
          <w:szCs w:val="21"/>
        </w:rPr>
        <w:t>结构的外观质量除设计</w:t>
      </w:r>
      <w:r>
        <w:rPr>
          <w:rFonts w:hint="eastAsia" w:ascii="Times New Roman" w:hAnsi="Times New Roman" w:eastAsia="宋体" w:cs="Times New Roman"/>
          <w:spacing w:val="0"/>
          <w:sz w:val="21"/>
          <w:szCs w:val="21"/>
        </w:rPr>
        <w:t>要求</w:t>
      </w:r>
      <w:r>
        <w:rPr>
          <w:rFonts w:ascii="Times New Roman" w:hAnsi="Times New Roman" w:eastAsia="宋体" w:cs="Times New Roman"/>
          <w:spacing w:val="0"/>
          <w:sz w:val="21"/>
          <w:szCs w:val="21"/>
        </w:rPr>
        <w:t>外</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尚应符合现行国家标准《钢结构工程施工质量验收标准》GB 50205中钢构件外形尺寸允许偏差的有关规定和现行国家标准《混凝土结构工程施工质量验收规范》GB 50204中关于混凝土结构的有关规定。</w:t>
      </w:r>
    </w:p>
    <w:p>
      <w:pPr>
        <w:pStyle w:val="113"/>
        <w:numPr>
          <w:ilvl w:val="0"/>
          <w:numId w:val="110"/>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w:t>
      </w:r>
      <w:r>
        <w:rPr>
          <w:rFonts w:ascii="Times New Roman" w:hAnsi="Times New Roman" w:eastAsia="宋体" w:cs="Times New Roman"/>
          <w:spacing w:val="0"/>
          <w:sz w:val="21"/>
          <w:szCs w:val="21"/>
        </w:rPr>
        <w:t>的制作和安装工程可按楼层或施工段等划分为一个或若干个检验批。</w:t>
      </w:r>
    </w:p>
    <w:p>
      <w:pPr>
        <w:pStyle w:val="113"/>
        <w:numPr>
          <w:ilvl w:val="0"/>
          <w:numId w:val="110"/>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w:t>
      </w:r>
      <w:r>
        <w:rPr>
          <w:rFonts w:ascii="Times New Roman" w:hAnsi="Times New Roman" w:eastAsia="宋体" w:cs="Times New Roman"/>
          <w:spacing w:val="0"/>
          <w:sz w:val="21"/>
          <w:szCs w:val="21"/>
        </w:rPr>
        <w:t>结构检验批合格质量标准应符合下列规定：</w:t>
      </w:r>
    </w:p>
    <w:p>
      <w:pPr>
        <w:pStyle w:val="113"/>
        <w:numPr>
          <w:ilvl w:val="0"/>
          <w:numId w:val="111"/>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主控项目应符合现行国家标准《钢结构工程施工质量验收标准》GB 50205和《混凝土结构工程施工质量验收规范》GB 50204中合格质量标准的规定；</w:t>
      </w:r>
    </w:p>
    <w:p>
      <w:pPr>
        <w:pStyle w:val="113"/>
        <w:numPr>
          <w:ilvl w:val="0"/>
          <w:numId w:val="111"/>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一般项目检验结果应有80%及以上的检验点符合现行国家标准《钢结构工程施工质量验收标准》GB 50205和《混凝土结构工程施工质量验收规范》GB 50204中合格质量标准的规定，且允许偏差项目中最大偏差值不应超过允许偏差限值的1.5倍；</w:t>
      </w:r>
    </w:p>
    <w:p>
      <w:pPr>
        <w:pStyle w:val="113"/>
        <w:numPr>
          <w:ilvl w:val="0"/>
          <w:numId w:val="111"/>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质量检查记录、质量证明文件等资料应完整。</w:t>
      </w:r>
    </w:p>
    <w:p>
      <w:pPr>
        <w:pStyle w:val="113"/>
        <w:numPr>
          <w:ilvl w:val="0"/>
          <w:numId w:val="110"/>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w:t>
      </w:r>
      <w:r>
        <w:rPr>
          <w:rFonts w:ascii="Times New Roman" w:hAnsi="Times New Roman" w:eastAsia="宋体" w:cs="Times New Roman"/>
          <w:spacing w:val="0"/>
          <w:sz w:val="21"/>
          <w:szCs w:val="21"/>
        </w:rPr>
        <w:t>结构紧固件连接工程应按现行国家标准《钢结构工程施工质量验收标准》GB 50205规定的质量验收方法和质量验收项目执行，同时应符合现行行业标准《钢结构高强度螺栓连接技术规程》JGJ 82的有关规定。</w:t>
      </w:r>
    </w:p>
    <w:p>
      <w:pPr>
        <w:pStyle w:val="113"/>
        <w:numPr>
          <w:ilvl w:val="0"/>
          <w:numId w:val="110"/>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w:t>
      </w:r>
      <w:r>
        <w:rPr>
          <w:rFonts w:ascii="Times New Roman" w:hAnsi="Times New Roman" w:eastAsia="宋体" w:cs="Times New Roman"/>
          <w:spacing w:val="0"/>
          <w:sz w:val="21"/>
          <w:szCs w:val="21"/>
        </w:rPr>
        <w:t>结构中构件主钢件防腐蚀涂装工程应按国家现行标准《钢结构工程施工质量验收标准》GB 50205、《建筑防腐蚀工程施工规范》GB 50212及《建筑防腐蚀工程施工质量验收标准》GB 50224的有关规定进行验收。</w:t>
      </w:r>
    </w:p>
    <w:p>
      <w:pPr>
        <w:pStyle w:val="113"/>
        <w:numPr>
          <w:ilvl w:val="0"/>
          <w:numId w:val="110"/>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w:t>
      </w:r>
      <w:r>
        <w:rPr>
          <w:rFonts w:ascii="Times New Roman" w:hAnsi="Times New Roman" w:eastAsia="宋体" w:cs="Times New Roman"/>
          <w:spacing w:val="0"/>
          <w:sz w:val="21"/>
          <w:szCs w:val="21"/>
        </w:rPr>
        <w:t>结构中主钢件</w:t>
      </w:r>
      <w:r>
        <w:rPr>
          <w:rFonts w:hint="eastAsia" w:ascii="Times New Roman" w:hAnsi="Times New Roman" w:eastAsia="宋体" w:cs="Times New Roman"/>
          <w:spacing w:val="0"/>
          <w:sz w:val="21"/>
          <w:szCs w:val="21"/>
        </w:rPr>
        <w:t>的防火保护工程验收应满足《建筑钢结构防火技术规范》GB 51249。</w:t>
      </w:r>
      <w:r>
        <w:rPr>
          <w:rFonts w:ascii="Times New Roman" w:hAnsi="Times New Roman" w:eastAsia="宋体" w:cs="Times New Roman"/>
          <w:spacing w:val="0"/>
          <w:sz w:val="21"/>
          <w:szCs w:val="21"/>
        </w:rPr>
        <w:t>主钢件防火涂料的厚度应满足设计要求</w:t>
      </w:r>
      <w:r>
        <w:rPr>
          <w:rFonts w:hint="eastAsia" w:ascii="Times New Roman" w:hAnsi="Times New Roman" w:eastAsia="宋体" w:cs="Times New Roman"/>
          <w:spacing w:val="0"/>
          <w:sz w:val="21"/>
          <w:szCs w:val="21"/>
        </w:rPr>
        <w:t>，且</w:t>
      </w:r>
      <w:r>
        <w:rPr>
          <w:rFonts w:ascii="Times New Roman" w:hAnsi="Times New Roman" w:eastAsia="宋体" w:cs="Times New Roman"/>
          <w:spacing w:val="0"/>
          <w:sz w:val="21"/>
          <w:szCs w:val="21"/>
        </w:rPr>
        <w:t>防火涂料的厚度应符合现行国家标准《建筑设计防火规范》GB 50016关于耐火极限的设计规定。防火涂料的粘结强度、抗压强度应符合现行国家标准《钢结构工程施工质量验收标准》GB 50205的有关规定；试验方法应符合现行国家标准《建筑构件耐火试验方法</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第1部分：通用要求》GB/T 9978.1</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《建筑构件耐火试验方法</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第6部分：梁的特殊要求》GB/T 9978.6</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《建筑构件耐火试验方法</w:t>
      </w:r>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第7部分：柱的特殊要求》GB/T 9978.7的有关规定。</w:t>
      </w:r>
    </w:p>
    <w:p>
      <w:pPr>
        <w:numPr>
          <w:ilvl w:val="0"/>
          <w:numId w:val="110"/>
        </w:numPr>
        <w:jc w:val="both"/>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PEC结构验收时，除应按现行国家标准《混凝土结构工程施工质量验收规范》GB 50204和《钢结构工程施工质量验收标准》GB 50205要求提供的文件和记录外，尚应提供下列文件和记录：</w:t>
      </w:r>
    </w:p>
    <w:p>
      <w:pPr>
        <w:pStyle w:val="113"/>
        <w:numPr>
          <w:ilvl w:val="0"/>
          <w:numId w:val="112"/>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工程设计文件、预制构件制作和安装的深化设计图；</w:t>
      </w:r>
    </w:p>
    <w:p>
      <w:pPr>
        <w:pStyle w:val="113"/>
        <w:numPr>
          <w:ilvl w:val="0"/>
          <w:numId w:val="112"/>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PEC构件、主要材料及配件的质量证明文件、进场验收记录、抽样复验报告；</w:t>
      </w:r>
    </w:p>
    <w:p>
      <w:pPr>
        <w:pStyle w:val="113"/>
        <w:numPr>
          <w:ilvl w:val="0"/>
          <w:numId w:val="112"/>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PEC构件安装施工记录；</w:t>
      </w:r>
    </w:p>
    <w:p>
      <w:pPr>
        <w:pStyle w:val="113"/>
        <w:numPr>
          <w:ilvl w:val="0"/>
          <w:numId w:val="112"/>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后浇混凝土部位的隐蔽工程检查验收文件；</w:t>
      </w:r>
    </w:p>
    <w:p>
      <w:pPr>
        <w:pStyle w:val="113"/>
        <w:numPr>
          <w:ilvl w:val="0"/>
          <w:numId w:val="112"/>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后浇混凝土强度等级检测报告；</w:t>
      </w:r>
    </w:p>
    <w:p>
      <w:pPr>
        <w:pStyle w:val="113"/>
        <w:numPr>
          <w:ilvl w:val="0"/>
          <w:numId w:val="112"/>
        </w:numPr>
        <w:spacing w:line="240" w:lineRule="auto"/>
        <w:ind w:firstLine="420" w:firstLineChars="200"/>
        <w:jc w:val="both"/>
        <w:rPr>
          <w:rFonts w:hint="eastAsia" w:ascii="宋体" w:hAnsi="宋体" w:eastAsia="宋体" w:cs="Times New Roman"/>
          <w:spacing w:val="0"/>
          <w:sz w:val="21"/>
          <w:szCs w:val="21"/>
        </w:rPr>
      </w:pPr>
      <w:r>
        <w:rPr>
          <w:rFonts w:hint="eastAsia" w:ascii="宋体" w:hAnsi="宋体" w:eastAsia="宋体" w:cs="Times New Roman"/>
          <w:spacing w:val="0"/>
          <w:sz w:val="21"/>
          <w:szCs w:val="21"/>
        </w:rPr>
        <w:t>PEC结构分项工程质量验收文件。</w:t>
      </w:r>
    </w:p>
    <w:p>
      <w:pPr>
        <w:pStyle w:val="113"/>
        <w:numPr>
          <w:ilvl w:val="0"/>
          <w:numId w:val="110"/>
        </w:numPr>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PEC构件结构性能检验除设计有专门要求外，进场时可不做结构性能检验。</w:t>
      </w:r>
    </w:p>
    <w:p>
      <w:pPr>
        <w:pStyle w:val="218"/>
        <w:spacing w:before="240" w:after="240"/>
        <w:outlineLvl w:val="2"/>
        <w:rPr>
          <w:rFonts w:hint="eastAsia" w:ascii="黑体" w:hAnsi="黑体" w:eastAsia="黑体"/>
          <w:b w:val="0"/>
          <w:color w:val="auto"/>
          <w:sz w:val="21"/>
          <w:szCs w:val="21"/>
        </w:rPr>
      </w:pPr>
      <w:bookmarkStart w:id="541" w:name="_Toc176006404"/>
      <w:bookmarkStart w:id="542" w:name="_Toc179737839"/>
      <w:bookmarkStart w:id="543" w:name="_Toc179738057"/>
      <w:bookmarkStart w:id="544" w:name="_Toc179738343"/>
      <w:bookmarkStart w:id="545" w:name="_Toc179738716"/>
      <w:bookmarkStart w:id="546" w:name="_Toc179738834"/>
      <w:r>
        <w:rPr>
          <w:rFonts w:ascii="黑体" w:hAnsi="黑体" w:eastAsia="黑体"/>
          <w:b w:val="0"/>
          <w:color w:val="auto"/>
          <w:sz w:val="21"/>
          <w:szCs w:val="21"/>
        </w:rPr>
        <w:t>12.</w:t>
      </w:r>
      <w:r>
        <w:rPr>
          <w:rFonts w:hint="eastAsia" w:ascii="黑体" w:hAnsi="黑体" w:eastAsia="黑体"/>
          <w:b w:val="0"/>
          <w:color w:val="auto"/>
          <w:sz w:val="21"/>
          <w:szCs w:val="21"/>
        </w:rPr>
        <w:t>2</w:t>
      </w:r>
      <w:r>
        <w:rPr>
          <w:rFonts w:ascii="黑体" w:hAnsi="黑体" w:eastAsia="黑体"/>
          <w:b w:val="0"/>
          <w:color w:val="auto"/>
          <w:sz w:val="21"/>
          <w:szCs w:val="21"/>
        </w:rPr>
        <w:t xml:space="preserve"> </w:t>
      </w:r>
      <w:r>
        <w:rPr>
          <w:rFonts w:hint="eastAsia" w:ascii="黑体" w:hAnsi="黑体" w:eastAsia="黑体"/>
          <w:b w:val="0"/>
          <w:color w:val="auto"/>
          <w:sz w:val="21"/>
          <w:szCs w:val="21"/>
        </w:rPr>
        <w:t>构件验收</w:t>
      </w:r>
      <w:bookmarkEnd w:id="541"/>
      <w:bookmarkEnd w:id="542"/>
      <w:bookmarkEnd w:id="543"/>
      <w:bookmarkEnd w:id="544"/>
      <w:bookmarkEnd w:id="545"/>
      <w:bookmarkEnd w:id="546"/>
    </w:p>
    <w:p>
      <w:pPr>
        <w:pStyle w:val="113"/>
        <w:numPr>
          <w:ilvl w:val="0"/>
          <w:numId w:val="113"/>
        </w:numPr>
        <w:spacing w:before="120" w:beforeLines="50" w:after="120" w:afterLines="50" w:line="240" w:lineRule="auto"/>
        <w:jc w:val="both"/>
        <w:rPr>
          <w:rFonts w:ascii="Times New Roman" w:hAnsi="Times New Roman" w:eastAsia="宋体" w:cs="Times New Roman"/>
          <w:spacing w:val="0"/>
          <w:sz w:val="21"/>
          <w:szCs w:val="21"/>
        </w:rPr>
      </w:pPr>
      <w:bookmarkStart w:id="547" w:name="_Toc176006405"/>
      <w:r>
        <w:rPr>
          <w:rFonts w:hint="eastAsia" w:ascii="Times New Roman" w:hAnsi="Times New Roman" w:eastAsia="宋体" w:cs="Times New Roman"/>
          <w:spacing w:val="0"/>
          <w:sz w:val="21"/>
          <w:szCs w:val="21"/>
        </w:rPr>
        <w:t>主控项目</w:t>
      </w:r>
      <w:bookmarkEnd w:id="547"/>
    </w:p>
    <w:p>
      <w:pPr>
        <w:rPr>
          <w:rFonts w:ascii="Times New Roman" w:hAnsi="Times New Roman" w:eastAsia="宋体" w:cs="Times New Roman"/>
          <w:sz w:val="21"/>
          <w:szCs w:val="21"/>
        </w:rPr>
      </w:pPr>
      <w:r>
        <w:rPr>
          <w:rFonts w:hint="eastAsia" w:ascii="Times New Roman" w:hAnsi="Times New Roman" w:eastAsia="宋体" w:cs="Times New Roman"/>
          <w:sz w:val="21"/>
          <w:szCs w:val="21"/>
        </w:rPr>
        <w:t>1  PEC</w:t>
      </w:r>
      <w:r>
        <w:rPr>
          <w:rFonts w:ascii="Times New Roman" w:hAnsi="Times New Roman" w:eastAsia="宋体" w:cs="Times New Roman"/>
          <w:sz w:val="21"/>
          <w:szCs w:val="21"/>
        </w:rPr>
        <w:t>构件质量应符合本规范、国家现行有关标准的规定和设计要求。</w:t>
      </w:r>
    </w:p>
    <w:p>
      <w:pPr>
        <w:tabs>
          <w:tab w:val="left" w:pos="0"/>
        </w:tabs>
        <w:ind w:firstLine="420" w:firstLineChars="200"/>
        <w:jc w:val="both"/>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检查数量：全数检查。</w:t>
      </w:r>
    </w:p>
    <w:p>
      <w:pPr>
        <w:tabs>
          <w:tab w:val="left" w:pos="0"/>
        </w:tabs>
        <w:ind w:firstLine="420" w:firstLineChars="200"/>
        <w:jc w:val="both"/>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检验方法：检查质量证明文件、技术文件或质量验收记录。</w:t>
      </w:r>
    </w:p>
    <w:p>
      <w:pPr>
        <w:spacing w:before="120" w:beforeLines="50" w:after="120" w:afterLines="50"/>
        <w:rPr>
          <w:rFonts w:ascii="Times New Roman" w:hAnsi="Times New Roman" w:eastAsia="宋体" w:cs="Times New Roman"/>
          <w:sz w:val="21"/>
          <w:szCs w:val="21"/>
        </w:rPr>
      </w:pPr>
      <w:r>
        <w:rPr>
          <w:rFonts w:hint="eastAsia" w:ascii="Times New Roman" w:hAnsi="Times New Roman" w:eastAsia="宋体" w:cs="Times New Roman"/>
          <w:sz w:val="21"/>
          <w:szCs w:val="21"/>
        </w:rPr>
        <w:t>2  PEC</w:t>
      </w:r>
      <w:r>
        <w:rPr>
          <w:rFonts w:ascii="Times New Roman" w:hAnsi="Times New Roman" w:eastAsia="宋体" w:cs="Times New Roman"/>
          <w:sz w:val="21"/>
          <w:szCs w:val="21"/>
        </w:rPr>
        <w:t>构件的外观质量不应有严重缺陷，且不应有影响结构性能和安装、使用功能的尺寸偏差。</w:t>
      </w:r>
    </w:p>
    <w:p>
      <w:pPr>
        <w:tabs>
          <w:tab w:val="left" w:pos="0"/>
        </w:tabs>
        <w:ind w:firstLine="420" w:firstLineChars="200"/>
        <w:jc w:val="both"/>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检查数量：全数检查。</w:t>
      </w:r>
    </w:p>
    <w:p>
      <w:pPr>
        <w:tabs>
          <w:tab w:val="left" w:pos="0"/>
        </w:tabs>
        <w:ind w:firstLine="420" w:firstLineChars="200"/>
        <w:jc w:val="both"/>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检验方法：观察，尺量；检查处理记录。</w:t>
      </w:r>
    </w:p>
    <w:p>
      <w:pPr>
        <w:rPr>
          <w:rFonts w:ascii="Times New Roman" w:hAnsi="Times New Roman" w:eastAsia="宋体" w:cs="Times New Roman"/>
          <w:sz w:val="21"/>
          <w:szCs w:val="21"/>
        </w:rPr>
      </w:pPr>
      <w:r>
        <w:rPr>
          <w:rFonts w:hint="eastAsia" w:ascii="Times New Roman" w:hAnsi="Times New Roman" w:eastAsia="宋体" w:cs="Times New Roman"/>
          <w:sz w:val="21"/>
          <w:szCs w:val="21"/>
        </w:rPr>
        <w:t>3  PEC</w:t>
      </w:r>
      <w:r>
        <w:rPr>
          <w:rFonts w:ascii="Times New Roman" w:hAnsi="Times New Roman" w:eastAsia="宋体" w:cs="Times New Roman"/>
          <w:sz w:val="21"/>
          <w:szCs w:val="21"/>
        </w:rPr>
        <w:t>构件上的预留插筋、预埋管线等的规格和数量以及预留孔、预留洞的数量应符合设计要求。</w:t>
      </w:r>
    </w:p>
    <w:p>
      <w:pPr>
        <w:tabs>
          <w:tab w:val="left" w:pos="0"/>
        </w:tabs>
        <w:ind w:firstLine="420" w:firstLineChars="200"/>
        <w:jc w:val="both"/>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检查数量：全数检查。</w:t>
      </w:r>
    </w:p>
    <w:p>
      <w:pPr>
        <w:tabs>
          <w:tab w:val="left" w:pos="0"/>
        </w:tabs>
        <w:ind w:firstLine="420" w:firstLineChars="200"/>
        <w:jc w:val="both"/>
        <w:rPr>
          <w:rFonts w:hint="eastAsia" w:ascii="黑体" w:hAnsi="黑体" w:eastAsia="黑体"/>
          <w:color w:val="auto"/>
          <w:sz w:val="21"/>
          <w:szCs w:val="21"/>
          <w:lang w:val="en-US"/>
        </w:rPr>
      </w:pPr>
      <w:r>
        <w:rPr>
          <w:rFonts w:ascii="Times New Roman" w:hAnsi="Times New Roman" w:eastAsia="宋体" w:cs="Times New Roman"/>
          <w:color w:val="auto"/>
          <w:kern w:val="2"/>
          <w:sz w:val="21"/>
          <w:szCs w:val="21"/>
          <w:lang w:val="en-US"/>
        </w:rPr>
        <w:t>检验方法：观察。</w:t>
      </w:r>
    </w:p>
    <w:p>
      <w:pPr>
        <w:pStyle w:val="113"/>
        <w:numPr>
          <w:ilvl w:val="0"/>
          <w:numId w:val="113"/>
        </w:numPr>
        <w:spacing w:before="120" w:beforeLines="50" w:after="120" w:afterLines="50" w:line="240" w:lineRule="auto"/>
        <w:jc w:val="both"/>
        <w:rPr>
          <w:rFonts w:ascii="Times New Roman" w:hAnsi="Times New Roman" w:eastAsia="宋体" w:cs="Times New Roman"/>
          <w:spacing w:val="0"/>
          <w:sz w:val="21"/>
          <w:szCs w:val="21"/>
        </w:rPr>
      </w:pPr>
      <w:bookmarkStart w:id="548" w:name="_Toc176006406"/>
      <w:r>
        <w:rPr>
          <w:rFonts w:hint="eastAsia" w:ascii="Times New Roman" w:hAnsi="Times New Roman" w:eastAsia="宋体" w:cs="Times New Roman"/>
          <w:spacing w:val="0"/>
          <w:sz w:val="21"/>
          <w:szCs w:val="21"/>
        </w:rPr>
        <w:t>一般项目</w:t>
      </w:r>
      <w:bookmarkEnd w:id="548"/>
    </w:p>
    <w:p>
      <w:pPr>
        <w:pStyle w:val="213"/>
        <w:numPr>
          <w:ilvl w:val="0"/>
          <w:numId w:val="114"/>
        </w:numPr>
        <w:ind w:firstLineChars="0"/>
        <w:rPr>
          <w:rFonts w:ascii="Times New Roman" w:hAnsi="Times New Roman" w:eastAsia="宋体" w:cs="Times New Roman"/>
          <w:sz w:val="21"/>
          <w:szCs w:val="21"/>
        </w:rPr>
      </w:pPr>
      <w:r>
        <w:rPr>
          <w:rFonts w:hint="eastAsia" w:ascii="Times New Roman" w:hAnsi="Times New Roman" w:eastAsia="宋体" w:cs="Times New Roman"/>
          <w:sz w:val="21"/>
          <w:szCs w:val="21"/>
        </w:rPr>
        <w:t>PEC</w:t>
      </w:r>
      <w:r>
        <w:rPr>
          <w:rFonts w:ascii="Times New Roman" w:hAnsi="Times New Roman" w:eastAsia="宋体" w:cs="Times New Roman"/>
          <w:sz w:val="21"/>
          <w:szCs w:val="21"/>
        </w:rPr>
        <w:t>构件应有标识。</w:t>
      </w:r>
    </w:p>
    <w:p>
      <w:pPr>
        <w:tabs>
          <w:tab w:val="left" w:pos="0"/>
        </w:tabs>
        <w:ind w:firstLine="420" w:firstLineChars="200"/>
        <w:jc w:val="both"/>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检查数量：全数检查。</w:t>
      </w:r>
    </w:p>
    <w:p>
      <w:pPr>
        <w:tabs>
          <w:tab w:val="left" w:pos="0"/>
        </w:tabs>
        <w:ind w:firstLine="420" w:firstLineChars="200"/>
        <w:jc w:val="both"/>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检验方法：观察。</w:t>
      </w:r>
    </w:p>
    <w:p>
      <w:pPr>
        <w:pStyle w:val="213"/>
        <w:numPr>
          <w:ilvl w:val="0"/>
          <w:numId w:val="114"/>
        </w:numPr>
        <w:spacing w:before="120" w:beforeLines="50"/>
        <w:ind w:left="357" w:hanging="357" w:firstLineChars="0"/>
        <w:rPr>
          <w:rFonts w:ascii="Times New Roman" w:hAnsi="Times New Roman" w:eastAsia="宋体" w:cs="Times New Roman"/>
          <w:sz w:val="21"/>
          <w:szCs w:val="21"/>
        </w:rPr>
      </w:pPr>
      <w:r>
        <w:rPr>
          <w:rFonts w:hint="eastAsia" w:ascii="Times New Roman" w:hAnsi="Times New Roman" w:eastAsia="宋体" w:cs="Times New Roman"/>
          <w:sz w:val="21"/>
          <w:szCs w:val="21"/>
        </w:rPr>
        <w:t>PEC</w:t>
      </w:r>
      <w:r>
        <w:rPr>
          <w:rFonts w:ascii="Times New Roman" w:hAnsi="Times New Roman" w:eastAsia="宋体" w:cs="Times New Roman"/>
          <w:sz w:val="21"/>
          <w:szCs w:val="21"/>
        </w:rPr>
        <w:t>构件的外观质量不应有一般缺陷。</w:t>
      </w:r>
    </w:p>
    <w:p>
      <w:pPr>
        <w:tabs>
          <w:tab w:val="left" w:pos="0"/>
        </w:tabs>
        <w:ind w:firstLine="420" w:firstLineChars="200"/>
        <w:jc w:val="both"/>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检查数量：全数检查。</w:t>
      </w:r>
    </w:p>
    <w:p>
      <w:pPr>
        <w:tabs>
          <w:tab w:val="left" w:pos="0"/>
        </w:tabs>
        <w:ind w:firstLine="420" w:firstLineChars="200"/>
        <w:jc w:val="both"/>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检验方法：观察</w:t>
      </w:r>
      <w:r>
        <w:rPr>
          <w:rFonts w:hint="eastAsia" w:ascii="Times New Roman" w:hAnsi="Times New Roman" w:eastAsia="宋体" w:cs="Times New Roman"/>
          <w:color w:val="auto"/>
          <w:kern w:val="2"/>
          <w:sz w:val="21"/>
          <w:szCs w:val="21"/>
          <w:lang w:val="en-US"/>
        </w:rPr>
        <w:t>，检查处理记录</w:t>
      </w:r>
      <w:r>
        <w:rPr>
          <w:rFonts w:ascii="Times New Roman" w:hAnsi="Times New Roman" w:eastAsia="宋体" w:cs="Times New Roman"/>
          <w:color w:val="auto"/>
          <w:kern w:val="2"/>
          <w:sz w:val="21"/>
          <w:szCs w:val="21"/>
          <w:lang w:val="en-US"/>
        </w:rPr>
        <w:t>。</w:t>
      </w:r>
    </w:p>
    <w:p>
      <w:pPr>
        <w:spacing w:before="120" w:beforeLines="50"/>
        <w:rPr>
          <w:rFonts w:ascii="Times New Roman" w:hAnsi="Times New Roman" w:eastAsia="宋体" w:cs="Times New Roman"/>
          <w:sz w:val="21"/>
          <w:szCs w:val="21"/>
        </w:rPr>
      </w:pPr>
      <w:r>
        <w:rPr>
          <w:rFonts w:hint="eastAsia" w:ascii="Times New Roman" w:hAnsi="Times New Roman" w:eastAsia="宋体" w:cs="Times New Roman"/>
          <w:sz w:val="21"/>
          <w:szCs w:val="21"/>
        </w:rPr>
        <w:t>3  PEC</w:t>
      </w:r>
      <w:r>
        <w:rPr>
          <w:rFonts w:ascii="Times New Roman" w:hAnsi="Times New Roman" w:eastAsia="宋体" w:cs="Times New Roman"/>
          <w:sz w:val="21"/>
          <w:szCs w:val="21"/>
        </w:rPr>
        <w:t>构件的尺寸偏差应符合</w:t>
      </w:r>
      <w:r>
        <w:rPr>
          <w:rFonts w:hint="eastAsia" w:ascii="Times New Roman" w:hAnsi="Times New Roman" w:eastAsia="宋体" w:cs="Times New Roman"/>
          <w:sz w:val="21"/>
          <w:szCs w:val="21"/>
        </w:rPr>
        <w:t>现行国家标准</w:t>
      </w:r>
      <w:r>
        <w:rPr>
          <w:rFonts w:ascii="Times New Roman" w:hAnsi="Times New Roman" w:eastAsia="宋体" w:cs="Times New Roman"/>
          <w:sz w:val="21"/>
          <w:szCs w:val="21"/>
        </w:rPr>
        <w:t>《钢结构工程施工质量验收标准》GB 50205的</w:t>
      </w:r>
      <w:r>
        <w:rPr>
          <w:rFonts w:hint="eastAsia" w:ascii="Times New Roman" w:hAnsi="Times New Roman" w:eastAsia="宋体" w:cs="Times New Roman"/>
          <w:sz w:val="21"/>
          <w:szCs w:val="21"/>
        </w:rPr>
        <w:t>有关</w:t>
      </w:r>
      <w:r>
        <w:rPr>
          <w:rFonts w:ascii="Times New Roman" w:hAnsi="Times New Roman" w:eastAsia="宋体" w:cs="Times New Roman"/>
          <w:sz w:val="21"/>
          <w:szCs w:val="21"/>
        </w:rPr>
        <w:t>规定，预留插筋、预埋管线等的规格和数量以及预留孔、预留洞的尺寸偏差应满足表28的规定。</w:t>
      </w:r>
    </w:p>
    <w:p>
      <w:pPr>
        <w:tabs>
          <w:tab w:val="left" w:pos="0"/>
        </w:tabs>
        <w:ind w:firstLine="420" w:firstLineChars="200"/>
        <w:jc w:val="both"/>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检查数量：同一类型的构件，每批应抽查构件数量的10%，且不应少于3个。</w:t>
      </w:r>
    </w:p>
    <w:p>
      <w:pPr>
        <w:tabs>
          <w:tab w:val="left" w:pos="0"/>
        </w:tabs>
        <w:ind w:firstLine="420" w:firstLineChars="200"/>
        <w:jc w:val="both"/>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检验方法：</w:t>
      </w:r>
      <w:r>
        <w:rPr>
          <w:rFonts w:hint="eastAsia" w:ascii="Times New Roman" w:hAnsi="Times New Roman" w:eastAsia="宋体" w:cs="Times New Roman"/>
          <w:color w:val="auto"/>
          <w:kern w:val="2"/>
          <w:sz w:val="21"/>
          <w:szCs w:val="21"/>
          <w:lang w:val="en-US"/>
        </w:rPr>
        <w:t>尺量</w:t>
      </w:r>
      <w:r>
        <w:rPr>
          <w:rFonts w:ascii="Times New Roman" w:hAnsi="Times New Roman" w:eastAsia="宋体" w:cs="Times New Roman"/>
          <w:color w:val="auto"/>
          <w:kern w:val="2"/>
          <w:sz w:val="21"/>
          <w:szCs w:val="21"/>
          <w:lang w:val="en-US"/>
        </w:rPr>
        <w:t>。</w:t>
      </w:r>
    </w:p>
    <w:p>
      <w:pPr>
        <w:tabs>
          <w:tab w:val="left" w:pos="0"/>
        </w:tabs>
        <w:ind w:firstLine="420" w:firstLineChars="200"/>
        <w:jc w:val="both"/>
        <w:rPr>
          <w:rFonts w:ascii="Times New Roman" w:hAnsi="Times New Roman" w:eastAsia="宋体" w:cs="Times New Roman"/>
          <w:color w:val="auto"/>
          <w:kern w:val="2"/>
          <w:sz w:val="21"/>
          <w:szCs w:val="21"/>
          <w:lang w:val="en-US"/>
        </w:rPr>
      </w:pPr>
    </w:p>
    <w:p>
      <w:pPr>
        <w:pStyle w:val="113"/>
        <w:spacing w:line="240" w:lineRule="auto"/>
        <w:jc w:val="center"/>
        <w:rPr>
          <w:rStyle w:val="125"/>
          <w:rFonts w:hint="eastAsia" w:ascii="黑体" w:hAnsi="黑体" w:eastAsia="黑体" w:cs="黑体"/>
          <w:color w:val="auto"/>
          <w:spacing w:val="0"/>
          <w:sz w:val="21"/>
          <w:szCs w:val="21"/>
        </w:rPr>
      </w:pPr>
      <w:r>
        <w:rPr>
          <w:rStyle w:val="125"/>
          <w:rFonts w:hint="eastAsia" w:ascii="黑体" w:hAnsi="黑体" w:eastAsia="黑体" w:cs="黑体"/>
          <w:color w:val="auto"/>
          <w:spacing w:val="0"/>
          <w:sz w:val="21"/>
          <w:szCs w:val="21"/>
        </w:rPr>
        <w:t>表</w:t>
      </w:r>
      <w:r>
        <w:rPr>
          <w:rStyle w:val="125"/>
          <w:rFonts w:ascii="黑体" w:hAnsi="黑体" w:eastAsia="黑体" w:cs="黑体"/>
          <w:color w:val="auto"/>
          <w:spacing w:val="0"/>
          <w:sz w:val="21"/>
          <w:szCs w:val="21"/>
        </w:rPr>
        <w:t>28</w:t>
      </w:r>
      <w:r>
        <w:rPr>
          <w:rStyle w:val="125"/>
          <w:rFonts w:hint="eastAsia" w:ascii="黑体" w:hAnsi="黑体" w:eastAsia="黑体" w:cs="黑体"/>
          <w:color w:val="auto"/>
          <w:spacing w:val="0"/>
          <w:sz w:val="21"/>
          <w:szCs w:val="21"/>
        </w:rPr>
        <w:t xml:space="preserve"> 尺寸的允许偏差及检验方法</w:t>
      </w:r>
    </w:p>
    <w:tbl>
      <w:tblPr>
        <w:tblStyle w:val="31"/>
        <w:tblW w:w="5000" w:type="pct"/>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0" w:type="dxa"/>
          <w:bottom w:w="0" w:type="dxa"/>
          <w:right w:w="0" w:type="dxa"/>
        </w:tblCellMar>
      </w:tblPr>
      <w:tblGrid>
        <w:gridCol w:w="1907"/>
        <w:gridCol w:w="3100"/>
        <w:gridCol w:w="2073"/>
        <w:gridCol w:w="2307"/>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0" w:type="dxa"/>
            <w:bottom w:w="0" w:type="dxa"/>
            <w:right w:w="0" w:type="dxa"/>
          </w:tblCellMar>
        </w:tblPrEx>
        <w:trPr>
          <w:trHeight w:val="385" w:hRule="atLeast"/>
          <w:jc w:val="center"/>
        </w:trPr>
        <w:tc>
          <w:tcPr>
            <w:tcW w:w="2667" w:type="pct"/>
            <w:gridSpan w:val="2"/>
            <w:tcBorders>
              <w:bottom w:val="single" w:color="auto" w:sz="4" w:space="0"/>
              <w:right w:val="single" w:color="auto" w:sz="4" w:space="0"/>
              <w:tl2br w:val="nil"/>
              <w:tr2bl w:val="nil"/>
            </w:tcBorders>
            <w:vAlign w:val="center"/>
          </w:tcPr>
          <w:p>
            <w:pPr>
              <w:tabs>
                <w:tab w:val="left" w:pos="0"/>
              </w:tabs>
              <w:ind w:firstLine="360" w:firstLineChars="200"/>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项目</w:t>
            </w:r>
          </w:p>
        </w:tc>
        <w:tc>
          <w:tcPr>
            <w:tcW w:w="1104" w:type="pct"/>
            <w:tcBorders>
              <w:left w:val="single" w:color="auto" w:sz="4" w:space="0"/>
              <w:bottom w:val="single" w:color="auto" w:sz="4" w:space="0"/>
              <w:right w:val="single" w:color="auto" w:sz="4" w:space="0"/>
              <w:tl2br w:val="nil"/>
              <w:tr2bl w:val="nil"/>
            </w:tcBorders>
            <w:vAlign w:val="center"/>
          </w:tcPr>
          <w:p>
            <w:pPr>
              <w:tabs>
                <w:tab w:val="left" w:pos="0"/>
              </w:tabs>
              <w:ind w:firstLine="360" w:firstLineChars="200"/>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允许偏差（mm）</w:t>
            </w:r>
          </w:p>
        </w:tc>
        <w:tc>
          <w:tcPr>
            <w:tcW w:w="1229" w:type="pct"/>
            <w:tcBorders>
              <w:left w:val="single" w:color="auto" w:sz="4" w:space="0"/>
              <w:bottom w:val="single" w:color="auto" w:sz="4" w:space="0"/>
              <w:tl2br w:val="nil"/>
              <w:tr2bl w:val="nil"/>
            </w:tcBorders>
            <w:vAlign w:val="center"/>
          </w:tcPr>
          <w:p>
            <w:pPr>
              <w:tabs>
                <w:tab w:val="left" w:pos="0"/>
              </w:tabs>
              <w:ind w:firstLine="360" w:firstLineChars="200"/>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检验方法</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0" w:type="dxa"/>
            <w:bottom w:w="0" w:type="dxa"/>
            <w:right w:w="0" w:type="dxa"/>
          </w:tblCellMar>
        </w:tblPrEx>
        <w:trPr>
          <w:trHeight w:val="361" w:hRule="atLeast"/>
          <w:jc w:val="center"/>
        </w:trPr>
        <w:tc>
          <w:tcPr>
            <w:tcW w:w="1016" w:type="pct"/>
            <w:vMerge w:val="restart"/>
            <w:tcBorders>
              <w:top w:val="single" w:color="auto" w:sz="4" w:space="0"/>
              <w:bottom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预留孔</w:t>
            </w:r>
          </w:p>
        </w:tc>
        <w:tc>
          <w:tcPr>
            <w:tcW w:w="1651" w:type="pct"/>
            <w:tcBorders>
              <w:top w:val="single" w:color="auto" w:sz="4" w:space="0"/>
              <w:left w:val="single" w:color="auto" w:sz="4" w:space="0"/>
              <w:bottom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中心线位置</w:t>
            </w:r>
          </w:p>
        </w:tc>
        <w:tc>
          <w:tcPr>
            <w:tcW w:w="1104" w:type="pct"/>
            <w:tcBorders>
              <w:top w:val="single" w:color="auto" w:sz="4" w:space="0"/>
              <w:left w:val="single" w:color="auto" w:sz="4" w:space="0"/>
              <w:bottom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5</w:t>
            </w:r>
          </w:p>
        </w:tc>
        <w:tc>
          <w:tcPr>
            <w:tcW w:w="1229" w:type="pct"/>
            <w:vMerge w:val="restart"/>
            <w:tcBorders>
              <w:top w:val="single" w:color="auto" w:sz="4" w:space="0"/>
              <w:left w:val="single" w:color="auto" w:sz="4" w:space="0"/>
              <w:bottom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尺量</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0" w:type="dxa"/>
            <w:bottom w:w="0" w:type="dxa"/>
            <w:right w:w="0" w:type="dxa"/>
          </w:tblCellMar>
        </w:tblPrEx>
        <w:trPr>
          <w:trHeight w:val="361" w:hRule="atLeast"/>
          <w:jc w:val="center"/>
        </w:trPr>
        <w:tc>
          <w:tcPr>
            <w:tcW w:w="1016" w:type="pct"/>
            <w:vMerge w:val="continue"/>
            <w:tcBorders>
              <w:top w:val="single" w:color="auto" w:sz="4" w:space="0"/>
              <w:bottom w:val="single" w:color="auto" w:sz="4" w:space="0"/>
              <w:right w:val="single" w:color="auto" w:sz="4" w:space="0"/>
              <w:tl2br w:val="nil"/>
              <w:tr2bl w:val="nil"/>
            </w:tcBorders>
            <w:vAlign w:val="center"/>
          </w:tcPr>
          <w:p>
            <w:pPr>
              <w:tabs>
                <w:tab w:val="left" w:pos="0"/>
              </w:tabs>
              <w:ind w:firstLine="360" w:firstLineChars="200"/>
              <w:jc w:val="center"/>
              <w:rPr>
                <w:rFonts w:ascii="Times New Roman" w:hAnsi="Times New Roman" w:eastAsia="宋体" w:cs="Times New Roman"/>
                <w:color w:val="auto"/>
                <w:kern w:val="2"/>
                <w:sz w:val="18"/>
                <w:szCs w:val="18"/>
                <w:lang w:val="en-US"/>
              </w:rPr>
            </w:pPr>
          </w:p>
        </w:tc>
        <w:tc>
          <w:tcPr>
            <w:tcW w:w="1651" w:type="pct"/>
            <w:tcBorders>
              <w:top w:val="single" w:color="auto" w:sz="4" w:space="0"/>
              <w:left w:val="single" w:color="auto" w:sz="4" w:space="0"/>
              <w:bottom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孔尺寸</w:t>
            </w:r>
          </w:p>
        </w:tc>
        <w:tc>
          <w:tcPr>
            <w:tcW w:w="1104" w:type="pct"/>
            <w:tcBorders>
              <w:top w:val="single" w:color="auto" w:sz="4" w:space="0"/>
              <w:left w:val="single" w:color="auto" w:sz="4" w:space="0"/>
              <w:bottom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±5</w:t>
            </w:r>
          </w:p>
        </w:tc>
        <w:tc>
          <w:tcPr>
            <w:tcW w:w="1229" w:type="pct"/>
            <w:vMerge w:val="continue"/>
            <w:tcBorders>
              <w:top w:val="single" w:color="auto" w:sz="4" w:space="0"/>
              <w:left w:val="single" w:color="auto" w:sz="4" w:space="0"/>
              <w:bottom w:val="single" w:color="auto" w:sz="4" w:space="0"/>
              <w:tl2br w:val="nil"/>
              <w:tr2bl w:val="nil"/>
            </w:tcBorders>
            <w:vAlign w:val="center"/>
          </w:tcPr>
          <w:p>
            <w:pPr>
              <w:tabs>
                <w:tab w:val="left" w:pos="0"/>
              </w:tabs>
              <w:ind w:firstLine="360" w:firstLineChars="200"/>
              <w:jc w:val="center"/>
              <w:rPr>
                <w:rFonts w:ascii="Times New Roman" w:hAnsi="Times New Roman" w:eastAsia="宋体" w:cs="Times New Roman"/>
                <w:color w:val="auto"/>
                <w:kern w:val="2"/>
                <w:sz w:val="18"/>
                <w:szCs w:val="18"/>
                <w:lang w:val="en-US"/>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0" w:type="dxa"/>
            <w:bottom w:w="0" w:type="dxa"/>
            <w:right w:w="0" w:type="dxa"/>
          </w:tblCellMar>
        </w:tblPrEx>
        <w:trPr>
          <w:trHeight w:val="361" w:hRule="atLeast"/>
          <w:jc w:val="center"/>
        </w:trPr>
        <w:tc>
          <w:tcPr>
            <w:tcW w:w="1016" w:type="pct"/>
            <w:vMerge w:val="restart"/>
            <w:tcBorders>
              <w:top w:val="single" w:color="auto" w:sz="4" w:space="0"/>
              <w:bottom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预留洞</w:t>
            </w:r>
          </w:p>
        </w:tc>
        <w:tc>
          <w:tcPr>
            <w:tcW w:w="1651" w:type="pct"/>
            <w:tcBorders>
              <w:top w:val="single" w:color="auto" w:sz="4" w:space="0"/>
              <w:left w:val="single" w:color="auto" w:sz="4" w:space="0"/>
              <w:bottom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中心线位置</w:t>
            </w:r>
          </w:p>
        </w:tc>
        <w:tc>
          <w:tcPr>
            <w:tcW w:w="1104" w:type="pct"/>
            <w:tcBorders>
              <w:top w:val="single" w:color="auto" w:sz="4" w:space="0"/>
              <w:left w:val="single" w:color="auto" w:sz="4" w:space="0"/>
              <w:bottom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10</w:t>
            </w:r>
          </w:p>
        </w:tc>
        <w:tc>
          <w:tcPr>
            <w:tcW w:w="1229" w:type="pct"/>
            <w:vMerge w:val="restart"/>
            <w:tcBorders>
              <w:top w:val="single" w:color="auto" w:sz="4" w:space="0"/>
              <w:left w:val="single" w:color="auto" w:sz="4" w:space="0"/>
              <w:bottom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尺量</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0" w:type="dxa"/>
            <w:bottom w:w="0" w:type="dxa"/>
            <w:right w:w="0" w:type="dxa"/>
          </w:tblCellMar>
        </w:tblPrEx>
        <w:trPr>
          <w:trHeight w:val="361" w:hRule="atLeast"/>
          <w:jc w:val="center"/>
        </w:trPr>
        <w:tc>
          <w:tcPr>
            <w:tcW w:w="1016" w:type="pct"/>
            <w:vMerge w:val="continue"/>
            <w:tcBorders>
              <w:top w:val="single" w:color="auto" w:sz="4" w:space="0"/>
              <w:bottom w:val="single" w:color="auto" w:sz="4" w:space="0"/>
              <w:right w:val="single" w:color="auto" w:sz="4" w:space="0"/>
              <w:tl2br w:val="nil"/>
              <w:tr2bl w:val="nil"/>
            </w:tcBorders>
            <w:vAlign w:val="center"/>
          </w:tcPr>
          <w:p>
            <w:pPr>
              <w:tabs>
                <w:tab w:val="left" w:pos="0"/>
              </w:tabs>
              <w:ind w:firstLine="360" w:firstLineChars="200"/>
              <w:jc w:val="center"/>
              <w:rPr>
                <w:rFonts w:ascii="Times New Roman" w:hAnsi="Times New Roman" w:eastAsia="宋体" w:cs="Times New Roman"/>
                <w:color w:val="auto"/>
                <w:kern w:val="2"/>
                <w:sz w:val="18"/>
                <w:szCs w:val="18"/>
                <w:lang w:val="en-US"/>
              </w:rPr>
            </w:pPr>
          </w:p>
        </w:tc>
        <w:tc>
          <w:tcPr>
            <w:tcW w:w="1651" w:type="pct"/>
            <w:tcBorders>
              <w:top w:val="single" w:color="auto" w:sz="4" w:space="0"/>
              <w:left w:val="single" w:color="auto" w:sz="4" w:space="0"/>
              <w:bottom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孔尺寸</w:t>
            </w:r>
          </w:p>
        </w:tc>
        <w:tc>
          <w:tcPr>
            <w:tcW w:w="1104" w:type="pct"/>
            <w:tcBorders>
              <w:top w:val="single" w:color="auto" w:sz="4" w:space="0"/>
              <w:left w:val="single" w:color="auto" w:sz="4" w:space="0"/>
              <w:bottom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±10</w:t>
            </w:r>
          </w:p>
        </w:tc>
        <w:tc>
          <w:tcPr>
            <w:tcW w:w="1229" w:type="pct"/>
            <w:vMerge w:val="continue"/>
            <w:tcBorders>
              <w:top w:val="single" w:color="auto" w:sz="4" w:space="0"/>
              <w:left w:val="single" w:color="auto" w:sz="4" w:space="0"/>
              <w:bottom w:val="single" w:color="auto" w:sz="4" w:space="0"/>
              <w:tl2br w:val="nil"/>
              <w:tr2bl w:val="nil"/>
            </w:tcBorders>
            <w:vAlign w:val="center"/>
          </w:tcPr>
          <w:p>
            <w:pPr>
              <w:tabs>
                <w:tab w:val="left" w:pos="0"/>
              </w:tabs>
              <w:ind w:firstLine="360" w:firstLineChars="200"/>
              <w:jc w:val="center"/>
              <w:rPr>
                <w:rFonts w:ascii="Times New Roman" w:hAnsi="Times New Roman" w:eastAsia="宋体" w:cs="Times New Roman"/>
                <w:color w:val="auto"/>
                <w:kern w:val="2"/>
                <w:sz w:val="18"/>
                <w:szCs w:val="18"/>
                <w:lang w:val="en-US"/>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0" w:type="dxa"/>
            <w:bottom w:w="0" w:type="dxa"/>
            <w:right w:w="0" w:type="dxa"/>
          </w:tblCellMar>
        </w:tblPrEx>
        <w:trPr>
          <w:trHeight w:val="361" w:hRule="atLeast"/>
          <w:jc w:val="center"/>
        </w:trPr>
        <w:tc>
          <w:tcPr>
            <w:tcW w:w="1016" w:type="pct"/>
            <w:vMerge w:val="restart"/>
            <w:tcBorders>
              <w:top w:val="single" w:color="auto" w:sz="4" w:space="0"/>
              <w:bottom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预留插筋</w:t>
            </w:r>
          </w:p>
        </w:tc>
        <w:tc>
          <w:tcPr>
            <w:tcW w:w="1651" w:type="pct"/>
            <w:tcBorders>
              <w:top w:val="single" w:color="auto" w:sz="4" w:space="0"/>
              <w:left w:val="single" w:color="auto" w:sz="4" w:space="0"/>
              <w:bottom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中心线位置</w:t>
            </w:r>
          </w:p>
        </w:tc>
        <w:tc>
          <w:tcPr>
            <w:tcW w:w="1104" w:type="pct"/>
            <w:tcBorders>
              <w:top w:val="single" w:color="auto" w:sz="4" w:space="0"/>
              <w:left w:val="single" w:color="auto" w:sz="4" w:space="0"/>
              <w:bottom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5</w:t>
            </w:r>
          </w:p>
        </w:tc>
        <w:tc>
          <w:tcPr>
            <w:tcW w:w="1229" w:type="pct"/>
            <w:vMerge w:val="restart"/>
            <w:tcBorders>
              <w:top w:val="single" w:color="auto" w:sz="4" w:space="0"/>
              <w:left w:val="single" w:color="auto" w:sz="4" w:space="0"/>
              <w:bottom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尺量</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0" w:type="dxa"/>
            <w:bottom w:w="0" w:type="dxa"/>
            <w:right w:w="0" w:type="dxa"/>
          </w:tblCellMar>
        </w:tblPrEx>
        <w:trPr>
          <w:trHeight w:val="361" w:hRule="atLeast"/>
          <w:jc w:val="center"/>
        </w:trPr>
        <w:tc>
          <w:tcPr>
            <w:tcW w:w="1016" w:type="pct"/>
            <w:vMerge w:val="continue"/>
            <w:tcBorders>
              <w:top w:val="single" w:color="auto" w:sz="4" w:space="0"/>
              <w:bottom w:val="single" w:color="auto" w:sz="4" w:space="0"/>
              <w:right w:val="single" w:color="auto" w:sz="4" w:space="0"/>
              <w:tl2br w:val="nil"/>
              <w:tr2bl w:val="nil"/>
            </w:tcBorders>
            <w:vAlign w:val="center"/>
          </w:tcPr>
          <w:p>
            <w:pPr>
              <w:tabs>
                <w:tab w:val="left" w:pos="0"/>
              </w:tabs>
              <w:ind w:firstLine="360" w:firstLineChars="200"/>
              <w:jc w:val="center"/>
              <w:rPr>
                <w:rFonts w:ascii="Times New Roman" w:hAnsi="Times New Roman" w:eastAsia="宋体" w:cs="Times New Roman"/>
                <w:color w:val="auto"/>
                <w:kern w:val="2"/>
                <w:sz w:val="18"/>
                <w:szCs w:val="18"/>
                <w:lang w:val="en-US"/>
              </w:rPr>
            </w:pPr>
          </w:p>
        </w:tc>
        <w:tc>
          <w:tcPr>
            <w:tcW w:w="1651" w:type="pct"/>
            <w:tcBorders>
              <w:top w:val="single" w:color="auto" w:sz="4" w:space="0"/>
              <w:left w:val="single" w:color="auto" w:sz="4" w:space="0"/>
              <w:bottom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外露长度</w:t>
            </w:r>
          </w:p>
        </w:tc>
        <w:tc>
          <w:tcPr>
            <w:tcW w:w="1104" w:type="pct"/>
            <w:tcBorders>
              <w:top w:val="single" w:color="auto" w:sz="4" w:space="0"/>
              <w:left w:val="single" w:color="auto" w:sz="4" w:space="0"/>
              <w:bottom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±10，</w:t>
            </w:r>
            <w:r>
              <w:rPr>
                <w:rFonts w:hint="eastAsia" w:ascii="Times New Roman" w:hAnsi="Times New Roman" w:eastAsia="宋体" w:cs="Times New Roman"/>
                <w:color w:val="auto"/>
                <w:kern w:val="2"/>
                <w:sz w:val="18"/>
                <w:szCs w:val="18"/>
                <w:lang w:val="en-US"/>
              </w:rPr>
              <w:t>-</w:t>
            </w:r>
            <w:r>
              <w:rPr>
                <w:rFonts w:ascii="Times New Roman" w:hAnsi="Times New Roman" w:eastAsia="宋体" w:cs="Times New Roman"/>
                <w:color w:val="auto"/>
                <w:kern w:val="2"/>
                <w:sz w:val="18"/>
                <w:szCs w:val="18"/>
                <w:lang w:val="en-US"/>
              </w:rPr>
              <w:t>5</w:t>
            </w:r>
          </w:p>
        </w:tc>
        <w:tc>
          <w:tcPr>
            <w:tcW w:w="1229" w:type="pct"/>
            <w:vMerge w:val="continue"/>
            <w:tcBorders>
              <w:top w:val="single" w:color="auto" w:sz="4" w:space="0"/>
              <w:left w:val="single" w:color="auto" w:sz="4" w:space="0"/>
              <w:bottom w:val="single" w:color="auto" w:sz="4" w:space="0"/>
              <w:tl2br w:val="nil"/>
              <w:tr2bl w:val="nil"/>
            </w:tcBorders>
          </w:tcPr>
          <w:p>
            <w:pPr>
              <w:tabs>
                <w:tab w:val="left" w:pos="0"/>
              </w:tabs>
              <w:ind w:firstLine="360" w:firstLineChars="200"/>
              <w:jc w:val="center"/>
              <w:rPr>
                <w:rFonts w:ascii="Times New Roman" w:hAnsi="Times New Roman" w:eastAsia="宋体" w:cs="Times New Roman"/>
                <w:color w:val="auto"/>
                <w:kern w:val="2"/>
                <w:sz w:val="18"/>
                <w:szCs w:val="18"/>
                <w:lang w:val="en-US"/>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0" w:type="dxa"/>
            <w:bottom w:w="0" w:type="dxa"/>
            <w:right w:w="0" w:type="dxa"/>
          </w:tblCellMar>
        </w:tblPrEx>
        <w:trPr>
          <w:trHeight w:val="361" w:hRule="atLeast"/>
          <w:jc w:val="center"/>
        </w:trPr>
        <w:tc>
          <w:tcPr>
            <w:tcW w:w="1016" w:type="pct"/>
            <w:vMerge w:val="restart"/>
            <w:tcBorders>
              <w:top w:val="single" w:color="auto" w:sz="4" w:space="0"/>
              <w:bottom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预埋件</w:t>
            </w:r>
          </w:p>
        </w:tc>
        <w:tc>
          <w:tcPr>
            <w:tcW w:w="1651" w:type="pct"/>
            <w:tcBorders>
              <w:top w:val="single" w:color="auto" w:sz="4" w:space="0"/>
              <w:left w:val="single" w:color="auto" w:sz="4" w:space="0"/>
              <w:bottom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预埋板中心线位置</w:t>
            </w:r>
          </w:p>
        </w:tc>
        <w:tc>
          <w:tcPr>
            <w:tcW w:w="1104" w:type="pct"/>
            <w:tcBorders>
              <w:top w:val="single" w:color="auto" w:sz="4" w:space="0"/>
              <w:left w:val="single" w:color="auto" w:sz="4" w:space="0"/>
              <w:bottom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5</w:t>
            </w:r>
          </w:p>
        </w:tc>
        <w:tc>
          <w:tcPr>
            <w:tcW w:w="1229" w:type="pct"/>
            <w:vMerge w:val="restart"/>
            <w:tcBorders>
              <w:top w:val="single" w:color="auto" w:sz="4" w:space="0"/>
              <w:left w:val="single" w:color="auto" w:sz="4" w:space="0"/>
              <w:bottom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尺量</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0" w:type="dxa"/>
            <w:bottom w:w="0" w:type="dxa"/>
            <w:right w:w="0" w:type="dxa"/>
          </w:tblCellMar>
        </w:tblPrEx>
        <w:trPr>
          <w:trHeight w:val="385" w:hRule="atLeast"/>
          <w:jc w:val="center"/>
        </w:trPr>
        <w:tc>
          <w:tcPr>
            <w:tcW w:w="1016" w:type="pct"/>
            <w:vMerge w:val="continue"/>
            <w:tcBorders>
              <w:top w:val="single" w:color="auto" w:sz="4" w:space="0"/>
              <w:bottom w:val="single" w:color="auto" w:sz="4" w:space="0"/>
              <w:right w:val="single" w:color="auto" w:sz="4" w:space="0"/>
              <w:tl2br w:val="nil"/>
              <w:tr2bl w:val="nil"/>
            </w:tcBorders>
          </w:tcPr>
          <w:p>
            <w:pPr>
              <w:tabs>
                <w:tab w:val="left" w:pos="0"/>
              </w:tabs>
              <w:ind w:firstLine="360" w:firstLineChars="200"/>
              <w:jc w:val="center"/>
              <w:rPr>
                <w:rFonts w:ascii="Times New Roman" w:hAnsi="Times New Roman" w:eastAsia="宋体" w:cs="Times New Roman"/>
                <w:color w:val="auto"/>
                <w:kern w:val="2"/>
                <w:sz w:val="18"/>
                <w:szCs w:val="18"/>
                <w:lang w:val="en-US"/>
              </w:rPr>
            </w:pPr>
          </w:p>
        </w:tc>
        <w:tc>
          <w:tcPr>
            <w:tcW w:w="1651" w:type="pct"/>
            <w:tcBorders>
              <w:top w:val="single" w:color="auto" w:sz="4" w:space="0"/>
              <w:left w:val="single" w:color="auto" w:sz="4" w:space="0"/>
              <w:bottom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预埋板与混凝土面平面高差</w:t>
            </w:r>
          </w:p>
        </w:tc>
        <w:tc>
          <w:tcPr>
            <w:tcW w:w="1104" w:type="pct"/>
            <w:tcBorders>
              <w:top w:val="single" w:color="auto" w:sz="4" w:space="0"/>
              <w:left w:val="single" w:color="auto" w:sz="4" w:space="0"/>
              <w:bottom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0 ，-5</w:t>
            </w:r>
          </w:p>
        </w:tc>
        <w:tc>
          <w:tcPr>
            <w:tcW w:w="1229" w:type="pct"/>
            <w:vMerge w:val="continue"/>
            <w:tcBorders>
              <w:top w:val="single" w:color="auto" w:sz="4" w:space="0"/>
              <w:left w:val="single" w:color="auto" w:sz="4" w:space="0"/>
              <w:bottom w:val="single" w:color="auto" w:sz="4" w:space="0"/>
              <w:tl2br w:val="nil"/>
              <w:tr2bl w:val="nil"/>
            </w:tcBorders>
          </w:tcPr>
          <w:p>
            <w:pPr>
              <w:tabs>
                <w:tab w:val="left" w:pos="0"/>
              </w:tabs>
              <w:ind w:firstLine="360" w:firstLineChars="200"/>
              <w:jc w:val="center"/>
              <w:rPr>
                <w:rFonts w:ascii="Times New Roman" w:hAnsi="Times New Roman" w:eastAsia="宋体" w:cs="Times New Roman"/>
                <w:color w:val="auto"/>
                <w:kern w:val="2"/>
                <w:sz w:val="18"/>
                <w:szCs w:val="18"/>
                <w:lang w:val="en-US"/>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0" w:type="dxa"/>
            <w:bottom w:w="0" w:type="dxa"/>
            <w:right w:w="0" w:type="dxa"/>
          </w:tblCellMar>
        </w:tblPrEx>
        <w:trPr>
          <w:trHeight w:val="361" w:hRule="atLeast"/>
          <w:jc w:val="center"/>
        </w:trPr>
        <w:tc>
          <w:tcPr>
            <w:tcW w:w="1016" w:type="pct"/>
            <w:vMerge w:val="continue"/>
            <w:tcBorders>
              <w:top w:val="single" w:color="auto" w:sz="4" w:space="0"/>
              <w:bottom w:val="single" w:color="auto" w:sz="4" w:space="0"/>
              <w:right w:val="single" w:color="auto" w:sz="4" w:space="0"/>
              <w:tl2br w:val="nil"/>
              <w:tr2bl w:val="nil"/>
            </w:tcBorders>
          </w:tcPr>
          <w:p>
            <w:pPr>
              <w:tabs>
                <w:tab w:val="left" w:pos="0"/>
              </w:tabs>
              <w:ind w:firstLine="360" w:firstLineChars="200"/>
              <w:jc w:val="center"/>
              <w:rPr>
                <w:rFonts w:ascii="Times New Roman" w:hAnsi="Times New Roman" w:eastAsia="宋体" w:cs="Times New Roman"/>
                <w:color w:val="auto"/>
                <w:kern w:val="2"/>
                <w:sz w:val="18"/>
                <w:szCs w:val="18"/>
                <w:lang w:val="en-US"/>
              </w:rPr>
            </w:pPr>
          </w:p>
        </w:tc>
        <w:tc>
          <w:tcPr>
            <w:tcW w:w="1651" w:type="pct"/>
            <w:tcBorders>
              <w:top w:val="single" w:color="auto" w:sz="4" w:space="0"/>
              <w:left w:val="single" w:color="auto" w:sz="4" w:space="0"/>
              <w:bottom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预埋螺栓中心线位置</w:t>
            </w:r>
          </w:p>
        </w:tc>
        <w:tc>
          <w:tcPr>
            <w:tcW w:w="1104" w:type="pct"/>
            <w:tcBorders>
              <w:top w:val="single" w:color="auto" w:sz="4" w:space="0"/>
              <w:left w:val="single" w:color="auto" w:sz="4" w:space="0"/>
              <w:bottom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2</w:t>
            </w:r>
          </w:p>
        </w:tc>
        <w:tc>
          <w:tcPr>
            <w:tcW w:w="1229" w:type="pct"/>
            <w:vMerge w:val="continue"/>
            <w:tcBorders>
              <w:top w:val="single" w:color="auto" w:sz="4" w:space="0"/>
              <w:left w:val="single" w:color="auto" w:sz="4" w:space="0"/>
              <w:bottom w:val="single" w:color="auto" w:sz="4" w:space="0"/>
              <w:tl2br w:val="nil"/>
              <w:tr2bl w:val="nil"/>
            </w:tcBorders>
          </w:tcPr>
          <w:p>
            <w:pPr>
              <w:tabs>
                <w:tab w:val="left" w:pos="0"/>
              </w:tabs>
              <w:ind w:firstLine="360" w:firstLineChars="200"/>
              <w:jc w:val="center"/>
              <w:rPr>
                <w:rFonts w:ascii="Times New Roman" w:hAnsi="Times New Roman" w:eastAsia="宋体" w:cs="Times New Roman"/>
                <w:color w:val="auto"/>
                <w:kern w:val="2"/>
                <w:sz w:val="18"/>
                <w:szCs w:val="18"/>
                <w:lang w:val="en-US"/>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0" w:type="dxa"/>
            <w:bottom w:w="0" w:type="dxa"/>
            <w:right w:w="0" w:type="dxa"/>
          </w:tblCellMar>
        </w:tblPrEx>
        <w:trPr>
          <w:trHeight w:val="385" w:hRule="atLeast"/>
          <w:jc w:val="center"/>
        </w:trPr>
        <w:tc>
          <w:tcPr>
            <w:tcW w:w="1016" w:type="pct"/>
            <w:vMerge w:val="continue"/>
            <w:tcBorders>
              <w:top w:val="single" w:color="auto" w:sz="4" w:space="0"/>
              <w:right w:val="single" w:color="auto" w:sz="4" w:space="0"/>
              <w:tl2br w:val="nil"/>
              <w:tr2bl w:val="nil"/>
            </w:tcBorders>
          </w:tcPr>
          <w:p>
            <w:pPr>
              <w:tabs>
                <w:tab w:val="left" w:pos="0"/>
              </w:tabs>
              <w:ind w:firstLine="360" w:firstLineChars="200"/>
              <w:jc w:val="center"/>
              <w:rPr>
                <w:rFonts w:ascii="Times New Roman" w:hAnsi="Times New Roman" w:eastAsia="宋体" w:cs="Times New Roman"/>
                <w:color w:val="auto"/>
                <w:kern w:val="2"/>
                <w:sz w:val="18"/>
                <w:szCs w:val="18"/>
                <w:lang w:val="en-US"/>
              </w:rPr>
            </w:pPr>
          </w:p>
        </w:tc>
        <w:tc>
          <w:tcPr>
            <w:tcW w:w="1651" w:type="pct"/>
            <w:tcBorders>
              <w:top w:val="single" w:color="auto" w:sz="4" w:space="0"/>
              <w:left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预埋螺栓外露长度</w:t>
            </w:r>
          </w:p>
        </w:tc>
        <w:tc>
          <w:tcPr>
            <w:tcW w:w="1104" w:type="pct"/>
            <w:tcBorders>
              <w:top w:val="single" w:color="auto" w:sz="4" w:space="0"/>
              <w:left w:val="single" w:color="auto" w:sz="4" w:space="0"/>
              <w:right w:val="single" w:color="auto" w:sz="4" w:space="0"/>
              <w:tl2br w:val="nil"/>
              <w:tr2bl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+10 ，-5</w:t>
            </w:r>
          </w:p>
        </w:tc>
        <w:tc>
          <w:tcPr>
            <w:tcW w:w="1229" w:type="pct"/>
            <w:vMerge w:val="continue"/>
            <w:tcBorders>
              <w:top w:val="single" w:color="auto" w:sz="4" w:space="0"/>
              <w:left w:val="single" w:color="auto" w:sz="4" w:space="0"/>
              <w:tl2br w:val="nil"/>
              <w:tr2bl w:val="nil"/>
            </w:tcBorders>
          </w:tcPr>
          <w:p>
            <w:pPr>
              <w:tabs>
                <w:tab w:val="left" w:pos="0"/>
              </w:tabs>
              <w:ind w:firstLine="360" w:firstLineChars="200"/>
              <w:jc w:val="center"/>
              <w:rPr>
                <w:rFonts w:ascii="Times New Roman" w:hAnsi="Times New Roman" w:eastAsia="宋体" w:cs="Times New Roman"/>
                <w:color w:val="auto"/>
                <w:kern w:val="2"/>
                <w:sz w:val="18"/>
                <w:szCs w:val="18"/>
                <w:lang w:val="en-US"/>
              </w:rPr>
            </w:pPr>
          </w:p>
        </w:tc>
      </w:tr>
    </w:tbl>
    <w:p>
      <w:pPr>
        <w:tabs>
          <w:tab w:val="left" w:pos="0"/>
        </w:tabs>
        <w:ind w:firstLine="360" w:firstLineChars="200"/>
        <w:jc w:val="center"/>
        <w:rPr>
          <w:rFonts w:ascii="Times New Roman" w:hAnsi="Times New Roman" w:eastAsia="宋体" w:cs="Times New Roman"/>
          <w:color w:val="auto"/>
          <w:kern w:val="2"/>
          <w:sz w:val="18"/>
          <w:szCs w:val="18"/>
          <w:lang w:val="en-US"/>
        </w:rPr>
      </w:pPr>
      <w:bookmarkStart w:id="549" w:name="_bookmark47"/>
      <w:bookmarkEnd w:id="549"/>
    </w:p>
    <w:p>
      <w:pPr>
        <w:pStyle w:val="218"/>
        <w:spacing w:before="240" w:after="240"/>
        <w:outlineLvl w:val="2"/>
        <w:rPr>
          <w:rFonts w:hint="eastAsia" w:ascii="黑体" w:hAnsi="黑体" w:eastAsia="黑体"/>
          <w:b w:val="0"/>
          <w:color w:val="auto"/>
          <w:sz w:val="21"/>
          <w:szCs w:val="21"/>
        </w:rPr>
      </w:pPr>
      <w:bookmarkStart w:id="550" w:name="_Toc179738717"/>
      <w:bookmarkStart w:id="551" w:name="_Toc179738835"/>
      <w:bookmarkStart w:id="552" w:name="_Toc179738058"/>
      <w:bookmarkStart w:id="553" w:name="_Toc179738344"/>
      <w:bookmarkStart w:id="554" w:name="_Toc179737840"/>
      <w:bookmarkStart w:id="555" w:name="_Toc176006407"/>
      <w:r>
        <w:rPr>
          <w:rFonts w:ascii="黑体" w:hAnsi="黑体" w:eastAsia="黑体"/>
          <w:b w:val="0"/>
          <w:color w:val="auto"/>
          <w:sz w:val="21"/>
          <w:szCs w:val="21"/>
        </w:rPr>
        <w:t>12.</w:t>
      </w:r>
      <w:r>
        <w:rPr>
          <w:rFonts w:hint="eastAsia" w:ascii="黑体" w:hAnsi="黑体" w:eastAsia="黑体"/>
          <w:b w:val="0"/>
          <w:color w:val="auto"/>
          <w:sz w:val="21"/>
          <w:szCs w:val="21"/>
        </w:rPr>
        <w:t>3</w:t>
      </w:r>
      <w:r>
        <w:rPr>
          <w:rFonts w:ascii="黑体" w:hAnsi="黑体" w:eastAsia="黑体"/>
          <w:b w:val="0"/>
          <w:color w:val="auto"/>
          <w:sz w:val="21"/>
          <w:szCs w:val="21"/>
        </w:rPr>
        <w:t xml:space="preserve"> </w:t>
      </w:r>
      <w:r>
        <w:rPr>
          <w:rFonts w:hint="eastAsia" w:ascii="黑体" w:hAnsi="黑体" w:eastAsia="黑体"/>
          <w:b w:val="0"/>
          <w:color w:val="auto"/>
          <w:sz w:val="21"/>
          <w:szCs w:val="21"/>
        </w:rPr>
        <w:t>安装验收</w:t>
      </w:r>
      <w:bookmarkEnd w:id="550"/>
      <w:bookmarkEnd w:id="551"/>
      <w:bookmarkEnd w:id="552"/>
      <w:bookmarkEnd w:id="553"/>
      <w:bookmarkEnd w:id="554"/>
      <w:bookmarkEnd w:id="555"/>
    </w:p>
    <w:p>
      <w:pPr>
        <w:pStyle w:val="113"/>
        <w:numPr>
          <w:ilvl w:val="0"/>
          <w:numId w:val="115"/>
        </w:numPr>
        <w:tabs>
          <w:tab w:val="left" w:pos="0"/>
          <w:tab w:val="clear" w:pos="420"/>
        </w:tabs>
        <w:spacing w:before="120" w:beforeLines="50" w:after="120" w:afterLines="50" w:line="240" w:lineRule="auto"/>
        <w:jc w:val="both"/>
        <w:rPr>
          <w:rFonts w:ascii="Times New Roman" w:hAnsi="Times New Roman" w:eastAsia="宋体" w:cs="Times New Roman"/>
          <w:spacing w:val="0"/>
          <w:sz w:val="21"/>
          <w:szCs w:val="21"/>
        </w:rPr>
      </w:pPr>
      <w:bookmarkStart w:id="556" w:name="_Toc176006408"/>
      <w:r>
        <w:rPr>
          <w:rFonts w:hint="eastAsia" w:ascii="Times New Roman" w:hAnsi="Times New Roman" w:eastAsia="宋体" w:cs="Times New Roman"/>
          <w:spacing w:val="0"/>
          <w:sz w:val="21"/>
          <w:szCs w:val="21"/>
        </w:rPr>
        <w:t>主控项目</w:t>
      </w:r>
      <w:bookmarkEnd w:id="556"/>
    </w:p>
    <w:p>
      <w:pPr>
        <w:rPr>
          <w:rFonts w:ascii="Times New Roman" w:hAnsi="Times New Roman" w:eastAsia="宋体" w:cs="Times New Roman"/>
          <w:sz w:val="21"/>
          <w:szCs w:val="21"/>
        </w:rPr>
      </w:pPr>
      <w:r>
        <w:rPr>
          <w:rFonts w:hint="eastAsia" w:ascii="Times New Roman" w:hAnsi="Times New Roman" w:eastAsia="宋体" w:cs="Times New Roman"/>
          <w:sz w:val="21"/>
          <w:szCs w:val="21"/>
        </w:rPr>
        <w:t>1  PEC</w:t>
      </w:r>
      <w:r>
        <w:rPr>
          <w:rFonts w:ascii="Times New Roman" w:hAnsi="Times New Roman" w:eastAsia="宋体" w:cs="Times New Roman"/>
          <w:sz w:val="21"/>
          <w:szCs w:val="21"/>
        </w:rPr>
        <w:t>构件采用焊接连接时，钢材焊接的焊缝尺寸应满足设计文件的要求，焊缝质量应符合现行国家标准《钢结构焊接规范》GB 50661和《钢结构工程施工质量验收标准》GB 50205的有关规定。</w:t>
      </w:r>
    </w:p>
    <w:p>
      <w:pPr>
        <w:tabs>
          <w:tab w:val="left" w:pos="0"/>
        </w:tabs>
        <w:ind w:firstLine="420" w:firstLineChars="200"/>
        <w:jc w:val="both"/>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检查数量：按国家现行标准《钢结构工程施工质量验收规范》GB 50205和《钢结构焊接规范》GB 50661的规定确定。</w:t>
      </w:r>
    </w:p>
    <w:p>
      <w:pPr>
        <w:tabs>
          <w:tab w:val="left" w:pos="0"/>
        </w:tabs>
        <w:ind w:firstLine="420" w:firstLineChars="200"/>
        <w:jc w:val="both"/>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检验方法：</w:t>
      </w:r>
      <w:r>
        <w:rPr>
          <w:rFonts w:hint="eastAsia" w:ascii="Times New Roman" w:hAnsi="Times New Roman" w:eastAsia="宋体" w:cs="Times New Roman"/>
          <w:color w:val="auto"/>
          <w:kern w:val="2"/>
          <w:sz w:val="21"/>
          <w:szCs w:val="21"/>
          <w:lang w:val="en-US"/>
        </w:rPr>
        <w:t>检查施工记录及检验报告</w:t>
      </w:r>
      <w:r>
        <w:rPr>
          <w:rFonts w:ascii="Times New Roman" w:hAnsi="Times New Roman" w:eastAsia="宋体" w:cs="Times New Roman"/>
          <w:color w:val="auto"/>
          <w:kern w:val="2"/>
          <w:sz w:val="21"/>
          <w:szCs w:val="21"/>
          <w:lang w:val="en-US"/>
        </w:rPr>
        <w:t>。</w:t>
      </w:r>
    </w:p>
    <w:p>
      <w:pPr>
        <w:spacing w:before="120" w:beforeLines="50"/>
        <w:rPr>
          <w:rFonts w:ascii="Times New Roman" w:hAnsi="Times New Roman" w:eastAsia="宋体" w:cs="Times New Roman"/>
          <w:sz w:val="21"/>
          <w:szCs w:val="21"/>
        </w:rPr>
      </w:pPr>
      <w:r>
        <w:rPr>
          <w:rFonts w:hint="eastAsia" w:ascii="Times New Roman" w:hAnsi="Times New Roman" w:eastAsia="宋体" w:cs="Times New Roman"/>
          <w:sz w:val="21"/>
          <w:szCs w:val="21"/>
        </w:rPr>
        <w:t>2  PEC</w:t>
      </w:r>
      <w:r>
        <w:rPr>
          <w:rFonts w:ascii="Times New Roman" w:hAnsi="Times New Roman" w:eastAsia="宋体" w:cs="Times New Roman"/>
          <w:sz w:val="21"/>
          <w:szCs w:val="21"/>
        </w:rPr>
        <w:t>构件采用螺栓连接时，螺栓的材质、规格、拧紧力矩应符合现行国家标准《钢结构设计标准》GB 50017和《钢结构工程施工质量验收标准》GB 50205的有关规定。</w:t>
      </w:r>
    </w:p>
    <w:p>
      <w:pPr>
        <w:tabs>
          <w:tab w:val="left" w:pos="0"/>
        </w:tabs>
        <w:ind w:firstLine="420" w:firstLineChars="200"/>
        <w:jc w:val="both"/>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检查数量：按现行国家标准《钢结构设计标准》GB 50017和《钢结构工程施工质量验收标准》GB 50205的有关规定。</w:t>
      </w:r>
    </w:p>
    <w:p>
      <w:pPr>
        <w:tabs>
          <w:tab w:val="left" w:pos="0"/>
        </w:tabs>
        <w:ind w:firstLine="420" w:firstLineChars="200"/>
        <w:jc w:val="both"/>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检验方法：</w:t>
      </w:r>
      <w:r>
        <w:rPr>
          <w:rFonts w:hint="eastAsia" w:ascii="Times New Roman" w:hAnsi="Times New Roman" w:eastAsia="宋体" w:cs="Times New Roman"/>
          <w:color w:val="auto"/>
          <w:kern w:val="2"/>
          <w:sz w:val="21"/>
          <w:szCs w:val="21"/>
          <w:lang w:val="en-US"/>
        </w:rPr>
        <w:t>检查质量证明文件、施工记录及检验报告</w:t>
      </w:r>
      <w:r>
        <w:rPr>
          <w:rFonts w:ascii="Times New Roman" w:hAnsi="Times New Roman" w:eastAsia="宋体" w:cs="Times New Roman"/>
          <w:color w:val="auto"/>
          <w:kern w:val="2"/>
          <w:sz w:val="21"/>
          <w:szCs w:val="21"/>
          <w:lang w:val="en-US"/>
        </w:rPr>
        <w:t>。</w:t>
      </w:r>
    </w:p>
    <w:p>
      <w:pPr>
        <w:spacing w:before="120" w:beforeLines="50"/>
        <w:rPr>
          <w:rFonts w:ascii="Times New Roman" w:hAnsi="Times New Roman" w:eastAsia="宋体" w:cs="Times New Roman"/>
          <w:sz w:val="21"/>
          <w:szCs w:val="21"/>
        </w:rPr>
      </w:pPr>
      <w:r>
        <w:rPr>
          <w:rFonts w:hint="eastAsia" w:ascii="Times New Roman" w:hAnsi="Times New Roman" w:eastAsia="宋体" w:cs="Times New Roman"/>
          <w:sz w:val="21"/>
          <w:szCs w:val="21"/>
        </w:rPr>
        <w:t>3  PEC</w:t>
      </w:r>
      <w:r>
        <w:rPr>
          <w:rFonts w:ascii="Times New Roman" w:hAnsi="Times New Roman" w:eastAsia="宋体" w:cs="Times New Roman"/>
          <w:sz w:val="21"/>
          <w:szCs w:val="21"/>
        </w:rPr>
        <w:t>构件钢筋采用焊接连接时，其接头质量应符合现行行业标准《钢筋焊接及验收规程》JGJ 18的规定。</w:t>
      </w:r>
    </w:p>
    <w:p>
      <w:pPr>
        <w:tabs>
          <w:tab w:val="left" w:pos="0"/>
        </w:tabs>
        <w:ind w:firstLine="420" w:firstLineChars="200"/>
        <w:jc w:val="both"/>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检查数量：按现行行业标准《钢筋焊接及验收规程》JGJ 18的规定确定。</w:t>
      </w:r>
    </w:p>
    <w:p>
      <w:pPr>
        <w:tabs>
          <w:tab w:val="left" w:pos="0"/>
        </w:tabs>
        <w:ind w:firstLine="420" w:firstLineChars="200"/>
        <w:jc w:val="both"/>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检验方法：</w:t>
      </w:r>
      <w:r>
        <w:rPr>
          <w:rFonts w:hint="eastAsia" w:ascii="Times New Roman" w:hAnsi="Times New Roman" w:eastAsia="宋体" w:cs="Times New Roman"/>
          <w:color w:val="auto"/>
          <w:kern w:val="2"/>
          <w:sz w:val="21"/>
          <w:szCs w:val="21"/>
          <w:lang w:val="en-US"/>
        </w:rPr>
        <w:t>检查质量证明文件及检验报告</w:t>
      </w:r>
      <w:r>
        <w:rPr>
          <w:rFonts w:ascii="Times New Roman" w:hAnsi="Times New Roman" w:eastAsia="宋体" w:cs="Times New Roman"/>
          <w:color w:val="auto"/>
          <w:kern w:val="2"/>
          <w:sz w:val="21"/>
          <w:szCs w:val="21"/>
          <w:lang w:val="en-US"/>
        </w:rPr>
        <w:t>。</w:t>
      </w:r>
    </w:p>
    <w:p>
      <w:pPr>
        <w:spacing w:before="120" w:beforeLines="50"/>
        <w:rPr>
          <w:rFonts w:ascii="Times New Roman" w:hAnsi="Times New Roman" w:eastAsia="宋体" w:cs="Times New Roman"/>
          <w:sz w:val="21"/>
          <w:szCs w:val="21"/>
        </w:rPr>
      </w:pPr>
      <w:r>
        <w:rPr>
          <w:rFonts w:hint="eastAsia" w:ascii="Times New Roman" w:hAnsi="Times New Roman" w:eastAsia="宋体" w:cs="Times New Roman"/>
          <w:sz w:val="21"/>
          <w:szCs w:val="21"/>
        </w:rPr>
        <w:t xml:space="preserve">4  </w:t>
      </w:r>
      <w:r>
        <w:rPr>
          <w:rFonts w:ascii="Times New Roman" w:hAnsi="Times New Roman" w:eastAsia="宋体" w:cs="Times New Roman"/>
          <w:sz w:val="21"/>
          <w:szCs w:val="21"/>
        </w:rPr>
        <w:t>部分包覆钢-混凝土组合结构中，节点区后浇混凝土的选用及强度、收缩性指标应符合设计文件的规定。</w:t>
      </w:r>
    </w:p>
    <w:p>
      <w:pPr>
        <w:pStyle w:val="113"/>
        <w:tabs>
          <w:tab w:val="left" w:pos="0"/>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检查数量：</w:t>
      </w:r>
    </w:p>
    <w:p>
      <w:pPr>
        <w:pStyle w:val="113"/>
        <w:numPr>
          <w:ilvl w:val="0"/>
          <w:numId w:val="116"/>
        </w:numPr>
        <w:spacing w:line="240" w:lineRule="auto"/>
        <w:ind w:firstLine="420" w:firstLineChars="200"/>
        <w:jc w:val="both"/>
        <w:rPr>
          <w:rFonts w:hint="eastAsia" w:ascii="宋体" w:hAnsi="宋体" w:eastAsia="宋体" w:cs="Times New Roman"/>
          <w:spacing w:val="0"/>
          <w:sz w:val="21"/>
          <w:szCs w:val="21"/>
        </w:rPr>
      </w:pPr>
      <w:r>
        <w:rPr>
          <w:rFonts w:ascii="宋体" w:hAnsi="宋体" w:eastAsia="宋体" w:cs="Times New Roman"/>
          <w:spacing w:val="0"/>
          <w:sz w:val="21"/>
          <w:szCs w:val="21"/>
        </w:rPr>
        <w:t>当采用混凝土时按现行国家标准《混凝土结构工程施工质量验收规范》GB 50204执行；</w:t>
      </w:r>
    </w:p>
    <w:p>
      <w:pPr>
        <w:pStyle w:val="113"/>
        <w:numPr>
          <w:ilvl w:val="0"/>
          <w:numId w:val="116"/>
        </w:numPr>
        <w:spacing w:line="240" w:lineRule="auto"/>
        <w:ind w:firstLine="420" w:firstLineChars="200"/>
        <w:jc w:val="both"/>
        <w:rPr>
          <w:rFonts w:hint="eastAsia" w:ascii="宋体" w:hAnsi="宋体" w:eastAsia="宋体" w:cs="Times New Roman"/>
          <w:spacing w:val="0"/>
          <w:sz w:val="21"/>
          <w:szCs w:val="21"/>
        </w:rPr>
      </w:pPr>
      <w:r>
        <w:rPr>
          <w:rFonts w:ascii="宋体" w:hAnsi="宋体" w:eastAsia="宋体" w:cs="Times New Roman"/>
          <w:spacing w:val="0"/>
          <w:sz w:val="21"/>
          <w:szCs w:val="21"/>
        </w:rPr>
        <w:t>当采用灌浆料时，其强度应</w:t>
      </w:r>
      <w:r>
        <w:rPr>
          <w:rFonts w:hint="eastAsia" w:ascii="宋体" w:hAnsi="宋体" w:eastAsia="宋体" w:cs="Times New Roman"/>
          <w:spacing w:val="0"/>
          <w:sz w:val="21"/>
          <w:szCs w:val="21"/>
        </w:rPr>
        <w:t>满足</w:t>
      </w:r>
      <w:r>
        <w:rPr>
          <w:rFonts w:ascii="宋体" w:hAnsi="宋体" w:eastAsia="宋体" w:cs="Times New Roman"/>
          <w:spacing w:val="0"/>
          <w:sz w:val="21"/>
          <w:szCs w:val="21"/>
        </w:rPr>
        <w:t>设计要求，用于检验灌浆料的试件应在灌注地点随机抽取，每一楼层取样不得少于一组，每次取样至少留置一组试件。</w:t>
      </w:r>
    </w:p>
    <w:p>
      <w:pPr>
        <w:pStyle w:val="113"/>
        <w:tabs>
          <w:tab w:val="left" w:pos="0"/>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检验方法：检查质量证明文件、施工记录、灌浆记录、混凝土强度试验报告及相关检验报告。</w:t>
      </w:r>
    </w:p>
    <w:p>
      <w:pPr>
        <w:spacing w:before="120" w:beforeLines="50"/>
        <w:rPr>
          <w:rFonts w:ascii="Times New Roman" w:hAnsi="Times New Roman" w:eastAsia="宋体" w:cs="Times New Roman"/>
          <w:sz w:val="21"/>
          <w:szCs w:val="21"/>
        </w:rPr>
      </w:pPr>
      <w:r>
        <w:rPr>
          <w:rFonts w:hint="eastAsia" w:ascii="Times New Roman" w:hAnsi="Times New Roman" w:eastAsia="宋体" w:cs="Times New Roman"/>
          <w:sz w:val="21"/>
          <w:szCs w:val="21"/>
        </w:rPr>
        <w:t>5  PEC</w:t>
      </w:r>
      <w:r>
        <w:rPr>
          <w:rFonts w:ascii="Times New Roman" w:hAnsi="Times New Roman" w:eastAsia="宋体" w:cs="Times New Roman"/>
          <w:sz w:val="21"/>
          <w:szCs w:val="21"/>
        </w:rPr>
        <w:t>结构分项工程的外观质量不应有严重缺陷，且不得有影响结构性能和使用功能的尺寸偏差，构件安装的允许偏差应符合现行国家标准《钢结构工程施工质量验收标准》GB 50205的有关规定。</w:t>
      </w:r>
    </w:p>
    <w:p>
      <w:pPr>
        <w:tabs>
          <w:tab w:val="left" w:pos="0"/>
        </w:tabs>
        <w:ind w:firstLine="420" w:firstLineChars="200"/>
        <w:jc w:val="both"/>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检查数量：</w:t>
      </w:r>
      <w:r>
        <w:rPr>
          <w:rFonts w:hint="eastAsia" w:ascii="Times New Roman" w:hAnsi="Times New Roman" w:eastAsia="宋体" w:cs="Times New Roman"/>
          <w:color w:val="auto"/>
          <w:kern w:val="2"/>
          <w:sz w:val="21"/>
          <w:szCs w:val="21"/>
          <w:lang w:val="en-US"/>
        </w:rPr>
        <w:t>全数检查</w:t>
      </w:r>
      <w:r>
        <w:rPr>
          <w:rFonts w:ascii="Times New Roman" w:hAnsi="Times New Roman" w:eastAsia="宋体" w:cs="Times New Roman"/>
          <w:color w:val="auto"/>
          <w:kern w:val="2"/>
          <w:sz w:val="21"/>
          <w:szCs w:val="21"/>
          <w:lang w:val="en-US"/>
        </w:rPr>
        <w:t>。</w:t>
      </w:r>
    </w:p>
    <w:p>
      <w:pPr>
        <w:tabs>
          <w:tab w:val="left" w:pos="0"/>
        </w:tabs>
        <w:ind w:firstLine="420" w:firstLineChars="200"/>
        <w:jc w:val="both"/>
        <w:rPr>
          <w:rFonts w:hint="eastAsia" w:ascii="黑体" w:hAnsi="黑体" w:eastAsia="黑体"/>
          <w:color w:val="auto"/>
          <w:sz w:val="21"/>
          <w:szCs w:val="21"/>
          <w:lang w:val="en-US"/>
        </w:rPr>
      </w:pPr>
      <w:r>
        <w:rPr>
          <w:rFonts w:ascii="Times New Roman" w:hAnsi="Times New Roman" w:eastAsia="宋体" w:cs="Times New Roman"/>
          <w:color w:val="auto"/>
          <w:kern w:val="2"/>
          <w:sz w:val="21"/>
          <w:szCs w:val="21"/>
          <w:lang w:val="en-US"/>
        </w:rPr>
        <w:t>检验方法：</w:t>
      </w:r>
      <w:r>
        <w:rPr>
          <w:rFonts w:hint="eastAsia" w:ascii="Times New Roman" w:hAnsi="Times New Roman" w:eastAsia="宋体" w:cs="Times New Roman"/>
          <w:color w:val="auto"/>
          <w:kern w:val="2"/>
          <w:sz w:val="21"/>
          <w:szCs w:val="21"/>
          <w:lang w:val="en-US"/>
        </w:rPr>
        <w:t>观察，量测；检查处理记录</w:t>
      </w:r>
      <w:r>
        <w:rPr>
          <w:rFonts w:ascii="Times New Roman" w:hAnsi="Times New Roman" w:eastAsia="宋体" w:cs="Times New Roman"/>
          <w:color w:val="auto"/>
          <w:kern w:val="2"/>
          <w:sz w:val="21"/>
          <w:szCs w:val="21"/>
          <w:lang w:val="en-US"/>
        </w:rPr>
        <w:t>。</w:t>
      </w:r>
    </w:p>
    <w:p>
      <w:pPr>
        <w:pStyle w:val="113"/>
        <w:numPr>
          <w:ilvl w:val="0"/>
          <w:numId w:val="115"/>
        </w:numPr>
        <w:tabs>
          <w:tab w:val="left" w:pos="0"/>
          <w:tab w:val="clear" w:pos="420"/>
        </w:tabs>
        <w:spacing w:before="120" w:beforeLines="50" w:after="120" w:afterLines="50" w:line="240" w:lineRule="auto"/>
        <w:jc w:val="both"/>
        <w:rPr>
          <w:rFonts w:ascii="Times New Roman" w:hAnsi="Times New Roman" w:eastAsia="宋体" w:cs="Times New Roman"/>
          <w:spacing w:val="0"/>
          <w:sz w:val="21"/>
          <w:szCs w:val="21"/>
        </w:rPr>
      </w:pPr>
      <w:bookmarkStart w:id="557" w:name="_Toc176006409"/>
      <w:r>
        <w:rPr>
          <w:rFonts w:hint="eastAsia" w:ascii="Times New Roman" w:hAnsi="Times New Roman" w:eastAsia="宋体" w:cs="Times New Roman"/>
          <w:spacing w:val="0"/>
          <w:sz w:val="21"/>
          <w:szCs w:val="21"/>
        </w:rPr>
        <w:t>一般项目</w:t>
      </w:r>
      <w:bookmarkEnd w:id="557"/>
    </w:p>
    <w:p>
      <w:pPr>
        <w:rPr>
          <w:rFonts w:ascii="Times New Roman" w:hAnsi="Times New Roman" w:eastAsia="宋体" w:cs="Times New Roman"/>
          <w:sz w:val="21"/>
          <w:szCs w:val="21"/>
        </w:rPr>
      </w:pPr>
      <w:r>
        <w:rPr>
          <w:rFonts w:hint="eastAsia" w:ascii="Times New Roman" w:hAnsi="Times New Roman" w:eastAsia="宋体" w:cs="Times New Roman"/>
          <w:sz w:val="21"/>
          <w:szCs w:val="21"/>
        </w:rPr>
        <w:t>1  PEC</w:t>
      </w:r>
      <w:r>
        <w:rPr>
          <w:rFonts w:ascii="Times New Roman" w:hAnsi="Times New Roman" w:eastAsia="宋体" w:cs="Times New Roman"/>
          <w:sz w:val="21"/>
          <w:szCs w:val="21"/>
        </w:rPr>
        <w:t>结构工程的外观质量不应有一般缺陷。</w:t>
      </w:r>
    </w:p>
    <w:p>
      <w:pPr>
        <w:tabs>
          <w:tab w:val="left" w:pos="0"/>
        </w:tabs>
        <w:ind w:firstLine="420" w:firstLineChars="200"/>
        <w:jc w:val="both"/>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检查数量：</w:t>
      </w:r>
      <w:r>
        <w:rPr>
          <w:rFonts w:hint="eastAsia" w:ascii="Times New Roman" w:hAnsi="Times New Roman" w:eastAsia="宋体" w:cs="Times New Roman"/>
          <w:color w:val="auto"/>
          <w:kern w:val="2"/>
          <w:sz w:val="21"/>
          <w:szCs w:val="21"/>
          <w:lang w:val="en-US"/>
        </w:rPr>
        <w:t>全数检查</w:t>
      </w:r>
      <w:r>
        <w:rPr>
          <w:rFonts w:ascii="Times New Roman" w:hAnsi="Times New Roman" w:eastAsia="宋体" w:cs="Times New Roman"/>
          <w:color w:val="auto"/>
          <w:kern w:val="2"/>
          <w:sz w:val="21"/>
          <w:szCs w:val="21"/>
          <w:lang w:val="en-US"/>
        </w:rPr>
        <w:t>。</w:t>
      </w:r>
    </w:p>
    <w:p>
      <w:pPr>
        <w:tabs>
          <w:tab w:val="left" w:pos="0"/>
        </w:tabs>
        <w:ind w:firstLine="420" w:firstLineChars="200"/>
        <w:jc w:val="both"/>
        <w:rPr>
          <w:rFonts w:hint="eastAsia" w:ascii="黑体" w:hAnsi="黑体" w:eastAsia="黑体"/>
          <w:color w:val="auto"/>
          <w:sz w:val="21"/>
          <w:szCs w:val="21"/>
          <w:lang w:val="en-US"/>
        </w:rPr>
      </w:pPr>
      <w:r>
        <w:rPr>
          <w:rFonts w:ascii="Times New Roman" w:hAnsi="Times New Roman" w:eastAsia="宋体" w:cs="Times New Roman"/>
          <w:color w:val="auto"/>
          <w:kern w:val="2"/>
          <w:sz w:val="21"/>
          <w:szCs w:val="21"/>
          <w:lang w:val="en-US"/>
        </w:rPr>
        <w:t>检验方法：</w:t>
      </w:r>
      <w:r>
        <w:rPr>
          <w:rFonts w:hint="eastAsia" w:ascii="Times New Roman" w:hAnsi="Times New Roman" w:eastAsia="宋体" w:cs="Times New Roman"/>
          <w:color w:val="auto"/>
          <w:kern w:val="2"/>
          <w:sz w:val="21"/>
          <w:szCs w:val="21"/>
          <w:lang w:val="en-US"/>
        </w:rPr>
        <w:t>观察，检查处理记录</w:t>
      </w:r>
      <w:r>
        <w:rPr>
          <w:rFonts w:ascii="Times New Roman" w:hAnsi="Times New Roman" w:eastAsia="宋体" w:cs="Times New Roman"/>
          <w:color w:val="auto"/>
          <w:kern w:val="2"/>
          <w:sz w:val="21"/>
          <w:szCs w:val="21"/>
          <w:lang w:val="en-US"/>
        </w:rPr>
        <w:t>。</w:t>
      </w:r>
    </w:p>
    <w:p>
      <w:pPr>
        <w:spacing w:before="120" w:beforeLines="50"/>
        <w:rPr>
          <w:rFonts w:ascii="Times New Roman" w:hAnsi="Times New Roman" w:eastAsia="宋体" w:cs="Times New Roman"/>
          <w:sz w:val="21"/>
          <w:szCs w:val="21"/>
        </w:rPr>
      </w:pPr>
      <w:r>
        <w:rPr>
          <w:rFonts w:hint="eastAsia" w:ascii="Times New Roman" w:hAnsi="Times New Roman" w:eastAsia="宋体" w:cs="Times New Roman"/>
          <w:sz w:val="21"/>
          <w:szCs w:val="21"/>
        </w:rPr>
        <w:t>2  PEC</w:t>
      </w:r>
      <w:r>
        <w:rPr>
          <w:rFonts w:ascii="Times New Roman" w:hAnsi="Times New Roman" w:eastAsia="宋体" w:cs="Times New Roman"/>
          <w:sz w:val="21"/>
          <w:szCs w:val="21"/>
        </w:rPr>
        <w:t>构件安装的允许尺寸偏差应符合</w:t>
      </w:r>
      <w:r>
        <w:rPr>
          <w:rFonts w:hint="eastAsia" w:ascii="Times New Roman" w:hAnsi="Times New Roman" w:eastAsia="宋体" w:cs="Times New Roman"/>
          <w:sz w:val="21"/>
          <w:szCs w:val="21"/>
        </w:rPr>
        <w:t>现行国家标准</w:t>
      </w:r>
      <w:r>
        <w:rPr>
          <w:rFonts w:ascii="Times New Roman" w:hAnsi="Times New Roman" w:eastAsia="宋体" w:cs="Times New Roman"/>
          <w:sz w:val="21"/>
          <w:szCs w:val="21"/>
        </w:rPr>
        <w:t>《钢结构工程施工质量验收标准》GB 50205的规定。</w:t>
      </w:r>
    </w:p>
    <w:p>
      <w:pPr>
        <w:tabs>
          <w:tab w:val="left" w:pos="0"/>
        </w:tabs>
        <w:ind w:firstLine="420" w:firstLineChars="200"/>
        <w:jc w:val="both"/>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检查数量：同一类型的构件，每批应抽查构件数量的10%，且不应少于3个。</w:t>
      </w:r>
    </w:p>
    <w:p>
      <w:pPr>
        <w:tabs>
          <w:tab w:val="left" w:pos="0"/>
        </w:tabs>
        <w:ind w:firstLine="420" w:firstLineChars="200"/>
        <w:jc w:val="both"/>
        <w:rPr>
          <w:rFonts w:hint="eastAsia" w:ascii="黑体" w:hAnsi="黑体" w:eastAsia="黑体"/>
          <w:color w:val="auto"/>
          <w:sz w:val="21"/>
          <w:szCs w:val="21"/>
          <w:lang w:val="en-US"/>
        </w:rPr>
      </w:pPr>
      <w:r>
        <w:rPr>
          <w:rFonts w:ascii="Times New Roman" w:hAnsi="Times New Roman" w:eastAsia="宋体" w:cs="Times New Roman"/>
          <w:color w:val="auto"/>
          <w:kern w:val="2"/>
          <w:sz w:val="21"/>
          <w:szCs w:val="21"/>
          <w:lang w:val="en-US"/>
        </w:rPr>
        <w:t>检验方法：</w:t>
      </w:r>
      <w:r>
        <w:rPr>
          <w:rFonts w:hint="eastAsia" w:ascii="Times New Roman" w:hAnsi="Times New Roman" w:eastAsia="宋体" w:cs="Times New Roman"/>
          <w:color w:val="auto"/>
          <w:kern w:val="2"/>
          <w:sz w:val="21"/>
          <w:szCs w:val="21"/>
          <w:lang w:val="en-US"/>
        </w:rPr>
        <w:t>尺量</w:t>
      </w:r>
      <w:r>
        <w:rPr>
          <w:rFonts w:ascii="Times New Roman" w:hAnsi="Times New Roman" w:eastAsia="宋体" w:cs="Times New Roman"/>
          <w:color w:val="auto"/>
          <w:kern w:val="2"/>
          <w:sz w:val="21"/>
          <w:szCs w:val="21"/>
          <w:lang w:val="en-US"/>
        </w:rPr>
        <w:t>。</w:t>
      </w:r>
    </w:p>
    <w:p>
      <w:pPr>
        <w:spacing w:before="120" w:beforeLines="50"/>
        <w:rPr>
          <w:rFonts w:ascii="Times New Roman" w:hAnsi="Times New Roman" w:eastAsia="宋体" w:cs="Times New Roman"/>
          <w:sz w:val="21"/>
          <w:szCs w:val="21"/>
        </w:rPr>
      </w:pPr>
      <w:r>
        <w:rPr>
          <w:rFonts w:hint="eastAsia" w:ascii="Times New Roman" w:hAnsi="Times New Roman" w:eastAsia="宋体" w:cs="Times New Roman"/>
          <w:sz w:val="21"/>
          <w:szCs w:val="21"/>
        </w:rPr>
        <w:t>3  PEC</w:t>
      </w:r>
      <w:r>
        <w:rPr>
          <w:rFonts w:ascii="Times New Roman" w:hAnsi="Times New Roman" w:eastAsia="宋体" w:cs="Times New Roman"/>
          <w:sz w:val="21"/>
          <w:szCs w:val="21"/>
        </w:rPr>
        <w:t>梁、柱</w:t>
      </w:r>
      <w:r>
        <w:rPr>
          <w:rFonts w:hint="eastAsia" w:ascii="Times New Roman" w:hAnsi="Times New Roman" w:eastAsia="宋体" w:cs="Times New Roman"/>
          <w:sz w:val="21"/>
          <w:szCs w:val="21"/>
        </w:rPr>
        <w:t>、剪力墙</w:t>
      </w:r>
      <w:r>
        <w:rPr>
          <w:rFonts w:ascii="Times New Roman" w:hAnsi="Times New Roman" w:eastAsia="宋体" w:cs="Times New Roman"/>
          <w:sz w:val="21"/>
          <w:szCs w:val="21"/>
        </w:rPr>
        <w:t>安装</w:t>
      </w:r>
      <w:r>
        <w:rPr>
          <w:rFonts w:hint="eastAsia" w:ascii="Times New Roman" w:hAnsi="Times New Roman" w:eastAsia="宋体" w:cs="Times New Roman"/>
          <w:sz w:val="21"/>
          <w:szCs w:val="21"/>
        </w:rPr>
        <w:t>允许</w:t>
      </w:r>
      <w:r>
        <w:rPr>
          <w:rFonts w:ascii="Times New Roman" w:hAnsi="Times New Roman" w:eastAsia="宋体" w:cs="Times New Roman"/>
          <w:sz w:val="21"/>
          <w:szCs w:val="21"/>
        </w:rPr>
        <w:t>偏差及检验方法应符合表29的规定。</w:t>
      </w:r>
    </w:p>
    <w:p>
      <w:pPr>
        <w:tabs>
          <w:tab w:val="left" w:pos="0"/>
        </w:tabs>
        <w:ind w:firstLine="420" w:firstLineChars="200"/>
        <w:jc w:val="both"/>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检查数量：按检验批抽样不应少于10个点，且不应少于10个构件。</w:t>
      </w:r>
    </w:p>
    <w:p>
      <w:pPr>
        <w:tabs>
          <w:tab w:val="left" w:pos="0"/>
        </w:tabs>
        <w:ind w:firstLine="420" w:firstLineChars="200"/>
        <w:jc w:val="both"/>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检验方法：</w:t>
      </w:r>
      <w:r>
        <w:rPr>
          <w:rFonts w:hint="eastAsia" w:ascii="Times New Roman" w:hAnsi="Times New Roman" w:eastAsia="宋体" w:cs="Times New Roman"/>
          <w:color w:val="auto"/>
          <w:kern w:val="2"/>
          <w:sz w:val="21"/>
          <w:szCs w:val="21"/>
          <w:lang w:val="en-US"/>
        </w:rPr>
        <w:t>用钢尺和拉线等辅助量具实测</w:t>
      </w:r>
      <w:r>
        <w:rPr>
          <w:rFonts w:ascii="Times New Roman" w:hAnsi="Times New Roman" w:eastAsia="宋体" w:cs="Times New Roman"/>
          <w:color w:val="auto"/>
          <w:kern w:val="2"/>
          <w:sz w:val="21"/>
          <w:szCs w:val="21"/>
          <w:lang w:val="en-US"/>
        </w:rPr>
        <w:t>。</w:t>
      </w:r>
    </w:p>
    <w:p>
      <w:pPr>
        <w:tabs>
          <w:tab w:val="left" w:pos="0"/>
        </w:tabs>
        <w:ind w:firstLine="420" w:firstLineChars="200"/>
        <w:jc w:val="both"/>
        <w:rPr>
          <w:rFonts w:ascii="Times New Roman" w:hAnsi="Times New Roman" w:eastAsia="宋体" w:cs="Times New Roman"/>
          <w:color w:val="auto"/>
          <w:kern w:val="2"/>
          <w:sz w:val="21"/>
          <w:szCs w:val="21"/>
          <w:lang w:val="en-US"/>
        </w:rPr>
      </w:pPr>
    </w:p>
    <w:p>
      <w:pPr>
        <w:pStyle w:val="113"/>
        <w:spacing w:line="240" w:lineRule="auto"/>
        <w:jc w:val="center"/>
        <w:rPr>
          <w:rStyle w:val="125"/>
          <w:rFonts w:hint="eastAsia" w:ascii="黑体" w:hAnsi="黑体" w:eastAsia="黑体" w:cs="黑体"/>
          <w:color w:val="auto"/>
          <w:spacing w:val="0"/>
          <w:sz w:val="21"/>
          <w:szCs w:val="21"/>
        </w:rPr>
      </w:pPr>
      <w:r>
        <w:rPr>
          <w:rStyle w:val="125"/>
          <w:rFonts w:hint="eastAsia" w:ascii="黑体" w:hAnsi="黑体" w:eastAsia="黑体" w:cs="黑体"/>
          <w:color w:val="auto"/>
          <w:spacing w:val="0"/>
          <w:sz w:val="21"/>
          <w:szCs w:val="21"/>
        </w:rPr>
        <w:t>表</w:t>
      </w:r>
      <w:r>
        <w:rPr>
          <w:rStyle w:val="125"/>
          <w:rFonts w:ascii="黑体" w:hAnsi="黑体" w:eastAsia="黑体" w:cs="黑体"/>
          <w:color w:val="auto"/>
          <w:spacing w:val="0"/>
          <w:sz w:val="21"/>
          <w:szCs w:val="21"/>
        </w:rPr>
        <w:t xml:space="preserve">29 </w:t>
      </w:r>
      <w:r>
        <w:rPr>
          <w:rStyle w:val="125"/>
          <w:rFonts w:hint="eastAsia" w:ascii="黑体" w:hAnsi="黑体" w:eastAsia="黑体" w:cs="黑体"/>
          <w:color w:val="auto"/>
          <w:spacing w:val="0"/>
          <w:sz w:val="21"/>
          <w:szCs w:val="21"/>
        </w:rPr>
        <w:t>PEC构件安装允许偏差及检验方法</w:t>
      </w:r>
    </w:p>
    <w:tbl>
      <w:tblPr>
        <w:tblStyle w:val="31"/>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831"/>
        <w:gridCol w:w="1540"/>
        <w:gridCol w:w="3021"/>
        <w:gridCol w:w="299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jc w:val="center"/>
        </w:trPr>
        <w:tc>
          <w:tcPr>
            <w:tcW w:w="1795" w:type="pct"/>
            <w:gridSpan w:val="2"/>
            <w:tcBorders>
              <w:top w:val="single" w:color="000000" w:sz="12" w:space="0"/>
              <w:left w:val="single" w:color="000000" w:sz="12" w:space="0"/>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项目</w:t>
            </w:r>
          </w:p>
        </w:tc>
        <w:tc>
          <w:tcPr>
            <w:tcW w:w="1609" w:type="pct"/>
            <w:tcBorders>
              <w:top w:val="single" w:color="000000" w:sz="12" w:space="0"/>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允许偏差（mm）</w:t>
            </w:r>
          </w:p>
        </w:tc>
        <w:tc>
          <w:tcPr>
            <w:tcW w:w="1595" w:type="pct"/>
            <w:tcBorders>
              <w:top w:val="single" w:color="000000" w:sz="12" w:space="0"/>
              <w:right w:val="single" w:color="000000" w:sz="12" w:space="0"/>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检验方法</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jc w:val="center"/>
        </w:trPr>
        <w:tc>
          <w:tcPr>
            <w:tcW w:w="1795" w:type="pct"/>
            <w:gridSpan w:val="2"/>
            <w:tcBorders>
              <w:left w:val="single" w:color="000000" w:sz="12" w:space="0"/>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PEC柱</w:t>
            </w:r>
            <w:r>
              <w:rPr>
                <w:rFonts w:hint="eastAsia" w:ascii="Times New Roman" w:hAnsi="Times New Roman" w:eastAsia="宋体" w:cs="Times New Roman"/>
                <w:color w:val="auto"/>
                <w:kern w:val="2"/>
                <w:sz w:val="18"/>
                <w:szCs w:val="18"/>
                <w:lang w:val="en-US"/>
              </w:rPr>
              <w:t>、剪力墙</w:t>
            </w:r>
            <w:r>
              <w:rPr>
                <w:rFonts w:ascii="Times New Roman" w:hAnsi="Times New Roman" w:eastAsia="宋体" w:cs="Times New Roman"/>
                <w:color w:val="auto"/>
                <w:kern w:val="2"/>
                <w:sz w:val="18"/>
                <w:szCs w:val="18"/>
                <w:lang w:val="en-US"/>
              </w:rPr>
              <w:t>轴线位置</w:t>
            </w:r>
          </w:p>
        </w:tc>
        <w:tc>
          <w:tcPr>
            <w:tcW w:w="1609" w:type="pct"/>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5</w:t>
            </w:r>
          </w:p>
        </w:tc>
        <w:tc>
          <w:tcPr>
            <w:tcW w:w="1595" w:type="pct"/>
            <w:tcBorders>
              <w:right w:val="single" w:color="000000" w:sz="12" w:space="0"/>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基准线尺测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jc w:val="center"/>
        </w:trPr>
        <w:tc>
          <w:tcPr>
            <w:tcW w:w="1795" w:type="pct"/>
            <w:gridSpan w:val="2"/>
            <w:tcBorders>
              <w:left w:val="single" w:color="000000" w:sz="12" w:space="0"/>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PEC柱</w:t>
            </w:r>
            <w:r>
              <w:rPr>
                <w:rFonts w:hint="eastAsia" w:ascii="Times New Roman" w:hAnsi="Times New Roman" w:eastAsia="宋体" w:cs="Times New Roman"/>
                <w:color w:val="auto"/>
                <w:kern w:val="2"/>
                <w:sz w:val="18"/>
                <w:szCs w:val="18"/>
                <w:lang w:val="en-US"/>
              </w:rPr>
              <w:t>、剪力墙</w:t>
            </w:r>
            <w:r>
              <w:rPr>
                <w:rFonts w:ascii="Times New Roman" w:hAnsi="Times New Roman" w:eastAsia="宋体" w:cs="Times New Roman"/>
                <w:color w:val="auto"/>
                <w:kern w:val="2"/>
                <w:sz w:val="18"/>
                <w:szCs w:val="18"/>
                <w:lang w:val="en-US"/>
              </w:rPr>
              <w:t>标高</w:t>
            </w:r>
          </w:p>
        </w:tc>
        <w:tc>
          <w:tcPr>
            <w:tcW w:w="1609" w:type="pct"/>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±5</w:t>
            </w:r>
          </w:p>
        </w:tc>
        <w:tc>
          <w:tcPr>
            <w:tcW w:w="1595" w:type="pct"/>
            <w:tcBorders>
              <w:right w:val="single" w:color="000000" w:sz="12" w:space="0"/>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水准仪或拉线、尺测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jc w:val="center"/>
        </w:trPr>
        <w:tc>
          <w:tcPr>
            <w:tcW w:w="975" w:type="pct"/>
            <w:vMerge w:val="restart"/>
            <w:tcBorders>
              <w:left w:val="single" w:color="000000" w:sz="12" w:space="0"/>
              <w:bottom w:val="nil"/>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PEC 柱</w:t>
            </w:r>
            <w:r>
              <w:rPr>
                <w:rFonts w:hint="eastAsia" w:ascii="Times New Roman" w:hAnsi="Times New Roman" w:eastAsia="宋体" w:cs="Times New Roman"/>
                <w:color w:val="auto"/>
                <w:kern w:val="2"/>
                <w:sz w:val="18"/>
                <w:szCs w:val="18"/>
                <w:lang w:val="en-US"/>
              </w:rPr>
              <w:t>、剪力墙</w:t>
            </w:r>
          </w:p>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垂直度</w:t>
            </w:r>
          </w:p>
        </w:tc>
        <w:tc>
          <w:tcPr>
            <w:tcW w:w="820" w:type="pct"/>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H ≤ 6m</w:t>
            </w:r>
          </w:p>
        </w:tc>
        <w:tc>
          <w:tcPr>
            <w:tcW w:w="1609" w:type="pct"/>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H/1000 且 ≤ 5</w:t>
            </w:r>
          </w:p>
        </w:tc>
        <w:tc>
          <w:tcPr>
            <w:tcW w:w="1595" w:type="pct"/>
            <w:vMerge w:val="restart"/>
            <w:tcBorders>
              <w:bottom w:val="nil"/>
              <w:right w:val="single" w:color="000000" w:sz="12" w:space="0"/>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经纬仪或吊线、尺测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jc w:val="center"/>
        </w:trPr>
        <w:tc>
          <w:tcPr>
            <w:tcW w:w="975" w:type="pct"/>
            <w:vMerge w:val="continue"/>
            <w:tcBorders>
              <w:top w:val="nil"/>
              <w:left w:val="single" w:color="000000" w:sz="12" w:space="0"/>
            </w:tcBorders>
            <w:vAlign w:val="center"/>
          </w:tcPr>
          <w:p>
            <w:pPr>
              <w:tabs>
                <w:tab w:val="left" w:pos="0"/>
              </w:tabs>
              <w:jc w:val="center"/>
              <w:rPr>
                <w:rFonts w:ascii="Times New Roman" w:hAnsi="Times New Roman" w:eastAsia="宋体" w:cs="Times New Roman"/>
                <w:color w:val="auto"/>
                <w:kern w:val="2"/>
                <w:sz w:val="18"/>
                <w:szCs w:val="18"/>
                <w:lang w:val="en-US"/>
              </w:rPr>
            </w:pPr>
          </w:p>
        </w:tc>
        <w:tc>
          <w:tcPr>
            <w:tcW w:w="820" w:type="pct"/>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H &gt; 6m</w:t>
            </w:r>
          </w:p>
        </w:tc>
        <w:tc>
          <w:tcPr>
            <w:tcW w:w="1609" w:type="pct"/>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H/1000 且 ≤ 10</w:t>
            </w:r>
          </w:p>
        </w:tc>
        <w:tc>
          <w:tcPr>
            <w:tcW w:w="1595" w:type="pct"/>
            <w:vMerge w:val="continue"/>
            <w:tcBorders>
              <w:top w:val="nil"/>
              <w:right w:val="single" w:color="000000" w:sz="12" w:space="0"/>
            </w:tcBorders>
            <w:vAlign w:val="center"/>
          </w:tcPr>
          <w:p>
            <w:pPr>
              <w:tabs>
                <w:tab w:val="left" w:pos="0"/>
              </w:tabs>
              <w:jc w:val="center"/>
              <w:rPr>
                <w:rFonts w:ascii="Times New Roman" w:hAnsi="Times New Roman" w:eastAsia="宋体" w:cs="Times New Roman"/>
                <w:color w:val="auto"/>
                <w:kern w:val="2"/>
                <w:sz w:val="18"/>
                <w:szCs w:val="18"/>
                <w:lang w:val="en-US"/>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jc w:val="center"/>
        </w:trPr>
        <w:tc>
          <w:tcPr>
            <w:tcW w:w="1795" w:type="pct"/>
            <w:gridSpan w:val="2"/>
            <w:tcBorders>
              <w:left w:val="single" w:color="000000" w:sz="12" w:space="0"/>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PEC梁轴线位置</w:t>
            </w:r>
          </w:p>
        </w:tc>
        <w:tc>
          <w:tcPr>
            <w:tcW w:w="1609" w:type="pct"/>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5</w:t>
            </w:r>
          </w:p>
        </w:tc>
        <w:tc>
          <w:tcPr>
            <w:tcW w:w="1595" w:type="pct"/>
            <w:tcBorders>
              <w:right w:val="single" w:color="000000" w:sz="12" w:space="0"/>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基准线尺测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jc w:val="center"/>
        </w:trPr>
        <w:tc>
          <w:tcPr>
            <w:tcW w:w="1795" w:type="pct"/>
            <w:gridSpan w:val="2"/>
            <w:tcBorders>
              <w:left w:val="single" w:color="000000" w:sz="12" w:space="0"/>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PEC梁标高</w:t>
            </w:r>
          </w:p>
        </w:tc>
        <w:tc>
          <w:tcPr>
            <w:tcW w:w="1609" w:type="pct"/>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±5</w:t>
            </w:r>
          </w:p>
        </w:tc>
        <w:tc>
          <w:tcPr>
            <w:tcW w:w="1595" w:type="pct"/>
            <w:tcBorders>
              <w:right w:val="single" w:color="000000" w:sz="12" w:space="0"/>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水准仪或拉线尺测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jc w:val="center"/>
        </w:trPr>
        <w:tc>
          <w:tcPr>
            <w:tcW w:w="1795" w:type="pct"/>
            <w:gridSpan w:val="2"/>
            <w:tcBorders>
              <w:left w:val="single" w:color="000000" w:sz="12" w:space="0"/>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PEC梁倾斜度</w:t>
            </w:r>
          </w:p>
        </w:tc>
        <w:tc>
          <w:tcPr>
            <w:tcW w:w="1609" w:type="pct"/>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5</w:t>
            </w:r>
          </w:p>
        </w:tc>
        <w:tc>
          <w:tcPr>
            <w:tcW w:w="1595" w:type="pct"/>
            <w:tcBorders>
              <w:right w:val="single" w:color="000000" w:sz="12" w:space="0"/>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经纬仪或吊线、尺测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6" w:hRule="atLeast"/>
          <w:jc w:val="center"/>
        </w:trPr>
        <w:tc>
          <w:tcPr>
            <w:tcW w:w="1795" w:type="pct"/>
            <w:gridSpan w:val="2"/>
            <w:tcBorders>
              <w:left w:val="single" w:color="000000" w:sz="12" w:space="0"/>
              <w:bottom w:val="single" w:color="000000" w:sz="12" w:space="0"/>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PEC梁相邻构件平整度</w:t>
            </w:r>
          </w:p>
        </w:tc>
        <w:tc>
          <w:tcPr>
            <w:tcW w:w="1609" w:type="pct"/>
            <w:tcBorders>
              <w:bottom w:val="single" w:color="000000" w:sz="12" w:space="0"/>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4</w:t>
            </w:r>
          </w:p>
        </w:tc>
        <w:tc>
          <w:tcPr>
            <w:tcW w:w="1595" w:type="pct"/>
            <w:tcBorders>
              <w:bottom w:val="single" w:color="000000" w:sz="12" w:space="0"/>
              <w:right w:val="single" w:color="000000" w:sz="12" w:space="0"/>
            </w:tcBorders>
            <w:vAlign w:val="center"/>
          </w:tcPr>
          <w:p>
            <w:pPr>
              <w:tabs>
                <w:tab w:val="left" w:pos="0"/>
              </w:tabs>
              <w:jc w:val="center"/>
              <w:rPr>
                <w:rFonts w:ascii="Times New Roman" w:hAnsi="Times New Roman" w:eastAsia="宋体" w:cs="Times New Roman"/>
                <w:color w:val="auto"/>
                <w:kern w:val="2"/>
                <w:sz w:val="18"/>
                <w:szCs w:val="18"/>
                <w:lang w:val="en-US"/>
              </w:rPr>
            </w:pPr>
            <w:r>
              <w:rPr>
                <w:rFonts w:ascii="Times New Roman" w:hAnsi="Times New Roman" w:eastAsia="宋体" w:cs="Times New Roman"/>
                <w:color w:val="auto"/>
                <w:kern w:val="2"/>
                <w:sz w:val="18"/>
                <w:szCs w:val="18"/>
                <w:lang w:val="en-US"/>
              </w:rPr>
              <w:t>塞尺测量</w:t>
            </w:r>
          </w:p>
        </w:tc>
      </w:tr>
    </w:tbl>
    <w:p>
      <w:pPr>
        <w:rPr>
          <w:rFonts w:eastAsiaTheme="minorEastAsia"/>
          <w:color w:val="auto"/>
          <w:lang w:val="en-US"/>
        </w:rPr>
      </w:pPr>
    </w:p>
    <w:p>
      <w:pPr>
        <w:rPr>
          <w:rFonts w:eastAsiaTheme="minorEastAsia"/>
          <w:color w:val="auto"/>
          <w:lang w:val="en-US"/>
        </w:rPr>
      </w:pPr>
    </w:p>
    <w:p>
      <w:pPr>
        <w:rPr>
          <w:rFonts w:eastAsiaTheme="minorEastAsia"/>
          <w:color w:val="auto"/>
          <w:lang w:val="en-US"/>
        </w:rPr>
      </w:pPr>
    </w:p>
    <w:p>
      <w:pPr>
        <w:rPr>
          <w:rFonts w:eastAsiaTheme="minorEastAsia"/>
          <w:color w:val="auto"/>
          <w:lang w:val="en-US"/>
        </w:rPr>
      </w:pPr>
    </w:p>
    <w:p>
      <w:pPr>
        <w:rPr>
          <w:rFonts w:eastAsiaTheme="minorEastAsia"/>
          <w:color w:val="auto"/>
          <w:lang w:val="en-US"/>
        </w:rPr>
      </w:pPr>
    </w:p>
    <w:p>
      <w:pPr>
        <w:rPr>
          <w:rFonts w:eastAsiaTheme="minorEastAsia"/>
          <w:color w:val="auto"/>
          <w:lang w:val="en-US"/>
        </w:rPr>
      </w:pPr>
    </w:p>
    <w:p>
      <w:pPr>
        <w:rPr>
          <w:rFonts w:eastAsiaTheme="minorEastAsia"/>
          <w:color w:val="auto"/>
          <w:lang w:val="en-US"/>
        </w:rPr>
      </w:pPr>
    </w:p>
    <w:p>
      <w:pPr>
        <w:rPr>
          <w:rFonts w:eastAsiaTheme="minorEastAsia"/>
          <w:color w:val="auto"/>
          <w:lang w:val="en-US"/>
        </w:rPr>
      </w:pPr>
    </w:p>
    <w:p>
      <w:pPr>
        <w:rPr>
          <w:rFonts w:eastAsiaTheme="minorEastAsia"/>
          <w:color w:val="auto"/>
          <w:lang w:val="en-US"/>
        </w:rPr>
      </w:pPr>
    </w:p>
    <w:p>
      <w:pPr>
        <w:rPr>
          <w:rFonts w:eastAsiaTheme="minorEastAsia"/>
          <w:color w:val="auto"/>
          <w:lang w:val="en-US"/>
        </w:rPr>
      </w:pPr>
    </w:p>
    <w:p>
      <w:pPr>
        <w:rPr>
          <w:rFonts w:eastAsiaTheme="minorEastAsia"/>
          <w:color w:val="auto"/>
          <w:lang w:val="en-US"/>
        </w:rPr>
      </w:pPr>
    </w:p>
    <w:p>
      <w:pPr>
        <w:rPr>
          <w:rFonts w:eastAsiaTheme="minorEastAsia"/>
          <w:color w:val="auto"/>
          <w:lang w:val="en-US"/>
        </w:rPr>
      </w:pPr>
    </w:p>
    <w:p>
      <w:pPr>
        <w:rPr>
          <w:rFonts w:eastAsiaTheme="minorEastAsia"/>
          <w:color w:val="auto"/>
          <w:lang w:val="en-US"/>
        </w:rPr>
      </w:pPr>
    </w:p>
    <w:p>
      <w:pPr>
        <w:rPr>
          <w:rFonts w:eastAsiaTheme="minorEastAsia"/>
          <w:color w:val="auto"/>
          <w:lang w:val="en-US"/>
        </w:rPr>
      </w:pPr>
    </w:p>
    <w:p>
      <w:pPr>
        <w:rPr>
          <w:rFonts w:eastAsiaTheme="minorEastAsia"/>
          <w:color w:val="auto"/>
          <w:lang w:val="en-US"/>
        </w:rPr>
      </w:pPr>
    </w:p>
    <w:p>
      <w:pPr>
        <w:rPr>
          <w:rFonts w:eastAsiaTheme="minorEastAsia"/>
          <w:color w:val="auto"/>
          <w:lang w:val="en-US"/>
        </w:rPr>
      </w:pPr>
    </w:p>
    <w:p>
      <w:pPr>
        <w:rPr>
          <w:rFonts w:eastAsiaTheme="minorEastAsia"/>
          <w:color w:val="auto"/>
          <w:lang w:val="en-US"/>
        </w:rPr>
      </w:pPr>
    </w:p>
    <w:p>
      <w:pPr>
        <w:rPr>
          <w:rFonts w:eastAsiaTheme="minorEastAsia"/>
          <w:color w:val="auto"/>
          <w:lang w:val="en-US"/>
        </w:rPr>
      </w:pPr>
    </w:p>
    <w:p>
      <w:pPr>
        <w:rPr>
          <w:rFonts w:eastAsiaTheme="minorEastAsia"/>
          <w:color w:val="auto"/>
          <w:lang w:val="en-US"/>
        </w:rPr>
      </w:pPr>
    </w:p>
    <w:p>
      <w:pPr>
        <w:rPr>
          <w:rFonts w:eastAsiaTheme="minorEastAsia"/>
          <w:color w:val="auto"/>
          <w:lang w:val="en-US"/>
        </w:rPr>
      </w:pPr>
    </w:p>
    <w:p>
      <w:pPr>
        <w:rPr>
          <w:rFonts w:eastAsiaTheme="minorEastAsia"/>
          <w:color w:val="auto"/>
          <w:lang w:val="en-US"/>
        </w:rPr>
      </w:pPr>
    </w:p>
    <w:p>
      <w:pPr>
        <w:rPr>
          <w:rFonts w:eastAsiaTheme="minorEastAsia"/>
          <w:color w:val="auto"/>
          <w:lang w:val="en-US"/>
        </w:rPr>
      </w:pPr>
    </w:p>
    <w:p>
      <w:pPr>
        <w:rPr>
          <w:rFonts w:eastAsiaTheme="minorEastAsia"/>
          <w:color w:val="auto"/>
          <w:lang w:val="en-US"/>
        </w:rPr>
      </w:pPr>
    </w:p>
    <w:p>
      <w:pPr>
        <w:rPr>
          <w:rFonts w:eastAsiaTheme="minorEastAsia"/>
          <w:color w:val="auto"/>
          <w:lang w:val="en-US"/>
        </w:rPr>
      </w:pPr>
    </w:p>
    <w:p>
      <w:pPr>
        <w:rPr>
          <w:rFonts w:hint="eastAsia" w:eastAsiaTheme="minorEastAsia"/>
          <w:color w:val="auto"/>
          <w:lang w:val="en-US"/>
        </w:rPr>
      </w:pPr>
    </w:p>
    <w:p>
      <w:pPr>
        <w:rPr>
          <w:rFonts w:eastAsiaTheme="minorEastAsia"/>
          <w:color w:val="auto"/>
          <w:lang w:val="en-US"/>
        </w:rPr>
      </w:pPr>
    </w:p>
    <w:p>
      <w:pPr>
        <w:rPr>
          <w:rFonts w:eastAsiaTheme="minorEastAsia"/>
          <w:color w:val="auto"/>
          <w:lang w:val="en-US"/>
        </w:rPr>
      </w:pPr>
    </w:p>
    <w:p>
      <w:pPr>
        <w:rPr>
          <w:rFonts w:hint="eastAsia" w:eastAsiaTheme="minorEastAsia"/>
          <w:color w:val="auto"/>
          <w:lang w:val="en-US"/>
        </w:rPr>
      </w:pPr>
    </w:p>
    <w:bookmarkEnd w:id="500"/>
    <w:bookmarkEnd w:id="501"/>
    <w:p>
      <w:pPr>
        <w:widowControl/>
        <w:shd w:val="clear" w:color="FFFFFF" w:fill="FFFFFF"/>
        <w:tabs>
          <w:tab w:val="left" w:pos="6406"/>
        </w:tabs>
        <w:spacing w:before="60" w:beforeLines="25" w:after="120" w:afterLines="50"/>
        <w:jc w:val="center"/>
        <w:outlineLvl w:val="1"/>
        <w:rPr>
          <w:rFonts w:ascii="黑体" w:hAnsi="Times New Roman" w:eastAsia="黑体" w:cs="Times New Roman"/>
          <w:color w:val="auto"/>
          <w:sz w:val="21"/>
          <w:szCs w:val="20"/>
          <w:lang w:val="en-US"/>
        </w:rPr>
      </w:pPr>
      <w:bookmarkStart w:id="558" w:name="_Toc176006410"/>
      <w:bookmarkStart w:id="559" w:name="_Toc179738836"/>
      <w:bookmarkStart w:id="560" w:name="_Toc179738059"/>
      <w:bookmarkStart w:id="561" w:name="_Toc179738718"/>
      <w:bookmarkStart w:id="562" w:name="_Toc179738345"/>
      <w:bookmarkStart w:id="563" w:name="_Toc179737841"/>
      <w:bookmarkStart w:id="564" w:name="_Toc172187867"/>
      <w:r>
        <w:rPr>
          <w:rFonts w:hint="eastAsia" w:ascii="黑体" w:hAnsi="Times New Roman" w:eastAsia="黑体" w:cs="Times New Roman"/>
          <w:color w:val="auto"/>
          <w:sz w:val="21"/>
          <w:szCs w:val="20"/>
          <w:lang w:val="en-US"/>
        </w:rPr>
        <w:t xml:space="preserve">附 录 </w:t>
      </w:r>
      <w:r>
        <w:rPr>
          <w:rFonts w:ascii="黑体" w:hAnsi="Times New Roman" w:eastAsia="黑体" w:cs="Times New Roman"/>
          <w:color w:val="auto"/>
          <w:sz w:val="21"/>
          <w:szCs w:val="20"/>
          <w:lang w:val="en-US"/>
        </w:rPr>
        <w:t>A</w:t>
      </w:r>
      <w:bookmarkEnd w:id="558"/>
      <w:bookmarkStart w:id="565" w:name="_Toc176006411"/>
      <w:bookmarkStart w:id="566" w:name="_Toc151390325"/>
      <w:bookmarkStart w:id="567" w:name="_Toc151389568"/>
      <w:bookmarkStart w:id="568" w:name="_Toc151390230"/>
      <w:r>
        <w:rPr>
          <w:rFonts w:hint="eastAsia" w:ascii="黑体" w:hAnsi="Times New Roman" w:eastAsia="黑体" w:cs="Times New Roman"/>
          <w:color w:val="auto"/>
          <w:sz w:val="21"/>
          <w:szCs w:val="20"/>
          <w:lang w:val="en-US"/>
        </w:rPr>
        <w:t xml:space="preserve">  材料本构关系</w:t>
      </w:r>
      <w:bookmarkEnd w:id="559"/>
      <w:bookmarkEnd w:id="560"/>
      <w:bookmarkEnd w:id="561"/>
      <w:bookmarkEnd w:id="562"/>
      <w:bookmarkEnd w:id="563"/>
      <w:bookmarkEnd w:id="565"/>
    </w:p>
    <w:p>
      <w:pPr>
        <w:pStyle w:val="218"/>
        <w:spacing w:before="240" w:after="240"/>
        <w:outlineLvl w:val="2"/>
        <w:rPr>
          <w:rFonts w:hint="eastAsia" w:ascii="黑体" w:hAnsi="黑体" w:eastAsia="黑体"/>
          <w:b w:val="0"/>
          <w:color w:val="auto"/>
          <w:sz w:val="21"/>
          <w:szCs w:val="21"/>
        </w:rPr>
      </w:pPr>
      <w:bookmarkStart w:id="569" w:name="_Toc176006412"/>
      <w:bookmarkStart w:id="570" w:name="_Toc179737842"/>
      <w:bookmarkStart w:id="571" w:name="_Toc179738060"/>
      <w:bookmarkStart w:id="572" w:name="_Toc179738346"/>
      <w:bookmarkStart w:id="573" w:name="_Toc179738719"/>
      <w:bookmarkStart w:id="574" w:name="_Toc179738837"/>
      <w:r>
        <w:rPr>
          <w:rFonts w:hint="eastAsia" w:ascii="黑体" w:hAnsi="黑体" w:eastAsia="黑体"/>
          <w:b w:val="0"/>
          <w:color w:val="auto"/>
          <w:sz w:val="21"/>
          <w:szCs w:val="21"/>
        </w:rPr>
        <w:t>A</w:t>
      </w:r>
      <w:r>
        <w:rPr>
          <w:rFonts w:ascii="黑体" w:hAnsi="黑体" w:eastAsia="黑体"/>
          <w:b w:val="0"/>
          <w:color w:val="auto"/>
          <w:sz w:val="21"/>
          <w:szCs w:val="21"/>
        </w:rPr>
        <w:t>.</w:t>
      </w:r>
      <w:r>
        <w:rPr>
          <w:rFonts w:hint="eastAsia" w:ascii="黑体" w:hAnsi="黑体" w:eastAsia="黑体"/>
          <w:b w:val="0"/>
          <w:color w:val="auto"/>
          <w:sz w:val="21"/>
          <w:szCs w:val="21"/>
        </w:rPr>
        <w:t>1</w:t>
      </w:r>
      <w:r>
        <w:rPr>
          <w:rFonts w:ascii="黑体" w:hAnsi="黑体" w:eastAsia="黑体"/>
          <w:b w:val="0"/>
          <w:color w:val="auto"/>
          <w:sz w:val="21"/>
          <w:szCs w:val="21"/>
        </w:rPr>
        <w:t xml:space="preserve"> </w:t>
      </w:r>
      <w:r>
        <w:rPr>
          <w:rFonts w:hint="eastAsia" w:ascii="黑体" w:hAnsi="黑体" w:eastAsia="黑体"/>
          <w:b w:val="0"/>
          <w:color w:val="auto"/>
          <w:sz w:val="21"/>
          <w:szCs w:val="21"/>
        </w:rPr>
        <w:t>钢材本构关系</w:t>
      </w:r>
      <w:bookmarkEnd w:id="569"/>
      <w:bookmarkEnd w:id="570"/>
      <w:bookmarkEnd w:id="571"/>
      <w:bookmarkEnd w:id="572"/>
      <w:bookmarkEnd w:id="573"/>
      <w:bookmarkEnd w:id="574"/>
    </w:p>
    <w:p>
      <w:pPr>
        <w:pStyle w:val="217"/>
        <w:numPr>
          <w:ilvl w:val="0"/>
          <w:numId w:val="117"/>
        </w:numPr>
        <w:spacing w:before="120" w:after="120"/>
        <w:jc w:val="both"/>
        <w:outlineLvl w:val="9"/>
        <w:rPr>
          <w:rFonts w:ascii="Times New Roman" w:eastAsia="宋体"/>
          <w:bCs/>
        </w:rPr>
      </w:pPr>
      <w:r>
        <w:rPr>
          <w:rFonts w:ascii="Times New Roman" w:eastAsia="宋体"/>
          <w:bCs/>
        </w:rPr>
        <w:t>PEC剪力墙中各部分钢材的单轴加载的应力-应变（σ-ε）关系曲线</w:t>
      </w:r>
      <w:r>
        <w:rPr>
          <w:rFonts w:hint="eastAsia" w:ascii="Times New Roman" w:eastAsia="宋体"/>
          <w:bCs/>
        </w:rPr>
        <w:t>如</w:t>
      </w:r>
      <w:r>
        <w:rPr>
          <w:rFonts w:ascii="Times New Roman" w:eastAsia="宋体"/>
          <w:bCs/>
        </w:rPr>
        <w:t>图</w:t>
      </w:r>
      <w:r>
        <w:rPr>
          <w:rFonts w:hint="eastAsia" w:ascii="Times New Roman" w:eastAsia="宋体"/>
          <w:bCs/>
        </w:rPr>
        <w:t>A.</w:t>
      </w:r>
      <w:r>
        <w:rPr>
          <w:rFonts w:ascii="Times New Roman" w:eastAsia="宋体"/>
          <w:bCs/>
        </w:rPr>
        <w:t>1</w:t>
      </w:r>
      <w:r>
        <w:rPr>
          <w:rFonts w:hint="eastAsia" w:ascii="Times New Roman" w:eastAsia="宋体"/>
          <w:bCs/>
        </w:rPr>
        <w:t>所示，</w:t>
      </w:r>
      <w:r>
        <w:rPr>
          <w:rFonts w:ascii="Times New Roman" w:eastAsia="宋体"/>
          <w:bCs/>
        </w:rPr>
        <w:t>可按下式确定：</w:t>
      </w:r>
    </w:p>
    <w:p>
      <w:pPr>
        <w:tabs>
          <w:tab w:val="center" w:pos="4620"/>
          <w:tab w:val="center" w:pos="9120"/>
        </w:tabs>
        <w:autoSpaceDE w:val="0"/>
        <w:autoSpaceDN w:val="0"/>
        <w:spacing w:line="360" w:lineRule="auto"/>
        <w:jc w:val="both"/>
        <w:rPr>
          <w:rFonts w:ascii="Times New Roman" w:hAnsi="Times New Roman" w:eastAsia="宋体" w:cs="宋体"/>
          <w:color w:val="auto"/>
          <w:sz w:val="21"/>
          <w:szCs w:val="21"/>
          <w:lang w:val="en-US"/>
        </w:rPr>
      </w:pPr>
      <w:r>
        <w:rPr>
          <w:rFonts w:hint="eastAsia" w:ascii="Cambria Math" w:hAnsi="Cambria Math"/>
          <w:color w:val="auto"/>
          <w:sz w:val="21"/>
          <w:szCs w:val="21"/>
          <w:lang w:val="en-US"/>
        </w:rPr>
        <w:tab/>
      </w:r>
      <w:r>
        <w:rPr>
          <w:rFonts w:ascii="Cambria Math" w:hAnsi="Cambria Math"/>
          <w:i/>
          <w:color w:val="auto"/>
          <w:position w:val="-48"/>
          <w:sz w:val="21"/>
          <w:szCs w:val="21"/>
        </w:rPr>
        <w:object>
          <v:shape id="_x0000_i1480" o:spt="75" type="#_x0000_t75" style="height:53.25pt;width:184.5pt;" o:ole="t" filled="f" o:preferrelative="t" stroked="f" coordsize="21600,21600">
            <v:path/>
            <v:fill on="f" focussize="0,0"/>
            <v:stroke on="f" joinstyle="miter"/>
            <v:imagedata r:id="rId1026" o:title=""/>
            <o:lock v:ext="edit" aspectratio="t"/>
            <w10:wrap type="none"/>
            <w10:anchorlock/>
          </v:shape>
          <o:OLEObject Type="Embed" ProgID="Equation.KSEE3" ShapeID="_x0000_i1480" DrawAspect="Content" ObjectID="_1468076180" r:id="rId1025">
            <o:LockedField>false</o:LockedField>
          </o:OLEObject>
        </w:object>
      </w:r>
      <w:r>
        <w:rPr>
          <w:rFonts w:hint="eastAsia" w:ascii="Cambria Math" w:hAnsi="Cambria Math"/>
          <w:color w:val="auto"/>
          <w:sz w:val="21"/>
          <w:szCs w:val="21"/>
          <w:lang w:val="en-US"/>
        </w:rPr>
        <w:tab/>
      </w:r>
      <w:r>
        <w:rPr>
          <w:rFonts w:hint="eastAsia" w:ascii="Times New Roman" w:hAnsi="Times New Roman" w:eastAsia="宋体" w:cs="宋体"/>
          <w:color w:val="auto"/>
          <w:sz w:val="21"/>
          <w:szCs w:val="21"/>
          <w:lang w:val="en-US"/>
        </w:rPr>
        <w:t>（A.</w:t>
      </w:r>
      <w:r>
        <w:rPr>
          <w:rFonts w:ascii="Times New Roman" w:hAnsi="Times New Roman" w:eastAsia="宋体" w:cs="宋体"/>
          <w:color w:val="auto"/>
          <w:sz w:val="21"/>
          <w:szCs w:val="21"/>
          <w:lang w:val="en-US"/>
        </w:rPr>
        <w:t>1</w:t>
      </w:r>
      <w:r>
        <w:rPr>
          <w:rFonts w:hint="eastAsia" w:ascii="Times New Roman" w:hAnsi="Times New Roman" w:eastAsia="宋体" w:cs="宋体"/>
          <w:color w:val="auto"/>
          <w:sz w:val="21"/>
          <w:szCs w:val="21"/>
          <w:lang w:val="en-US"/>
        </w:rPr>
        <w:t>）</w:t>
      </w:r>
    </w:p>
    <w:p>
      <w:pPr>
        <w:tabs>
          <w:tab w:val="left" w:pos="420"/>
        </w:tabs>
        <w:autoSpaceDE w:val="0"/>
        <w:autoSpaceDN w:val="0"/>
        <w:ind w:firstLine="420" w:firstLineChars="200"/>
        <w:jc w:val="both"/>
        <w:rPr>
          <w:rFonts w:ascii="Times New Roman" w:hAnsi="Times New Roman" w:eastAsia="宋体" w:cs="Times New Roman"/>
          <w:color w:val="auto"/>
          <w:sz w:val="21"/>
          <w:szCs w:val="21"/>
          <w:lang w:val="en-US"/>
        </w:rPr>
      </w:pPr>
      <w:r>
        <w:rPr>
          <w:rFonts w:ascii="Times New Roman" w:hAnsi="Times New Roman" w:eastAsia="宋体" w:cs="Times New Roman"/>
          <w:color w:val="auto"/>
          <w:sz w:val="21"/>
          <w:szCs w:val="21"/>
          <w:lang w:val="en-US"/>
        </w:rPr>
        <w:t>式中：</w:t>
      </w:r>
      <w:r>
        <w:rPr>
          <w:rFonts w:hint="eastAsia" w:ascii="Times New Roman" w:hAnsi="Times New Roman" w:eastAsia="宋体" w:cs="Times New Roman"/>
          <w:color w:val="auto"/>
          <w:sz w:val="21"/>
          <w:szCs w:val="21"/>
          <w:lang w:val="en-US"/>
        </w:rPr>
        <w:t xml:space="preserve"> </w:t>
      </w:r>
    </w:p>
    <w:p>
      <w:pPr>
        <w:tabs>
          <w:tab w:val="left" w:pos="420"/>
        </w:tabs>
        <w:autoSpaceDE w:val="0"/>
        <w:autoSpaceDN w:val="0"/>
        <w:ind w:firstLine="420" w:firstLineChars="200"/>
        <w:jc w:val="both"/>
        <w:rPr>
          <w:rFonts w:ascii="Times New Roman" w:hAnsi="Times New Roman" w:eastAsia="宋体" w:cs="Times New Roman"/>
          <w:color w:val="auto"/>
          <w:sz w:val="21"/>
          <w:szCs w:val="21"/>
          <w:lang w:val="en-US"/>
        </w:rPr>
      </w:pPr>
      <w:r>
        <w:rPr>
          <w:rFonts w:ascii="Times New Roman" w:hAnsi="Times New Roman" w:eastAsia="宋体" w:cs="Times New Roman"/>
          <w:i/>
          <w:iCs/>
          <w:color w:val="auto"/>
          <w:sz w:val="21"/>
          <w:szCs w:val="21"/>
          <w:lang w:val="en-US"/>
        </w:rPr>
        <w:t>E</w:t>
      </w:r>
      <w:r>
        <w:rPr>
          <w:rFonts w:ascii="Times New Roman" w:hAnsi="Times New Roman" w:eastAsia="宋体" w:cs="Times New Roman"/>
          <w:color w:val="auto"/>
          <w:sz w:val="21"/>
          <w:szCs w:val="21"/>
          <w:vertAlign w:val="subscript"/>
          <w:lang w:val="en-US"/>
        </w:rPr>
        <w:t>s</w:t>
      </w:r>
      <w:r>
        <w:rPr>
          <w:rFonts w:ascii="Times New Roman" w:hAnsi="Times New Roman" w:eastAsia="宋体" w:cs="Times New Roman"/>
          <w:color w:val="auto"/>
          <w:sz w:val="21"/>
          <w:szCs w:val="21"/>
          <w:lang w:val="en-US"/>
        </w:rPr>
        <w:t>——钢材的弹性模量（N/mm</w:t>
      </w:r>
      <w:r>
        <w:rPr>
          <w:rFonts w:ascii="Times New Roman" w:hAnsi="Times New Roman" w:eastAsia="宋体" w:cs="Times New Roman"/>
          <w:color w:val="auto"/>
          <w:sz w:val="21"/>
          <w:szCs w:val="21"/>
          <w:vertAlign w:val="superscript"/>
          <w:lang w:val="en-US"/>
        </w:rPr>
        <w:t>2</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w:t>
      </w:r>
    </w:p>
    <w:p>
      <w:pPr>
        <w:tabs>
          <w:tab w:val="left" w:pos="420"/>
        </w:tabs>
        <w:autoSpaceDE w:val="0"/>
        <w:autoSpaceDN w:val="0"/>
        <w:ind w:firstLine="420" w:firstLineChars="200"/>
        <w:jc w:val="both"/>
        <w:rPr>
          <w:rFonts w:ascii="Times New Roman" w:hAnsi="Times New Roman" w:eastAsia="宋体" w:cs="宋体"/>
          <w:color w:val="auto"/>
          <w:sz w:val="21"/>
          <w:szCs w:val="21"/>
          <w:lang w:val="en-US"/>
        </w:rPr>
      </w:pPr>
      <w:r>
        <w:rPr>
          <w:rFonts w:ascii="Times New Roman" w:hAnsi="Times New Roman" w:cs="Times New Roman"/>
          <w:i/>
          <w:iCs/>
          <w:color w:val="auto"/>
          <w:sz w:val="21"/>
          <w:szCs w:val="21"/>
        </w:rPr>
        <w:t>σ</w:t>
      </w:r>
      <w:r>
        <w:rPr>
          <w:rFonts w:ascii="Times New Roman" w:hAnsi="Times New Roman" w:eastAsia="宋体" w:cs="Times New Roman"/>
          <w:color w:val="auto"/>
          <w:sz w:val="21"/>
          <w:szCs w:val="21"/>
          <w:vertAlign w:val="subscript"/>
          <w:lang w:val="en-US"/>
        </w:rPr>
        <w:t>s</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钢材应力</w:t>
      </w:r>
      <w:r>
        <w:rPr>
          <w:rFonts w:ascii="Times New Roman" w:hAnsi="Times New Roman" w:eastAsia="宋体" w:cs="Times New Roman"/>
          <w:color w:val="auto"/>
          <w:sz w:val="21"/>
          <w:szCs w:val="21"/>
          <w:lang w:val="en-US"/>
        </w:rPr>
        <w:t>（N/mm</w:t>
      </w:r>
      <w:r>
        <w:rPr>
          <w:rFonts w:ascii="Times New Roman" w:hAnsi="Times New Roman" w:eastAsia="宋体" w:cs="Times New Roman"/>
          <w:color w:val="auto"/>
          <w:sz w:val="21"/>
          <w:szCs w:val="21"/>
          <w:vertAlign w:val="superscript"/>
          <w:lang w:val="en-US"/>
        </w:rPr>
        <w:t>2</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w:t>
      </w:r>
    </w:p>
    <w:p>
      <w:pPr>
        <w:tabs>
          <w:tab w:val="left" w:pos="420"/>
        </w:tabs>
        <w:autoSpaceDE w:val="0"/>
        <w:autoSpaceDN w:val="0"/>
        <w:ind w:firstLine="420" w:firstLineChars="200"/>
        <w:jc w:val="both"/>
        <w:rPr>
          <w:rFonts w:ascii="Times New Roman" w:hAnsi="Times New Roman" w:eastAsia="宋体" w:cs="宋体"/>
          <w:color w:val="auto"/>
          <w:sz w:val="21"/>
          <w:szCs w:val="21"/>
          <w:lang w:val="en-US"/>
        </w:rPr>
      </w:pPr>
      <w:r>
        <w:rPr>
          <w:rFonts w:ascii="Times New Roman" w:hAnsi="Times New Roman" w:eastAsia="宋体" w:cs="Times New Roman"/>
          <w:i/>
          <w:iCs/>
          <w:color w:val="auto"/>
          <w:sz w:val="21"/>
          <w:szCs w:val="21"/>
          <w:lang w:val="en-US"/>
        </w:rPr>
        <w:t>ε</w:t>
      </w:r>
      <w:r>
        <w:rPr>
          <w:rFonts w:hint="eastAsia" w:ascii="Times New Roman" w:hAnsi="Times New Roman" w:eastAsia="宋体" w:cs="宋体"/>
          <w:color w:val="auto"/>
          <w:sz w:val="21"/>
          <w:szCs w:val="21"/>
          <w:vertAlign w:val="subscript"/>
          <w:lang w:val="en-US"/>
        </w:rPr>
        <w:t>s</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钢材应变；</w:t>
      </w:r>
    </w:p>
    <w:p>
      <w:pPr>
        <w:tabs>
          <w:tab w:val="left" w:pos="4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i/>
          <w:iCs/>
          <w:color w:val="auto"/>
          <w:sz w:val="21"/>
          <w:szCs w:val="21"/>
          <w:lang w:val="en-US"/>
        </w:rPr>
        <w:t>f</w:t>
      </w:r>
      <w:r>
        <w:rPr>
          <w:rFonts w:hint="eastAsia" w:ascii="Times New Roman" w:hAnsi="Times New Roman" w:eastAsia="宋体" w:cs="宋体"/>
          <w:color w:val="auto"/>
          <w:sz w:val="21"/>
          <w:szCs w:val="21"/>
          <w:vertAlign w:val="subscript"/>
          <w:lang w:val="en-US"/>
        </w:rPr>
        <w:t>y</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钢材屈服强度</w:t>
      </w:r>
      <w:r>
        <w:rPr>
          <w:rFonts w:ascii="Times New Roman" w:hAnsi="Times New Roman" w:eastAsia="宋体" w:cs="Times New Roman"/>
          <w:color w:val="auto"/>
          <w:sz w:val="21"/>
          <w:szCs w:val="21"/>
          <w:lang w:val="en-US"/>
        </w:rPr>
        <w:t>（N/mm</w:t>
      </w:r>
      <w:r>
        <w:rPr>
          <w:rFonts w:ascii="Times New Roman" w:hAnsi="Times New Roman" w:eastAsia="宋体" w:cs="Times New Roman"/>
          <w:color w:val="auto"/>
          <w:sz w:val="21"/>
          <w:szCs w:val="21"/>
          <w:vertAlign w:val="superscript"/>
          <w:lang w:val="en-US"/>
        </w:rPr>
        <w:t>2</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w:t>
      </w:r>
    </w:p>
    <w:p>
      <w:pPr>
        <w:tabs>
          <w:tab w:val="left" w:pos="420"/>
        </w:tabs>
        <w:autoSpaceDE w:val="0"/>
        <w:autoSpaceDN w:val="0"/>
        <w:ind w:firstLine="420" w:firstLineChars="200"/>
        <w:jc w:val="both"/>
        <w:rPr>
          <w:rFonts w:ascii="Times New Roman" w:hAnsi="Times New Roman" w:eastAsia="宋体" w:cs="宋体"/>
          <w:color w:val="auto"/>
          <w:sz w:val="21"/>
          <w:szCs w:val="21"/>
          <w:lang w:val="en-US"/>
        </w:rPr>
      </w:pPr>
      <w:r>
        <w:rPr>
          <w:rFonts w:ascii="Times New Roman" w:hAnsi="Times New Roman" w:eastAsia="宋体" w:cs="Times New Roman"/>
          <w:i/>
          <w:iCs/>
          <w:color w:val="auto"/>
          <w:sz w:val="21"/>
          <w:szCs w:val="21"/>
          <w:lang w:val="en-US"/>
        </w:rPr>
        <w:t>f</w:t>
      </w:r>
      <w:r>
        <w:rPr>
          <w:rFonts w:ascii="Times New Roman" w:hAnsi="Times New Roman" w:eastAsia="宋体" w:cs="Times New Roman"/>
          <w:color w:val="auto"/>
          <w:sz w:val="21"/>
          <w:szCs w:val="21"/>
          <w:vertAlign w:val="subscript"/>
          <w:lang w:val="en-US"/>
        </w:rPr>
        <w:t>u</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钢材的极限强度</w:t>
      </w:r>
      <w:r>
        <w:rPr>
          <w:rFonts w:ascii="Times New Roman" w:hAnsi="Times New Roman" w:eastAsia="宋体" w:cs="Times New Roman"/>
          <w:color w:val="auto"/>
          <w:sz w:val="21"/>
          <w:szCs w:val="21"/>
          <w:lang w:val="en-US"/>
        </w:rPr>
        <w:t>（N/mm</w:t>
      </w:r>
      <w:r>
        <w:rPr>
          <w:rFonts w:ascii="Times New Roman" w:hAnsi="Times New Roman" w:eastAsia="宋体" w:cs="Times New Roman"/>
          <w:color w:val="auto"/>
          <w:sz w:val="21"/>
          <w:szCs w:val="21"/>
          <w:vertAlign w:val="superscript"/>
          <w:lang w:val="en-US"/>
        </w:rPr>
        <w:t>2</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w:t>
      </w:r>
    </w:p>
    <w:p>
      <w:pPr>
        <w:tabs>
          <w:tab w:val="left" w:pos="420"/>
        </w:tabs>
        <w:autoSpaceDE w:val="0"/>
        <w:autoSpaceDN w:val="0"/>
        <w:ind w:firstLine="420" w:firstLineChars="200"/>
        <w:jc w:val="both"/>
        <w:rPr>
          <w:rFonts w:ascii="Times New Roman" w:hAnsi="Times New Roman" w:eastAsia="宋体" w:cs="宋体"/>
          <w:color w:val="auto"/>
          <w:sz w:val="21"/>
          <w:szCs w:val="21"/>
          <w:lang w:val="en-US"/>
        </w:rPr>
      </w:pPr>
      <w:r>
        <w:rPr>
          <w:rFonts w:ascii="Times New Roman" w:hAnsi="Times New Roman" w:eastAsia="宋体" w:cs="Times New Roman"/>
          <w:i/>
          <w:iCs/>
          <w:color w:val="auto"/>
          <w:sz w:val="21"/>
          <w:szCs w:val="21"/>
          <w:lang w:val="en-US"/>
        </w:rPr>
        <w:t>ε</w:t>
      </w:r>
      <w:r>
        <w:rPr>
          <w:rFonts w:hint="eastAsia" w:ascii="Times New Roman" w:hAnsi="Times New Roman" w:eastAsia="宋体" w:cs="宋体"/>
          <w:color w:val="auto"/>
          <w:sz w:val="21"/>
          <w:szCs w:val="21"/>
          <w:vertAlign w:val="subscript"/>
          <w:lang w:val="en-US"/>
        </w:rPr>
        <w:t>y</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与</w:t>
      </w:r>
      <w:r>
        <w:rPr>
          <w:rFonts w:hint="eastAsia" w:ascii="Times New Roman" w:hAnsi="Times New Roman" w:eastAsia="宋体" w:cs="宋体"/>
          <w:i/>
          <w:iCs/>
          <w:color w:val="auto"/>
          <w:sz w:val="21"/>
          <w:szCs w:val="21"/>
          <w:lang w:val="en-US"/>
        </w:rPr>
        <w:t>f</w:t>
      </w:r>
      <w:r>
        <w:rPr>
          <w:rFonts w:hint="eastAsia" w:ascii="Times New Roman" w:hAnsi="Times New Roman" w:eastAsia="宋体" w:cs="宋体"/>
          <w:color w:val="auto"/>
          <w:sz w:val="21"/>
          <w:szCs w:val="21"/>
          <w:vertAlign w:val="subscript"/>
          <w:lang w:val="en-US"/>
        </w:rPr>
        <w:t>y</w:t>
      </w:r>
      <w:r>
        <w:rPr>
          <w:rFonts w:hint="eastAsia" w:ascii="Times New Roman" w:hAnsi="Times New Roman" w:eastAsia="宋体" w:cs="宋体"/>
          <w:color w:val="auto"/>
          <w:sz w:val="21"/>
          <w:szCs w:val="21"/>
          <w:lang w:val="en-US"/>
        </w:rPr>
        <w:t>相应的钢材屈服应变；</w:t>
      </w:r>
    </w:p>
    <w:p>
      <w:pPr>
        <w:tabs>
          <w:tab w:val="left" w:pos="420"/>
        </w:tabs>
        <w:autoSpaceDE w:val="0"/>
        <w:autoSpaceDN w:val="0"/>
        <w:ind w:firstLine="420" w:firstLineChars="200"/>
        <w:jc w:val="both"/>
        <w:rPr>
          <w:rFonts w:ascii="Times New Roman" w:hAnsi="Times New Roman" w:eastAsia="宋体" w:cs="宋体"/>
          <w:color w:val="auto"/>
          <w:sz w:val="21"/>
          <w:szCs w:val="21"/>
          <w:lang w:val="en-US"/>
        </w:rPr>
      </w:pPr>
      <w:r>
        <w:rPr>
          <w:rFonts w:ascii="Times New Roman" w:hAnsi="Times New Roman" w:eastAsia="宋体" w:cs="Times New Roman"/>
          <w:i/>
          <w:iCs/>
          <w:color w:val="auto"/>
          <w:sz w:val="21"/>
          <w:szCs w:val="21"/>
          <w:lang w:val="en-US"/>
        </w:rPr>
        <w:t>ε</w:t>
      </w:r>
      <w:r>
        <w:rPr>
          <w:rFonts w:hint="eastAsia" w:ascii="Times New Roman" w:hAnsi="Times New Roman" w:eastAsia="宋体" w:cs="宋体"/>
          <w:color w:val="auto"/>
          <w:sz w:val="21"/>
          <w:szCs w:val="21"/>
          <w:vertAlign w:val="subscript"/>
          <w:lang w:val="en-US"/>
        </w:rPr>
        <w:t>u</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与</w:t>
      </w:r>
      <w:r>
        <w:rPr>
          <w:rFonts w:ascii="Times New Roman" w:hAnsi="Times New Roman" w:eastAsia="宋体" w:cs="Times New Roman"/>
          <w:i/>
          <w:iCs/>
          <w:color w:val="auto"/>
          <w:sz w:val="21"/>
          <w:szCs w:val="21"/>
          <w:lang w:val="en-US"/>
        </w:rPr>
        <w:t>f</w:t>
      </w:r>
      <w:r>
        <w:rPr>
          <w:rFonts w:ascii="Times New Roman" w:hAnsi="Times New Roman" w:eastAsia="宋体" w:cs="Times New Roman"/>
          <w:color w:val="auto"/>
          <w:sz w:val="21"/>
          <w:szCs w:val="21"/>
          <w:vertAlign w:val="subscript"/>
          <w:lang w:val="en-US"/>
        </w:rPr>
        <w:t>u</w:t>
      </w:r>
      <w:r>
        <w:rPr>
          <w:rFonts w:hint="eastAsia" w:ascii="Times New Roman" w:hAnsi="Times New Roman" w:eastAsia="宋体" w:cs="宋体"/>
          <w:color w:val="auto"/>
          <w:sz w:val="21"/>
          <w:szCs w:val="21"/>
          <w:lang w:val="en-US"/>
        </w:rPr>
        <w:t>相应的钢材极限应变；</w:t>
      </w:r>
    </w:p>
    <w:p>
      <w:pPr>
        <w:tabs>
          <w:tab w:val="left" w:pos="420"/>
        </w:tabs>
        <w:autoSpaceDE w:val="0"/>
        <w:autoSpaceDN w:val="0"/>
        <w:ind w:firstLine="420" w:firstLineChars="200"/>
        <w:jc w:val="both"/>
        <w:rPr>
          <w:rFonts w:ascii="Times New Roman" w:hAnsi="Times New Roman" w:eastAsia="宋体" w:cs="宋体"/>
          <w:color w:val="auto"/>
          <w:sz w:val="21"/>
          <w:szCs w:val="21"/>
          <w:lang w:val="en-US"/>
        </w:rPr>
      </w:pPr>
      <w:r>
        <w:rPr>
          <w:rFonts w:ascii="Times New Roman" w:hAnsi="Times New Roman" w:eastAsia="宋体" w:cs="Times New Roman"/>
          <w:i/>
          <w:iCs/>
          <w:color w:val="auto"/>
          <w:sz w:val="21"/>
          <w:szCs w:val="21"/>
          <w:lang w:val="en-US"/>
        </w:rPr>
        <w:t>α</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钢材的强化系数，取为0</w:t>
      </w:r>
      <w:r>
        <w:rPr>
          <w:rFonts w:ascii="Times New Roman" w:hAnsi="Times New Roman" w:eastAsia="宋体" w:cs="宋体"/>
          <w:color w:val="auto"/>
          <w:sz w:val="21"/>
          <w:szCs w:val="21"/>
          <w:lang w:val="en-US"/>
        </w:rPr>
        <w:t>.01</w:t>
      </w:r>
      <w:r>
        <w:rPr>
          <w:rFonts w:hint="eastAsia" w:ascii="Times New Roman" w:hAnsi="Times New Roman" w:eastAsia="宋体" w:cs="宋体"/>
          <w:color w:val="auto"/>
          <w:sz w:val="21"/>
          <w:szCs w:val="21"/>
          <w:lang w:val="en-US"/>
        </w:rPr>
        <w:t>。</w:t>
      </w:r>
    </w:p>
    <w:p>
      <w:pPr>
        <w:jc w:val="center"/>
        <w:rPr>
          <w:color w:val="auto"/>
          <w:lang w:val="en-US"/>
        </w:rPr>
      </w:pPr>
      <w:r>
        <w:rPr>
          <w:color w:val="auto"/>
          <w:lang w:val="en-US"/>
        </w:rPr>
        <w:drawing>
          <wp:inline distT="0" distB="0" distL="114300" distR="114300">
            <wp:extent cx="2305685" cy="2160270"/>
            <wp:effectExtent l="0" t="0" r="18415" b="11430"/>
            <wp:docPr id="43" name="图片 9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 name="图片 98"/>
                    <pic:cNvPicPr>
                      <a:picLocks noChangeAspect="true"/>
                    </pic:cNvPicPr>
                  </pic:nvPicPr>
                  <pic:blipFill>
                    <a:blip r:embed="rId1027"/>
                    <a:stretch>
                      <a:fillRect/>
                    </a:stretch>
                  </pic:blipFill>
                  <pic:spPr>
                    <a:xfrm>
                      <a:off x="0" y="0"/>
                      <a:ext cx="2305685" cy="2160270"/>
                    </a:xfrm>
                    <a:prstGeom prst="rect">
                      <a:avLst/>
                    </a:prstGeom>
                    <a:noFill/>
                    <a:ln>
                      <a:noFill/>
                    </a:ln>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图A.1</w:t>
      </w:r>
      <w:r>
        <w:rPr>
          <w:rFonts w:ascii="Times New Roman" w:hAnsi="Times New Roman" w:eastAsia="宋体" w:cs="Times New Roman"/>
          <w:color w:val="auto"/>
          <w:spacing w:val="6"/>
          <w:kern w:val="2"/>
          <w:sz w:val="21"/>
          <w:szCs w:val="21"/>
          <w:lang w:val="en-US"/>
        </w:rPr>
        <w:t xml:space="preserve">  </w:t>
      </w:r>
      <w:r>
        <w:rPr>
          <w:rFonts w:hint="eastAsia" w:ascii="Times New Roman" w:hAnsi="Times New Roman" w:eastAsia="宋体" w:cs="Times New Roman"/>
          <w:color w:val="auto"/>
          <w:spacing w:val="6"/>
          <w:kern w:val="2"/>
          <w:sz w:val="21"/>
          <w:szCs w:val="21"/>
          <w:lang w:val="en-US"/>
        </w:rPr>
        <w:t>钢材单调加载应力-应变曲线</w:t>
      </w:r>
    </w:p>
    <w:p>
      <w:pPr>
        <w:pStyle w:val="217"/>
        <w:numPr>
          <w:ilvl w:val="0"/>
          <w:numId w:val="117"/>
        </w:numPr>
        <w:spacing w:before="120" w:after="120"/>
        <w:jc w:val="both"/>
        <w:outlineLvl w:val="9"/>
        <w:rPr>
          <w:rFonts w:ascii="Times New Roman" w:eastAsia="宋体"/>
          <w:bCs/>
        </w:rPr>
      </w:pPr>
      <w:r>
        <w:rPr>
          <w:rFonts w:hint="eastAsia" w:ascii="Times New Roman" w:eastAsia="宋体"/>
          <w:bCs/>
        </w:rPr>
        <w:t>P</w:t>
      </w:r>
      <w:r>
        <w:rPr>
          <w:rFonts w:ascii="Times New Roman" w:eastAsia="宋体"/>
          <w:bCs/>
        </w:rPr>
        <w:t>EC剪力墙中各部分钢材的反复加载的应力</w:t>
      </w:r>
      <w:r>
        <w:rPr>
          <w:rFonts w:hint="eastAsia" w:ascii="Times New Roman" w:eastAsia="宋体"/>
          <w:bCs/>
        </w:rPr>
        <w:t>—</w:t>
      </w:r>
      <w:r>
        <w:rPr>
          <w:rFonts w:ascii="Times New Roman" w:eastAsia="宋体"/>
          <w:bCs/>
        </w:rPr>
        <w:t>应变（</w:t>
      </w:r>
      <w:r>
        <w:rPr>
          <w:rFonts w:ascii="Times New Roman" w:eastAsia="宋体"/>
          <w:bCs/>
          <w:sz w:val="24"/>
          <w:szCs w:val="24"/>
        </w:rPr>
        <w:t>σ-ε</w:t>
      </w:r>
      <w:r>
        <w:rPr>
          <w:rFonts w:ascii="Times New Roman" w:eastAsia="宋体"/>
          <w:bCs/>
        </w:rPr>
        <w:t>）关系曲线</w:t>
      </w:r>
      <w:r>
        <w:rPr>
          <w:rFonts w:hint="eastAsia" w:ascii="Times New Roman" w:eastAsia="宋体"/>
          <w:bCs/>
        </w:rPr>
        <w:t>如图A.</w:t>
      </w:r>
      <w:r>
        <w:rPr>
          <w:rFonts w:ascii="Times New Roman" w:eastAsia="宋体"/>
          <w:bCs/>
        </w:rPr>
        <w:t>2</w:t>
      </w:r>
      <w:r>
        <w:rPr>
          <w:rFonts w:hint="eastAsia" w:ascii="Times New Roman" w:eastAsia="宋体"/>
          <w:bCs/>
        </w:rPr>
        <w:t>所示，</w:t>
      </w:r>
      <w:r>
        <w:rPr>
          <w:rFonts w:ascii="Times New Roman" w:eastAsia="宋体"/>
          <w:bCs/>
        </w:rPr>
        <w:t>可按下列公式确定，也可采用简化的折线形式表达。</w:t>
      </w:r>
    </w:p>
    <w:p>
      <w:pPr>
        <w:tabs>
          <w:tab w:val="center" w:pos="4620"/>
          <w:tab w:val="center" w:pos="9120"/>
        </w:tabs>
        <w:autoSpaceDE w:val="0"/>
        <w:autoSpaceDN w:val="0"/>
        <w:spacing w:line="360" w:lineRule="auto"/>
        <w:jc w:val="both"/>
        <w:rPr>
          <w:rFonts w:ascii="Cambria Math" w:hAnsi="Cambria Math"/>
          <w:color w:val="auto"/>
          <w:sz w:val="21"/>
          <w:szCs w:val="21"/>
          <w:lang w:val="en-US"/>
        </w:rPr>
      </w:pPr>
      <w:r>
        <w:rPr>
          <w:rFonts w:hint="eastAsia" w:ascii="Cambria Math" w:hAnsi="Cambria Math"/>
          <w:color w:val="auto"/>
          <w:sz w:val="21"/>
          <w:szCs w:val="21"/>
          <w:lang w:val="en-US"/>
        </w:rPr>
        <w:tab/>
      </w:r>
      <w:r>
        <w:rPr>
          <w:rFonts w:hint="eastAsia" w:ascii="Cambria Math" w:hAnsi="Cambria Math"/>
          <w:color w:val="auto"/>
          <w:position w:val="-28"/>
          <w:sz w:val="21"/>
          <w:szCs w:val="21"/>
          <w:lang w:val="en-US"/>
        </w:rPr>
        <w:object>
          <v:shape id="_x0000_i1481" o:spt="75" type="#_x0000_t75" style="height:36.75pt;width:204pt;" o:ole="t" filled="f" o:preferrelative="t" stroked="f" coordsize="21600,21600">
            <v:path/>
            <v:fill on="f" focussize="0,0"/>
            <v:stroke on="f" joinstyle="miter"/>
            <v:imagedata r:id="rId1029" o:title=""/>
            <o:lock v:ext="edit" aspectratio="t"/>
            <w10:wrap type="none"/>
            <w10:anchorlock/>
          </v:shape>
          <o:OLEObject Type="Embed" ProgID="Equation.KSEE3" ShapeID="_x0000_i1481" DrawAspect="Content" ObjectID="_1468076181" r:id="rId1028">
            <o:LockedField>false</o:LockedField>
          </o:OLEObject>
        </w:object>
      </w:r>
      <w:r>
        <w:rPr>
          <w:rFonts w:hint="eastAsia" w:ascii="Cambria Math" w:hAnsi="Cambria Math"/>
          <w:color w:val="auto"/>
          <w:sz w:val="21"/>
          <w:szCs w:val="21"/>
          <w:lang w:val="en-US"/>
        </w:rPr>
        <w:tab/>
      </w:r>
      <w:r>
        <w:rPr>
          <w:rFonts w:hint="eastAsia" w:ascii="Cambria Math" w:hAnsi="Cambria Math"/>
          <w:color w:val="auto"/>
          <w:sz w:val="21"/>
          <w:szCs w:val="21"/>
          <w:lang w:val="en-US"/>
        </w:rPr>
        <w:t>（</w:t>
      </w:r>
      <w:r>
        <w:rPr>
          <w:rFonts w:hint="eastAsia" w:ascii="Times New Roman" w:hAnsi="Times New Roman" w:eastAsia="宋体" w:cs="宋体"/>
          <w:color w:val="auto"/>
          <w:sz w:val="21"/>
          <w:szCs w:val="21"/>
          <w:lang w:val="en-US"/>
        </w:rPr>
        <w:t>A.2</w:t>
      </w:r>
      <w:r>
        <w:rPr>
          <w:rFonts w:hint="eastAsia" w:ascii="Cambria Math" w:hAnsi="Cambria Math"/>
          <w:color w:val="auto"/>
          <w:sz w:val="21"/>
          <w:szCs w:val="21"/>
          <w:lang w:val="en-US"/>
        </w:rPr>
        <w:t>）</w:t>
      </w:r>
    </w:p>
    <w:p>
      <w:pPr>
        <w:tabs>
          <w:tab w:val="center" w:pos="4620"/>
          <w:tab w:val="center" w:pos="9120"/>
        </w:tabs>
        <w:autoSpaceDE w:val="0"/>
        <w:autoSpaceDN w:val="0"/>
        <w:spacing w:line="360" w:lineRule="auto"/>
        <w:jc w:val="both"/>
        <w:rPr>
          <w:rFonts w:ascii="Cambria Math" w:hAnsi="Cambria Math"/>
          <w:color w:val="auto"/>
          <w:sz w:val="21"/>
          <w:szCs w:val="21"/>
          <w:lang w:val="en-US"/>
        </w:rPr>
      </w:pPr>
      <w:r>
        <w:rPr>
          <w:rFonts w:hint="eastAsia" w:ascii="Cambria Math" w:hAnsi="Cambria Math"/>
          <w:color w:val="auto"/>
          <w:sz w:val="21"/>
          <w:szCs w:val="21"/>
          <w:lang w:val="en-US"/>
        </w:rPr>
        <w:tab/>
      </w:r>
      <w:r>
        <w:rPr>
          <w:rFonts w:hint="eastAsia" w:ascii="Cambria Math" w:hAnsi="Cambria Math"/>
          <w:color w:val="auto"/>
          <w:position w:val="-26"/>
          <w:sz w:val="21"/>
          <w:szCs w:val="21"/>
          <w:lang w:val="en-US"/>
        </w:rPr>
        <w:object>
          <v:shape id="_x0000_i1482" o:spt="75" type="#_x0000_t75" style="height:30pt;width:97.5pt;" o:ole="t" filled="f" o:preferrelative="t" stroked="f" coordsize="21600,21600">
            <v:path/>
            <v:fill on="f" focussize="0,0"/>
            <v:stroke on="f" joinstyle="miter"/>
            <v:imagedata r:id="rId1031" o:title=""/>
            <o:lock v:ext="edit" aspectratio="t"/>
            <w10:wrap type="none"/>
            <w10:anchorlock/>
          </v:shape>
          <o:OLEObject Type="Embed" ProgID="Equation.KSEE3" ShapeID="_x0000_i1482" DrawAspect="Content" ObjectID="_1468076182" r:id="rId1030">
            <o:LockedField>false</o:LockedField>
          </o:OLEObject>
        </w:object>
      </w:r>
      <w:r>
        <w:rPr>
          <w:rFonts w:hint="eastAsia" w:ascii="Cambria Math" w:hAnsi="Cambria Math"/>
          <w:color w:val="auto"/>
          <w:sz w:val="21"/>
          <w:szCs w:val="21"/>
          <w:lang w:val="en-US"/>
        </w:rPr>
        <w:tab/>
      </w:r>
      <w:r>
        <w:rPr>
          <w:rFonts w:hint="eastAsia" w:ascii="Cambria Math" w:hAnsi="Cambria Math"/>
          <w:color w:val="auto"/>
          <w:sz w:val="21"/>
          <w:szCs w:val="21"/>
          <w:lang w:val="en-US"/>
        </w:rPr>
        <w:t>（</w:t>
      </w:r>
      <w:r>
        <w:rPr>
          <w:rFonts w:hint="eastAsia" w:ascii="Times New Roman" w:hAnsi="Times New Roman" w:eastAsia="宋体" w:cs="宋体"/>
          <w:color w:val="auto"/>
          <w:sz w:val="21"/>
          <w:szCs w:val="21"/>
          <w:lang w:val="en-US"/>
        </w:rPr>
        <w:t>A.3</w:t>
      </w:r>
      <w:r>
        <w:rPr>
          <w:rFonts w:hint="eastAsia" w:ascii="Cambria Math" w:hAnsi="Cambria Math"/>
          <w:color w:val="auto"/>
          <w:sz w:val="21"/>
          <w:szCs w:val="21"/>
          <w:lang w:val="en-US"/>
        </w:rPr>
        <w:t>）</w:t>
      </w:r>
    </w:p>
    <w:p>
      <w:pPr>
        <w:tabs>
          <w:tab w:val="left" w:pos="4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 xml:space="preserve">式中： </w:t>
      </w:r>
    </w:p>
    <w:p>
      <w:pPr>
        <w:tabs>
          <w:tab w:val="left" w:pos="420"/>
        </w:tabs>
        <w:autoSpaceDE w:val="0"/>
        <w:autoSpaceDN w:val="0"/>
        <w:ind w:firstLine="420" w:firstLineChars="200"/>
        <w:jc w:val="both"/>
        <w:rPr>
          <w:rFonts w:ascii="Times New Roman" w:hAnsi="Times New Roman" w:eastAsia="宋体" w:cs="宋体"/>
          <w:color w:val="auto"/>
          <w:sz w:val="21"/>
          <w:szCs w:val="21"/>
          <w:lang w:val="en-US"/>
        </w:rPr>
      </w:pPr>
      <w:r>
        <w:rPr>
          <w:rFonts w:ascii="Times New Roman" w:hAnsi="Times New Roman" w:eastAsia="宋体" w:cs="Times New Roman"/>
          <w:i/>
          <w:iCs/>
          <w:color w:val="auto"/>
          <w:sz w:val="21"/>
          <w:szCs w:val="21"/>
          <w:lang w:val="en-US"/>
        </w:rPr>
        <w:t>ε</w:t>
      </w:r>
      <w:r>
        <w:rPr>
          <w:rFonts w:hint="eastAsia" w:ascii="Times New Roman" w:hAnsi="Times New Roman" w:eastAsia="宋体" w:cs="宋体"/>
          <w:color w:val="auto"/>
          <w:sz w:val="21"/>
          <w:szCs w:val="21"/>
          <w:vertAlign w:val="subscript"/>
          <w:lang w:val="en-US"/>
        </w:rPr>
        <w:t>a</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再加载路径起点对应的应变；</w:t>
      </w:r>
    </w:p>
    <w:p>
      <w:pPr>
        <w:tabs>
          <w:tab w:val="left" w:pos="480"/>
        </w:tabs>
        <w:autoSpaceDE w:val="0"/>
        <w:autoSpaceDN w:val="0"/>
        <w:ind w:left="420" w:leftChars="175"/>
        <w:jc w:val="both"/>
        <w:rPr>
          <w:rFonts w:ascii="Times New Roman" w:hAnsi="Times New Roman" w:eastAsia="宋体" w:cs="宋体"/>
          <w:color w:val="auto"/>
          <w:sz w:val="21"/>
          <w:szCs w:val="21"/>
          <w:lang w:val="en-US"/>
        </w:rPr>
      </w:pPr>
      <w:r>
        <w:rPr>
          <w:rFonts w:ascii="Times New Roman" w:hAnsi="Times New Roman" w:cs="Times New Roman"/>
          <w:i/>
          <w:iCs/>
          <w:color w:val="auto"/>
          <w:sz w:val="21"/>
          <w:szCs w:val="21"/>
        </w:rPr>
        <w:t>σ</w:t>
      </w:r>
      <w:r>
        <w:rPr>
          <w:rFonts w:hint="eastAsia" w:ascii="Times New Roman" w:hAnsi="Times New Roman" w:eastAsia="宋体" w:cs="Times New Roman"/>
          <w:color w:val="auto"/>
          <w:sz w:val="21"/>
          <w:szCs w:val="21"/>
          <w:vertAlign w:val="subscript"/>
          <w:lang w:val="en-US"/>
        </w:rPr>
        <w:t>a</w:t>
      </w:r>
      <w:r>
        <w:rPr>
          <w:rFonts w:hint="eastAsia" w:ascii="Times New Roman" w:hAnsi="Times New Roman" w:eastAsia="宋体" w:cs="宋体"/>
          <w:color w:val="auto"/>
          <w:sz w:val="21"/>
          <w:szCs w:val="21"/>
          <w:lang w:val="en-US"/>
        </w:rPr>
        <w:t>、</w:t>
      </w:r>
      <w:r>
        <w:rPr>
          <w:rFonts w:ascii="Times New Roman" w:hAnsi="Times New Roman" w:eastAsia="宋体" w:cs="Times New Roman"/>
          <w:i/>
          <w:iCs/>
          <w:color w:val="auto"/>
          <w:sz w:val="21"/>
          <w:szCs w:val="21"/>
          <w:lang w:val="en-US"/>
        </w:rPr>
        <w:t>ε</w:t>
      </w:r>
      <w:r>
        <w:rPr>
          <w:rFonts w:hint="eastAsia" w:ascii="Times New Roman" w:hAnsi="Times New Roman" w:eastAsia="宋体" w:cs="宋体"/>
          <w:color w:val="auto"/>
          <w:sz w:val="21"/>
          <w:szCs w:val="21"/>
          <w:vertAlign w:val="subscript"/>
          <w:lang w:val="en-US"/>
        </w:rPr>
        <w:t>b</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再加载路径终点对应的应力</w:t>
      </w:r>
      <w:r>
        <w:rPr>
          <w:rFonts w:ascii="Times New Roman" w:hAnsi="Times New Roman" w:eastAsia="宋体" w:cs="Times New Roman"/>
          <w:color w:val="auto"/>
          <w:sz w:val="21"/>
          <w:szCs w:val="21"/>
          <w:lang w:val="en-US"/>
        </w:rPr>
        <w:t>（N/mm</w:t>
      </w:r>
      <w:r>
        <w:rPr>
          <w:rFonts w:ascii="Times New Roman" w:hAnsi="Times New Roman" w:eastAsia="宋体" w:cs="Times New Roman"/>
          <w:color w:val="auto"/>
          <w:sz w:val="21"/>
          <w:szCs w:val="21"/>
          <w:vertAlign w:val="superscript"/>
          <w:lang w:val="en-US"/>
        </w:rPr>
        <w:t>2</w:t>
      </w:r>
      <w:r>
        <w:rPr>
          <w:rFonts w:ascii="Times New Roman" w:hAnsi="Times New Roman" w:eastAsia="宋体" w:cs="Times New Roman"/>
          <w:color w:val="auto"/>
          <w:sz w:val="21"/>
          <w:szCs w:val="21"/>
          <w:lang w:val="en-US"/>
        </w:rPr>
        <w:t>）</w:t>
      </w:r>
      <w:r>
        <w:rPr>
          <w:rFonts w:ascii="Times New Roman" w:hAnsi="Times New Roman" w:eastAsia="宋体" w:cs="宋体"/>
          <w:color w:val="auto"/>
          <w:sz w:val="21"/>
          <w:szCs w:val="21"/>
          <w:lang w:val="en-US"/>
        </w:rPr>
        <w:t>和应变，如再加载方向钢材未曾屈服过，</w:t>
      </w:r>
      <w:r>
        <w:rPr>
          <w:rFonts w:hint="eastAsia" w:ascii="Times New Roman" w:hAnsi="Times New Roman" w:eastAsia="宋体" w:cs="宋体"/>
          <w:color w:val="auto"/>
          <w:sz w:val="21"/>
          <w:szCs w:val="21"/>
          <w:lang w:val="en-US"/>
        </w:rPr>
        <w:t>则</w:t>
      </w:r>
      <w:r>
        <w:rPr>
          <w:rFonts w:ascii="Times New Roman" w:hAnsi="Times New Roman" w:cs="Times New Roman"/>
          <w:i/>
          <w:iCs/>
          <w:color w:val="auto"/>
          <w:sz w:val="21"/>
          <w:szCs w:val="21"/>
        </w:rPr>
        <w:t>σ</w:t>
      </w:r>
      <w:r>
        <w:rPr>
          <w:rFonts w:hint="eastAsia" w:ascii="Times New Roman" w:hAnsi="Times New Roman" w:eastAsia="宋体" w:cs="Times New Roman"/>
          <w:color w:val="auto"/>
          <w:sz w:val="21"/>
          <w:szCs w:val="21"/>
          <w:vertAlign w:val="subscript"/>
          <w:lang w:val="en-US"/>
        </w:rPr>
        <w:t>a</w:t>
      </w:r>
      <w:r>
        <w:rPr>
          <w:rFonts w:hint="eastAsia" w:ascii="Times New Roman" w:hAnsi="Times New Roman" w:eastAsia="宋体" w:cs="宋体"/>
          <w:color w:val="auto"/>
          <w:sz w:val="21"/>
          <w:szCs w:val="21"/>
          <w:lang w:val="en-US"/>
        </w:rPr>
        <w:t>、</w:t>
      </w:r>
      <w:r>
        <w:rPr>
          <w:rFonts w:ascii="Times New Roman" w:hAnsi="Times New Roman" w:eastAsia="宋体" w:cs="Times New Roman"/>
          <w:i/>
          <w:iCs/>
          <w:color w:val="auto"/>
          <w:sz w:val="21"/>
          <w:szCs w:val="21"/>
          <w:lang w:val="en-US"/>
        </w:rPr>
        <w:t>ε</w:t>
      </w:r>
      <w:r>
        <w:rPr>
          <w:rFonts w:hint="eastAsia" w:ascii="Times New Roman" w:hAnsi="Times New Roman" w:eastAsia="宋体" w:cs="宋体"/>
          <w:color w:val="auto"/>
          <w:sz w:val="21"/>
          <w:szCs w:val="21"/>
          <w:vertAlign w:val="subscript"/>
          <w:lang w:val="en-US"/>
        </w:rPr>
        <w:t>b</w:t>
      </w:r>
      <w:r>
        <w:rPr>
          <w:rFonts w:ascii="Times New Roman" w:hAnsi="Times New Roman" w:eastAsia="宋体" w:cs="宋体"/>
          <w:color w:val="auto"/>
          <w:sz w:val="21"/>
          <w:szCs w:val="21"/>
          <w:lang w:val="en-US"/>
        </w:rPr>
        <w:t>取钢材初始屈服点的应力和应变。如再加载方向钢材已经屈服过，则取</w:t>
      </w:r>
      <w:r>
        <w:rPr>
          <w:rFonts w:hint="eastAsia" w:ascii="Times New Roman" w:hAnsi="Times New Roman" w:eastAsia="宋体" w:cs="宋体"/>
          <w:color w:val="auto"/>
          <w:sz w:val="21"/>
          <w:szCs w:val="21"/>
          <w:lang w:val="en-US"/>
        </w:rPr>
        <w:t>该方向钢材历史最大应力和应变。</w:t>
      </w:r>
    </w:p>
    <w:p>
      <w:pPr>
        <w:jc w:val="center"/>
        <w:rPr>
          <w:rFonts w:ascii="Times New Roman" w:eastAsia="宋体"/>
          <w:bCs/>
          <w:color w:val="auto"/>
          <w:lang w:val="en-US"/>
        </w:rPr>
      </w:pPr>
      <w:r>
        <w:rPr>
          <w:rFonts w:ascii="Times New Roman" w:eastAsia="宋体"/>
          <w:bCs/>
          <w:color w:val="auto"/>
          <w:lang w:val="en-US"/>
        </w:rPr>
        <w:drawing>
          <wp:inline distT="0" distB="0" distL="114300" distR="114300">
            <wp:extent cx="2604135" cy="2160270"/>
            <wp:effectExtent l="0" t="0" r="5715" b="11430"/>
            <wp:docPr id="15" name="图片 9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90"/>
                    <pic:cNvPicPr>
                      <a:picLocks noChangeAspect="true"/>
                    </pic:cNvPicPr>
                  </pic:nvPicPr>
                  <pic:blipFill>
                    <a:blip r:embed="rId1032"/>
                    <a:stretch>
                      <a:fillRect/>
                    </a:stretch>
                  </pic:blipFill>
                  <pic:spPr>
                    <a:xfrm>
                      <a:off x="0" y="0"/>
                      <a:ext cx="2604135" cy="2160270"/>
                    </a:xfrm>
                    <a:prstGeom prst="rect">
                      <a:avLst/>
                    </a:prstGeom>
                    <a:noFill/>
                    <a:ln>
                      <a:noFill/>
                    </a:ln>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ascii="Times New Roman" w:hAnsi="Times New Roman" w:eastAsia="宋体" w:cs="Times New Roman"/>
          <w:color w:val="auto"/>
          <w:spacing w:val="6"/>
          <w:kern w:val="2"/>
          <w:sz w:val="21"/>
          <w:szCs w:val="21"/>
          <w:lang w:val="en-US"/>
        </w:rPr>
        <w:t>图</w:t>
      </w:r>
      <w:r>
        <w:rPr>
          <w:rFonts w:hint="eastAsia" w:ascii="Times New Roman" w:hAnsi="Times New Roman" w:eastAsia="宋体" w:cs="Times New Roman"/>
          <w:color w:val="auto"/>
          <w:spacing w:val="6"/>
          <w:kern w:val="2"/>
          <w:sz w:val="21"/>
          <w:szCs w:val="21"/>
          <w:lang w:val="en-US"/>
        </w:rPr>
        <w:t>A.</w:t>
      </w:r>
      <w:r>
        <w:rPr>
          <w:rFonts w:ascii="Times New Roman" w:hAnsi="Times New Roman" w:eastAsia="宋体" w:cs="Times New Roman"/>
          <w:color w:val="auto"/>
          <w:spacing w:val="6"/>
          <w:kern w:val="2"/>
          <w:sz w:val="21"/>
          <w:szCs w:val="21"/>
          <w:lang w:val="en-US"/>
        </w:rPr>
        <w:t>2  钢材反复加载应力-应变曲线</w:t>
      </w:r>
    </w:p>
    <w:p>
      <w:pPr>
        <w:pStyle w:val="218"/>
        <w:spacing w:before="240" w:after="240"/>
        <w:outlineLvl w:val="2"/>
        <w:rPr>
          <w:rFonts w:hint="eastAsia" w:ascii="黑体" w:hAnsi="黑体" w:eastAsia="黑体"/>
          <w:b w:val="0"/>
          <w:color w:val="auto"/>
          <w:sz w:val="21"/>
          <w:szCs w:val="21"/>
        </w:rPr>
      </w:pPr>
      <w:bookmarkStart w:id="575" w:name="_Toc176006413"/>
      <w:bookmarkStart w:id="576" w:name="_Toc179737843"/>
      <w:bookmarkStart w:id="577" w:name="_Toc179738061"/>
      <w:bookmarkStart w:id="578" w:name="_Toc179738347"/>
      <w:bookmarkStart w:id="579" w:name="_Toc179738720"/>
      <w:bookmarkStart w:id="580" w:name="_Toc179738838"/>
      <w:r>
        <w:rPr>
          <w:rFonts w:hint="eastAsia" w:ascii="黑体" w:hAnsi="黑体" w:eastAsia="黑体"/>
          <w:b w:val="0"/>
          <w:color w:val="auto"/>
          <w:sz w:val="21"/>
          <w:szCs w:val="21"/>
        </w:rPr>
        <w:t>A</w:t>
      </w:r>
      <w:r>
        <w:rPr>
          <w:rFonts w:ascii="黑体" w:hAnsi="黑体" w:eastAsia="黑体"/>
          <w:b w:val="0"/>
          <w:color w:val="auto"/>
          <w:sz w:val="21"/>
          <w:szCs w:val="21"/>
        </w:rPr>
        <w:t>.</w:t>
      </w:r>
      <w:r>
        <w:rPr>
          <w:rFonts w:hint="eastAsia" w:ascii="黑体" w:hAnsi="黑体" w:eastAsia="黑体"/>
          <w:b w:val="0"/>
          <w:color w:val="auto"/>
          <w:sz w:val="21"/>
          <w:szCs w:val="21"/>
        </w:rPr>
        <w:t>2</w:t>
      </w:r>
      <w:r>
        <w:rPr>
          <w:rFonts w:ascii="黑体" w:hAnsi="黑体" w:eastAsia="黑体"/>
          <w:b w:val="0"/>
          <w:color w:val="auto"/>
          <w:sz w:val="21"/>
          <w:szCs w:val="21"/>
        </w:rPr>
        <w:t xml:space="preserve"> </w:t>
      </w:r>
      <w:r>
        <w:rPr>
          <w:rFonts w:hint="eastAsia" w:ascii="黑体" w:hAnsi="黑体" w:eastAsia="黑体"/>
          <w:b w:val="0"/>
          <w:color w:val="auto"/>
          <w:sz w:val="21"/>
          <w:szCs w:val="21"/>
        </w:rPr>
        <w:t>混凝土本构关系</w:t>
      </w:r>
      <w:bookmarkEnd w:id="575"/>
      <w:bookmarkEnd w:id="576"/>
      <w:bookmarkEnd w:id="577"/>
      <w:bookmarkEnd w:id="578"/>
      <w:bookmarkEnd w:id="579"/>
      <w:bookmarkEnd w:id="580"/>
    </w:p>
    <w:p>
      <w:pPr>
        <w:pStyle w:val="217"/>
        <w:numPr>
          <w:ilvl w:val="0"/>
          <w:numId w:val="118"/>
        </w:numPr>
        <w:spacing w:before="120" w:after="120"/>
        <w:jc w:val="both"/>
        <w:outlineLvl w:val="9"/>
        <w:rPr>
          <w:rFonts w:ascii="Times New Roman" w:eastAsia="宋体"/>
          <w:bCs/>
        </w:rPr>
      </w:pPr>
      <w:r>
        <w:rPr>
          <w:rFonts w:hint="eastAsia" w:ascii="Times New Roman" w:eastAsia="宋体"/>
          <w:bCs/>
        </w:rPr>
        <w:t>P</w:t>
      </w:r>
      <w:r>
        <w:rPr>
          <w:rFonts w:ascii="Times New Roman" w:eastAsia="宋体"/>
          <w:bCs/>
        </w:rPr>
        <w:t>EC剪力墙中</w:t>
      </w:r>
      <w:r>
        <w:rPr>
          <w:rFonts w:hint="eastAsia" w:ascii="Times New Roman" w:eastAsia="宋体"/>
          <w:bCs/>
        </w:rPr>
        <w:t>混凝土的单轴受拉应力－应变（</w:t>
      </w:r>
      <w:r>
        <w:rPr>
          <w:rFonts w:ascii="Times New Roman" w:eastAsia="宋体"/>
          <w:bCs/>
          <w:sz w:val="24"/>
          <w:szCs w:val="24"/>
        </w:rPr>
        <w:t>σ-ε</w:t>
      </w:r>
      <w:r>
        <w:rPr>
          <w:rFonts w:ascii="Times New Roman" w:eastAsia="宋体"/>
          <w:bCs/>
        </w:rPr>
        <w:t>）关系</w:t>
      </w:r>
      <w:r>
        <w:rPr>
          <w:rFonts w:hint="eastAsia" w:ascii="Times New Roman" w:eastAsia="宋体"/>
          <w:bCs/>
        </w:rPr>
        <w:t>如</w:t>
      </w:r>
      <w:r>
        <w:rPr>
          <w:rFonts w:ascii="Times New Roman" w:eastAsia="宋体"/>
          <w:bCs/>
        </w:rPr>
        <w:t>图</w:t>
      </w:r>
      <w:r>
        <w:rPr>
          <w:rFonts w:hint="eastAsia" w:ascii="Times New Roman" w:eastAsia="宋体"/>
          <w:bCs/>
        </w:rPr>
        <w:t>A.3所示，可按下列公式确定：</w:t>
      </w:r>
    </w:p>
    <w:p>
      <w:pPr>
        <w:tabs>
          <w:tab w:val="center" w:pos="4620"/>
          <w:tab w:val="center" w:pos="9120"/>
        </w:tabs>
        <w:autoSpaceDE w:val="0"/>
        <w:autoSpaceDN w:val="0"/>
        <w:spacing w:line="360" w:lineRule="auto"/>
        <w:jc w:val="both"/>
        <w:rPr>
          <w:rFonts w:ascii="Cambria Math" w:hAnsi="Cambria Math"/>
          <w:color w:val="auto"/>
          <w:sz w:val="21"/>
          <w:szCs w:val="21"/>
          <w:lang w:val="en-US"/>
        </w:rPr>
      </w:pPr>
      <w:r>
        <w:rPr>
          <w:rFonts w:hint="eastAsia" w:ascii="Cambria Math" w:hAnsi="Cambria Math"/>
          <w:color w:val="auto"/>
          <w:sz w:val="21"/>
          <w:szCs w:val="21"/>
          <w:lang w:val="en-US"/>
        </w:rPr>
        <w:tab/>
      </w:r>
      <w:r>
        <w:rPr>
          <w:rFonts w:hint="eastAsia" w:ascii="Cambria Math" w:hAnsi="Cambria Math"/>
          <w:color w:val="auto"/>
          <w:position w:val="-10"/>
          <w:sz w:val="21"/>
          <w:szCs w:val="21"/>
          <w:lang w:val="en-US"/>
        </w:rPr>
        <w:object>
          <v:shape id="_x0000_i1483" o:spt="75" type="#_x0000_t75" style="height:16.5pt;width:66.75pt;" o:ole="t" filled="f" o:preferrelative="t" stroked="f" coordsize="21600,21600">
            <v:path/>
            <v:fill on="f" focussize="0,0"/>
            <v:stroke on="f" joinstyle="miter"/>
            <v:imagedata r:id="rId1034" o:title=""/>
            <o:lock v:ext="edit" aspectratio="t"/>
            <w10:wrap type="none"/>
            <w10:anchorlock/>
          </v:shape>
          <o:OLEObject Type="Embed" ProgID="Equation.KSEE3" ShapeID="_x0000_i1483" DrawAspect="Content" ObjectID="_1468076183" r:id="rId1033">
            <o:LockedField>false</o:LockedField>
          </o:OLEObject>
        </w:object>
      </w:r>
      <w:r>
        <w:rPr>
          <w:rFonts w:hint="eastAsia" w:ascii="Cambria Math" w:hAnsi="Cambria Math"/>
          <w:color w:val="auto"/>
          <w:sz w:val="21"/>
          <w:szCs w:val="21"/>
          <w:lang w:val="en-US"/>
        </w:rPr>
        <w:tab/>
      </w:r>
      <w:r>
        <w:rPr>
          <w:rFonts w:hint="eastAsia" w:ascii="Cambria Math" w:hAnsi="Cambria Math"/>
          <w:color w:val="auto"/>
          <w:sz w:val="21"/>
          <w:szCs w:val="21"/>
          <w:lang w:val="en-US"/>
        </w:rPr>
        <w:t>（</w:t>
      </w:r>
      <w:r>
        <w:rPr>
          <w:rFonts w:hint="eastAsia" w:ascii="Times New Roman" w:hAnsi="Times New Roman" w:eastAsia="宋体" w:cs="宋体"/>
          <w:color w:val="auto"/>
          <w:sz w:val="21"/>
          <w:szCs w:val="21"/>
          <w:lang w:val="en-US"/>
        </w:rPr>
        <w:t>A.4</w:t>
      </w:r>
      <w:r>
        <w:rPr>
          <w:rFonts w:hint="eastAsia" w:ascii="Cambria Math" w:hAnsi="Cambria Math"/>
          <w:color w:val="auto"/>
          <w:sz w:val="21"/>
          <w:szCs w:val="21"/>
          <w:lang w:val="en-US"/>
        </w:rPr>
        <w:t>）</w:t>
      </w:r>
    </w:p>
    <w:p>
      <w:pPr>
        <w:tabs>
          <w:tab w:val="center" w:pos="4620"/>
          <w:tab w:val="center" w:pos="9120"/>
        </w:tabs>
        <w:autoSpaceDE w:val="0"/>
        <w:autoSpaceDN w:val="0"/>
        <w:spacing w:line="360" w:lineRule="auto"/>
        <w:jc w:val="both"/>
        <w:rPr>
          <w:rFonts w:ascii="Cambria Math" w:hAnsi="Cambria Math"/>
          <w:color w:val="auto"/>
          <w:sz w:val="21"/>
          <w:szCs w:val="21"/>
          <w:lang w:val="en-US"/>
        </w:rPr>
      </w:pPr>
      <w:r>
        <w:rPr>
          <w:rFonts w:hint="eastAsia" w:ascii="Cambria Math" w:hAnsi="Cambria Math"/>
          <w:color w:val="auto"/>
          <w:sz w:val="21"/>
          <w:szCs w:val="21"/>
          <w:lang w:val="en-US"/>
        </w:rPr>
        <w:tab/>
      </w:r>
      <w:r>
        <w:rPr>
          <w:rFonts w:hint="eastAsia" w:ascii="Cambria Math" w:hAnsi="Cambria Math"/>
          <w:color w:val="auto"/>
          <w:position w:val="-46"/>
          <w:sz w:val="21"/>
          <w:szCs w:val="21"/>
          <w:lang w:val="en-US"/>
        </w:rPr>
        <w:object>
          <v:shape id="_x0000_i1484" o:spt="75" type="#_x0000_t75" style="height:51.75pt;width:144pt;" o:ole="t" filled="f" o:preferrelative="t" stroked="f" coordsize="21600,21600">
            <v:path/>
            <v:fill on="f" focussize="0,0"/>
            <v:stroke on="f" joinstyle="miter"/>
            <v:imagedata r:id="rId1036" o:title=""/>
            <o:lock v:ext="edit" aspectratio="t"/>
            <w10:wrap type="none"/>
            <w10:anchorlock/>
          </v:shape>
          <o:OLEObject Type="Embed" ProgID="Equation.KSEE3" ShapeID="_x0000_i1484" DrawAspect="Content" ObjectID="_1468076184" r:id="rId1035">
            <o:LockedField>false</o:LockedField>
          </o:OLEObject>
        </w:object>
      </w:r>
      <w:r>
        <w:rPr>
          <w:rFonts w:hint="eastAsia" w:ascii="Cambria Math" w:hAnsi="Cambria Math"/>
          <w:color w:val="auto"/>
          <w:sz w:val="21"/>
          <w:szCs w:val="21"/>
          <w:lang w:val="en-US"/>
        </w:rPr>
        <w:tab/>
      </w:r>
      <w:r>
        <w:rPr>
          <w:rFonts w:hint="eastAsia" w:ascii="Cambria Math" w:hAnsi="Cambria Math"/>
          <w:color w:val="auto"/>
          <w:sz w:val="21"/>
          <w:szCs w:val="21"/>
          <w:lang w:val="en-US"/>
        </w:rPr>
        <w:t>（</w:t>
      </w:r>
      <w:r>
        <w:rPr>
          <w:rFonts w:hint="eastAsia" w:ascii="Times New Roman" w:hAnsi="Times New Roman" w:eastAsia="宋体" w:cs="宋体"/>
          <w:color w:val="auto"/>
          <w:sz w:val="21"/>
          <w:szCs w:val="21"/>
          <w:lang w:val="en-US"/>
        </w:rPr>
        <w:t>A.5</w:t>
      </w:r>
      <w:r>
        <w:rPr>
          <w:rFonts w:hint="eastAsia" w:ascii="Cambria Math" w:hAnsi="Cambria Math"/>
          <w:color w:val="auto"/>
          <w:sz w:val="21"/>
          <w:szCs w:val="21"/>
          <w:lang w:val="en-US"/>
        </w:rPr>
        <w:t>）</w:t>
      </w:r>
    </w:p>
    <w:p>
      <w:pPr>
        <w:tabs>
          <w:tab w:val="center" w:pos="4620"/>
          <w:tab w:val="center" w:pos="9120"/>
        </w:tabs>
        <w:autoSpaceDE w:val="0"/>
        <w:autoSpaceDN w:val="0"/>
        <w:spacing w:line="360" w:lineRule="auto"/>
        <w:jc w:val="both"/>
        <w:rPr>
          <w:rFonts w:ascii="Cambria Math" w:hAnsi="Cambria Math"/>
          <w:color w:val="auto"/>
          <w:sz w:val="21"/>
          <w:szCs w:val="21"/>
          <w:lang w:val="en-US"/>
        </w:rPr>
      </w:pPr>
      <w:r>
        <w:rPr>
          <w:rFonts w:hint="eastAsia" w:ascii="Cambria Math" w:hAnsi="Cambria Math"/>
          <w:color w:val="auto"/>
          <w:sz w:val="21"/>
          <w:szCs w:val="21"/>
          <w:lang w:val="en-US"/>
        </w:rPr>
        <w:tab/>
      </w:r>
      <w:r>
        <w:rPr>
          <w:rFonts w:hint="eastAsia" w:ascii="Cambria Math" w:hAnsi="Cambria Math"/>
          <w:color w:val="auto"/>
          <w:position w:val="-30"/>
          <w:sz w:val="21"/>
          <w:szCs w:val="21"/>
          <w:lang w:val="en-US"/>
        </w:rPr>
        <w:object>
          <v:shape id="_x0000_i1485" o:spt="75" type="#_x0000_t75" style="height:33pt;width:36.75pt;" o:ole="t" filled="f" o:preferrelative="t" stroked="f" coordsize="21600,21600">
            <v:path/>
            <v:fill on="f" focussize="0,0"/>
            <v:stroke on="f" joinstyle="miter"/>
            <v:imagedata r:id="rId1038" o:title=""/>
            <o:lock v:ext="edit" aspectratio="t"/>
            <w10:wrap type="none"/>
            <w10:anchorlock/>
          </v:shape>
          <o:OLEObject Type="Embed" ProgID="Equation.KSEE3" ShapeID="_x0000_i1485" DrawAspect="Content" ObjectID="_1468076185" r:id="rId1037">
            <o:LockedField>false</o:LockedField>
          </o:OLEObject>
        </w:object>
      </w:r>
      <w:r>
        <w:rPr>
          <w:rFonts w:hint="eastAsia" w:ascii="Cambria Math" w:hAnsi="Cambria Math"/>
          <w:color w:val="auto"/>
          <w:sz w:val="21"/>
          <w:szCs w:val="21"/>
          <w:lang w:val="en-US"/>
        </w:rPr>
        <w:tab/>
      </w:r>
      <w:r>
        <w:rPr>
          <w:rFonts w:hint="eastAsia" w:ascii="Cambria Math" w:hAnsi="Cambria Math"/>
          <w:color w:val="auto"/>
          <w:sz w:val="21"/>
          <w:szCs w:val="21"/>
          <w:lang w:val="en-US"/>
        </w:rPr>
        <w:t>（</w:t>
      </w:r>
      <w:r>
        <w:rPr>
          <w:rFonts w:hint="eastAsia" w:ascii="Times New Roman" w:hAnsi="Times New Roman" w:eastAsia="宋体" w:cs="宋体"/>
          <w:color w:val="auto"/>
          <w:sz w:val="21"/>
          <w:szCs w:val="21"/>
          <w:lang w:val="en-US"/>
        </w:rPr>
        <w:t>A.6</w:t>
      </w:r>
      <w:r>
        <w:rPr>
          <w:rFonts w:hint="eastAsia" w:ascii="Cambria Math" w:hAnsi="Cambria Math"/>
          <w:color w:val="auto"/>
          <w:sz w:val="21"/>
          <w:szCs w:val="21"/>
          <w:lang w:val="en-US"/>
        </w:rPr>
        <w:t>）</w:t>
      </w:r>
    </w:p>
    <w:p>
      <w:pPr>
        <w:tabs>
          <w:tab w:val="center" w:pos="4620"/>
          <w:tab w:val="center" w:pos="9120"/>
        </w:tabs>
        <w:autoSpaceDE w:val="0"/>
        <w:autoSpaceDN w:val="0"/>
        <w:spacing w:line="360" w:lineRule="auto"/>
        <w:jc w:val="both"/>
        <w:rPr>
          <w:rFonts w:ascii="Cambria Math" w:hAnsi="Cambria Math"/>
          <w:color w:val="auto"/>
          <w:sz w:val="21"/>
          <w:szCs w:val="21"/>
          <w:lang w:val="en-US"/>
        </w:rPr>
      </w:pPr>
      <w:r>
        <w:rPr>
          <w:rFonts w:hint="eastAsia" w:ascii="Cambria Math" w:hAnsi="Cambria Math"/>
          <w:color w:val="auto"/>
          <w:sz w:val="21"/>
          <w:szCs w:val="21"/>
          <w:lang w:val="en-US"/>
        </w:rPr>
        <w:tab/>
      </w:r>
      <w:r>
        <w:rPr>
          <w:rFonts w:hint="eastAsia" w:ascii="Cambria Math" w:hAnsi="Cambria Math"/>
          <w:color w:val="auto"/>
          <w:position w:val="-30"/>
          <w:sz w:val="21"/>
          <w:szCs w:val="21"/>
          <w:lang w:val="en-US"/>
        </w:rPr>
        <w:object>
          <v:shape id="_x0000_i1486" o:spt="75" type="#_x0000_t75" style="height:33pt;width:51.75pt;" o:ole="t" filled="f" o:preferrelative="t" stroked="f" coordsize="21600,21600">
            <v:path/>
            <v:fill on="f" focussize="0,0"/>
            <v:stroke on="f" joinstyle="miter"/>
            <v:imagedata r:id="rId1040" o:title=""/>
            <o:lock v:ext="edit" aspectratio="t"/>
            <w10:wrap type="none"/>
            <w10:anchorlock/>
          </v:shape>
          <o:OLEObject Type="Embed" ProgID="Equation.KSEE3" ShapeID="_x0000_i1486" DrawAspect="Content" ObjectID="_1468076186" r:id="rId1039">
            <o:LockedField>false</o:LockedField>
          </o:OLEObject>
        </w:object>
      </w:r>
      <w:r>
        <w:rPr>
          <w:rFonts w:hint="eastAsia" w:ascii="Cambria Math" w:hAnsi="Cambria Math"/>
          <w:color w:val="auto"/>
          <w:sz w:val="21"/>
          <w:szCs w:val="21"/>
          <w:lang w:val="en-US"/>
        </w:rPr>
        <w:tab/>
      </w:r>
      <w:r>
        <w:rPr>
          <w:rFonts w:hint="eastAsia" w:ascii="Cambria Math" w:hAnsi="Cambria Math"/>
          <w:color w:val="auto"/>
          <w:sz w:val="21"/>
          <w:szCs w:val="21"/>
          <w:lang w:val="en-US"/>
        </w:rPr>
        <w:t>（</w:t>
      </w:r>
      <w:r>
        <w:rPr>
          <w:rFonts w:hint="eastAsia" w:ascii="Times New Roman" w:hAnsi="Times New Roman" w:eastAsia="宋体" w:cs="宋体"/>
          <w:color w:val="auto"/>
          <w:sz w:val="21"/>
          <w:szCs w:val="21"/>
          <w:lang w:val="en-US"/>
        </w:rPr>
        <w:t>A.7</w:t>
      </w:r>
      <w:r>
        <w:rPr>
          <w:rFonts w:hint="eastAsia" w:ascii="Cambria Math" w:hAnsi="Cambria Math"/>
          <w:color w:val="auto"/>
          <w:sz w:val="21"/>
          <w:szCs w:val="21"/>
          <w:lang w:val="en-US"/>
        </w:rPr>
        <w:t>）</w:t>
      </w:r>
    </w:p>
    <w:p>
      <w:pPr>
        <w:tabs>
          <w:tab w:val="left" w:pos="4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式中：</w:t>
      </w:r>
    </w:p>
    <w:p>
      <w:pPr>
        <w:tabs>
          <w:tab w:val="left" w:pos="420"/>
        </w:tabs>
        <w:autoSpaceDE w:val="0"/>
        <w:autoSpaceDN w:val="0"/>
        <w:ind w:firstLine="420" w:firstLineChars="200"/>
        <w:jc w:val="both"/>
        <w:rPr>
          <w:rFonts w:ascii="Times New Roman" w:hAnsi="Times New Roman" w:eastAsia="宋体" w:cs="宋体"/>
          <w:color w:val="auto"/>
          <w:sz w:val="21"/>
          <w:szCs w:val="21"/>
          <w:lang w:val="en-US"/>
        </w:rPr>
      </w:pPr>
      <w:r>
        <w:rPr>
          <w:rFonts w:ascii="Times New Roman" w:hAnsi="Times New Roman" w:eastAsia="宋体" w:cs="Times New Roman"/>
          <w:i/>
          <w:iCs/>
          <w:color w:val="auto"/>
          <w:sz w:val="21"/>
          <w:szCs w:val="21"/>
          <w:lang w:val="en-US"/>
        </w:rPr>
        <w:t>α</w:t>
      </w:r>
      <w:r>
        <w:rPr>
          <w:rFonts w:ascii="Times New Roman" w:hAnsi="Times New Roman" w:eastAsia="宋体" w:cs="Times New Roman"/>
          <w:i/>
          <w:iCs/>
          <w:color w:val="auto"/>
          <w:sz w:val="21"/>
          <w:szCs w:val="21"/>
          <w:vertAlign w:val="subscript"/>
          <w:lang w:val="en-US"/>
        </w:rPr>
        <w:t>t</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混凝土单轴受拉应力-应变关系曲线下降段的参数值，按表A</w:t>
      </w:r>
      <w:r>
        <w:rPr>
          <w:rFonts w:ascii="Times New Roman" w:hAnsi="Times New Roman" w:eastAsia="宋体" w:cs="宋体"/>
          <w:color w:val="auto"/>
          <w:sz w:val="21"/>
          <w:szCs w:val="21"/>
          <w:lang w:val="en-US"/>
        </w:rPr>
        <w:t>.1</w:t>
      </w:r>
      <w:r>
        <w:rPr>
          <w:rFonts w:hint="eastAsia" w:ascii="Times New Roman" w:hAnsi="Times New Roman" w:eastAsia="宋体" w:cs="宋体"/>
          <w:color w:val="auto"/>
          <w:sz w:val="21"/>
          <w:szCs w:val="21"/>
          <w:lang w:val="en-US"/>
        </w:rPr>
        <w:t>取用；</w:t>
      </w:r>
    </w:p>
    <w:p>
      <w:pPr>
        <w:tabs>
          <w:tab w:val="left" w:pos="420"/>
        </w:tabs>
        <w:autoSpaceDE w:val="0"/>
        <w:autoSpaceDN w:val="0"/>
        <w:ind w:left="420"/>
        <w:jc w:val="both"/>
        <w:rPr>
          <w:rFonts w:ascii="Times New Roman" w:hAnsi="Times New Roman" w:eastAsia="宋体" w:cs="宋体"/>
          <w:color w:val="auto"/>
          <w:sz w:val="21"/>
          <w:szCs w:val="21"/>
          <w:lang w:val="en-US"/>
        </w:rPr>
      </w:pPr>
      <w:r>
        <w:rPr>
          <w:rFonts w:hint="eastAsia" w:ascii="Times New Roman" w:hAnsi="Times New Roman" w:eastAsia="宋体" w:cs="宋体"/>
          <w:i/>
          <w:iCs/>
          <w:color w:val="auto"/>
          <w:sz w:val="21"/>
          <w:szCs w:val="21"/>
          <w:lang w:val="en-US"/>
        </w:rPr>
        <w:t>f</w:t>
      </w:r>
      <w:r>
        <w:rPr>
          <w:rFonts w:hint="eastAsia" w:ascii="Times New Roman" w:hAnsi="Times New Roman" w:eastAsia="宋体" w:cs="宋体"/>
          <w:i/>
          <w:iCs/>
          <w:color w:val="auto"/>
          <w:sz w:val="21"/>
          <w:szCs w:val="21"/>
          <w:vertAlign w:val="subscript"/>
          <w:lang w:val="en-US"/>
        </w:rPr>
        <w:t>t</w:t>
      </w:r>
      <w:r>
        <w:rPr>
          <w:rFonts w:hint="eastAsia" w:ascii="Times New Roman" w:hAnsi="Times New Roman" w:eastAsia="宋体" w:cs="宋体"/>
          <w:color w:val="auto"/>
          <w:sz w:val="21"/>
          <w:szCs w:val="21"/>
          <w:vertAlign w:val="subscript"/>
          <w:lang w:val="en-US"/>
        </w:rPr>
        <w:t>,</w:t>
      </w:r>
      <w:r>
        <w:rPr>
          <w:rFonts w:hint="eastAsia" w:ascii="Times New Roman" w:hAnsi="Times New Roman" w:eastAsia="宋体" w:cs="宋体"/>
          <w:i/>
          <w:iCs/>
          <w:color w:val="auto"/>
          <w:sz w:val="21"/>
          <w:szCs w:val="21"/>
          <w:vertAlign w:val="subscript"/>
          <w:lang w:val="en-US"/>
        </w:rPr>
        <w:t>r</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混凝土的单轴抗拉强度代表值，其值可根据实际结构分析需要分别取抗拉强度设计值（</w:t>
      </w:r>
      <w:r>
        <w:rPr>
          <w:rFonts w:hint="eastAsia" w:ascii="Times New Roman" w:hAnsi="Times New Roman" w:eastAsia="宋体" w:cs="宋体"/>
          <w:i/>
          <w:iCs/>
          <w:color w:val="auto"/>
          <w:sz w:val="21"/>
          <w:szCs w:val="21"/>
          <w:lang w:val="en-US"/>
        </w:rPr>
        <w:t>f</w:t>
      </w:r>
      <w:r>
        <w:rPr>
          <w:rFonts w:hint="eastAsia" w:ascii="Times New Roman" w:hAnsi="Times New Roman" w:eastAsia="宋体" w:cs="宋体"/>
          <w:i/>
          <w:iCs/>
          <w:color w:val="auto"/>
          <w:sz w:val="21"/>
          <w:szCs w:val="21"/>
          <w:vertAlign w:val="subscript"/>
          <w:lang w:val="en-US"/>
        </w:rPr>
        <w:t>t</w:t>
      </w:r>
      <w:r>
        <w:rPr>
          <w:rFonts w:hint="eastAsia" w:ascii="Times New Roman" w:hAnsi="Times New Roman" w:eastAsia="宋体" w:cs="宋体"/>
          <w:color w:val="auto"/>
          <w:sz w:val="21"/>
          <w:szCs w:val="21"/>
          <w:lang w:val="en-US"/>
        </w:rPr>
        <w:t>）、抗拉强度标准值（</w:t>
      </w:r>
      <w:r>
        <w:rPr>
          <w:rFonts w:hint="eastAsia" w:ascii="Times New Roman" w:hAnsi="Times New Roman" w:eastAsia="宋体" w:cs="宋体"/>
          <w:i/>
          <w:iCs/>
          <w:color w:val="auto"/>
          <w:sz w:val="21"/>
          <w:szCs w:val="21"/>
          <w:lang w:val="en-US"/>
        </w:rPr>
        <w:t>f</w:t>
      </w:r>
      <w:r>
        <w:rPr>
          <w:rFonts w:hint="eastAsia" w:ascii="Times New Roman" w:hAnsi="Times New Roman" w:eastAsia="宋体" w:cs="宋体"/>
          <w:i/>
          <w:iCs/>
          <w:color w:val="auto"/>
          <w:sz w:val="21"/>
          <w:szCs w:val="21"/>
          <w:vertAlign w:val="subscript"/>
          <w:lang w:val="en-US"/>
        </w:rPr>
        <w:t>tk</w:t>
      </w:r>
      <w:r>
        <w:rPr>
          <w:rFonts w:hint="eastAsia" w:ascii="Times New Roman" w:hAnsi="Times New Roman" w:eastAsia="宋体" w:cs="宋体"/>
          <w:color w:val="auto"/>
          <w:sz w:val="21"/>
          <w:szCs w:val="21"/>
          <w:lang w:val="en-US"/>
        </w:rPr>
        <w:t>）或抗拉强度平均值（</w:t>
      </w:r>
      <w:r>
        <w:rPr>
          <w:rFonts w:hint="eastAsia" w:ascii="Times New Roman" w:hAnsi="Times New Roman" w:eastAsia="宋体" w:cs="宋体"/>
          <w:i/>
          <w:iCs/>
          <w:color w:val="auto"/>
          <w:sz w:val="21"/>
          <w:szCs w:val="21"/>
          <w:lang w:val="en-US"/>
        </w:rPr>
        <w:t>f</w:t>
      </w:r>
      <w:r>
        <w:rPr>
          <w:rFonts w:hint="eastAsia" w:ascii="Times New Roman" w:hAnsi="Times New Roman" w:eastAsia="宋体" w:cs="宋体"/>
          <w:i/>
          <w:iCs/>
          <w:color w:val="auto"/>
          <w:sz w:val="21"/>
          <w:szCs w:val="21"/>
          <w:vertAlign w:val="subscript"/>
          <w:lang w:val="en-US"/>
        </w:rPr>
        <w:t>tm</w:t>
      </w:r>
      <w:r>
        <w:rPr>
          <w:rFonts w:hint="eastAsia" w:ascii="Times New Roman" w:hAnsi="Times New Roman" w:eastAsia="宋体" w:cs="宋体"/>
          <w:color w:val="auto"/>
          <w:sz w:val="21"/>
          <w:szCs w:val="21"/>
          <w:lang w:val="en-US"/>
        </w:rPr>
        <w:t>）；</w:t>
      </w:r>
    </w:p>
    <w:p>
      <w:pPr>
        <w:tabs>
          <w:tab w:val="left" w:pos="420"/>
        </w:tabs>
        <w:autoSpaceDE w:val="0"/>
        <w:autoSpaceDN w:val="0"/>
        <w:ind w:right="420" w:firstLine="420" w:firstLineChars="200"/>
        <w:jc w:val="both"/>
        <w:rPr>
          <w:rFonts w:ascii="Times New Roman" w:hAnsi="Times New Roman" w:eastAsia="宋体" w:cs="宋体"/>
          <w:color w:val="auto"/>
          <w:sz w:val="21"/>
          <w:szCs w:val="21"/>
          <w:lang w:val="en-US"/>
        </w:rPr>
      </w:pPr>
      <w:r>
        <w:rPr>
          <w:rFonts w:ascii="Times New Roman" w:hAnsi="Times New Roman" w:eastAsia="宋体" w:cs="Times New Roman"/>
          <w:i/>
          <w:iCs/>
          <w:color w:val="auto"/>
          <w:sz w:val="21"/>
          <w:szCs w:val="21"/>
          <w:lang w:val="en-US"/>
        </w:rPr>
        <w:t>ε</w:t>
      </w:r>
      <w:r>
        <w:rPr>
          <w:rFonts w:hint="eastAsia" w:ascii="Times New Roman" w:hAnsi="Times New Roman" w:eastAsia="宋体" w:cs="宋体"/>
          <w:i/>
          <w:iCs/>
          <w:color w:val="auto"/>
          <w:sz w:val="21"/>
          <w:szCs w:val="21"/>
          <w:vertAlign w:val="subscript"/>
          <w:lang w:val="en-US"/>
        </w:rPr>
        <w:t>t,r</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与单轴抗拉强度代表值</w:t>
      </w:r>
      <w:r>
        <w:rPr>
          <w:rFonts w:hint="eastAsia" w:ascii="Times New Roman" w:hAnsi="Times New Roman" w:eastAsia="宋体" w:cs="宋体"/>
          <w:i/>
          <w:iCs/>
          <w:color w:val="auto"/>
          <w:sz w:val="21"/>
          <w:szCs w:val="21"/>
          <w:lang w:val="en-US"/>
        </w:rPr>
        <w:t>f</w:t>
      </w:r>
      <w:r>
        <w:rPr>
          <w:rFonts w:hint="eastAsia" w:ascii="Times New Roman" w:hAnsi="Times New Roman" w:eastAsia="宋体" w:cs="宋体"/>
          <w:i/>
          <w:iCs/>
          <w:color w:val="auto"/>
          <w:sz w:val="21"/>
          <w:szCs w:val="21"/>
          <w:vertAlign w:val="subscript"/>
          <w:lang w:val="en-US"/>
        </w:rPr>
        <w:t>t</w:t>
      </w:r>
      <w:r>
        <w:rPr>
          <w:rFonts w:hint="eastAsia" w:ascii="Times New Roman" w:hAnsi="Times New Roman" w:eastAsia="宋体" w:cs="宋体"/>
          <w:color w:val="auto"/>
          <w:sz w:val="21"/>
          <w:szCs w:val="21"/>
          <w:vertAlign w:val="subscript"/>
          <w:lang w:val="en-US"/>
        </w:rPr>
        <w:t>,</w:t>
      </w:r>
      <w:r>
        <w:rPr>
          <w:rFonts w:hint="eastAsia" w:ascii="Times New Roman" w:hAnsi="Times New Roman" w:eastAsia="宋体" w:cs="宋体"/>
          <w:i/>
          <w:iCs/>
          <w:color w:val="auto"/>
          <w:sz w:val="21"/>
          <w:szCs w:val="21"/>
          <w:vertAlign w:val="subscript"/>
          <w:lang w:val="en-US"/>
        </w:rPr>
        <w:t>r</w:t>
      </w:r>
      <w:r>
        <w:rPr>
          <w:rFonts w:hint="eastAsia" w:ascii="Times New Roman" w:hAnsi="Times New Roman" w:eastAsia="宋体" w:cs="宋体"/>
          <w:color w:val="auto"/>
          <w:sz w:val="21"/>
          <w:szCs w:val="21"/>
          <w:lang w:val="en-US"/>
        </w:rPr>
        <w:t>相应的混凝土峰值拉应变，按表A</w:t>
      </w:r>
      <w:r>
        <w:rPr>
          <w:rFonts w:ascii="Times New Roman" w:hAnsi="Times New Roman" w:eastAsia="宋体" w:cs="宋体"/>
          <w:color w:val="auto"/>
          <w:sz w:val="21"/>
          <w:szCs w:val="21"/>
          <w:lang w:val="en-US"/>
        </w:rPr>
        <w:t>.1</w:t>
      </w:r>
      <w:r>
        <w:rPr>
          <w:rFonts w:hint="eastAsia" w:ascii="Times New Roman" w:hAnsi="Times New Roman" w:eastAsia="宋体" w:cs="宋体"/>
          <w:color w:val="auto"/>
          <w:sz w:val="21"/>
          <w:szCs w:val="21"/>
          <w:lang w:val="en-US"/>
        </w:rPr>
        <w:t>取用；</w:t>
      </w:r>
    </w:p>
    <w:p>
      <w:pPr>
        <w:ind w:firstLine="420" w:firstLineChars="200"/>
        <w:rPr>
          <w:rFonts w:ascii="Times New Roman" w:hAnsi="Times New Roman" w:eastAsia="宋体" w:cs="宋体"/>
          <w:color w:val="auto"/>
          <w:sz w:val="21"/>
          <w:szCs w:val="21"/>
          <w:lang w:val="en-US"/>
        </w:rPr>
      </w:pPr>
      <w:r>
        <w:rPr>
          <w:rFonts w:hint="eastAsia" w:ascii="Times New Roman" w:hAnsi="Times New Roman" w:eastAsia="宋体" w:cs="宋体"/>
          <w:i/>
          <w:iCs/>
          <w:color w:val="auto"/>
          <w:sz w:val="21"/>
          <w:szCs w:val="21"/>
          <w:lang w:val="en-US"/>
        </w:rPr>
        <w:t>d</w:t>
      </w:r>
      <w:r>
        <w:rPr>
          <w:rFonts w:hint="eastAsia" w:ascii="Times New Roman" w:hAnsi="Times New Roman" w:eastAsia="宋体" w:cs="宋体"/>
          <w:i/>
          <w:iCs/>
          <w:color w:val="auto"/>
          <w:sz w:val="21"/>
          <w:szCs w:val="21"/>
          <w:vertAlign w:val="subscript"/>
          <w:lang w:val="en-US"/>
        </w:rPr>
        <w:t>t</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混凝土单轴受拉损伤演化参数。</w:t>
      </w:r>
    </w:p>
    <w:p>
      <w:pPr>
        <w:ind w:firstLine="718" w:firstLineChars="342"/>
        <w:jc w:val="center"/>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drawing>
          <wp:inline distT="0" distB="0" distL="114300" distR="114300">
            <wp:extent cx="2830195" cy="2160270"/>
            <wp:effectExtent l="0" t="0" r="8255" b="11430"/>
            <wp:docPr id="39" name="图片 9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 name="图片 96"/>
                    <pic:cNvPicPr>
                      <a:picLocks noChangeAspect="true"/>
                    </pic:cNvPicPr>
                  </pic:nvPicPr>
                  <pic:blipFill>
                    <a:blip r:embed="rId1041"/>
                    <a:stretch>
                      <a:fillRect/>
                    </a:stretch>
                  </pic:blipFill>
                  <pic:spPr>
                    <a:xfrm>
                      <a:off x="0" y="0"/>
                      <a:ext cx="2830195" cy="2160270"/>
                    </a:xfrm>
                    <a:prstGeom prst="rect">
                      <a:avLst/>
                    </a:prstGeom>
                    <a:noFill/>
                    <a:ln>
                      <a:noFill/>
                    </a:ln>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图A.3  混凝土单轴受拉应力-应变曲线</w:t>
      </w:r>
    </w:p>
    <w:p>
      <w:pPr>
        <w:numPr>
          <w:ilvl w:val="2"/>
          <w:numId w:val="0"/>
        </w:numPr>
        <w:autoSpaceDE w:val="0"/>
        <w:autoSpaceDN w:val="0"/>
        <w:snapToGrid w:val="0"/>
        <w:spacing w:before="120" w:beforeLines="50" w:after="120" w:afterLines="50"/>
        <w:jc w:val="center"/>
        <w:rPr>
          <w:rStyle w:val="92"/>
          <w:rFonts w:hint="eastAsia" w:ascii="黑体" w:hAnsi="黑体" w:eastAsia="黑体"/>
          <w:b w:val="0"/>
          <w:color w:val="auto"/>
          <w:spacing w:val="0"/>
          <w:kern w:val="2"/>
          <w:sz w:val="21"/>
          <w:szCs w:val="21"/>
        </w:rPr>
      </w:pPr>
      <w:r>
        <w:rPr>
          <w:rStyle w:val="92"/>
          <w:rFonts w:hint="eastAsia" w:ascii="黑体" w:hAnsi="黑体" w:eastAsia="黑体"/>
          <w:b w:val="0"/>
          <w:color w:val="auto"/>
          <w:spacing w:val="0"/>
          <w:kern w:val="2"/>
          <w:sz w:val="21"/>
          <w:szCs w:val="21"/>
        </w:rPr>
        <w:t>表</w:t>
      </w:r>
      <w:r>
        <w:rPr>
          <w:rStyle w:val="92"/>
          <w:rFonts w:ascii="黑体" w:hAnsi="黑体" w:eastAsia="黑体"/>
          <w:b w:val="0"/>
          <w:color w:val="auto"/>
          <w:spacing w:val="0"/>
          <w:kern w:val="2"/>
          <w:sz w:val="21"/>
          <w:szCs w:val="21"/>
        </w:rPr>
        <w:t>A.1 混凝土单轴受拉应力-应变曲线的参数取值</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1063"/>
        <w:gridCol w:w="1063"/>
        <w:gridCol w:w="1063"/>
        <w:gridCol w:w="1063"/>
        <w:gridCol w:w="1063"/>
        <w:gridCol w:w="1064"/>
        <w:gridCol w:w="106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2"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i/>
                <w:iCs/>
                <w:color w:val="auto"/>
                <w:sz w:val="18"/>
                <w:szCs w:val="18"/>
                <w:lang w:val="en-US"/>
              </w:rPr>
              <w:t>f</w:t>
            </w:r>
            <w:r>
              <w:rPr>
                <w:rFonts w:hint="eastAsia" w:ascii="Times New Roman" w:hAnsi="Times New Roman" w:eastAsia="宋体" w:cs="宋体"/>
                <w:i/>
                <w:iCs/>
                <w:color w:val="auto"/>
                <w:sz w:val="18"/>
                <w:szCs w:val="18"/>
                <w:vertAlign w:val="subscript"/>
                <w:lang w:val="en-US"/>
              </w:rPr>
              <w:t>t</w:t>
            </w:r>
            <w:r>
              <w:rPr>
                <w:rFonts w:hint="eastAsia" w:ascii="Times New Roman" w:hAnsi="Times New Roman" w:eastAsia="宋体" w:cs="宋体"/>
                <w:color w:val="auto"/>
                <w:sz w:val="18"/>
                <w:szCs w:val="18"/>
                <w:vertAlign w:val="subscript"/>
                <w:lang w:val="en-US"/>
              </w:rPr>
              <w:t>,</w:t>
            </w:r>
            <w:r>
              <w:rPr>
                <w:rFonts w:hint="eastAsia" w:ascii="Times New Roman" w:hAnsi="Times New Roman" w:eastAsia="宋体" w:cs="宋体"/>
                <w:i/>
                <w:iCs/>
                <w:color w:val="auto"/>
                <w:sz w:val="18"/>
                <w:szCs w:val="18"/>
                <w:vertAlign w:val="subscript"/>
                <w:lang w:val="en-US"/>
              </w:rPr>
              <w:t>r</w:t>
            </w:r>
            <w:r>
              <w:rPr>
                <w:rFonts w:hint="eastAsia" w:ascii="Times New Roman" w:hAnsi="Times New Roman" w:eastAsia="宋体" w:cs="宋体"/>
                <w:color w:val="auto"/>
                <w:sz w:val="18"/>
                <w:szCs w:val="18"/>
                <w:lang w:val="en-US"/>
              </w:rPr>
              <w:t>（</w:t>
            </w:r>
            <w:r>
              <w:rPr>
                <w:rFonts w:ascii="Times New Roman" w:hAnsi="Times New Roman" w:eastAsia="宋体" w:cs="Times New Roman"/>
                <w:color w:val="auto"/>
                <w:sz w:val="18"/>
                <w:szCs w:val="18"/>
                <w:lang w:val="en-US"/>
              </w:rPr>
              <w:t>N/mm</w:t>
            </w:r>
            <w:r>
              <w:rPr>
                <w:rFonts w:ascii="Times New Roman" w:hAnsi="Times New Roman" w:eastAsia="宋体" w:cs="Times New Roman"/>
                <w:color w:val="auto"/>
                <w:sz w:val="18"/>
                <w:szCs w:val="18"/>
                <w:vertAlign w:val="superscript"/>
                <w:lang w:val="en-US"/>
              </w:rPr>
              <w:t>2</w:t>
            </w:r>
            <w:r>
              <w:rPr>
                <w:rFonts w:hint="eastAsia" w:ascii="Times New Roman" w:hAnsi="Times New Roman" w:eastAsia="宋体" w:cs="宋体"/>
                <w:color w:val="auto"/>
                <w:sz w:val="18"/>
                <w:szCs w:val="18"/>
                <w:lang w:val="en-US"/>
              </w:rPr>
              <w:t>）</w:t>
            </w:r>
          </w:p>
        </w:tc>
        <w:tc>
          <w:tcPr>
            <w:tcW w:w="555"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.0</w:t>
            </w:r>
          </w:p>
        </w:tc>
        <w:tc>
          <w:tcPr>
            <w:tcW w:w="555"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.5</w:t>
            </w:r>
          </w:p>
        </w:tc>
        <w:tc>
          <w:tcPr>
            <w:tcW w:w="555"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2</w:t>
            </w:r>
            <w:r>
              <w:rPr>
                <w:rFonts w:ascii="Times New Roman" w:hAnsi="Times New Roman" w:eastAsia="宋体" w:cs="宋体"/>
                <w:color w:val="auto"/>
                <w:sz w:val="18"/>
                <w:szCs w:val="18"/>
                <w:lang w:val="en-US"/>
              </w:rPr>
              <w:t>.0</w:t>
            </w:r>
          </w:p>
        </w:tc>
        <w:tc>
          <w:tcPr>
            <w:tcW w:w="555"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2</w:t>
            </w:r>
            <w:r>
              <w:rPr>
                <w:rFonts w:ascii="Times New Roman" w:hAnsi="Times New Roman" w:eastAsia="宋体" w:cs="宋体"/>
                <w:color w:val="auto"/>
                <w:sz w:val="18"/>
                <w:szCs w:val="18"/>
                <w:lang w:val="en-US"/>
              </w:rPr>
              <w:t>.5</w:t>
            </w:r>
          </w:p>
        </w:tc>
        <w:tc>
          <w:tcPr>
            <w:tcW w:w="555"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3</w:t>
            </w:r>
            <w:r>
              <w:rPr>
                <w:rFonts w:ascii="Times New Roman" w:hAnsi="Times New Roman" w:eastAsia="宋体" w:cs="宋体"/>
                <w:color w:val="auto"/>
                <w:sz w:val="18"/>
                <w:szCs w:val="18"/>
                <w:lang w:val="en-US"/>
              </w:rPr>
              <w:t>.0</w:t>
            </w:r>
          </w:p>
        </w:tc>
        <w:tc>
          <w:tcPr>
            <w:tcW w:w="555"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3</w:t>
            </w:r>
            <w:r>
              <w:rPr>
                <w:rFonts w:ascii="Times New Roman" w:hAnsi="Times New Roman" w:eastAsia="宋体" w:cs="宋体"/>
                <w:color w:val="auto"/>
                <w:sz w:val="18"/>
                <w:szCs w:val="18"/>
                <w:lang w:val="en-US"/>
              </w:rPr>
              <w:t>.5</w:t>
            </w:r>
          </w:p>
        </w:tc>
        <w:tc>
          <w:tcPr>
            <w:tcW w:w="555"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4</w:t>
            </w:r>
            <w:r>
              <w:rPr>
                <w:rFonts w:ascii="Times New Roman" w:hAnsi="Times New Roman" w:eastAsia="宋体" w:cs="宋体"/>
                <w:color w:val="auto"/>
                <w:sz w:val="18"/>
                <w:szCs w:val="18"/>
                <w:lang w:val="en-US"/>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2"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ascii="Times New Roman" w:hAnsi="Times New Roman" w:eastAsia="宋体" w:cs="Times New Roman"/>
                <w:i/>
                <w:iCs/>
                <w:color w:val="auto"/>
                <w:sz w:val="18"/>
                <w:szCs w:val="18"/>
                <w:lang w:val="en-US"/>
              </w:rPr>
              <w:t>ε</w:t>
            </w:r>
            <w:r>
              <w:rPr>
                <w:rFonts w:hint="eastAsia" w:ascii="Times New Roman" w:hAnsi="Times New Roman" w:eastAsia="宋体" w:cs="宋体"/>
                <w:i/>
                <w:iCs/>
                <w:color w:val="auto"/>
                <w:sz w:val="18"/>
                <w:szCs w:val="18"/>
                <w:vertAlign w:val="subscript"/>
                <w:lang w:val="en-US"/>
              </w:rPr>
              <w:t>t,r</w:t>
            </w:r>
            <w:r>
              <w:rPr>
                <w:rFonts w:hint="eastAsia" w:ascii="Times New Roman" w:hAnsi="Times New Roman" w:eastAsia="宋体" w:cs="宋体"/>
                <w:color w:val="auto"/>
                <w:sz w:val="18"/>
                <w:szCs w:val="18"/>
                <w:lang w:val="en-US"/>
              </w:rPr>
              <w:t>（</w:t>
            </w:r>
            <w:r>
              <w:rPr>
                <w:rFonts w:ascii="Times New Roman" w:hAnsi="Times New Roman" w:eastAsia="宋体" w:cs="Times New Roman"/>
                <w:color w:val="auto"/>
                <w:sz w:val="18"/>
                <w:szCs w:val="18"/>
                <w:lang w:val="en-US"/>
              </w:rPr>
              <w:t>10</w:t>
            </w:r>
            <w:r>
              <w:rPr>
                <w:rFonts w:ascii="Times New Roman" w:hAnsi="Times New Roman" w:eastAsia="宋体" w:cs="Times New Roman"/>
                <w:color w:val="auto"/>
                <w:sz w:val="18"/>
                <w:szCs w:val="18"/>
                <w:vertAlign w:val="superscript"/>
                <w:lang w:val="en-US"/>
              </w:rPr>
              <w:t>-6</w:t>
            </w:r>
            <w:r>
              <w:rPr>
                <w:rFonts w:hint="eastAsia" w:ascii="Times New Roman" w:hAnsi="Times New Roman" w:eastAsia="宋体" w:cs="宋体"/>
                <w:color w:val="auto"/>
                <w:sz w:val="18"/>
                <w:szCs w:val="18"/>
                <w:lang w:val="en-US"/>
              </w:rPr>
              <w:t>）</w:t>
            </w:r>
          </w:p>
        </w:tc>
        <w:tc>
          <w:tcPr>
            <w:tcW w:w="555"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6</w:t>
            </w:r>
            <w:r>
              <w:rPr>
                <w:rFonts w:ascii="Times New Roman" w:hAnsi="Times New Roman" w:eastAsia="宋体" w:cs="宋体"/>
                <w:color w:val="auto"/>
                <w:sz w:val="18"/>
                <w:szCs w:val="18"/>
                <w:lang w:val="en-US"/>
              </w:rPr>
              <w:t>5</w:t>
            </w:r>
          </w:p>
        </w:tc>
        <w:tc>
          <w:tcPr>
            <w:tcW w:w="555"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8</w:t>
            </w:r>
            <w:r>
              <w:rPr>
                <w:rFonts w:ascii="Times New Roman" w:hAnsi="Times New Roman" w:eastAsia="宋体" w:cs="宋体"/>
                <w:color w:val="auto"/>
                <w:sz w:val="18"/>
                <w:szCs w:val="18"/>
                <w:lang w:val="en-US"/>
              </w:rPr>
              <w:t>1</w:t>
            </w:r>
          </w:p>
        </w:tc>
        <w:tc>
          <w:tcPr>
            <w:tcW w:w="555"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9</w:t>
            </w:r>
            <w:r>
              <w:rPr>
                <w:rFonts w:ascii="Times New Roman" w:hAnsi="Times New Roman" w:eastAsia="宋体" w:cs="宋体"/>
                <w:color w:val="auto"/>
                <w:sz w:val="18"/>
                <w:szCs w:val="18"/>
                <w:lang w:val="en-US"/>
              </w:rPr>
              <w:t>5</w:t>
            </w:r>
          </w:p>
        </w:tc>
        <w:tc>
          <w:tcPr>
            <w:tcW w:w="555"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07</w:t>
            </w:r>
          </w:p>
        </w:tc>
        <w:tc>
          <w:tcPr>
            <w:tcW w:w="555"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18</w:t>
            </w:r>
          </w:p>
        </w:tc>
        <w:tc>
          <w:tcPr>
            <w:tcW w:w="555"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28</w:t>
            </w:r>
          </w:p>
        </w:tc>
        <w:tc>
          <w:tcPr>
            <w:tcW w:w="555"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37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2"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ascii="Times New Roman" w:hAnsi="Times New Roman" w:eastAsia="宋体" w:cs="Times New Roman"/>
                <w:i/>
                <w:iCs/>
                <w:color w:val="auto"/>
                <w:sz w:val="18"/>
                <w:szCs w:val="18"/>
                <w:lang w:val="en-US"/>
              </w:rPr>
              <w:t>α</w:t>
            </w:r>
            <w:r>
              <w:rPr>
                <w:rFonts w:ascii="Times New Roman" w:hAnsi="Times New Roman" w:eastAsia="宋体" w:cs="Times New Roman"/>
                <w:i/>
                <w:iCs/>
                <w:color w:val="auto"/>
                <w:sz w:val="18"/>
                <w:szCs w:val="18"/>
                <w:vertAlign w:val="subscript"/>
                <w:lang w:val="en-US"/>
              </w:rPr>
              <w:t>t</w:t>
            </w:r>
          </w:p>
        </w:tc>
        <w:tc>
          <w:tcPr>
            <w:tcW w:w="555"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0</w:t>
            </w:r>
            <w:r>
              <w:rPr>
                <w:rFonts w:ascii="Times New Roman" w:hAnsi="Times New Roman" w:eastAsia="宋体" w:cs="宋体"/>
                <w:color w:val="auto"/>
                <w:sz w:val="18"/>
                <w:szCs w:val="18"/>
                <w:lang w:val="en-US"/>
              </w:rPr>
              <w:t>.31</w:t>
            </w:r>
          </w:p>
        </w:tc>
        <w:tc>
          <w:tcPr>
            <w:tcW w:w="555"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0</w:t>
            </w:r>
            <w:r>
              <w:rPr>
                <w:rFonts w:ascii="Times New Roman" w:hAnsi="Times New Roman" w:eastAsia="宋体" w:cs="宋体"/>
                <w:color w:val="auto"/>
                <w:sz w:val="18"/>
                <w:szCs w:val="18"/>
                <w:lang w:val="en-US"/>
              </w:rPr>
              <w:t>.70</w:t>
            </w:r>
          </w:p>
        </w:tc>
        <w:tc>
          <w:tcPr>
            <w:tcW w:w="555"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.25</w:t>
            </w:r>
          </w:p>
        </w:tc>
        <w:tc>
          <w:tcPr>
            <w:tcW w:w="555"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.95</w:t>
            </w:r>
          </w:p>
        </w:tc>
        <w:tc>
          <w:tcPr>
            <w:tcW w:w="555"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2</w:t>
            </w:r>
            <w:r>
              <w:rPr>
                <w:rFonts w:ascii="Times New Roman" w:hAnsi="Times New Roman" w:eastAsia="宋体" w:cs="宋体"/>
                <w:color w:val="auto"/>
                <w:sz w:val="18"/>
                <w:szCs w:val="18"/>
                <w:lang w:val="en-US"/>
              </w:rPr>
              <w:t>.81</w:t>
            </w:r>
          </w:p>
        </w:tc>
        <w:tc>
          <w:tcPr>
            <w:tcW w:w="555"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3</w:t>
            </w:r>
            <w:r>
              <w:rPr>
                <w:rFonts w:ascii="Times New Roman" w:hAnsi="Times New Roman" w:eastAsia="宋体" w:cs="宋体"/>
                <w:color w:val="auto"/>
                <w:sz w:val="18"/>
                <w:szCs w:val="18"/>
                <w:lang w:val="en-US"/>
              </w:rPr>
              <w:t>.82</w:t>
            </w:r>
          </w:p>
        </w:tc>
        <w:tc>
          <w:tcPr>
            <w:tcW w:w="555"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5</w:t>
            </w:r>
            <w:r>
              <w:rPr>
                <w:rFonts w:ascii="Times New Roman" w:hAnsi="Times New Roman" w:eastAsia="宋体" w:cs="宋体"/>
                <w:color w:val="auto"/>
                <w:sz w:val="18"/>
                <w:szCs w:val="18"/>
                <w:lang w:val="en-US"/>
              </w:rPr>
              <w:t>.00</w:t>
            </w:r>
          </w:p>
        </w:tc>
      </w:tr>
    </w:tbl>
    <w:p>
      <w:pPr>
        <w:pStyle w:val="217"/>
        <w:numPr>
          <w:ilvl w:val="0"/>
          <w:numId w:val="118"/>
        </w:numPr>
        <w:spacing w:before="120" w:after="120"/>
        <w:jc w:val="both"/>
        <w:outlineLvl w:val="9"/>
        <w:rPr>
          <w:rFonts w:ascii="Times New Roman" w:eastAsia="宋体"/>
          <w:bCs/>
        </w:rPr>
      </w:pPr>
      <w:r>
        <w:rPr>
          <w:rFonts w:hint="eastAsia" w:ascii="Times New Roman" w:eastAsia="宋体"/>
          <w:bCs/>
        </w:rPr>
        <w:t>PEC 剪力墙中混凝土的单轴受压应力－应变（</w:t>
      </w:r>
      <w:r>
        <w:rPr>
          <w:rFonts w:ascii="Times New Roman" w:eastAsia="宋体"/>
          <w:bCs/>
          <w:sz w:val="24"/>
          <w:szCs w:val="24"/>
        </w:rPr>
        <w:t>σ</w:t>
      </w:r>
      <w:r>
        <w:rPr>
          <w:rFonts w:hint="eastAsia" w:ascii="宋体" w:hAnsi="宋体" w:eastAsia="宋体" w:cs="宋体"/>
          <w:bCs/>
          <w:sz w:val="24"/>
          <w:szCs w:val="24"/>
        </w:rPr>
        <w:t>-</w:t>
      </w:r>
      <w:r>
        <w:rPr>
          <w:rFonts w:ascii="Times New Roman" w:eastAsia="宋体"/>
          <w:bCs/>
          <w:sz w:val="24"/>
          <w:szCs w:val="24"/>
        </w:rPr>
        <w:t>ε</w:t>
      </w:r>
      <w:r>
        <w:rPr>
          <w:rFonts w:hint="eastAsia" w:ascii="Times New Roman" w:eastAsia="宋体"/>
          <w:bCs/>
        </w:rPr>
        <w:t>）关系如图A.4所示，可按下列公式确定：</w:t>
      </w:r>
    </w:p>
    <w:p>
      <w:pPr>
        <w:tabs>
          <w:tab w:val="center" w:pos="4620"/>
          <w:tab w:val="center" w:pos="9120"/>
        </w:tabs>
        <w:autoSpaceDE w:val="0"/>
        <w:autoSpaceDN w:val="0"/>
        <w:spacing w:line="360" w:lineRule="auto"/>
        <w:jc w:val="both"/>
        <w:rPr>
          <w:rFonts w:ascii="Cambria Math" w:hAnsi="Cambria Math"/>
          <w:color w:val="auto"/>
          <w:sz w:val="21"/>
          <w:szCs w:val="21"/>
          <w:lang w:val="en-US"/>
        </w:rPr>
      </w:pPr>
      <w:r>
        <w:rPr>
          <w:rFonts w:hint="eastAsia" w:ascii="Cambria Math" w:hAnsi="Cambria Math"/>
          <w:color w:val="auto"/>
          <w:sz w:val="21"/>
          <w:szCs w:val="21"/>
          <w:lang w:val="en-US"/>
        </w:rPr>
        <w:tab/>
      </w:r>
      <w:r>
        <w:rPr>
          <w:rFonts w:hint="eastAsia" w:ascii="Cambria Math" w:hAnsi="Cambria Math"/>
          <w:color w:val="auto"/>
          <w:position w:val="-10"/>
          <w:sz w:val="21"/>
          <w:szCs w:val="21"/>
          <w:lang w:val="en-US"/>
        </w:rPr>
        <w:object>
          <v:shape id="_x0000_i1487" o:spt="75" type="#_x0000_t75" style="height:16.5pt;width:68.25pt;" o:ole="t" filled="f" o:preferrelative="t" stroked="f" coordsize="21600,21600">
            <v:path/>
            <v:fill on="f" focussize="0,0"/>
            <v:stroke on="f" joinstyle="miter"/>
            <v:imagedata r:id="rId1043" o:title=""/>
            <o:lock v:ext="edit" aspectratio="t"/>
            <w10:wrap type="none"/>
            <w10:anchorlock/>
          </v:shape>
          <o:OLEObject Type="Embed" ProgID="Equation.KSEE3" ShapeID="_x0000_i1487" DrawAspect="Content" ObjectID="_1468076187" r:id="rId1042">
            <o:LockedField>false</o:LockedField>
          </o:OLEObject>
        </w:object>
      </w:r>
      <w:r>
        <w:rPr>
          <w:rFonts w:hint="eastAsia" w:ascii="Cambria Math" w:hAnsi="Cambria Math"/>
          <w:color w:val="auto"/>
          <w:sz w:val="21"/>
          <w:szCs w:val="21"/>
          <w:lang w:val="en-US"/>
        </w:rPr>
        <w:tab/>
      </w:r>
      <w:r>
        <w:rPr>
          <w:rFonts w:hint="eastAsia" w:ascii="Cambria Math" w:hAnsi="Cambria Math"/>
          <w:color w:val="auto"/>
          <w:sz w:val="21"/>
          <w:szCs w:val="21"/>
          <w:lang w:val="en-US"/>
        </w:rPr>
        <w:t>（</w:t>
      </w:r>
      <w:r>
        <w:rPr>
          <w:rFonts w:hint="eastAsia" w:ascii="Times New Roman" w:hAnsi="Times New Roman" w:eastAsia="宋体" w:cs="宋体"/>
          <w:color w:val="auto"/>
          <w:sz w:val="21"/>
          <w:szCs w:val="21"/>
          <w:lang w:val="en-US"/>
        </w:rPr>
        <w:t>A.8</w:t>
      </w:r>
      <w:r>
        <w:rPr>
          <w:rFonts w:hint="eastAsia" w:ascii="Cambria Math" w:hAnsi="Cambria Math"/>
          <w:color w:val="auto"/>
          <w:sz w:val="21"/>
          <w:szCs w:val="21"/>
          <w:lang w:val="en-US"/>
        </w:rPr>
        <w:t>）</w:t>
      </w:r>
    </w:p>
    <w:p>
      <w:pPr>
        <w:tabs>
          <w:tab w:val="center" w:pos="4620"/>
          <w:tab w:val="center" w:pos="9120"/>
        </w:tabs>
        <w:autoSpaceDE w:val="0"/>
        <w:autoSpaceDN w:val="0"/>
        <w:spacing w:line="360" w:lineRule="auto"/>
        <w:jc w:val="both"/>
        <w:rPr>
          <w:rFonts w:ascii="Times New Roman" w:hAnsi="Times New Roman" w:eastAsia="宋体" w:cs="宋体"/>
          <w:color w:val="auto"/>
          <w:sz w:val="21"/>
          <w:szCs w:val="21"/>
          <w:lang w:val="en-US"/>
        </w:rPr>
      </w:pPr>
      <w:r>
        <w:rPr>
          <w:rFonts w:hint="eastAsia" w:ascii="Cambria Math" w:hAnsi="Cambria Math"/>
          <w:color w:val="auto"/>
          <w:sz w:val="21"/>
          <w:szCs w:val="21"/>
          <w:lang w:val="en-US"/>
        </w:rPr>
        <w:tab/>
      </w:r>
      <w:r>
        <w:rPr>
          <w:rFonts w:hint="eastAsia" w:ascii="Cambria Math" w:hAnsi="Cambria Math"/>
          <w:color w:val="auto"/>
          <w:position w:val="-58"/>
          <w:sz w:val="21"/>
          <w:szCs w:val="21"/>
          <w:lang w:val="en-US"/>
        </w:rPr>
        <w:object>
          <v:shape id="_x0000_i1488" o:spt="75" type="#_x0000_t75" style="height:63pt;width:142.5pt;" o:ole="t" filled="f" o:preferrelative="t" stroked="f" coordsize="21600,21600">
            <v:path/>
            <v:fill on="f" focussize="0,0"/>
            <v:stroke on="f" joinstyle="miter"/>
            <v:imagedata r:id="rId1045" o:title=""/>
            <o:lock v:ext="edit" aspectratio="t"/>
            <w10:wrap type="none"/>
            <w10:anchorlock/>
          </v:shape>
          <o:OLEObject Type="Embed" ProgID="Equation.KSEE3" ShapeID="_x0000_i1488" DrawAspect="Content" ObjectID="_1468076188" r:id="rId1044">
            <o:LockedField>false</o:LockedField>
          </o:OLEObject>
        </w:object>
      </w:r>
      <w:r>
        <w:rPr>
          <w:rFonts w:hint="eastAsia" w:ascii="Cambria Math" w:hAnsi="Cambria Math"/>
          <w:color w:val="auto"/>
          <w:sz w:val="21"/>
          <w:szCs w:val="21"/>
          <w:lang w:val="en-US"/>
        </w:rPr>
        <w:tab/>
      </w:r>
      <w:r>
        <w:rPr>
          <w:rFonts w:hint="eastAsia" w:ascii="Times New Roman" w:hAnsi="Times New Roman" w:eastAsia="宋体" w:cs="宋体"/>
          <w:color w:val="auto"/>
          <w:sz w:val="21"/>
          <w:szCs w:val="21"/>
          <w:lang w:val="en-US"/>
        </w:rPr>
        <w:t>（A.9）</w:t>
      </w:r>
    </w:p>
    <w:p>
      <w:pPr>
        <w:tabs>
          <w:tab w:val="center" w:pos="4620"/>
          <w:tab w:val="center" w:pos="9120"/>
        </w:tabs>
        <w:autoSpaceDE w:val="0"/>
        <w:autoSpaceDN w:val="0"/>
        <w:spacing w:line="360" w:lineRule="auto"/>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ab/>
      </w:r>
      <w:r>
        <w:rPr>
          <w:rFonts w:hint="eastAsia" w:ascii="Times New Roman" w:hAnsi="Times New Roman" w:eastAsia="宋体" w:cs="宋体"/>
          <w:color w:val="auto"/>
          <w:position w:val="-30"/>
          <w:sz w:val="21"/>
          <w:szCs w:val="21"/>
          <w:lang w:val="en-US"/>
        </w:rPr>
        <w:object>
          <v:shape id="_x0000_i1489" o:spt="75" type="#_x0000_t75" style="height:33pt;width:36.75pt;" o:ole="t" filled="f" o:preferrelative="t" stroked="f" coordsize="21600,21600">
            <v:path/>
            <v:fill on="f" focussize="0,0"/>
            <v:stroke on="f" joinstyle="miter"/>
            <v:imagedata r:id="rId1047" o:title=""/>
            <o:lock v:ext="edit" aspectratio="t"/>
            <w10:wrap type="none"/>
            <w10:anchorlock/>
          </v:shape>
          <o:OLEObject Type="Embed" ProgID="Equation.KSEE3" ShapeID="_x0000_i1489" DrawAspect="Content" ObjectID="_1468076189" r:id="rId1046">
            <o:LockedField>false</o:LockedField>
          </o:OLEObject>
        </w:object>
      </w:r>
      <w:r>
        <w:rPr>
          <w:rFonts w:hint="eastAsia" w:ascii="Times New Roman" w:hAnsi="Times New Roman" w:eastAsia="宋体" w:cs="宋体"/>
          <w:color w:val="auto"/>
          <w:sz w:val="21"/>
          <w:szCs w:val="21"/>
          <w:lang w:val="en-US"/>
        </w:rPr>
        <w:tab/>
      </w:r>
      <w:r>
        <w:rPr>
          <w:rFonts w:hint="eastAsia" w:ascii="Times New Roman" w:hAnsi="Times New Roman" w:eastAsia="宋体" w:cs="宋体"/>
          <w:color w:val="auto"/>
          <w:sz w:val="21"/>
          <w:szCs w:val="21"/>
          <w:lang w:val="en-US"/>
        </w:rPr>
        <w:t>（A.10）</w:t>
      </w:r>
    </w:p>
    <w:p>
      <w:pPr>
        <w:tabs>
          <w:tab w:val="center" w:pos="4620"/>
          <w:tab w:val="center" w:pos="9120"/>
        </w:tabs>
        <w:autoSpaceDE w:val="0"/>
        <w:autoSpaceDN w:val="0"/>
        <w:spacing w:line="360" w:lineRule="auto"/>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ab/>
      </w:r>
      <w:r>
        <w:rPr>
          <w:rFonts w:hint="eastAsia" w:ascii="Times New Roman" w:hAnsi="Times New Roman" w:eastAsia="宋体" w:cs="宋体"/>
          <w:color w:val="auto"/>
          <w:position w:val="-30"/>
          <w:sz w:val="21"/>
          <w:szCs w:val="21"/>
          <w:lang w:val="en-US"/>
        </w:rPr>
        <w:object>
          <v:shape id="_x0000_i1490" o:spt="75" type="#_x0000_t75" style="height:33pt;width:54pt;" o:ole="t" filled="f" o:preferrelative="t" stroked="f" coordsize="21600,21600">
            <v:path/>
            <v:fill on="f" focussize="0,0"/>
            <v:stroke on="f" joinstyle="miter"/>
            <v:imagedata r:id="rId1049" o:title=""/>
            <o:lock v:ext="edit" aspectratio="t"/>
            <w10:wrap type="none"/>
            <w10:anchorlock/>
          </v:shape>
          <o:OLEObject Type="Embed" ProgID="Equation.KSEE3" ShapeID="_x0000_i1490" DrawAspect="Content" ObjectID="_1468076190" r:id="rId1048">
            <o:LockedField>false</o:LockedField>
          </o:OLEObject>
        </w:object>
      </w:r>
      <w:r>
        <w:rPr>
          <w:rFonts w:hint="eastAsia" w:ascii="Times New Roman" w:hAnsi="Times New Roman" w:eastAsia="宋体" w:cs="宋体"/>
          <w:color w:val="auto"/>
          <w:sz w:val="21"/>
          <w:szCs w:val="21"/>
          <w:lang w:val="en-US"/>
        </w:rPr>
        <w:tab/>
      </w:r>
      <w:r>
        <w:rPr>
          <w:rFonts w:hint="eastAsia" w:ascii="Times New Roman" w:hAnsi="Times New Roman" w:eastAsia="宋体" w:cs="宋体"/>
          <w:color w:val="auto"/>
          <w:sz w:val="21"/>
          <w:szCs w:val="21"/>
          <w:lang w:val="en-US"/>
        </w:rPr>
        <w:t>（A.11）</w:t>
      </w:r>
    </w:p>
    <w:p>
      <w:pPr>
        <w:tabs>
          <w:tab w:val="center" w:pos="4620"/>
          <w:tab w:val="center" w:pos="9120"/>
        </w:tabs>
        <w:autoSpaceDE w:val="0"/>
        <w:autoSpaceDN w:val="0"/>
        <w:spacing w:line="360" w:lineRule="auto"/>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ab/>
      </w:r>
      <w:r>
        <w:rPr>
          <w:rFonts w:hint="eastAsia" w:ascii="Times New Roman" w:hAnsi="Times New Roman" w:eastAsia="宋体" w:cs="宋体"/>
          <w:color w:val="auto"/>
          <w:position w:val="-30"/>
          <w:sz w:val="21"/>
          <w:szCs w:val="21"/>
          <w:lang w:val="en-US"/>
        </w:rPr>
        <w:object>
          <v:shape id="_x0000_i1491" o:spt="75" type="#_x0000_t75" style="height:33pt;width:73.5pt;" o:ole="t" filled="f" o:preferrelative="t" stroked="f" coordsize="21600,21600">
            <v:path/>
            <v:fill on="f" focussize="0,0"/>
            <v:stroke on="f" joinstyle="miter"/>
            <v:imagedata r:id="rId1051" o:title=""/>
            <o:lock v:ext="edit" aspectratio="t"/>
            <w10:wrap type="none"/>
            <w10:anchorlock/>
          </v:shape>
          <o:OLEObject Type="Embed" ProgID="Equation.KSEE3" ShapeID="_x0000_i1491" DrawAspect="Content" ObjectID="_1468076191" r:id="rId1050">
            <o:LockedField>false</o:LockedField>
          </o:OLEObject>
        </w:object>
      </w:r>
      <w:r>
        <w:rPr>
          <w:rFonts w:hint="eastAsia" w:ascii="Times New Roman" w:hAnsi="Times New Roman" w:eastAsia="宋体" w:cs="宋体"/>
          <w:color w:val="auto"/>
          <w:sz w:val="21"/>
          <w:szCs w:val="21"/>
          <w:lang w:val="en-US"/>
        </w:rPr>
        <w:tab/>
      </w:r>
      <w:r>
        <w:rPr>
          <w:rFonts w:hint="eastAsia" w:ascii="Times New Roman" w:hAnsi="Times New Roman" w:eastAsia="宋体" w:cs="宋体"/>
          <w:color w:val="auto"/>
          <w:sz w:val="21"/>
          <w:szCs w:val="21"/>
          <w:lang w:val="en-US"/>
        </w:rPr>
        <w:t>（A.12）</w:t>
      </w:r>
    </w:p>
    <w:p>
      <w:pPr>
        <w:tabs>
          <w:tab w:val="left" w:pos="4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 xml:space="preserve">式中： </w:t>
      </w:r>
    </w:p>
    <w:p>
      <w:pPr>
        <w:tabs>
          <w:tab w:val="left" w:pos="420"/>
        </w:tabs>
        <w:autoSpaceDE w:val="0"/>
        <w:autoSpaceDN w:val="0"/>
        <w:ind w:firstLine="420" w:firstLineChars="200"/>
        <w:jc w:val="both"/>
        <w:rPr>
          <w:rFonts w:ascii="Times New Roman" w:hAnsi="Times New Roman" w:eastAsia="宋体" w:cs="宋体"/>
          <w:color w:val="auto"/>
          <w:sz w:val="21"/>
          <w:szCs w:val="21"/>
          <w:lang w:val="en-US"/>
        </w:rPr>
      </w:pPr>
      <w:r>
        <w:rPr>
          <w:rFonts w:ascii="Times New Roman" w:hAnsi="Times New Roman" w:eastAsia="宋体" w:cs="Times New Roman"/>
          <w:i/>
          <w:iCs/>
          <w:color w:val="auto"/>
          <w:sz w:val="21"/>
          <w:szCs w:val="21"/>
          <w:lang w:val="en-US"/>
        </w:rPr>
        <w:t>α</w:t>
      </w:r>
      <w:r>
        <w:rPr>
          <w:rFonts w:hint="eastAsia" w:ascii="Times New Roman" w:hAnsi="Times New Roman" w:eastAsia="宋体" w:cs="Times New Roman"/>
          <w:i/>
          <w:iCs/>
          <w:color w:val="auto"/>
          <w:sz w:val="21"/>
          <w:szCs w:val="21"/>
          <w:vertAlign w:val="subscript"/>
          <w:lang w:val="en-US"/>
        </w:rPr>
        <w:t>c</w:t>
      </w:r>
      <w:r>
        <w:rPr>
          <w:rFonts w:ascii="Times New Roman" w:hAnsi="Times New Roman" w:eastAsia="宋体" w:cs="Times New Roman"/>
          <w:color w:val="auto"/>
          <w:sz w:val="21"/>
          <w:szCs w:val="21"/>
          <w:lang w:val="en-US"/>
        </w:rPr>
        <w:t>——</w:t>
      </w:r>
      <w:r>
        <w:rPr>
          <w:rFonts w:hint="eastAsia" w:ascii="Times New Roman" w:hAnsi="Times New Roman" w:eastAsia="宋体" w:cs="宋体"/>
          <w:color w:val="auto"/>
          <w:sz w:val="21"/>
          <w:szCs w:val="21"/>
          <w:lang w:val="en-US"/>
        </w:rPr>
        <w:t>混凝土单轴受压应力-应变关系曲线下降段的参数值，按表A.2取用；</w:t>
      </w:r>
    </w:p>
    <w:p>
      <w:pPr>
        <w:tabs>
          <w:tab w:val="left" w:pos="420"/>
        </w:tabs>
        <w:autoSpaceDE w:val="0"/>
        <w:autoSpaceDN w:val="0"/>
        <w:ind w:left="420"/>
        <w:jc w:val="both"/>
        <w:rPr>
          <w:rFonts w:ascii="Times New Roman" w:hAnsi="Times New Roman" w:eastAsia="宋体" w:cs="宋体"/>
          <w:color w:val="auto"/>
          <w:sz w:val="21"/>
          <w:szCs w:val="21"/>
          <w:lang w:val="en-US"/>
        </w:rPr>
      </w:pPr>
      <w:r>
        <w:rPr>
          <w:rFonts w:hint="eastAsia" w:ascii="Times New Roman" w:hAnsi="Times New Roman" w:eastAsia="宋体" w:cs="宋体"/>
          <w:i/>
          <w:iCs/>
          <w:color w:val="auto"/>
          <w:sz w:val="21"/>
          <w:szCs w:val="21"/>
          <w:lang w:val="en-US"/>
        </w:rPr>
        <w:t>f</w:t>
      </w:r>
      <w:r>
        <w:rPr>
          <w:rFonts w:hint="eastAsia" w:ascii="Times New Roman" w:hAnsi="Times New Roman" w:eastAsia="宋体" w:cs="宋体"/>
          <w:i/>
          <w:iCs/>
          <w:color w:val="auto"/>
          <w:sz w:val="21"/>
          <w:szCs w:val="21"/>
          <w:vertAlign w:val="subscript"/>
          <w:lang w:val="en-US"/>
        </w:rPr>
        <w:t>c</w:t>
      </w:r>
      <w:r>
        <w:rPr>
          <w:rFonts w:hint="eastAsia" w:ascii="Times New Roman" w:hAnsi="Times New Roman" w:eastAsia="宋体" w:cs="宋体"/>
          <w:color w:val="auto"/>
          <w:sz w:val="21"/>
          <w:szCs w:val="21"/>
          <w:vertAlign w:val="subscript"/>
          <w:lang w:val="en-US"/>
        </w:rPr>
        <w:t>,</w:t>
      </w:r>
      <w:r>
        <w:rPr>
          <w:rFonts w:hint="eastAsia" w:ascii="Times New Roman" w:hAnsi="Times New Roman" w:eastAsia="宋体" w:cs="宋体"/>
          <w:i/>
          <w:iCs/>
          <w:color w:val="auto"/>
          <w:sz w:val="21"/>
          <w:szCs w:val="21"/>
          <w:vertAlign w:val="subscript"/>
          <w:lang w:val="en-US"/>
        </w:rPr>
        <w:t>r</w:t>
      </w:r>
      <w:r>
        <w:rPr>
          <w:rFonts w:ascii="Times New Roman" w:hAnsi="Times New Roman" w:eastAsia="宋体" w:cs="Times New Roman"/>
          <w:color w:val="auto"/>
          <w:sz w:val="21"/>
          <w:szCs w:val="21"/>
          <w:lang w:val="en-US"/>
        </w:rPr>
        <w:t>——</w:t>
      </w:r>
      <w:r>
        <w:rPr>
          <w:rFonts w:hint="eastAsia" w:ascii="Times New Roman" w:hAnsi="Times New Roman" w:eastAsia="宋体" w:cs="宋体"/>
          <w:color w:val="auto"/>
          <w:sz w:val="21"/>
          <w:szCs w:val="21"/>
          <w:lang w:val="en-US"/>
        </w:rPr>
        <w:t>混凝土的单轴抗压强度代表值，其值可根据实际结构分析需要分别取抗压强度设计值（</w:t>
      </w:r>
      <w:r>
        <w:rPr>
          <w:rFonts w:hint="eastAsia" w:ascii="Times New Roman" w:hAnsi="Times New Roman" w:eastAsia="宋体" w:cs="宋体"/>
          <w:i/>
          <w:iCs/>
          <w:color w:val="auto"/>
          <w:sz w:val="21"/>
          <w:szCs w:val="21"/>
          <w:lang w:val="en-US"/>
        </w:rPr>
        <w:t>f</w:t>
      </w:r>
      <w:r>
        <w:rPr>
          <w:rFonts w:hint="eastAsia" w:ascii="Times New Roman" w:hAnsi="Times New Roman" w:eastAsia="宋体" w:cs="宋体"/>
          <w:i/>
          <w:iCs/>
          <w:color w:val="auto"/>
          <w:sz w:val="21"/>
          <w:szCs w:val="21"/>
          <w:vertAlign w:val="subscript"/>
          <w:lang w:val="en-US"/>
        </w:rPr>
        <w:t>c</w:t>
      </w:r>
      <w:r>
        <w:rPr>
          <w:rFonts w:hint="eastAsia" w:ascii="Times New Roman" w:hAnsi="Times New Roman" w:eastAsia="宋体" w:cs="宋体"/>
          <w:color w:val="auto"/>
          <w:sz w:val="21"/>
          <w:szCs w:val="21"/>
          <w:lang w:val="en-US"/>
        </w:rPr>
        <w:t>）、抗压强度标准值（</w:t>
      </w:r>
      <w:r>
        <w:rPr>
          <w:rFonts w:hint="eastAsia" w:ascii="Times New Roman" w:hAnsi="Times New Roman" w:eastAsia="宋体" w:cs="宋体"/>
          <w:i/>
          <w:iCs/>
          <w:color w:val="auto"/>
          <w:sz w:val="21"/>
          <w:szCs w:val="21"/>
          <w:lang w:val="en-US"/>
        </w:rPr>
        <w:t>f</w:t>
      </w:r>
      <w:r>
        <w:rPr>
          <w:rFonts w:hint="eastAsia" w:ascii="Times New Roman" w:hAnsi="Times New Roman" w:eastAsia="宋体" w:cs="宋体"/>
          <w:i/>
          <w:iCs/>
          <w:color w:val="auto"/>
          <w:sz w:val="21"/>
          <w:szCs w:val="21"/>
          <w:vertAlign w:val="subscript"/>
          <w:lang w:val="en-US"/>
        </w:rPr>
        <w:t>ck</w:t>
      </w:r>
      <w:r>
        <w:rPr>
          <w:rFonts w:hint="eastAsia" w:ascii="Times New Roman" w:hAnsi="Times New Roman" w:eastAsia="宋体" w:cs="宋体"/>
          <w:color w:val="auto"/>
          <w:sz w:val="21"/>
          <w:szCs w:val="21"/>
          <w:lang w:val="en-US"/>
        </w:rPr>
        <w:t>）或抗压强度平均值（</w:t>
      </w:r>
      <w:r>
        <w:rPr>
          <w:rFonts w:hint="eastAsia" w:ascii="Times New Roman" w:hAnsi="Times New Roman" w:eastAsia="宋体" w:cs="宋体"/>
          <w:i/>
          <w:iCs/>
          <w:color w:val="auto"/>
          <w:sz w:val="21"/>
          <w:szCs w:val="21"/>
          <w:lang w:val="en-US"/>
        </w:rPr>
        <w:t>f</w:t>
      </w:r>
      <w:r>
        <w:rPr>
          <w:rFonts w:hint="eastAsia" w:ascii="Times New Roman" w:hAnsi="Times New Roman" w:eastAsia="宋体" w:cs="宋体"/>
          <w:i/>
          <w:iCs/>
          <w:color w:val="auto"/>
          <w:sz w:val="21"/>
          <w:szCs w:val="21"/>
          <w:vertAlign w:val="subscript"/>
          <w:lang w:val="en-US"/>
        </w:rPr>
        <w:t>cm</w:t>
      </w:r>
      <w:r>
        <w:rPr>
          <w:rFonts w:hint="eastAsia" w:ascii="Times New Roman" w:hAnsi="Times New Roman" w:eastAsia="宋体" w:cs="宋体"/>
          <w:color w:val="auto"/>
          <w:sz w:val="21"/>
          <w:szCs w:val="21"/>
          <w:lang w:val="en-US"/>
        </w:rPr>
        <w:t>）；</w:t>
      </w:r>
    </w:p>
    <w:p>
      <w:pPr>
        <w:tabs>
          <w:tab w:val="left" w:pos="420"/>
        </w:tabs>
        <w:autoSpaceDE w:val="0"/>
        <w:autoSpaceDN w:val="0"/>
        <w:ind w:firstLine="420" w:firstLineChars="200"/>
        <w:jc w:val="both"/>
        <w:rPr>
          <w:rFonts w:ascii="Times New Roman" w:hAnsi="Times New Roman" w:eastAsia="宋体" w:cs="宋体"/>
          <w:color w:val="auto"/>
          <w:sz w:val="21"/>
          <w:szCs w:val="21"/>
          <w:lang w:val="en-US"/>
        </w:rPr>
      </w:pPr>
      <w:r>
        <w:rPr>
          <w:rFonts w:ascii="Times New Roman" w:hAnsi="Times New Roman" w:eastAsia="宋体" w:cs="Times New Roman"/>
          <w:i/>
          <w:iCs/>
          <w:color w:val="auto"/>
          <w:sz w:val="21"/>
          <w:szCs w:val="21"/>
          <w:lang w:val="en-US"/>
        </w:rPr>
        <w:t>ε</w:t>
      </w:r>
      <w:r>
        <w:rPr>
          <w:rFonts w:hint="eastAsia" w:ascii="Times New Roman" w:hAnsi="Times New Roman" w:eastAsia="宋体" w:cs="宋体"/>
          <w:i/>
          <w:iCs/>
          <w:color w:val="auto"/>
          <w:sz w:val="21"/>
          <w:szCs w:val="21"/>
          <w:vertAlign w:val="subscript"/>
          <w:lang w:val="en-US"/>
        </w:rPr>
        <w:t>c,r</w:t>
      </w:r>
      <w:r>
        <w:rPr>
          <w:rFonts w:ascii="Times New Roman" w:hAnsi="Times New Roman" w:eastAsia="宋体" w:cs="Times New Roman"/>
          <w:color w:val="auto"/>
          <w:sz w:val="21"/>
          <w:szCs w:val="21"/>
          <w:lang w:val="en-US"/>
        </w:rPr>
        <w:t>——</w:t>
      </w:r>
      <w:r>
        <w:rPr>
          <w:rFonts w:hint="eastAsia" w:ascii="Times New Roman" w:hAnsi="Times New Roman" w:eastAsia="宋体" w:cs="宋体"/>
          <w:color w:val="auto"/>
          <w:sz w:val="21"/>
          <w:szCs w:val="21"/>
          <w:lang w:val="en-US"/>
        </w:rPr>
        <w:t>与单轴抗压强度代表值</w:t>
      </w:r>
      <w:r>
        <w:rPr>
          <w:rFonts w:hint="eastAsia" w:ascii="Times New Roman" w:hAnsi="Times New Roman" w:eastAsia="宋体" w:cs="宋体"/>
          <w:i/>
          <w:iCs/>
          <w:color w:val="auto"/>
          <w:sz w:val="21"/>
          <w:szCs w:val="21"/>
          <w:lang w:val="en-US"/>
        </w:rPr>
        <w:t>f</w:t>
      </w:r>
      <w:r>
        <w:rPr>
          <w:rFonts w:hint="eastAsia" w:ascii="Times New Roman" w:hAnsi="Times New Roman" w:eastAsia="宋体" w:cs="宋体"/>
          <w:i/>
          <w:iCs/>
          <w:color w:val="auto"/>
          <w:sz w:val="21"/>
          <w:szCs w:val="21"/>
          <w:vertAlign w:val="subscript"/>
          <w:lang w:val="en-US"/>
        </w:rPr>
        <w:t>c</w:t>
      </w:r>
      <w:r>
        <w:rPr>
          <w:rFonts w:hint="eastAsia" w:ascii="Times New Roman" w:hAnsi="Times New Roman" w:eastAsia="宋体" w:cs="宋体"/>
          <w:color w:val="auto"/>
          <w:sz w:val="21"/>
          <w:szCs w:val="21"/>
          <w:vertAlign w:val="subscript"/>
          <w:lang w:val="en-US"/>
        </w:rPr>
        <w:t>,</w:t>
      </w:r>
      <w:r>
        <w:rPr>
          <w:rFonts w:hint="eastAsia" w:ascii="Times New Roman" w:hAnsi="Times New Roman" w:eastAsia="宋体" w:cs="宋体"/>
          <w:i/>
          <w:iCs/>
          <w:color w:val="auto"/>
          <w:sz w:val="21"/>
          <w:szCs w:val="21"/>
          <w:vertAlign w:val="subscript"/>
          <w:lang w:val="en-US"/>
        </w:rPr>
        <w:t>r</w:t>
      </w:r>
      <w:r>
        <w:rPr>
          <w:rFonts w:hint="eastAsia" w:ascii="Times New Roman" w:hAnsi="Times New Roman" w:eastAsia="宋体" w:cs="宋体"/>
          <w:color w:val="auto"/>
          <w:sz w:val="21"/>
          <w:szCs w:val="21"/>
          <w:lang w:val="en-US"/>
        </w:rPr>
        <w:t>相应的混凝土峰值压应变，按表A.2取用；</w:t>
      </w:r>
    </w:p>
    <w:p>
      <w:pPr>
        <w:tabs>
          <w:tab w:val="left" w:pos="4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i/>
          <w:iCs/>
          <w:color w:val="auto"/>
          <w:sz w:val="21"/>
          <w:szCs w:val="21"/>
          <w:lang w:val="en-US"/>
        </w:rPr>
        <w:t>d</w:t>
      </w:r>
      <w:r>
        <w:rPr>
          <w:rFonts w:hint="eastAsia" w:ascii="Times New Roman" w:hAnsi="Times New Roman" w:eastAsia="宋体" w:cs="宋体"/>
          <w:i/>
          <w:iCs/>
          <w:color w:val="auto"/>
          <w:sz w:val="21"/>
          <w:szCs w:val="21"/>
          <w:vertAlign w:val="subscript"/>
          <w:lang w:val="en-US"/>
        </w:rPr>
        <w:t>t</w:t>
      </w:r>
      <w:r>
        <w:rPr>
          <w:rFonts w:ascii="Times New Roman" w:hAnsi="Times New Roman" w:eastAsia="宋体" w:cs="Times New Roman"/>
          <w:color w:val="auto"/>
          <w:sz w:val="21"/>
          <w:szCs w:val="21"/>
          <w:lang w:val="en-US"/>
        </w:rPr>
        <w:t>——</w:t>
      </w:r>
      <w:r>
        <w:rPr>
          <w:rFonts w:hint="eastAsia" w:ascii="Times New Roman" w:hAnsi="Times New Roman" w:eastAsia="宋体" w:cs="宋体"/>
          <w:color w:val="auto"/>
          <w:sz w:val="21"/>
          <w:szCs w:val="21"/>
          <w:lang w:val="en-US"/>
        </w:rPr>
        <w:t>混凝土单轴受压损伤演化参数。</w:t>
      </w:r>
    </w:p>
    <w:p>
      <w:pPr>
        <w:tabs>
          <w:tab w:val="left" w:pos="420"/>
        </w:tabs>
        <w:autoSpaceDE w:val="0"/>
        <w:autoSpaceDN w:val="0"/>
        <w:ind w:left="1259" w:leftChars="300" w:right="420" w:hanging="539" w:hangingChars="257"/>
        <w:jc w:val="center"/>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drawing>
          <wp:inline distT="0" distB="0" distL="114300" distR="114300">
            <wp:extent cx="2570480" cy="1800225"/>
            <wp:effectExtent l="0" t="0" r="1270" b="9525"/>
            <wp:docPr id="25" name="图片 9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95"/>
                    <pic:cNvPicPr>
                      <a:picLocks noChangeAspect="true"/>
                    </pic:cNvPicPr>
                  </pic:nvPicPr>
                  <pic:blipFill>
                    <a:blip r:embed="rId1052"/>
                    <a:stretch>
                      <a:fillRect/>
                    </a:stretch>
                  </pic:blipFill>
                  <pic:spPr>
                    <a:xfrm>
                      <a:off x="0" y="0"/>
                      <a:ext cx="2570480" cy="1800225"/>
                    </a:xfrm>
                    <a:prstGeom prst="rect">
                      <a:avLst/>
                    </a:prstGeom>
                    <a:noFill/>
                    <a:ln>
                      <a:noFill/>
                    </a:ln>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ascii="Times New Roman" w:hAnsi="Times New Roman" w:eastAsia="宋体" w:cs="Times New Roman"/>
          <w:color w:val="auto"/>
          <w:spacing w:val="6"/>
          <w:kern w:val="2"/>
          <w:sz w:val="21"/>
          <w:szCs w:val="21"/>
          <w:lang w:val="en-US"/>
        </w:rPr>
        <w:t>图</w:t>
      </w:r>
      <w:r>
        <w:rPr>
          <w:rFonts w:hint="eastAsia" w:ascii="Times New Roman" w:hAnsi="Times New Roman" w:eastAsia="宋体" w:cs="Times New Roman"/>
          <w:color w:val="auto"/>
          <w:spacing w:val="6"/>
          <w:kern w:val="2"/>
          <w:sz w:val="21"/>
          <w:szCs w:val="21"/>
          <w:lang w:val="en-US"/>
        </w:rPr>
        <w:t>A.4</w:t>
      </w:r>
      <w:r>
        <w:rPr>
          <w:rFonts w:ascii="Times New Roman" w:hAnsi="Times New Roman" w:eastAsia="宋体" w:cs="Times New Roman"/>
          <w:color w:val="auto"/>
          <w:spacing w:val="6"/>
          <w:kern w:val="2"/>
          <w:sz w:val="21"/>
          <w:szCs w:val="21"/>
          <w:lang w:val="en-US"/>
        </w:rPr>
        <w:t xml:space="preserve">  混凝土单轴受压应力-应变曲线</w:t>
      </w:r>
    </w:p>
    <w:p>
      <w:pPr>
        <w:numPr>
          <w:ilvl w:val="2"/>
          <w:numId w:val="0"/>
        </w:numPr>
        <w:autoSpaceDE w:val="0"/>
        <w:autoSpaceDN w:val="0"/>
        <w:snapToGrid w:val="0"/>
        <w:spacing w:before="120" w:beforeLines="50" w:after="120" w:afterLines="50"/>
        <w:jc w:val="center"/>
        <w:rPr>
          <w:rStyle w:val="92"/>
          <w:rFonts w:hint="eastAsia" w:ascii="黑体" w:hAnsi="黑体" w:eastAsia="黑体"/>
          <w:b w:val="0"/>
          <w:color w:val="auto"/>
          <w:spacing w:val="0"/>
          <w:kern w:val="2"/>
          <w:sz w:val="21"/>
          <w:szCs w:val="21"/>
        </w:rPr>
      </w:pPr>
      <w:r>
        <w:rPr>
          <w:rStyle w:val="92"/>
          <w:rFonts w:ascii="黑体" w:hAnsi="黑体" w:eastAsia="黑体"/>
          <w:b w:val="0"/>
          <w:color w:val="auto"/>
          <w:spacing w:val="0"/>
          <w:kern w:val="2"/>
          <w:sz w:val="21"/>
          <w:szCs w:val="21"/>
        </w:rPr>
        <w:t>表A.</w:t>
      </w:r>
      <w:r>
        <w:rPr>
          <w:rStyle w:val="92"/>
          <w:rFonts w:hint="eastAsia" w:ascii="黑体" w:hAnsi="黑体" w:eastAsia="黑体"/>
          <w:b w:val="0"/>
          <w:color w:val="auto"/>
          <w:spacing w:val="0"/>
          <w:kern w:val="2"/>
          <w:sz w:val="21"/>
          <w:szCs w:val="21"/>
        </w:rPr>
        <w:t>2</w:t>
      </w:r>
      <w:r>
        <w:rPr>
          <w:rStyle w:val="92"/>
          <w:rFonts w:ascii="黑体" w:hAnsi="黑体" w:eastAsia="黑体"/>
          <w:b w:val="0"/>
          <w:color w:val="auto"/>
          <w:spacing w:val="0"/>
          <w:kern w:val="2"/>
          <w:sz w:val="21"/>
          <w:szCs w:val="21"/>
        </w:rPr>
        <w:t xml:space="preserve"> 混凝土单轴受压应力-应变曲线的参数取值</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50"/>
        <w:gridCol w:w="639"/>
        <w:gridCol w:w="639"/>
        <w:gridCol w:w="639"/>
        <w:gridCol w:w="639"/>
        <w:gridCol w:w="639"/>
        <w:gridCol w:w="639"/>
        <w:gridCol w:w="639"/>
        <w:gridCol w:w="640"/>
        <w:gridCol w:w="640"/>
        <w:gridCol w:w="640"/>
        <w:gridCol w:w="640"/>
        <w:gridCol w:w="640"/>
        <w:gridCol w:w="6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i/>
                <w:iCs/>
                <w:color w:val="auto"/>
                <w:sz w:val="18"/>
                <w:szCs w:val="18"/>
                <w:lang w:val="en-US"/>
              </w:rPr>
              <w:t>f</w:t>
            </w:r>
            <w:r>
              <w:rPr>
                <w:rFonts w:hint="eastAsia" w:ascii="Times New Roman" w:hAnsi="Times New Roman" w:eastAsia="宋体" w:cs="宋体"/>
                <w:color w:val="auto"/>
                <w:sz w:val="18"/>
                <w:szCs w:val="18"/>
                <w:vertAlign w:val="subscript"/>
                <w:lang w:val="en-US"/>
              </w:rPr>
              <w:t>c,</w:t>
            </w:r>
            <w:r>
              <w:rPr>
                <w:rFonts w:hint="eastAsia" w:ascii="Times New Roman" w:hAnsi="Times New Roman" w:eastAsia="宋体" w:cs="宋体"/>
                <w:i/>
                <w:iCs/>
                <w:color w:val="auto"/>
                <w:sz w:val="18"/>
                <w:szCs w:val="18"/>
                <w:vertAlign w:val="subscript"/>
                <w:lang w:val="en-US"/>
              </w:rPr>
              <w:t>r</w:t>
            </w:r>
            <w:r>
              <w:rPr>
                <w:rFonts w:hint="eastAsia" w:ascii="Times New Roman" w:hAnsi="Times New Roman" w:eastAsia="宋体" w:cs="宋体"/>
                <w:color w:val="auto"/>
                <w:sz w:val="18"/>
                <w:szCs w:val="18"/>
                <w:lang w:val="en-US"/>
              </w:rPr>
              <w:t>（</w:t>
            </w:r>
            <w:r>
              <w:rPr>
                <w:rFonts w:ascii="Times New Roman" w:hAnsi="Times New Roman" w:eastAsia="宋体" w:cs="Times New Roman"/>
                <w:color w:val="auto"/>
                <w:sz w:val="18"/>
                <w:szCs w:val="18"/>
                <w:lang w:val="en-US"/>
              </w:rPr>
              <w:t>N/mm</w:t>
            </w:r>
            <w:r>
              <w:rPr>
                <w:rFonts w:ascii="Times New Roman" w:hAnsi="Times New Roman" w:eastAsia="宋体" w:cs="Times New Roman"/>
                <w:color w:val="auto"/>
                <w:sz w:val="18"/>
                <w:szCs w:val="18"/>
                <w:vertAlign w:val="superscript"/>
                <w:lang w:val="en-US"/>
              </w:rPr>
              <w:t>2</w:t>
            </w:r>
            <w:r>
              <w:rPr>
                <w:rFonts w:hint="eastAsia" w:ascii="Times New Roman" w:hAnsi="Times New Roman" w:eastAsia="宋体" w:cs="宋体"/>
                <w:color w:val="auto"/>
                <w:sz w:val="18"/>
                <w:szCs w:val="18"/>
                <w:lang w:val="en-US"/>
              </w:rPr>
              <w:t>）</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2</w:t>
            </w:r>
            <w:r>
              <w:rPr>
                <w:rFonts w:ascii="Times New Roman" w:hAnsi="Times New Roman" w:eastAsia="宋体" w:cs="宋体"/>
                <w:color w:val="auto"/>
                <w:sz w:val="18"/>
                <w:szCs w:val="18"/>
                <w:lang w:val="en-US"/>
              </w:rPr>
              <w:t>0</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2</w:t>
            </w:r>
            <w:r>
              <w:rPr>
                <w:rFonts w:ascii="Times New Roman" w:hAnsi="Times New Roman" w:eastAsia="宋体" w:cs="宋体"/>
                <w:color w:val="auto"/>
                <w:sz w:val="18"/>
                <w:szCs w:val="18"/>
                <w:lang w:val="en-US"/>
              </w:rPr>
              <w:t>5</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3</w:t>
            </w:r>
            <w:r>
              <w:rPr>
                <w:rFonts w:ascii="Times New Roman" w:hAnsi="Times New Roman" w:eastAsia="宋体" w:cs="宋体"/>
                <w:color w:val="auto"/>
                <w:sz w:val="18"/>
                <w:szCs w:val="18"/>
                <w:lang w:val="en-US"/>
              </w:rPr>
              <w:t>0</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3</w:t>
            </w:r>
            <w:r>
              <w:rPr>
                <w:rFonts w:ascii="Times New Roman" w:hAnsi="Times New Roman" w:eastAsia="宋体" w:cs="宋体"/>
                <w:color w:val="auto"/>
                <w:sz w:val="18"/>
                <w:szCs w:val="18"/>
                <w:lang w:val="en-US"/>
              </w:rPr>
              <w:t>5</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4</w:t>
            </w:r>
            <w:r>
              <w:rPr>
                <w:rFonts w:ascii="Times New Roman" w:hAnsi="Times New Roman" w:eastAsia="宋体" w:cs="宋体"/>
                <w:color w:val="auto"/>
                <w:sz w:val="18"/>
                <w:szCs w:val="18"/>
                <w:lang w:val="en-US"/>
              </w:rPr>
              <w:t>0</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4</w:t>
            </w:r>
            <w:r>
              <w:rPr>
                <w:rFonts w:ascii="Times New Roman" w:hAnsi="Times New Roman" w:eastAsia="宋体" w:cs="宋体"/>
                <w:color w:val="auto"/>
                <w:sz w:val="18"/>
                <w:szCs w:val="18"/>
                <w:lang w:val="en-US"/>
              </w:rPr>
              <w:t>5</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5</w:t>
            </w:r>
            <w:r>
              <w:rPr>
                <w:rFonts w:ascii="Times New Roman" w:hAnsi="Times New Roman" w:eastAsia="宋体" w:cs="宋体"/>
                <w:color w:val="auto"/>
                <w:sz w:val="18"/>
                <w:szCs w:val="18"/>
                <w:lang w:val="en-US"/>
              </w:rPr>
              <w:t>0</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5</w:t>
            </w:r>
            <w:r>
              <w:rPr>
                <w:rFonts w:ascii="Times New Roman" w:hAnsi="Times New Roman" w:eastAsia="宋体" w:cs="宋体"/>
                <w:color w:val="auto"/>
                <w:sz w:val="18"/>
                <w:szCs w:val="18"/>
                <w:lang w:val="en-US"/>
              </w:rPr>
              <w:t>5</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6</w:t>
            </w:r>
            <w:r>
              <w:rPr>
                <w:rFonts w:ascii="Times New Roman" w:hAnsi="Times New Roman" w:eastAsia="宋体" w:cs="宋体"/>
                <w:color w:val="auto"/>
                <w:sz w:val="18"/>
                <w:szCs w:val="18"/>
                <w:lang w:val="en-US"/>
              </w:rPr>
              <w:t>0</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6</w:t>
            </w:r>
            <w:r>
              <w:rPr>
                <w:rFonts w:ascii="Times New Roman" w:hAnsi="Times New Roman" w:eastAsia="宋体" w:cs="宋体"/>
                <w:color w:val="auto"/>
                <w:sz w:val="18"/>
                <w:szCs w:val="18"/>
                <w:lang w:val="en-US"/>
              </w:rPr>
              <w:t>5</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7</w:t>
            </w:r>
            <w:r>
              <w:rPr>
                <w:rFonts w:ascii="Times New Roman" w:hAnsi="Times New Roman" w:eastAsia="宋体" w:cs="宋体"/>
                <w:color w:val="auto"/>
                <w:sz w:val="18"/>
                <w:szCs w:val="18"/>
                <w:lang w:val="en-US"/>
              </w:rPr>
              <w:t>0</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7</w:t>
            </w:r>
            <w:r>
              <w:rPr>
                <w:rFonts w:ascii="Times New Roman" w:hAnsi="Times New Roman" w:eastAsia="宋体" w:cs="宋体"/>
                <w:color w:val="auto"/>
                <w:sz w:val="18"/>
                <w:szCs w:val="18"/>
                <w:lang w:val="en-US"/>
              </w:rPr>
              <w:t>5</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8</w:t>
            </w:r>
            <w:r>
              <w:rPr>
                <w:rFonts w:ascii="Times New Roman" w:hAnsi="Times New Roman" w:eastAsia="宋体" w:cs="宋体"/>
                <w:color w:val="auto"/>
                <w:sz w:val="18"/>
                <w:szCs w:val="18"/>
                <w:lang w:val="en-US"/>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ascii="Times New Roman" w:hAnsi="Times New Roman" w:eastAsia="宋体" w:cs="Times New Roman"/>
                <w:i/>
                <w:iCs/>
                <w:color w:val="auto"/>
                <w:sz w:val="18"/>
                <w:szCs w:val="18"/>
                <w:lang w:val="en-US"/>
              </w:rPr>
              <w:t>ε</w:t>
            </w:r>
            <w:r>
              <w:rPr>
                <w:rFonts w:hint="eastAsia" w:ascii="Times New Roman" w:hAnsi="Times New Roman" w:eastAsia="宋体" w:cs="宋体"/>
                <w:i/>
                <w:iCs/>
                <w:color w:val="auto"/>
                <w:sz w:val="18"/>
                <w:szCs w:val="18"/>
                <w:vertAlign w:val="subscript"/>
                <w:lang w:val="en-US"/>
              </w:rPr>
              <w:t>c,r</w:t>
            </w:r>
            <w:r>
              <w:rPr>
                <w:rFonts w:hint="eastAsia" w:ascii="Times New Roman" w:hAnsi="Times New Roman" w:eastAsia="宋体" w:cs="宋体"/>
                <w:color w:val="auto"/>
                <w:sz w:val="18"/>
                <w:szCs w:val="18"/>
                <w:lang w:val="en-US"/>
              </w:rPr>
              <w:t>（</w:t>
            </w:r>
            <w:r>
              <w:rPr>
                <w:rFonts w:ascii="Times New Roman" w:hAnsi="Times New Roman" w:eastAsia="宋体" w:cs="Times New Roman"/>
                <w:color w:val="auto"/>
                <w:sz w:val="18"/>
                <w:szCs w:val="18"/>
                <w:lang w:val="en-US"/>
              </w:rPr>
              <w:t>10</w:t>
            </w:r>
            <w:r>
              <w:rPr>
                <w:rFonts w:ascii="Times New Roman" w:hAnsi="Times New Roman" w:eastAsia="宋体" w:cs="Times New Roman"/>
                <w:color w:val="auto"/>
                <w:sz w:val="18"/>
                <w:szCs w:val="18"/>
                <w:vertAlign w:val="superscript"/>
                <w:lang w:val="en-US"/>
              </w:rPr>
              <w:t>-6</w:t>
            </w:r>
            <w:r>
              <w:rPr>
                <w:rFonts w:hint="eastAsia" w:ascii="Times New Roman" w:hAnsi="Times New Roman" w:eastAsia="宋体" w:cs="宋体"/>
                <w:color w:val="auto"/>
                <w:sz w:val="18"/>
                <w:szCs w:val="18"/>
                <w:lang w:val="en-US"/>
              </w:rPr>
              <w:t>）</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470</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560</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640</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720</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790</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850</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920</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980</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2</w:t>
            </w:r>
            <w:r>
              <w:rPr>
                <w:rFonts w:ascii="Times New Roman" w:hAnsi="Times New Roman" w:eastAsia="宋体" w:cs="宋体"/>
                <w:color w:val="auto"/>
                <w:sz w:val="18"/>
                <w:szCs w:val="18"/>
                <w:lang w:val="en-US"/>
              </w:rPr>
              <w:t>030</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2</w:t>
            </w:r>
            <w:r>
              <w:rPr>
                <w:rFonts w:ascii="Times New Roman" w:hAnsi="Times New Roman" w:eastAsia="宋体" w:cs="宋体"/>
                <w:color w:val="auto"/>
                <w:sz w:val="18"/>
                <w:szCs w:val="18"/>
                <w:lang w:val="en-US"/>
              </w:rPr>
              <w:t>080</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2</w:t>
            </w:r>
            <w:r>
              <w:rPr>
                <w:rFonts w:ascii="Times New Roman" w:hAnsi="Times New Roman" w:eastAsia="宋体" w:cs="宋体"/>
                <w:color w:val="auto"/>
                <w:sz w:val="18"/>
                <w:szCs w:val="18"/>
                <w:lang w:val="en-US"/>
              </w:rPr>
              <w:t>130</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2</w:t>
            </w:r>
            <w:r>
              <w:rPr>
                <w:rFonts w:ascii="Times New Roman" w:hAnsi="Times New Roman" w:eastAsia="宋体" w:cs="宋体"/>
                <w:color w:val="auto"/>
                <w:sz w:val="18"/>
                <w:szCs w:val="18"/>
                <w:lang w:val="en-US"/>
              </w:rPr>
              <w:t>190</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2</w:t>
            </w:r>
            <w:r>
              <w:rPr>
                <w:rFonts w:ascii="Times New Roman" w:hAnsi="Times New Roman" w:eastAsia="宋体" w:cs="宋体"/>
                <w:color w:val="auto"/>
                <w:sz w:val="18"/>
                <w:szCs w:val="18"/>
                <w:lang w:val="en-US"/>
              </w:rPr>
              <w:t>240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ascii="Times New Roman" w:hAnsi="Times New Roman" w:eastAsia="宋体" w:cs="Times New Roman"/>
                <w:i/>
                <w:iCs/>
                <w:color w:val="auto"/>
                <w:sz w:val="18"/>
                <w:szCs w:val="18"/>
                <w:lang w:val="en-US"/>
              </w:rPr>
              <w:t>α</w:t>
            </w:r>
            <w:r>
              <w:rPr>
                <w:rFonts w:hint="eastAsia" w:ascii="Times New Roman" w:hAnsi="Times New Roman" w:eastAsia="宋体" w:cs="Times New Roman"/>
                <w:i/>
                <w:iCs/>
                <w:color w:val="auto"/>
                <w:sz w:val="18"/>
                <w:szCs w:val="18"/>
                <w:vertAlign w:val="subscript"/>
                <w:lang w:val="en-US"/>
              </w:rPr>
              <w:t xml:space="preserve">c </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0</w:t>
            </w:r>
            <w:r>
              <w:rPr>
                <w:rFonts w:ascii="Times New Roman" w:hAnsi="Times New Roman" w:eastAsia="宋体" w:cs="宋体"/>
                <w:color w:val="auto"/>
                <w:sz w:val="18"/>
                <w:szCs w:val="18"/>
                <w:lang w:val="en-US"/>
              </w:rPr>
              <w:t>.74</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.06</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.36</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.65</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.94</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2</w:t>
            </w:r>
            <w:r>
              <w:rPr>
                <w:rFonts w:ascii="Times New Roman" w:hAnsi="Times New Roman" w:eastAsia="宋体" w:cs="宋体"/>
                <w:color w:val="auto"/>
                <w:sz w:val="18"/>
                <w:szCs w:val="18"/>
                <w:lang w:val="en-US"/>
              </w:rPr>
              <w:t>.21</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2</w:t>
            </w:r>
            <w:r>
              <w:rPr>
                <w:rFonts w:ascii="Times New Roman" w:hAnsi="Times New Roman" w:eastAsia="宋体" w:cs="宋体"/>
                <w:color w:val="auto"/>
                <w:sz w:val="18"/>
                <w:szCs w:val="18"/>
                <w:lang w:val="en-US"/>
              </w:rPr>
              <w:t>.48</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2</w:t>
            </w:r>
            <w:r>
              <w:rPr>
                <w:rFonts w:ascii="Times New Roman" w:hAnsi="Times New Roman" w:eastAsia="宋体" w:cs="宋体"/>
                <w:color w:val="auto"/>
                <w:sz w:val="18"/>
                <w:szCs w:val="18"/>
                <w:lang w:val="en-US"/>
              </w:rPr>
              <w:t>.74</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3</w:t>
            </w:r>
            <w:r>
              <w:rPr>
                <w:rFonts w:ascii="Times New Roman" w:hAnsi="Times New Roman" w:eastAsia="宋体" w:cs="宋体"/>
                <w:color w:val="auto"/>
                <w:sz w:val="18"/>
                <w:szCs w:val="18"/>
                <w:lang w:val="en-US"/>
              </w:rPr>
              <w:t>.00</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3</w:t>
            </w:r>
            <w:r>
              <w:rPr>
                <w:rFonts w:ascii="Times New Roman" w:hAnsi="Times New Roman" w:eastAsia="宋体" w:cs="宋体"/>
                <w:color w:val="auto"/>
                <w:sz w:val="18"/>
                <w:szCs w:val="18"/>
                <w:lang w:val="en-US"/>
              </w:rPr>
              <w:t>.25</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3</w:t>
            </w:r>
            <w:r>
              <w:rPr>
                <w:rFonts w:ascii="Times New Roman" w:hAnsi="Times New Roman" w:eastAsia="宋体" w:cs="宋体"/>
                <w:color w:val="auto"/>
                <w:sz w:val="18"/>
                <w:szCs w:val="18"/>
                <w:lang w:val="en-US"/>
              </w:rPr>
              <w:t>.50</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3</w:t>
            </w:r>
            <w:r>
              <w:rPr>
                <w:rFonts w:ascii="Times New Roman" w:hAnsi="Times New Roman" w:eastAsia="宋体" w:cs="宋体"/>
                <w:color w:val="auto"/>
                <w:sz w:val="18"/>
                <w:szCs w:val="18"/>
                <w:lang w:val="en-US"/>
              </w:rPr>
              <w:t>.75</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3</w:t>
            </w:r>
            <w:r>
              <w:rPr>
                <w:rFonts w:ascii="Times New Roman" w:hAnsi="Times New Roman" w:eastAsia="宋体" w:cs="宋体"/>
                <w:color w:val="auto"/>
                <w:sz w:val="18"/>
                <w:szCs w:val="18"/>
                <w:lang w:val="en-US"/>
              </w:rPr>
              <w:t>.99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ascii="Times New Roman" w:hAnsi="Times New Roman" w:eastAsia="宋体" w:cs="Times New Roman"/>
                <w:i/>
                <w:iCs/>
                <w:color w:val="auto"/>
                <w:sz w:val="18"/>
                <w:szCs w:val="18"/>
                <w:lang w:val="en-US"/>
              </w:rPr>
              <w:t>ε</w:t>
            </w:r>
            <w:r>
              <w:rPr>
                <w:rFonts w:hint="eastAsia" w:ascii="Times New Roman" w:hAnsi="Times New Roman" w:eastAsia="宋体" w:cs="Times New Roman"/>
                <w:i/>
                <w:iCs/>
                <w:color w:val="auto"/>
                <w:sz w:val="18"/>
                <w:szCs w:val="18"/>
                <w:vertAlign w:val="subscript"/>
                <w:lang w:val="en-US"/>
              </w:rPr>
              <w:t>cu</w:t>
            </w:r>
            <w:r>
              <w:rPr>
                <w:rFonts w:hint="eastAsia" w:ascii="Times New Roman" w:hAnsi="Times New Roman" w:eastAsia="宋体" w:cs="Times New Roman"/>
                <w:i/>
                <w:iCs/>
                <w:color w:val="auto"/>
                <w:sz w:val="18"/>
                <w:szCs w:val="18"/>
                <w:lang w:val="en-US"/>
              </w:rPr>
              <w:t>/</w:t>
            </w:r>
            <w:r>
              <w:rPr>
                <w:rFonts w:ascii="Times New Roman" w:hAnsi="Times New Roman" w:eastAsia="宋体" w:cs="Times New Roman"/>
                <w:i/>
                <w:iCs/>
                <w:color w:val="auto"/>
                <w:sz w:val="18"/>
                <w:szCs w:val="18"/>
                <w:lang w:val="en-US"/>
              </w:rPr>
              <w:t>ε</w:t>
            </w:r>
            <w:r>
              <w:rPr>
                <w:rFonts w:hint="eastAsia" w:ascii="Times New Roman" w:hAnsi="Times New Roman" w:eastAsia="宋体" w:cs="宋体"/>
                <w:i/>
                <w:iCs/>
                <w:color w:val="auto"/>
                <w:sz w:val="18"/>
                <w:szCs w:val="18"/>
                <w:vertAlign w:val="subscript"/>
                <w:lang w:val="en-US"/>
              </w:rPr>
              <w:t>c,r</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3</w:t>
            </w:r>
            <w:r>
              <w:rPr>
                <w:rFonts w:ascii="Times New Roman" w:hAnsi="Times New Roman" w:eastAsia="宋体" w:cs="宋体"/>
                <w:color w:val="auto"/>
                <w:sz w:val="18"/>
                <w:szCs w:val="18"/>
                <w:lang w:val="en-US"/>
              </w:rPr>
              <w:t>.0</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2</w:t>
            </w:r>
            <w:r>
              <w:rPr>
                <w:rFonts w:ascii="Times New Roman" w:hAnsi="Times New Roman" w:eastAsia="宋体" w:cs="宋体"/>
                <w:color w:val="auto"/>
                <w:sz w:val="18"/>
                <w:szCs w:val="18"/>
                <w:lang w:val="en-US"/>
              </w:rPr>
              <w:t>.6</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2</w:t>
            </w:r>
            <w:r>
              <w:rPr>
                <w:rFonts w:ascii="Times New Roman" w:hAnsi="Times New Roman" w:eastAsia="宋体" w:cs="宋体"/>
                <w:color w:val="auto"/>
                <w:sz w:val="18"/>
                <w:szCs w:val="18"/>
                <w:lang w:val="en-US"/>
              </w:rPr>
              <w:t>.3</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2</w:t>
            </w:r>
            <w:r>
              <w:rPr>
                <w:rFonts w:ascii="Times New Roman" w:hAnsi="Times New Roman" w:eastAsia="宋体" w:cs="宋体"/>
                <w:color w:val="auto"/>
                <w:sz w:val="18"/>
                <w:szCs w:val="18"/>
                <w:lang w:val="en-US"/>
              </w:rPr>
              <w:t>.1</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2</w:t>
            </w:r>
            <w:r>
              <w:rPr>
                <w:rFonts w:ascii="Times New Roman" w:hAnsi="Times New Roman" w:eastAsia="宋体" w:cs="宋体"/>
                <w:color w:val="auto"/>
                <w:sz w:val="18"/>
                <w:szCs w:val="18"/>
                <w:lang w:val="en-US"/>
              </w:rPr>
              <w:t>.0</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.9</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.9</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.8</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.8</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.7</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.7</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.7</w:t>
            </w:r>
          </w:p>
        </w:tc>
        <w:tc>
          <w:tcPr>
            <w:tcW w:w="334" w:type="pct"/>
            <w:tcBorders>
              <w:tl2br w:val="nil"/>
              <w:tr2bl w:val="nil"/>
            </w:tcBorders>
            <w:vAlign w:val="center"/>
          </w:tcPr>
          <w:p>
            <w:pPr>
              <w:tabs>
                <w:tab w:val="left" w:pos="420"/>
              </w:tabs>
              <w:autoSpaceDE w:val="0"/>
              <w:autoSpaceDN w:val="0"/>
              <w:jc w:val="center"/>
              <w:rPr>
                <w:rFonts w:ascii="Times New Roman" w:hAnsi="Times New Roman" w:eastAsia="宋体" w:cs="宋体"/>
                <w:color w:val="auto"/>
                <w:sz w:val="18"/>
                <w:szCs w:val="18"/>
                <w:lang w:val="en-US"/>
              </w:rPr>
            </w:pPr>
            <w:r>
              <w:rPr>
                <w:rFonts w:hint="eastAsia" w:ascii="Times New Roman" w:hAnsi="Times New Roman" w:eastAsia="宋体" w:cs="宋体"/>
                <w:color w:val="auto"/>
                <w:sz w:val="18"/>
                <w:szCs w:val="18"/>
                <w:lang w:val="en-US"/>
              </w:rPr>
              <w:t>1</w:t>
            </w:r>
            <w:r>
              <w:rPr>
                <w:rFonts w:ascii="Times New Roman" w:hAnsi="Times New Roman" w:eastAsia="宋体" w:cs="宋体"/>
                <w:color w:val="auto"/>
                <w:sz w:val="18"/>
                <w:szCs w:val="18"/>
                <w:lang w:val="en-US"/>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14"/>
            <w:tcBorders>
              <w:tl2br w:val="nil"/>
              <w:tr2bl w:val="nil"/>
            </w:tcBorders>
            <w:vAlign w:val="center"/>
          </w:tcPr>
          <w:p>
            <w:pPr>
              <w:pStyle w:val="103"/>
              <w:shd w:val="clear" w:color="auto" w:fill="auto"/>
              <w:ind w:left="954" w:leftChars="150" w:right="360" w:rightChars="150" w:hanging="594" w:hangingChars="330"/>
              <w:jc w:val="both"/>
              <w:rPr>
                <w:rFonts w:ascii="Times New Roman" w:hAnsi="Times New Roman" w:eastAsia="宋体" w:cs="Times New Roman"/>
                <w:spacing w:val="0"/>
                <w:sz w:val="18"/>
                <w:szCs w:val="18"/>
              </w:rPr>
            </w:pPr>
            <w:r>
              <w:rPr>
                <w:rFonts w:hint="eastAsia" w:ascii="Times New Roman" w:hAnsi="Times New Roman" w:eastAsia="宋体" w:cs="Times New Roman"/>
                <w:spacing w:val="0"/>
                <w:sz w:val="18"/>
                <w:szCs w:val="18"/>
              </w:rPr>
              <w:t>注：</w:t>
            </w:r>
            <w:r>
              <w:rPr>
                <w:rFonts w:ascii="Times New Roman" w:hAnsi="Times New Roman" w:eastAsia="宋体" w:cs="Times New Roman"/>
                <w:i/>
                <w:iCs/>
                <w:sz w:val="18"/>
                <w:szCs w:val="18"/>
              </w:rPr>
              <w:t>ε</w:t>
            </w:r>
            <w:r>
              <w:rPr>
                <w:rFonts w:hint="eastAsia" w:ascii="Times New Roman" w:hAnsi="Times New Roman" w:eastAsia="宋体" w:cs="Times New Roman"/>
                <w:i/>
                <w:iCs/>
                <w:sz w:val="18"/>
                <w:szCs w:val="18"/>
                <w:vertAlign w:val="subscript"/>
              </w:rPr>
              <w:t>cu</w:t>
            </w:r>
            <w:r>
              <w:rPr>
                <w:rFonts w:ascii="Times New Roman" w:hAnsi="Times New Roman" w:eastAsia="宋体" w:cs="Times New Roman"/>
                <w:spacing w:val="0"/>
                <w:sz w:val="18"/>
                <w:szCs w:val="18"/>
              </w:rPr>
              <w:t>为应力应变曲线下降段应力等于0.5</w:t>
            </w:r>
            <w:r>
              <w:rPr>
                <w:rFonts w:hint="eastAsia" w:ascii="Times New Roman" w:hAnsi="Times New Roman" w:eastAsia="宋体" w:cs="宋体"/>
                <w:i/>
                <w:iCs/>
                <w:sz w:val="18"/>
                <w:szCs w:val="18"/>
              </w:rPr>
              <w:t>f</w:t>
            </w:r>
            <w:r>
              <w:rPr>
                <w:rFonts w:hint="eastAsia" w:ascii="Times New Roman" w:hAnsi="Times New Roman" w:eastAsia="宋体" w:cs="宋体"/>
                <w:sz w:val="18"/>
                <w:szCs w:val="18"/>
                <w:vertAlign w:val="subscript"/>
              </w:rPr>
              <w:t>c,</w:t>
            </w:r>
            <w:r>
              <w:rPr>
                <w:rFonts w:hint="eastAsia" w:ascii="Times New Roman" w:hAnsi="Times New Roman" w:eastAsia="宋体" w:cs="宋体"/>
                <w:i/>
                <w:iCs/>
                <w:sz w:val="18"/>
                <w:szCs w:val="18"/>
                <w:vertAlign w:val="subscript"/>
              </w:rPr>
              <w:t>r</w:t>
            </w:r>
            <w:r>
              <w:rPr>
                <w:rFonts w:ascii="Times New Roman" w:hAnsi="Times New Roman" w:eastAsia="宋体" w:cs="Times New Roman"/>
                <w:spacing w:val="0"/>
                <w:sz w:val="18"/>
                <w:szCs w:val="18"/>
              </w:rPr>
              <w:t>时的混凝土压应变。</w:t>
            </w:r>
          </w:p>
          <w:p>
            <w:pPr>
              <w:tabs>
                <w:tab w:val="left" w:pos="420"/>
              </w:tabs>
              <w:autoSpaceDE w:val="0"/>
              <w:autoSpaceDN w:val="0"/>
              <w:jc w:val="center"/>
              <w:rPr>
                <w:rFonts w:ascii="Times New Roman" w:hAnsi="Times New Roman" w:eastAsia="宋体" w:cs="宋体"/>
                <w:color w:val="auto"/>
                <w:sz w:val="18"/>
                <w:szCs w:val="18"/>
                <w:lang w:val="en-US"/>
              </w:rPr>
            </w:pPr>
          </w:p>
        </w:tc>
      </w:tr>
    </w:tbl>
    <w:p>
      <w:pPr>
        <w:pStyle w:val="217"/>
        <w:numPr>
          <w:ilvl w:val="0"/>
          <w:numId w:val="118"/>
        </w:numPr>
        <w:spacing w:before="120" w:after="120"/>
        <w:jc w:val="both"/>
        <w:outlineLvl w:val="9"/>
        <w:rPr>
          <w:rFonts w:ascii="Times New Roman" w:eastAsia="宋体"/>
          <w:bCs/>
        </w:rPr>
      </w:pPr>
      <w:r>
        <w:rPr>
          <w:rFonts w:ascii="Times New Roman" w:eastAsia="宋体"/>
          <w:bCs/>
        </w:rPr>
        <w:t>在重复荷载作用下，受压混凝土卸载及再加载应力路径</w:t>
      </w:r>
      <w:r>
        <w:rPr>
          <w:rFonts w:hint="eastAsia" w:ascii="Times New Roman" w:eastAsia="宋体"/>
          <w:bCs/>
        </w:rPr>
        <w:t>如图A.5所示，</w:t>
      </w:r>
      <w:r>
        <w:rPr>
          <w:rFonts w:ascii="Times New Roman" w:eastAsia="宋体"/>
          <w:bCs/>
        </w:rPr>
        <w:t>可按下列公式确定：</w:t>
      </w:r>
    </w:p>
    <w:p>
      <w:pPr>
        <w:tabs>
          <w:tab w:val="center" w:pos="4620"/>
          <w:tab w:val="center" w:pos="9120"/>
        </w:tabs>
        <w:autoSpaceDE w:val="0"/>
        <w:autoSpaceDN w:val="0"/>
        <w:spacing w:line="360" w:lineRule="auto"/>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ab/>
      </w:r>
      <w:r>
        <w:rPr>
          <w:rFonts w:hint="eastAsia" w:ascii="Times New Roman" w:hAnsi="Times New Roman" w:eastAsia="宋体" w:cs="宋体"/>
          <w:color w:val="auto"/>
          <w:position w:val="-10"/>
          <w:sz w:val="21"/>
          <w:szCs w:val="21"/>
          <w:lang w:val="en-US"/>
        </w:rPr>
        <w:object>
          <v:shape id="_x0000_i1492" o:spt="75" type="#_x0000_t75" style="height:16.5pt;width:66pt;" o:ole="t" filled="f" o:preferrelative="t" stroked="f" coordsize="21600,21600">
            <v:path/>
            <v:fill on="f" focussize="0,0"/>
            <v:stroke on="f" joinstyle="miter"/>
            <v:imagedata r:id="rId1054" o:title=""/>
            <o:lock v:ext="edit" aspectratio="t"/>
            <w10:wrap type="none"/>
            <w10:anchorlock/>
          </v:shape>
          <o:OLEObject Type="Embed" ProgID="Equation.KSEE3" ShapeID="_x0000_i1492" DrawAspect="Content" ObjectID="_1468076192" r:id="rId1053">
            <o:LockedField>false</o:LockedField>
          </o:OLEObject>
        </w:object>
      </w:r>
      <w:r>
        <w:rPr>
          <w:rFonts w:hint="eastAsia" w:ascii="Times New Roman" w:hAnsi="Times New Roman" w:eastAsia="宋体" w:cs="宋体"/>
          <w:color w:val="auto"/>
          <w:sz w:val="21"/>
          <w:szCs w:val="21"/>
          <w:lang w:val="en-US"/>
        </w:rPr>
        <w:tab/>
      </w:r>
      <w:r>
        <w:rPr>
          <w:rFonts w:hint="eastAsia" w:ascii="Times New Roman" w:hAnsi="Times New Roman" w:eastAsia="宋体" w:cs="宋体"/>
          <w:color w:val="auto"/>
          <w:sz w:val="21"/>
          <w:szCs w:val="21"/>
          <w:lang w:val="en-US"/>
        </w:rPr>
        <w:t>（A.13）</w:t>
      </w:r>
    </w:p>
    <w:p>
      <w:pPr>
        <w:tabs>
          <w:tab w:val="center" w:pos="4620"/>
          <w:tab w:val="center" w:pos="9120"/>
        </w:tabs>
        <w:autoSpaceDE w:val="0"/>
        <w:autoSpaceDN w:val="0"/>
        <w:spacing w:line="360" w:lineRule="auto"/>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ab/>
      </w:r>
      <w:r>
        <w:rPr>
          <w:rFonts w:hint="eastAsia" w:ascii="Times New Roman" w:hAnsi="Times New Roman" w:eastAsia="宋体" w:cs="宋体"/>
          <w:color w:val="auto"/>
          <w:sz w:val="21"/>
          <w:szCs w:val="21"/>
          <w:lang w:val="en-US"/>
        </w:rPr>
        <w:t xml:space="preserve"> </w:t>
      </w:r>
      <w:r>
        <w:rPr>
          <w:rFonts w:hint="eastAsia" w:ascii="Times New Roman" w:hAnsi="Times New Roman" w:eastAsia="宋体" w:cs="宋体"/>
          <w:color w:val="auto"/>
          <w:position w:val="-26"/>
          <w:sz w:val="21"/>
          <w:szCs w:val="21"/>
          <w:lang w:val="en-US"/>
        </w:rPr>
        <w:object>
          <v:shape id="_x0000_i1493" o:spt="75" type="#_x0000_t75" style="height:30pt;width:60.75pt;" o:ole="t" filled="f" o:preferrelative="t" stroked="f" coordsize="21600,21600">
            <v:path/>
            <v:fill on="f" focussize="0,0"/>
            <v:stroke on="f" joinstyle="miter"/>
            <v:imagedata r:id="rId1056" o:title=""/>
            <o:lock v:ext="edit" aspectratio="t"/>
            <w10:wrap type="none"/>
            <w10:anchorlock/>
          </v:shape>
          <o:OLEObject Type="Embed" ProgID="Equation.KSEE3" ShapeID="_x0000_i1493" DrawAspect="Content" ObjectID="_1468076193" r:id="rId1055">
            <o:LockedField>false</o:LockedField>
          </o:OLEObject>
        </w:object>
      </w:r>
      <w:r>
        <w:rPr>
          <w:rFonts w:hint="eastAsia" w:ascii="Times New Roman" w:hAnsi="Times New Roman" w:eastAsia="宋体" w:cs="宋体"/>
          <w:color w:val="auto"/>
          <w:sz w:val="21"/>
          <w:szCs w:val="21"/>
          <w:lang w:val="en-US"/>
        </w:rPr>
        <w:tab/>
      </w:r>
      <w:r>
        <w:rPr>
          <w:rFonts w:hint="eastAsia" w:ascii="Times New Roman" w:hAnsi="Times New Roman" w:eastAsia="宋体" w:cs="宋体"/>
          <w:color w:val="auto"/>
          <w:sz w:val="21"/>
          <w:szCs w:val="21"/>
          <w:lang w:val="en-US"/>
        </w:rPr>
        <w:t>（A.14）</w:t>
      </w:r>
    </w:p>
    <w:p>
      <w:pPr>
        <w:tabs>
          <w:tab w:val="center" w:pos="4620"/>
          <w:tab w:val="center" w:pos="9120"/>
        </w:tabs>
        <w:autoSpaceDE w:val="0"/>
        <w:autoSpaceDN w:val="0"/>
        <w:spacing w:line="360" w:lineRule="auto"/>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ab/>
      </w:r>
      <w:r>
        <w:rPr>
          <w:rFonts w:hint="eastAsia" w:ascii="Times New Roman" w:hAnsi="Times New Roman" w:eastAsia="宋体" w:cs="宋体"/>
          <w:color w:val="auto"/>
          <w:position w:val="-28"/>
          <w:sz w:val="21"/>
          <w:szCs w:val="21"/>
          <w:lang w:val="en-US"/>
        </w:rPr>
        <w:object>
          <v:shape id="_x0000_i1494" o:spt="75" type="#_x0000_t75" style="height:33.75pt;width:117pt;" o:ole="t" filled="f" o:preferrelative="t" stroked="f" coordsize="21600,21600">
            <v:path/>
            <v:fill on="f" focussize="0,0"/>
            <v:stroke on="f" joinstyle="miter"/>
            <v:imagedata r:id="rId1058" o:title=""/>
            <o:lock v:ext="edit" aspectratio="t"/>
            <w10:wrap type="none"/>
            <w10:anchorlock/>
          </v:shape>
          <o:OLEObject Type="Embed" ProgID="Equation.KSEE3" ShapeID="_x0000_i1494" DrawAspect="Content" ObjectID="_1468076194" r:id="rId1057">
            <o:LockedField>false</o:LockedField>
          </o:OLEObject>
        </w:object>
      </w:r>
      <w:r>
        <w:rPr>
          <w:rFonts w:hint="eastAsia" w:ascii="Times New Roman" w:hAnsi="Times New Roman" w:eastAsia="宋体" w:cs="宋体"/>
          <w:color w:val="auto"/>
          <w:sz w:val="21"/>
          <w:szCs w:val="21"/>
          <w:lang w:val="en-US"/>
        </w:rPr>
        <w:tab/>
      </w:r>
      <w:r>
        <w:rPr>
          <w:rFonts w:hint="eastAsia" w:ascii="Times New Roman" w:hAnsi="Times New Roman" w:eastAsia="宋体" w:cs="宋体"/>
          <w:color w:val="auto"/>
          <w:sz w:val="21"/>
          <w:szCs w:val="21"/>
          <w:lang w:val="en-US"/>
        </w:rPr>
        <w:t>（A.15）</w:t>
      </w:r>
    </w:p>
    <w:p>
      <w:pPr>
        <w:tabs>
          <w:tab w:val="center" w:pos="4620"/>
          <w:tab w:val="center" w:pos="9120"/>
        </w:tabs>
        <w:autoSpaceDE w:val="0"/>
        <w:autoSpaceDN w:val="0"/>
        <w:spacing w:line="360" w:lineRule="auto"/>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ab/>
      </w:r>
      <w:r>
        <w:rPr>
          <w:rFonts w:hint="eastAsia" w:ascii="Times New Roman" w:hAnsi="Times New Roman" w:eastAsia="宋体" w:cs="宋体"/>
          <w:color w:val="auto"/>
          <w:position w:val="-28"/>
          <w:sz w:val="21"/>
          <w:szCs w:val="21"/>
          <w:lang w:val="en-US"/>
        </w:rPr>
        <w:object>
          <v:shape id="_x0000_i1495" o:spt="75" type="#_x0000_t75" style="height:33.75pt;width:160.5pt;" o:ole="t" filled="f" o:preferrelative="t" stroked="f" coordsize="21600,21600">
            <v:path/>
            <v:fill on="f" focussize="0,0"/>
            <v:stroke on="f" joinstyle="miter"/>
            <v:imagedata r:id="rId1060" o:title=""/>
            <o:lock v:ext="edit" aspectratio="t"/>
            <w10:wrap type="none"/>
            <w10:anchorlock/>
          </v:shape>
          <o:OLEObject Type="Embed" ProgID="Equation.KSEE3" ShapeID="_x0000_i1495" DrawAspect="Content" ObjectID="_1468076195" r:id="rId1059">
            <o:LockedField>false</o:LockedField>
          </o:OLEObject>
        </w:object>
      </w:r>
      <w:r>
        <w:rPr>
          <w:rFonts w:hint="eastAsia" w:ascii="Times New Roman" w:hAnsi="Times New Roman" w:eastAsia="宋体" w:cs="宋体"/>
          <w:color w:val="auto"/>
          <w:sz w:val="21"/>
          <w:szCs w:val="21"/>
          <w:lang w:val="en-US"/>
        </w:rPr>
        <w:tab/>
      </w:r>
      <w:r>
        <w:rPr>
          <w:rFonts w:hint="eastAsia" w:ascii="Times New Roman" w:hAnsi="Times New Roman" w:eastAsia="宋体" w:cs="宋体"/>
          <w:color w:val="auto"/>
          <w:sz w:val="21"/>
          <w:szCs w:val="21"/>
          <w:lang w:val="en-US"/>
        </w:rPr>
        <w:t>（A.16）</w:t>
      </w:r>
    </w:p>
    <w:p>
      <w:pPr>
        <w:tabs>
          <w:tab w:val="left" w:pos="4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式中：</w:t>
      </w:r>
    </w:p>
    <w:p>
      <w:pPr>
        <w:tabs>
          <w:tab w:val="left" w:pos="420"/>
        </w:tabs>
        <w:autoSpaceDE w:val="0"/>
        <w:autoSpaceDN w:val="0"/>
        <w:ind w:firstLine="420" w:firstLineChars="200"/>
        <w:jc w:val="both"/>
        <w:rPr>
          <w:rFonts w:ascii="Times New Roman" w:hAnsi="Times New Roman" w:eastAsia="宋体" w:cs="宋体"/>
          <w:color w:val="auto"/>
          <w:sz w:val="21"/>
          <w:szCs w:val="21"/>
          <w:lang w:val="en-US"/>
        </w:rPr>
      </w:pPr>
      <w:r>
        <w:rPr>
          <w:rFonts w:ascii="Times New Roman" w:hAnsi="Times New Roman" w:eastAsia="宋体" w:cs="Times New Roman"/>
          <w:i/>
          <w:iCs/>
          <w:color w:val="auto"/>
          <w:sz w:val="21"/>
          <w:szCs w:val="21"/>
          <w:lang w:val="en-US"/>
        </w:rPr>
        <w:t>σ</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受压混凝土的压应力；</w:t>
      </w:r>
    </w:p>
    <w:p>
      <w:pPr>
        <w:tabs>
          <w:tab w:val="left" w:pos="420"/>
        </w:tabs>
        <w:autoSpaceDE w:val="0"/>
        <w:autoSpaceDN w:val="0"/>
        <w:ind w:firstLine="420" w:firstLineChars="200"/>
        <w:jc w:val="both"/>
        <w:rPr>
          <w:rFonts w:ascii="Times New Roman" w:hAnsi="Times New Roman" w:eastAsia="宋体" w:cs="宋体"/>
          <w:color w:val="auto"/>
          <w:sz w:val="21"/>
          <w:szCs w:val="21"/>
          <w:lang w:val="en-US"/>
        </w:rPr>
      </w:pPr>
      <w:r>
        <w:rPr>
          <w:rFonts w:ascii="Times New Roman" w:hAnsi="Times New Roman" w:eastAsia="宋体" w:cs="Times New Roman"/>
          <w:i/>
          <w:iCs/>
          <w:color w:val="auto"/>
          <w:sz w:val="21"/>
          <w:szCs w:val="21"/>
          <w:lang w:val="en-US"/>
        </w:rPr>
        <w:t>ε</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受压混凝土的压应变；</w:t>
      </w:r>
    </w:p>
    <w:p>
      <w:pPr>
        <w:tabs>
          <w:tab w:val="left" w:pos="420"/>
        </w:tabs>
        <w:autoSpaceDE w:val="0"/>
        <w:autoSpaceDN w:val="0"/>
        <w:ind w:firstLine="420" w:firstLineChars="200"/>
        <w:jc w:val="both"/>
        <w:rPr>
          <w:rFonts w:ascii="Times New Roman" w:hAnsi="Times New Roman" w:eastAsia="宋体" w:cs="宋体"/>
          <w:color w:val="auto"/>
          <w:sz w:val="21"/>
          <w:szCs w:val="21"/>
          <w:lang w:val="en-US"/>
        </w:rPr>
      </w:pPr>
      <w:r>
        <w:rPr>
          <w:rFonts w:ascii="Times New Roman" w:hAnsi="Times New Roman" w:eastAsia="宋体" w:cs="Times New Roman"/>
          <w:i/>
          <w:iCs/>
          <w:color w:val="auto"/>
          <w:sz w:val="21"/>
          <w:szCs w:val="21"/>
          <w:lang w:val="en-US"/>
        </w:rPr>
        <w:t>ε</w:t>
      </w:r>
      <w:r>
        <w:rPr>
          <w:rFonts w:hint="eastAsia" w:ascii="Times New Roman" w:hAnsi="Times New Roman" w:eastAsia="宋体" w:cs="Times New Roman"/>
          <w:i/>
          <w:iCs/>
          <w:color w:val="auto"/>
          <w:sz w:val="21"/>
          <w:szCs w:val="21"/>
          <w:vertAlign w:val="subscript"/>
          <w:lang w:val="en-US"/>
        </w:rPr>
        <w:t>z</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受压混凝土卸载至零应力点时的残余应变；</w:t>
      </w:r>
    </w:p>
    <w:p>
      <w:pPr>
        <w:tabs>
          <w:tab w:val="left" w:pos="4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Times New Roman"/>
          <w:i/>
          <w:iCs/>
          <w:color w:val="auto"/>
          <w:sz w:val="21"/>
          <w:szCs w:val="21"/>
          <w:lang w:val="en-US"/>
        </w:rPr>
        <w:t>E</w:t>
      </w:r>
      <w:r>
        <w:rPr>
          <w:rFonts w:hint="eastAsia" w:ascii="Times New Roman" w:hAnsi="Times New Roman" w:eastAsia="宋体" w:cs="Times New Roman"/>
          <w:i/>
          <w:iCs/>
          <w:color w:val="auto"/>
          <w:sz w:val="21"/>
          <w:szCs w:val="21"/>
          <w:vertAlign w:val="subscript"/>
          <w:lang w:val="en-US"/>
        </w:rPr>
        <w:t>r</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受压混凝土卸载/再加载的变形模量；</w:t>
      </w:r>
    </w:p>
    <w:p>
      <w:pPr>
        <w:tabs>
          <w:tab w:val="left" w:pos="420"/>
        </w:tabs>
        <w:autoSpaceDE w:val="0"/>
        <w:autoSpaceDN w:val="0"/>
        <w:ind w:firstLine="420" w:firstLineChars="200"/>
        <w:jc w:val="both"/>
        <w:rPr>
          <w:rFonts w:ascii="Times New Roman" w:hAnsi="Times New Roman" w:eastAsia="宋体" w:cs="宋体"/>
          <w:color w:val="auto"/>
          <w:sz w:val="21"/>
          <w:szCs w:val="21"/>
          <w:lang w:val="en-US"/>
        </w:rPr>
      </w:pPr>
      <w:r>
        <w:rPr>
          <w:rFonts w:ascii="Times New Roman" w:hAnsi="Times New Roman" w:eastAsia="宋体" w:cs="Times New Roman"/>
          <w:i/>
          <w:iCs/>
          <w:color w:val="auto"/>
          <w:sz w:val="21"/>
          <w:szCs w:val="21"/>
          <w:lang w:val="en-US"/>
        </w:rPr>
        <w:t>σ</w:t>
      </w:r>
      <w:r>
        <w:rPr>
          <w:rFonts w:hint="eastAsia" w:ascii="Times New Roman" w:hAnsi="Times New Roman" w:eastAsia="宋体" w:cs="Times New Roman"/>
          <w:i/>
          <w:iCs/>
          <w:color w:val="auto"/>
          <w:sz w:val="21"/>
          <w:szCs w:val="21"/>
          <w:vertAlign w:val="subscript"/>
          <w:lang w:val="en-US"/>
        </w:rPr>
        <w:t>un</w:t>
      </w:r>
      <w:r>
        <w:rPr>
          <w:rFonts w:hint="eastAsia" w:ascii="Times New Roman" w:hAnsi="Times New Roman" w:eastAsia="宋体" w:cs="Times New Roman"/>
          <w:i/>
          <w:iCs/>
          <w:color w:val="auto"/>
          <w:sz w:val="21"/>
          <w:szCs w:val="21"/>
          <w:lang w:val="en-US"/>
        </w:rPr>
        <w:t>、</w:t>
      </w:r>
      <w:r>
        <w:rPr>
          <w:rFonts w:ascii="Times New Roman" w:hAnsi="Times New Roman" w:eastAsia="宋体" w:cs="Times New Roman"/>
          <w:i/>
          <w:iCs/>
          <w:color w:val="auto"/>
          <w:sz w:val="21"/>
          <w:szCs w:val="21"/>
          <w:lang w:val="en-US"/>
        </w:rPr>
        <w:t>ε</w:t>
      </w:r>
      <w:r>
        <w:rPr>
          <w:rFonts w:hint="eastAsia" w:ascii="Times New Roman" w:hAnsi="Times New Roman" w:eastAsia="宋体" w:cs="Times New Roman"/>
          <w:i/>
          <w:iCs/>
          <w:color w:val="auto"/>
          <w:sz w:val="21"/>
          <w:szCs w:val="21"/>
          <w:vertAlign w:val="subscript"/>
          <w:lang w:val="en-US"/>
        </w:rPr>
        <w:t>un</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分别为受压混凝土从骨架线开始卸载时的应力和应变；</w:t>
      </w:r>
    </w:p>
    <w:p>
      <w:pPr>
        <w:tabs>
          <w:tab w:val="left" w:pos="420"/>
        </w:tabs>
        <w:autoSpaceDE w:val="0"/>
        <w:autoSpaceDN w:val="0"/>
        <w:ind w:firstLine="420" w:firstLineChars="200"/>
        <w:jc w:val="both"/>
        <w:rPr>
          <w:rFonts w:ascii="Times New Roman" w:hAnsi="Times New Roman" w:eastAsia="宋体" w:cs="宋体"/>
          <w:color w:val="auto"/>
          <w:sz w:val="21"/>
          <w:szCs w:val="21"/>
          <w:lang w:val="en-US"/>
        </w:rPr>
      </w:pPr>
      <w:r>
        <w:rPr>
          <w:rFonts w:ascii="Times New Roman" w:hAnsi="Times New Roman" w:eastAsia="宋体" w:cs="Times New Roman"/>
          <w:i/>
          <w:iCs/>
          <w:color w:val="auto"/>
          <w:sz w:val="21"/>
          <w:szCs w:val="21"/>
          <w:lang w:val="en-US"/>
        </w:rPr>
        <w:t>ε</w:t>
      </w:r>
      <w:r>
        <w:rPr>
          <w:rFonts w:hint="eastAsia" w:ascii="Times New Roman" w:hAnsi="Times New Roman" w:eastAsia="宋体" w:cs="Times New Roman"/>
          <w:i/>
          <w:iCs/>
          <w:color w:val="auto"/>
          <w:sz w:val="21"/>
          <w:szCs w:val="21"/>
          <w:vertAlign w:val="subscript"/>
          <w:lang w:val="en-US"/>
        </w:rPr>
        <w:t>ca</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附加应变；</w:t>
      </w:r>
    </w:p>
    <w:p>
      <w:pPr>
        <w:tabs>
          <w:tab w:val="left" w:pos="420"/>
        </w:tabs>
        <w:autoSpaceDE w:val="0"/>
        <w:autoSpaceDN w:val="0"/>
        <w:ind w:firstLine="420" w:firstLineChars="200"/>
        <w:jc w:val="both"/>
        <w:rPr>
          <w:rFonts w:ascii="Times New Roman" w:hAnsi="Times New Roman" w:eastAsia="宋体" w:cs="宋体"/>
          <w:color w:val="auto"/>
          <w:sz w:val="21"/>
          <w:szCs w:val="21"/>
          <w:lang w:val="en-US"/>
        </w:rPr>
      </w:pPr>
      <w:r>
        <w:rPr>
          <w:rFonts w:ascii="Times New Roman" w:hAnsi="Times New Roman" w:eastAsia="宋体" w:cs="Times New Roman"/>
          <w:i/>
          <w:iCs/>
          <w:color w:val="auto"/>
          <w:sz w:val="21"/>
          <w:szCs w:val="21"/>
          <w:lang w:val="en-US"/>
        </w:rPr>
        <w:t>ε</w:t>
      </w:r>
      <w:r>
        <w:rPr>
          <w:rFonts w:hint="eastAsia" w:ascii="Times New Roman" w:hAnsi="Times New Roman" w:eastAsia="宋体" w:cs="Times New Roman"/>
          <w:i/>
          <w:iCs/>
          <w:color w:val="auto"/>
          <w:sz w:val="21"/>
          <w:szCs w:val="21"/>
          <w:vertAlign w:val="subscript"/>
          <w:lang w:val="en-US"/>
        </w:rPr>
        <w:t>c</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混凝土受压峰值应力对应的应变；</w:t>
      </w:r>
    </w:p>
    <w:p>
      <w:pPr>
        <w:tabs>
          <w:tab w:val="left" w:pos="420"/>
        </w:tabs>
        <w:autoSpaceDE w:val="0"/>
        <w:autoSpaceDN w:val="0"/>
        <w:ind w:left="1259" w:leftChars="300" w:right="420" w:hanging="539" w:hangingChars="257"/>
        <w:jc w:val="center"/>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drawing>
          <wp:inline distT="0" distB="0" distL="114300" distR="114300">
            <wp:extent cx="2940685" cy="2160270"/>
            <wp:effectExtent l="0" t="0" r="12065" b="11430"/>
            <wp:docPr id="54" name="图片 1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 name="图片 101"/>
                    <pic:cNvPicPr>
                      <a:picLocks noChangeAspect="true"/>
                    </pic:cNvPicPr>
                  </pic:nvPicPr>
                  <pic:blipFill>
                    <a:blip r:embed="rId1061"/>
                    <a:stretch>
                      <a:fillRect/>
                    </a:stretch>
                  </pic:blipFill>
                  <pic:spPr>
                    <a:xfrm>
                      <a:off x="0" y="0"/>
                      <a:ext cx="2940685" cy="2160270"/>
                    </a:xfrm>
                    <a:prstGeom prst="rect">
                      <a:avLst/>
                    </a:prstGeom>
                    <a:noFill/>
                    <a:ln>
                      <a:noFill/>
                    </a:ln>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ascii="Times New Roman" w:hAnsi="Times New Roman" w:eastAsia="宋体" w:cs="Times New Roman"/>
          <w:color w:val="auto"/>
          <w:spacing w:val="6"/>
          <w:kern w:val="2"/>
          <w:sz w:val="21"/>
          <w:szCs w:val="21"/>
          <w:lang w:val="en-US"/>
        </w:rPr>
        <w:t>图</w:t>
      </w:r>
      <w:r>
        <w:rPr>
          <w:rFonts w:hint="eastAsia" w:ascii="Times New Roman" w:hAnsi="Times New Roman" w:eastAsia="宋体" w:cs="Times New Roman"/>
          <w:color w:val="auto"/>
          <w:spacing w:val="6"/>
          <w:kern w:val="2"/>
          <w:sz w:val="21"/>
          <w:szCs w:val="21"/>
          <w:lang w:val="en-US"/>
        </w:rPr>
        <w:t>A.5</w:t>
      </w:r>
      <w:r>
        <w:rPr>
          <w:rFonts w:ascii="Times New Roman" w:hAnsi="Times New Roman" w:eastAsia="宋体" w:cs="Times New Roman"/>
          <w:color w:val="auto"/>
          <w:spacing w:val="6"/>
          <w:kern w:val="2"/>
          <w:sz w:val="21"/>
          <w:szCs w:val="21"/>
          <w:lang w:val="en-US"/>
        </w:rPr>
        <w:t xml:space="preserve">  重复荷载作用下混凝土应力-应变曲线</w:t>
      </w:r>
    </w:p>
    <w:p>
      <w:pPr>
        <w:tabs>
          <w:tab w:val="left" w:pos="420"/>
        </w:tabs>
        <w:autoSpaceDE w:val="0"/>
        <w:autoSpaceDN w:val="0"/>
        <w:ind w:left="1259" w:leftChars="300" w:right="420" w:hanging="539" w:hangingChars="257"/>
        <w:jc w:val="center"/>
        <w:rPr>
          <w:rFonts w:ascii="Times New Roman" w:hAnsi="Times New Roman" w:eastAsia="宋体" w:cs="宋体"/>
          <w:color w:val="auto"/>
          <w:sz w:val="21"/>
          <w:szCs w:val="21"/>
          <w:lang w:val="en-US"/>
        </w:rPr>
      </w:pPr>
    </w:p>
    <w:p>
      <w:pPr>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br w:type="page"/>
      </w:r>
    </w:p>
    <w:p>
      <w:pPr>
        <w:widowControl/>
        <w:shd w:val="clear" w:color="FFFFFF" w:fill="FFFFFF"/>
        <w:tabs>
          <w:tab w:val="left" w:pos="6406"/>
        </w:tabs>
        <w:spacing w:before="60" w:beforeLines="25" w:after="120" w:afterLines="50"/>
        <w:jc w:val="center"/>
        <w:outlineLvl w:val="1"/>
        <w:rPr>
          <w:rFonts w:ascii="黑体" w:hAnsi="Times New Roman" w:eastAsia="黑体" w:cs="Times New Roman"/>
          <w:color w:val="auto"/>
          <w:sz w:val="21"/>
          <w:szCs w:val="20"/>
          <w:lang w:val="en-US"/>
        </w:rPr>
      </w:pPr>
      <w:bookmarkStart w:id="581" w:name="_Toc176006414"/>
      <w:bookmarkStart w:id="582" w:name="_Toc179738721"/>
      <w:bookmarkStart w:id="583" w:name="_Toc179738839"/>
      <w:bookmarkStart w:id="584" w:name="_Toc179737844"/>
      <w:bookmarkStart w:id="585" w:name="_Toc179738348"/>
      <w:bookmarkStart w:id="586" w:name="_Toc179738062"/>
      <w:r>
        <w:rPr>
          <w:rFonts w:hint="eastAsia" w:ascii="黑体" w:hAnsi="Times New Roman" w:eastAsia="黑体" w:cs="Times New Roman"/>
          <w:color w:val="auto"/>
          <w:sz w:val="21"/>
          <w:szCs w:val="20"/>
          <w:lang w:val="en-US"/>
        </w:rPr>
        <w:t>附 录 B</w:t>
      </w:r>
      <w:bookmarkEnd w:id="581"/>
      <w:bookmarkStart w:id="587" w:name="_Toc176006415"/>
      <w:r>
        <w:rPr>
          <w:rFonts w:hint="eastAsia" w:ascii="黑体" w:hAnsi="Times New Roman" w:eastAsia="黑体" w:cs="Times New Roman"/>
          <w:color w:val="auto"/>
          <w:sz w:val="21"/>
          <w:szCs w:val="20"/>
          <w:lang w:val="en-US"/>
        </w:rPr>
        <w:t xml:space="preserve">  部分包覆蜂窝钢-混凝土组合梁设计</w:t>
      </w:r>
      <w:bookmarkEnd w:id="582"/>
      <w:bookmarkEnd w:id="583"/>
      <w:bookmarkEnd w:id="584"/>
      <w:bookmarkEnd w:id="585"/>
      <w:bookmarkEnd w:id="586"/>
      <w:bookmarkEnd w:id="587"/>
    </w:p>
    <w:p>
      <w:pPr>
        <w:pStyle w:val="217"/>
        <w:numPr>
          <w:ilvl w:val="0"/>
          <w:numId w:val="119"/>
        </w:numPr>
        <w:spacing w:before="120" w:after="120"/>
        <w:jc w:val="both"/>
        <w:outlineLvl w:val="9"/>
        <w:rPr>
          <w:rFonts w:ascii="Times New Roman" w:eastAsia="宋体"/>
          <w:bCs/>
        </w:rPr>
      </w:pPr>
      <w:r>
        <w:rPr>
          <w:rFonts w:hint="eastAsia" w:ascii="Times New Roman" w:eastAsia="宋体"/>
          <w:bCs/>
        </w:rPr>
        <w:t>PECSC 梁主钢件采用腹板开孔的蜂窝形开口型截面，孔的形状宜为六边形或圆形如图B.1所示，开孔位置应避开受剪力作用较大的支座端。</w:t>
      </w:r>
    </w:p>
    <w:p>
      <w:pPr>
        <w:pStyle w:val="217"/>
        <w:numPr>
          <w:ilvl w:val="0"/>
          <w:numId w:val="119"/>
        </w:numPr>
        <w:spacing w:before="120" w:after="120"/>
        <w:jc w:val="both"/>
        <w:outlineLvl w:val="9"/>
        <w:rPr>
          <w:rFonts w:ascii="Times New Roman" w:eastAsia="宋体"/>
          <w:bCs/>
        </w:rPr>
      </w:pPr>
      <w:r>
        <w:rPr>
          <w:rFonts w:hint="eastAsia" w:ascii="Times New Roman" w:eastAsia="宋体"/>
          <w:bCs/>
        </w:rPr>
        <w:t>PECSC 梁蜂窝形主钢件可由 H 形钢（或工字形钢）剖分后重新组合焊接加工制作而成如图 B.2所示，也可由 H 形钢的腹板切割成孔或冲孔而成，或者钢板切割（冲）成孔后作为腹板再和钢翼缘板焊接而成。</w:t>
      </w:r>
    </w:p>
    <w:p>
      <w:pPr>
        <w:jc w:val="center"/>
        <w:rPr>
          <w:color w:val="auto"/>
          <w:lang w:val="en-US"/>
        </w:rPr>
      </w:pPr>
    </w:p>
    <w:p>
      <w:pPr>
        <w:jc w:val="center"/>
        <w:rPr>
          <w:color w:val="auto"/>
          <w:lang w:val="en-US"/>
        </w:rPr>
      </w:pPr>
      <w:r>
        <w:rPr>
          <w:rFonts w:hint="eastAsia"/>
          <w:color w:val="auto"/>
          <w:lang w:val="en-US"/>
        </w:rPr>
        <w:drawing>
          <wp:inline distT="0" distB="0" distL="114300" distR="114300">
            <wp:extent cx="5144135" cy="2031365"/>
            <wp:effectExtent l="0" t="0" r="18415" b="6985"/>
            <wp:docPr id="35" name="图片 8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83"/>
                    <pic:cNvPicPr>
                      <a:picLocks noChangeAspect="true"/>
                    </pic:cNvPicPr>
                  </pic:nvPicPr>
                  <pic:blipFill>
                    <a:blip r:embed="rId1062"/>
                    <a:stretch>
                      <a:fillRect/>
                    </a:stretch>
                  </pic:blipFill>
                  <pic:spPr>
                    <a:xfrm>
                      <a:off x="0" y="0"/>
                      <a:ext cx="5144135" cy="2031365"/>
                    </a:xfrm>
                    <a:prstGeom prst="rect">
                      <a:avLst/>
                    </a:prstGeom>
                    <a:noFill/>
                    <a:ln>
                      <a:noFill/>
                    </a:ln>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 xml:space="preserve">图B.1 </w:t>
      </w:r>
      <w:r>
        <w:rPr>
          <w:rFonts w:hint="eastAsia" w:ascii="Times New Roman" w:hAnsi="Times New Roman" w:eastAsia="宋体" w:cs="Times New Roman"/>
          <w:color w:val="auto"/>
          <w:spacing w:val="6"/>
          <w:kern w:val="2"/>
          <w:sz w:val="21"/>
          <w:szCs w:val="21"/>
          <w:lang w:val="en-US"/>
        </w:rPr>
        <w:fldChar w:fldCharType="begin"/>
      </w:r>
      <w:r>
        <w:rPr>
          <w:rFonts w:hint="eastAsia" w:ascii="Times New Roman" w:hAnsi="Times New Roman" w:eastAsia="宋体" w:cs="Times New Roman"/>
          <w:color w:val="auto"/>
          <w:spacing w:val="6"/>
          <w:kern w:val="2"/>
          <w:sz w:val="21"/>
          <w:szCs w:val="21"/>
          <w:lang w:val="en-US"/>
        </w:rPr>
        <w:instrText xml:space="preserve"> REF _Ref3266 \r \h </w:instrText>
      </w:r>
      <w:r>
        <w:rPr>
          <w:rFonts w:hint="eastAsia" w:ascii="Times New Roman" w:hAnsi="Times New Roman" w:eastAsia="宋体" w:cs="Times New Roman"/>
          <w:color w:val="auto"/>
          <w:spacing w:val="6"/>
          <w:kern w:val="2"/>
          <w:sz w:val="21"/>
          <w:szCs w:val="21"/>
          <w:lang w:val="en-US"/>
        </w:rPr>
        <w:fldChar w:fldCharType="end"/>
      </w:r>
      <w:r>
        <w:rPr>
          <w:rFonts w:hint="eastAsia" w:ascii="Times New Roman" w:hAnsi="Times New Roman" w:eastAsia="宋体" w:cs="Times New Roman"/>
          <w:color w:val="auto"/>
          <w:spacing w:val="6"/>
          <w:kern w:val="2"/>
          <w:sz w:val="21"/>
          <w:szCs w:val="21"/>
          <w:lang w:val="en-US"/>
        </w:rPr>
        <w:t xml:space="preserve"> PECSC 梁主钢件示意图（圆孔和六边形孔）</w:t>
      </w:r>
    </w:p>
    <w:p>
      <w:pPr>
        <w:jc w:val="center"/>
        <w:rPr>
          <w:color w:val="auto"/>
          <w:lang w:val="en-US"/>
        </w:rPr>
      </w:pPr>
      <w:r>
        <w:rPr>
          <w:rFonts w:hint="eastAsia"/>
          <w:color w:val="auto"/>
          <w:lang w:val="en-US"/>
        </w:rPr>
        <w:drawing>
          <wp:inline distT="0" distB="0" distL="114300" distR="114300">
            <wp:extent cx="5144135" cy="1684655"/>
            <wp:effectExtent l="0" t="0" r="18415" b="10795"/>
            <wp:docPr id="50" name="图片 9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91"/>
                    <pic:cNvPicPr>
                      <a:picLocks noChangeAspect="true"/>
                    </pic:cNvPicPr>
                  </pic:nvPicPr>
                  <pic:blipFill>
                    <a:blip r:embed="rId1063"/>
                    <a:stretch>
                      <a:fillRect/>
                    </a:stretch>
                  </pic:blipFill>
                  <pic:spPr>
                    <a:xfrm>
                      <a:off x="0" y="0"/>
                      <a:ext cx="5144135" cy="1684655"/>
                    </a:xfrm>
                    <a:prstGeom prst="rect">
                      <a:avLst/>
                    </a:prstGeom>
                    <a:noFill/>
                    <a:ln>
                      <a:noFill/>
                    </a:ln>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 xml:space="preserve">图B.2 </w:t>
      </w:r>
      <w:r>
        <w:rPr>
          <w:rFonts w:hint="eastAsia" w:ascii="Times New Roman" w:hAnsi="Times New Roman" w:eastAsia="宋体" w:cs="Times New Roman"/>
          <w:color w:val="auto"/>
          <w:spacing w:val="6"/>
          <w:kern w:val="2"/>
          <w:sz w:val="21"/>
          <w:szCs w:val="21"/>
          <w:lang w:val="en-US"/>
        </w:rPr>
        <w:fldChar w:fldCharType="begin"/>
      </w:r>
      <w:r>
        <w:rPr>
          <w:rFonts w:hint="eastAsia" w:ascii="Times New Roman" w:hAnsi="Times New Roman" w:eastAsia="宋体" w:cs="Times New Roman"/>
          <w:color w:val="auto"/>
          <w:spacing w:val="6"/>
          <w:kern w:val="2"/>
          <w:sz w:val="21"/>
          <w:szCs w:val="21"/>
          <w:lang w:val="en-US"/>
        </w:rPr>
        <w:instrText xml:space="preserve"> REF _Ref3266 \r \h </w:instrText>
      </w:r>
      <w:r>
        <w:rPr>
          <w:rFonts w:hint="eastAsia" w:ascii="Times New Roman" w:hAnsi="Times New Roman" w:eastAsia="宋体" w:cs="Times New Roman"/>
          <w:color w:val="auto"/>
          <w:spacing w:val="6"/>
          <w:kern w:val="2"/>
          <w:sz w:val="21"/>
          <w:szCs w:val="21"/>
          <w:lang w:val="en-US"/>
        </w:rPr>
        <w:fldChar w:fldCharType="end"/>
      </w:r>
      <w:r>
        <w:rPr>
          <w:rFonts w:hint="eastAsia" w:ascii="Times New Roman" w:hAnsi="Times New Roman" w:eastAsia="宋体" w:cs="Times New Roman"/>
          <w:color w:val="auto"/>
          <w:spacing w:val="6"/>
          <w:kern w:val="2"/>
          <w:sz w:val="21"/>
          <w:szCs w:val="21"/>
          <w:lang w:val="en-US"/>
        </w:rPr>
        <w:t xml:space="preserve"> 蜂窝梁制作示意图</w:t>
      </w:r>
    </w:p>
    <w:p>
      <w:pPr>
        <w:pStyle w:val="217"/>
        <w:numPr>
          <w:ilvl w:val="0"/>
          <w:numId w:val="119"/>
        </w:numPr>
        <w:spacing w:before="120" w:after="120"/>
        <w:jc w:val="both"/>
        <w:outlineLvl w:val="9"/>
        <w:rPr>
          <w:rFonts w:ascii="Times New Roman" w:eastAsia="宋体"/>
          <w:bCs/>
        </w:rPr>
      </w:pPr>
      <w:r>
        <w:rPr>
          <w:rFonts w:hint="eastAsia" w:ascii="Times New Roman" w:eastAsia="宋体"/>
          <w:bCs/>
        </w:rPr>
        <w:t>无翼板 PECSC 梁的正截面受弯承载力计算应符合下列规定：</w:t>
      </w:r>
    </w:p>
    <w:p>
      <w:pPr>
        <w:pStyle w:val="59"/>
        <w:shd w:val="clear" w:color="auto" w:fill="auto"/>
        <w:tabs>
          <w:tab w:val="left" w:pos="658"/>
        </w:tabs>
        <w:spacing w:before="0" w:after="0" w:line="240" w:lineRule="auto"/>
        <w:ind w:left="420" w:firstLine="0"/>
        <w:jc w:val="both"/>
        <w:rPr>
          <w:rFonts w:ascii="Times New Roman" w:hAnsi="Times New Roman" w:eastAsia="宋体" w:cs="Times New Roman"/>
          <w:spacing w:val="0"/>
          <w:sz w:val="21"/>
          <w:szCs w:val="21"/>
        </w:rPr>
      </w:pPr>
      <w:r>
        <w:rPr>
          <w:rFonts w:hint="eastAsia" w:ascii="宋体" w:hAnsi="宋体" w:eastAsia="宋体" w:cs="宋体"/>
          <w:spacing w:val="0"/>
          <w:sz w:val="21"/>
          <w:szCs w:val="21"/>
        </w:rPr>
        <w:t>a</w:t>
      </w:r>
      <w:r>
        <w:rPr>
          <w:rFonts w:hint="eastAsia" w:ascii="Times New Roman" w:hAnsi="Times New Roman" w:eastAsia="宋体" w:cs="Times New Roman"/>
          <w:spacing w:val="0"/>
          <w:sz w:val="21"/>
          <w:szCs w:val="21"/>
        </w:rPr>
        <w:t>）应对非削弱截面（图 B.2中1-1截面）和削弱截面（图 B.2中2-2截面）的抗弯承载力分别计算。</w:t>
      </w:r>
    </w:p>
    <w:p>
      <w:pPr>
        <w:pStyle w:val="59"/>
        <w:shd w:val="clear" w:color="auto" w:fill="auto"/>
        <w:tabs>
          <w:tab w:val="left" w:pos="658"/>
        </w:tabs>
        <w:spacing w:before="0" w:after="0" w:line="240" w:lineRule="auto"/>
        <w:ind w:left="420" w:firstLine="0"/>
        <w:jc w:val="both"/>
        <w:rPr>
          <w:rFonts w:ascii="Times New Roman" w:hAnsi="Times New Roman" w:eastAsia="宋体" w:cs="Times New Roman"/>
          <w:spacing w:val="0"/>
          <w:sz w:val="21"/>
          <w:szCs w:val="21"/>
        </w:rPr>
      </w:pPr>
      <w:r>
        <w:rPr>
          <w:rFonts w:hint="eastAsia" w:ascii="宋体" w:hAnsi="宋体" w:eastAsia="宋体" w:cs="宋体"/>
          <w:spacing w:val="0"/>
          <w:sz w:val="21"/>
          <w:szCs w:val="21"/>
        </w:rPr>
        <w:t>b）</w:t>
      </w:r>
      <w:r>
        <w:rPr>
          <w:rFonts w:hint="eastAsia" w:ascii="Times New Roman" w:hAnsi="Times New Roman" w:eastAsia="宋体" w:cs="Times New Roman"/>
          <w:spacing w:val="0"/>
          <w:sz w:val="21"/>
          <w:szCs w:val="21"/>
        </w:rPr>
        <w:t>主钢件未削弱截面（图 B.2 中的1-1截面）受弯承载力按本规程的第6.2.1条计算。</w:t>
      </w:r>
    </w:p>
    <w:p>
      <w:pPr>
        <w:pStyle w:val="59"/>
        <w:shd w:val="clear" w:color="auto" w:fill="auto"/>
        <w:tabs>
          <w:tab w:val="left" w:pos="658"/>
        </w:tabs>
        <w:spacing w:before="0" w:after="0" w:line="240" w:lineRule="auto"/>
        <w:ind w:left="420" w:firstLine="0"/>
        <w:jc w:val="both"/>
        <w:rPr>
          <w:rFonts w:ascii="Times New Roman" w:hAnsi="Times New Roman" w:eastAsia="宋体" w:cs="Times New Roman"/>
          <w:spacing w:val="0"/>
          <w:sz w:val="21"/>
          <w:szCs w:val="21"/>
        </w:rPr>
      </w:pPr>
      <w:r>
        <w:rPr>
          <w:rFonts w:hint="eastAsia" w:ascii="宋体" w:hAnsi="宋体" w:eastAsia="宋体" w:cs="宋体"/>
          <w:spacing w:val="0"/>
          <w:sz w:val="21"/>
          <w:szCs w:val="21"/>
        </w:rPr>
        <w:t>c）</w:t>
      </w:r>
      <w:r>
        <w:rPr>
          <w:rFonts w:hint="eastAsia" w:ascii="Times New Roman" w:hAnsi="Times New Roman" w:eastAsia="宋体" w:cs="Times New Roman"/>
          <w:spacing w:val="0"/>
          <w:sz w:val="21"/>
          <w:szCs w:val="21"/>
        </w:rPr>
        <w:t>主钢件削弱最大的截面（图 B.2中2-2截面）受弯承载力按本规程的第6.2.1条计算。计算时，采用</w:t>
      </w:r>
      <w:r>
        <w:rPr>
          <w:rFonts w:hint="eastAsia" w:ascii="Times New Roman" w:hAnsi="Times New Roman" w:eastAsia="宋体" w:cs="Times New Roman"/>
          <w:i/>
          <w:iCs/>
          <w:spacing w:val="0"/>
          <w:sz w:val="21"/>
          <w:szCs w:val="21"/>
        </w:rPr>
        <w:t>A</w:t>
      </w:r>
      <w:r>
        <w:rPr>
          <w:rFonts w:hint="eastAsia" w:ascii="Times New Roman" w:hAnsi="Times New Roman" w:eastAsia="宋体" w:cs="Times New Roman"/>
          <w:spacing w:val="0"/>
          <w:sz w:val="21"/>
          <w:szCs w:val="21"/>
          <w:vertAlign w:val="subscript"/>
        </w:rPr>
        <w:t>ac1</w:t>
      </w:r>
      <w:r>
        <w:rPr>
          <w:rFonts w:hint="eastAsia" w:ascii="Times New Roman" w:hAnsi="Times New Roman" w:eastAsia="宋体" w:cs="Times New Roman"/>
          <w:spacing w:val="0"/>
          <w:sz w:val="21"/>
          <w:szCs w:val="21"/>
        </w:rPr>
        <w:t>替换</w:t>
      </w:r>
      <w:r>
        <w:rPr>
          <w:rFonts w:hint="eastAsia" w:ascii="Times New Roman" w:hAnsi="Times New Roman" w:eastAsia="宋体" w:cs="Times New Roman"/>
          <w:i/>
          <w:iCs/>
          <w:spacing w:val="0"/>
          <w:sz w:val="21"/>
          <w:szCs w:val="21"/>
        </w:rPr>
        <w:t>A</w:t>
      </w:r>
      <w:r>
        <w:rPr>
          <w:rFonts w:hint="eastAsia" w:ascii="Times New Roman" w:hAnsi="Times New Roman" w:eastAsia="宋体" w:cs="Times New Roman"/>
          <w:spacing w:val="0"/>
          <w:sz w:val="21"/>
          <w:szCs w:val="21"/>
          <w:vertAlign w:val="subscript"/>
        </w:rPr>
        <w:t>ac</w:t>
      </w:r>
      <w:r>
        <w:rPr>
          <w:rFonts w:hint="eastAsia" w:ascii="Times New Roman" w:hAnsi="Times New Roman" w:eastAsia="宋体" w:cs="Times New Roman"/>
          <w:spacing w:val="0"/>
          <w:sz w:val="21"/>
          <w:szCs w:val="21"/>
        </w:rPr>
        <w:t>，</w:t>
      </w:r>
      <w:r>
        <w:rPr>
          <w:rFonts w:hint="eastAsia" w:ascii="Times New Roman" w:hAnsi="Times New Roman" w:eastAsia="宋体" w:cs="Times New Roman"/>
          <w:i/>
          <w:iCs/>
          <w:spacing w:val="0"/>
          <w:sz w:val="21"/>
          <w:szCs w:val="21"/>
        </w:rPr>
        <w:t>S</w:t>
      </w:r>
      <w:r>
        <w:rPr>
          <w:rFonts w:hint="eastAsia" w:ascii="Times New Roman" w:hAnsi="Times New Roman" w:eastAsia="宋体" w:cs="Times New Roman"/>
          <w:spacing w:val="0"/>
          <w:sz w:val="21"/>
          <w:szCs w:val="21"/>
          <w:vertAlign w:val="subscript"/>
        </w:rPr>
        <w:t>at1</w:t>
      </w:r>
      <w:r>
        <w:rPr>
          <w:rFonts w:hint="eastAsia" w:ascii="Times New Roman" w:hAnsi="Times New Roman" w:eastAsia="宋体" w:cs="Times New Roman"/>
          <w:spacing w:val="0"/>
          <w:sz w:val="21"/>
          <w:szCs w:val="21"/>
        </w:rPr>
        <w:t>替换</w:t>
      </w:r>
      <w:r>
        <w:rPr>
          <w:rFonts w:hint="eastAsia" w:ascii="Times New Roman" w:hAnsi="Times New Roman" w:eastAsia="宋体" w:cs="Times New Roman"/>
          <w:i/>
          <w:iCs/>
          <w:spacing w:val="0"/>
          <w:sz w:val="21"/>
          <w:szCs w:val="21"/>
        </w:rPr>
        <w:t>S</w:t>
      </w:r>
      <w:r>
        <w:rPr>
          <w:rFonts w:hint="eastAsia" w:ascii="Times New Roman" w:hAnsi="Times New Roman" w:eastAsia="宋体" w:cs="Times New Roman"/>
          <w:spacing w:val="0"/>
          <w:sz w:val="21"/>
          <w:szCs w:val="21"/>
          <w:vertAlign w:val="subscript"/>
        </w:rPr>
        <w:t>at</w:t>
      </w:r>
      <w:r>
        <w:rPr>
          <w:rFonts w:hint="eastAsia" w:ascii="Times New Roman" w:hAnsi="Times New Roman" w:eastAsia="宋体" w:cs="Times New Roman"/>
          <w:spacing w:val="0"/>
          <w:sz w:val="21"/>
          <w:szCs w:val="21"/>
        </w:rPr>
        <w:t>，</w:t>
      </w:r>
      <w:r>
        <w:rPr>
          <w:rFonts w:hint="eastAsia" w:ascii="Times New Roman" w:hAnsi="Times New Roman" w:eastAsia="宋体" w:cs="Times New Roman"/>
          <w:i/>
          <w:iCs/>
          <w:spacing w:val="0"/>
          <w:sz w:val="21"/>
          <w:szCs w:val="21"/>
        </w:rPr>
        <w:t>S</w:t>
      </w:r>
      <w:r>
        <w:rPr>
          <w:rFonts w:hint="eastAsia" w:ascii="Times New Roman" w:hAnsi="Times New Roman" w:eastAsia="宋体" w:cs="Times New Roman"/>
          <w:spacing w:val="0"/>
          <w:sz w:val="21"/>
          <w:szCs w:val="21"/>
          <w:vertAlign w:val="subscript"/>
        </w:rPr>
        <w:t>ac1</w:t>
      </w:r>
      <w:r>
        <w:rPr>
          <w:rFonts w:hint="eastAsia" w:ascii="Times New Roman" w:hAnsi="Times New Roman" w:eastAsia="宋体" w:cs="Times New Roman"/>
          <w:spacing w:val="0"/>
          <w:sz w:val="21"/>
          <w:szCs w:val="21"/>
        </w:rPr>
        <w:t>替换</w:t>
      </w:r>
      <w:r>
        <w:rPr>
          <w:rFonts w:hint="eastAsia" w:ascii="Times New Roman" w:hAnsi="Times New Roman" w:eastAsia="宋体" w:cs="Times New Roman"/>
          <w:i/>
          <w:iCs/>
          <w:spacing w:val="0"/>
          <w:sz w:val="21"/>
          <w:szCs w:val="21"/>
        </w:rPr>
        <w:t>S</w:t>
      </w:r>
      <w:r>
        <w:rPr>
          <w:rFonts w:hint="eastAsia" w:ascii="Times New Roman" w:hAnsi="Times New Roman" w:eastAsia="宋体" w:cs="Times New Roman"/>
          <w:spacing w:val="0"/>
          <w:sz w:val="21"/>
          <w:szCs w:val="21"/>
          <w:vertAlign w:val="subscript"/>
        </w:rPr>
        <w:t>ac</w:t>
      </w:r>
      <w:r>
        <w:rPr>
          <w:rFonts w:hint="eastAsia" w:ascii="Times New Roman" w:hAnsi="Times New Roman" w:eastAsia="宋体" w:cs="Times New Roman"/>
          <w:spacing w:val="0"/>
          <w:sz w:val="21"/>
          <w:szCs w:val="21"/>
        </w:rPr>
        <w:t>。</w:t>
      </w:r>
      <w:r>
        <w:rPr>
          <w:rFonts w:hint="eastAsia" w:ascii="Times New Roman" w:hAnsi="Times New Roman" w:eastAsia="宋体" w:cs="Times New Roman"/>
          <w:i/>
          <w:iCs/>
          <w:spacing w:val="0"/>
          <w:sz w:val="21"/>
          <w:szCs w:val="21"/>
        </w:rPr>
        <w:t>A</w:t>
      </w:r>
      <w:r>
        <w:rPr>
          <w:rFonts w:hint="eastAsia" w:ascii="Times New Roman" w:hAnsi="Times New Roman" w:eastAsia="宋体" w:cs="Times New Roman"/>
          <w:spacing w:val="0"/>
          <w:sz w:val="21"/>
          <w:szCs w:val="21"/>
          <w:vertAlign w:val="subscript"/>
        </w:rPr>
        <w:t>a</w:t>
      </w:r>
      <w:r>
        <w:rPr>
          <w:rFonts w:hint="eastAsia" w:ascii="Times New Roman" w:hAnsi="Times New Roman" w:eastAsia="宋体" w:cs="Times New Roman"/>
          <w:spacing w:val="0"/>
          <w:sz w:val="21"/>
          <w:szCs w:val="21"/>
        </w:rPr>
        <w:t>、</w:t>
      </w:r>
      <w:r>
        <w:rPr>
          <w:rFonts w:hint="eastAsia" w:ascii="Times New Roman" w:hAnsi="Times New Roman" w:eastAsia="宋体" w:cs="Times New Roman"/>
          <w:i/>
          <w:iCs/>
          <w:spacing w:val="0"/>
          <w:sz w:val="21"/>
          <w:szCs w:val="21"/>
        </w:rPr>
        <w:t>A</w:t>
      </w:r>
      <w:r>
        <w:rPr>
          <w:rFonts w:hint="eastAsia" w:ascii="Times New Roman" w:hAnsi="Times New Roman" w:eastAsia="宋体" w:cs="Times New Roman"/>
          <w:spacing w:val="0"/>
          <w:sz w:val="21"/>
          <w:szCs w:val="21"/>
          <w:vertAlign w:val="subscript"/>
        </w:rPr>
        <w:t>ac1</w:t>
      </w:r>
      <w:r>
        <w:rPr>
          <w:rFonts w:hint="eastAsia" w:ascii="Times New Roman" w:hAnsi="Times New Roman" w:eastAsia="宋体" w:cs="Times New Roman"/>
          <w:spacing w:val="0"/>
          <w:sz w:val="21"/>
          <w:szCs w:val="21"/>
        </w:rPr>
        <w:t>、</w:t>
      </w:r>
      <w:r>
        <w:rPr>
          <w:rFonts w:hint="eastAsia" w:ascii="Times New Roman" w:hAnsi="Times New Roman" w:eastAsia="宋体" w:cs="Times New Roman"/>
          <w:i/>
          <w:iCs/>
          <w:spacing w:val="0"/>
          <w:sz w:val="21"/>
          <w:szCs w:val="21"/>
        </w:rPr>
        <w:t>S</w:t>
      </w:r>
      <w:r>
        <w:rPr>
          <w:rFonts w:hint="eastAsia" w:ascii="Times New Roman" w:hAnsi="Times New Roman" w:eastAsia="宋体" w:cs="Times New Roman"/>
          <w:spacing w:val="0"/>
          <w:sz w:val="21"/>
          <w:szCs w:val="21"/>
          <w:vertAlign w:val="subscript"/>
        </w:rPr>
        <w:t>at1</w:t>
      </w:r>
      <w:r>
        <w:rPr>
          <w:rFonts w:hint="eastAsia" w:ascii="Times New Roman" w:hAnsi="Times New Roman" w:eastAsia="宋体" w:cs="Times New Roman"/>
          <w:spacing w:val="0"/>
          <w:sz w:val="21"/>
          <w:szCs w:val="21"/>
        </w:rPr>
        <w:t>、</w:t>
      </w:r>
      <w:r>
        <w:rPr>
          <w:rFonts w:hint="eastAsia" w:ascii="Times New Roman" w:hAnsi="Times New Roman" w:eastAsia="宋体" w:cs="Times New Roman"/>
          <w:i/>
          <w:iCs/>
          <w:spacing w:val="0"/>
          <w:sz w:val="21"/>
          <w:szCs w:val="21"/>
        </w:rPr>
        <w:t>S</w:t>
      </w:r>
      <w:r>
        <w:rPr>
          <w:rFonts w:hint="eastAsia" w:ascii="Times New Roman" w:hAnsi="Times New Roman" w:eastAsia="宋体" w:cs="Times New Roman"/>
          <w:spacing w:val="0"/>
          <w:sz w:val="21"/>
          <w:szCs w:val="21"/>
          <w:vertAlign w:val="subscript"/>
        </w:rPr>
        <w:t>ac1</w:t>
      </w:r>
      <w:r>
        <w:rPr>
          <w:rFonts w:hint="eastAsia" w:ascii="Times New Roman" w:hAnsi="Times New Roman" w:eastAsia="宋体" w:cs="Times New Roman"/>
          <w:spacing w:val="0"/>
          <w:sz w:val="21"/>
          <w:szCs w:val="21"/>
        </w:rPr>
        <w:t>按下列公式计算：</w:t>
      </w:r>
    </w:p>
    <w:p>
      <w:pPr>
        <w:tabs>
          <w:tab w:val="center" w:pos="4620"/>
          <w:tab w:val="center" w:pos="9120"/>
        </w:tabs>
        <w:autoSpaceDE w:val="0"/>
        <w:autoSpaceDN w:val="0"/>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ab/>
      </w:r>
      <w:r>
        <w:rPr>
          <w:rFonts w:hint="eastAsia" w:ascii="Times New Roman" w:hAnsi="Times New Roman" w:eastAsia="宋体" w:cs="宋体"/>
          <w:color w:val="auto"/>
          <w:position w:val="-14"/>
          <w:sz w:val="21"/>
          <w:szCs w:val="21"/>
          <w:lang w:val="en-US"/>
        </w:rPr>
        <w:object>
          <v:shape id="_x0000_i1496" o:spt="75" type="#_x0000_t75" style="height:18pt;width:108.75pt;" o:ole="t" filled="f" o:preferrelative="t" stroked="f" coordsize="21600,21600">
            <v:path/>
            <v:fill on="f" focussize="0,0"/>
            <v:stroke on="f" joinstyle="miter"/>
            <v:imagedata r:id="rId1065" o:title=""/>
            <o:lock v:ext="edit" aspectratio="t"/>
            <w10:wrap type="none"/>
            <w10:anchorlock/>
          </v:shape>
          <o:OLEObject Type="Embed" ProgID="Equation.KSEE3" ShapeID="_x0000_i1496" DrawAspect="Content" ObjectID="_1468076196" r:id="rId1064">
            <o:LockedField>false</o:LockedField>
          </o:OLEObject>
        </w:object>
      </w:r>
      <w:r>
        <w:rPr>
          <w:rFonts w:hint="eastAsia" w:ascii="Times New Roman" w:hAnsi="Times New Roman" w:eastAsia="宋体" w:cs="宋体"/>
          <w:color w:val="auto"/>
          <w:sz w:val="21"/>
          <w:szCs w:val="21"/>
          <w:lang w:val="en-US"/>
        </w:rPr>
        <w:tab/>
      </w:r>
      <w:r>
        <w:rPr>
          <w:rFonts w:hint="eastAsia" w:ascii="Times New Roman" w:hAnsi="Times New Roman" w:eastAsia="宋体" w:cs="宋体"/>
          <w:color w:val="auto"/>
          <w:sz w:val="21"/>
          <w:szCs w:val="21"/>
          <w:lang w:val="en-US"/>
        </w:rPr>
        <w:t>（B.1）</w:t>
      </w:r>
    </w:p>
    <w:p>
      <w:pPr>
        <w:tabs>
          <w:tab w:val="center" w:pos="4620"/>
          <w:tab w:val="center" w:pos="9120"/>
        </w:tabs>
        <w:autoSpaceDE w:val="0"/>
        <w:autoSpaceDN w:val="0"/>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ab/>
      </w:r>
      <w:r>
        <w:rPr>
          <w:rFonts w:ascii="Times New Roman" w:hAnsi="Times New Roman" w:eastAsia="宋体" w:cs="宋体"/>
          <w:color w:val="auto"/>
          <w:position w:val="-14"/>
          <w:sz w:val="21"/>
          <w:szCs w:val="21"/>
          <w:lang w:val="en-US"/>
        </w:rPr>
        <w:object>
          <v:shape id="_x0000_i1497" o:spt="75" type="#_x0000_t75" style="height:18pt;width:103.5pt;" o:ole="t" filled="f" o:preferrelative="t" stroked="f" coordsize="21600,21600">
            <v:path/>
            <v:fill on="f" focussize="0,0"/>
            <v:stroke on="f" joinstyle="miter"/>
            <v:imagedata r:id="rId1067" o:title=""/>
            <o:lock v:ext="edit" aspectratio="t"/>
            <w10:wrap type="none"/>
            <w10:anchorlock/>
          </v:shape>
          <o:OLEObject Type="Embed" ProgID="Equation.KSEE3" ShapeID="_x0000_i1497" DrawAspect="Content" ObjectID="_1468076197" r:id="rId1066">
            <o:LockedField>false</o:LockedField>
          </o:OLEObject>
        </w:object>
      </w:r>
      <w:r>
        <w:rPr>
          <w:rFonts w:hint="eastAsia" w:ascii="Times New Roman" w:hAnsi="Times New Roman" w:eastAsia="宋体" w:cs="宋体"/>
          <w:color w:val="auto"/>
          <w:sz w:val="21"/>
          <w:szCs w:val="21"/>
          <w:lang w:val="en-US"/>
        </w:rPr>
        <w:tab/>
      </w:r>
      <w:r>
        <w:rPr>
          <w:rFonts w:hint="eastAsia" w:ascii="Times New Roman" w:hAnsi="Times New Roman" w:eastAsia="宋体" w:cs="宋体"/>
          <w:color w:val="auto"/>
          <w:sz w:val="21"/>
          <w:szCs w:val="21"/>
          <w:lang w:val="en-US"/>
        </w:rPr>
        <w:t>（B.2）</w:t>
      </w:r>
    </w:p>
    <w:p>
      <w:pPr>
        <w:tabs>
          <w:tab w:val="center" w:pos="4620"/>
          <w:tab w:val="center" w:pos="9120"/>
        </w:tabs>
        <w:autoSpaceDE w:val="0"/>
        <w:autoSpaceDN w:val="0"/>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ab/>
      </w:r>
      <w:r>
        <w:rPr>
          <w:rFonts w:hint="eastAsia" w:ascii="Times New Roman" w:hAnsi="Times New Roman" w:eastAsia="宋体" w:cs="宋体"/>
          <w:color w:val="auto"/>
          <w:position w:val="-30"/>
          <w:sz w:val="21"/>
          <w:szCs w:val="21"/>
          <w:lang w:val="en-US"/>
        </w:rPr>
        <w:object>
          <v:shape id="_x0000_i1498" o:spt="75" type="#_x0000_t75" style="height:35.25pt;width:196.5pt;" o:ole="t" filled="f" o:preferrelative="t" stroked="f" coordsize="21600,21600">
            <v:path/>
            <v:fill on="f" focussize="0,0"/>
            <v:stroke on="f" joinstyle="miter"/>
            <v:imagedata r:id="rId1069" o:title=""/>
            <o:lock v:ext="edit" aspectratio="t"/>
            <w10:wrap type="none"/>
            <w10:anchorlock/>
          </v:shape>
          <o:OLEObject Type="Embed" ProgID="Equation.KSEE3" ShapeID="_x0000_i1498" DrawAspect="Content" ObjectID="_1468076198" r:id="rId1068">
            <o:LockedField>false</o:LockedField>
          </o:OLEObject>
        </w:object>
      </w:r>
      <w:r>
        <w:rPr>
          <w:rFonts w:hint="eastAsia" w:ascii="Times New Roman" w:hAnsi="Times New Roman" w:eastAsia="宋体" w:cs="宋体"/>
          <w:color w:val="auto"/>
          <w:sz w:val="21"/>
          <w:szCs w:val="21"/>
          <w:lang w:val="en-US"/>
        </w:rPr>
        <w:tab/>
      </w:r>
      <w:r>
        <w:rPr>
          <w:rFonts w:hint="eastAsia" w:ascii="Times New Roman" w:hAnsi="Times New Roman" w:eastAsia="宋体" w:cs="宋体"/>
          <w:color w:val="auto"/>
          <w:sz w:val="21"/>
          <w:szCs w:val="21"/>
          <w:lang w:val="en-US"/>
        </w:rPr>
        <w:t>（B.3）</w:t>
      </w:r>
    </w:p>
    <w:p>
      <w:pPr>
        <w:tabs>
          <w:tab w:val="center" w:pos="4620"/>
          <w:tab w:val="center" w:pos="9120"/>
        </w:tabs>
        <w:autoSpaceDE w:val="0"/>
        <w:autoSpaceDN w:val="0"/>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ab/>
      </w:r>
      <w:r>
        <w:rPr>
          <w:rFonts w:hint="eastAsia" w:ascii="Times New Roman" w:hAnsi="Times New Roman" w:eastAsia="宋体" w:cs="宋体"/>
          <w:color w:val="auto"/>
          <w:position w:val="-30"/>
          <w:sz w:val="21"/>
          <w:szCs w:val="21"/>
          <w:lang w:val="en-US"/>
        </w:rPr>
        <w:object>
          <v:shape id="_x0000_i1499" o:spt="75" type="#_x0000_t75" style="height:35.25pt;width:237.75pt;" o:ole="t" filled="f" o:preferrelative="t" stroked="f" coordsize="21600,21600">
            <v:path/>
            <v:fill on="f" focussize="0,0"/>
            <v:stroke on="f" joinstyle="miter"/>
            <v:imagedata r:id="rId1071" o:title=""/>
            <o:lock v:ext="edit" aspectratio="t"/>
            <w10:wrap type="none"/>
            <w10:anchorlock/>
          </v:shape>
          <o:OLEObject Type="Embed" ProgID="Equation.KSEE3" ShapeID="_x0000_i1499" DrawAspect="Content" ObjectID="_1468076199" r:id="rId1070">
            <o:LockedField>false</o:LockedField>
          </o:OLEObject>
        </w:object>
      </w:r>
      <w:r>
        <w:rPr>
          <w:rFonts w:hint="eastAsia" w:ascii="Times New Roman" w:hAnsi="Times New Roman" w:eastAsia="宋体" w:cs="宋体"/>
          <w:color w:val="auto"/>
          <w:sz w:val="21"/>
          <w:szCs w:val="21"/>
          <w:lang w:val="en-US"/>
        </w:rPr>
        <w:tab/>
      </w:r>
      <w:r>
        <w:rPr>
          <w:rFonts w:hint="eastAsia" w:ascii="Times New Roman" w:hAnsi="Times New Roman" w:eastAsia="宋体" w:cs="宋体"/>
          <w:color w:val="auto"/>
          <w:sz w:val="21"/>
          <w:szCs w:val="21"/>
          <w:lang w:val="en-US"/>
        </w:rPr>
        <w:t>（B.4）</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式中：</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i/>
          <w:iCs/>
          <w:color w:val="auto"/>
          <w:sz w:val="21"/>
          <w:szCs w:val="21"/>
          <w:lang w:val="en-US"/>
        </w:rPr>
        <w:t>A</w:t>
      </w:r>
      <w:r>
        <w:rPr>
          <w:rFonts w:hint="eastAsia" w:ascii="Times New Roman" w:hAnsi="Times New Roman" w:eastAsia="宋体" w:cs="宋体"/>
          <w:color w:val="auto"/>
          <w:sz w:val="21"/>
          <w:szCs w:val="21"/>
          <w:vertAlign w:val="subscript"/>
          <w:lang w:val="en-US"/>
        </w:rPr>
        <w:t>a</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削弱最大处的钢截面面积（mm</w:t>
      </w:r>
      <w:r>
        <w:rPr>
          <w:rFonts w:hint="eastAsia" w:ascii="Times New Roman" w:hAnsi="Times New Roman" w:eastAsia="宋体" w:cs="宋体"/>
          <w:color w:val="auto"/>
          <w:sz w:val="21"/>
          <w:szCs w:val="21"/>
          <w:vertAlign w:val="superscript"/>
          <w:lang w:val="en-US"/>
        </w:rPr>
        <w:t>2</w:t>
      </w:r>
      <w:r>
        <w:rPr>
          <w:rFonts w:hint="eastAsia" w:ascii="Times New Roman" w:hAnsi="Times New Roman" w:eastAsia="宋体" w:cs="宋体"/>
          <w:color w:val="auto"/>
          <w:sz w:val="21"/>
          <w:szCs w:val="21"/>
          <w:lang w:val="en-US"/>
        </w:rPr>
        <w:t>）；</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i/>
          <w:iCs/>
          <w:color w:val="auto"/>
          <w:sz w:val="21"/>
          <w:szCs w:val="21"/>
          <w:lang w:val="en-US"/>
        </w:rPr>
        <w:t>A</w:t>
      </w:r>
      <w:r>
        <w:rPr>
          <w:rFonts w:hint="eastAsia" w:ascii="Times New Roman" w:hAnsi="Times New Roman" w:eastAsia="宋体" w:cs="宋体"/>
          <w:color w:val="auto"/>
          <w:sz w:val="21"/>
          <w:szCs w:val="21"/>
          <w:vertAlign w:val="subscript"/>
          <w:lang w:val="en-US"/>
        </w:rPr>
        <w:t>ac1</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削弱最大处上部钢的截面面积（mm</w:t>
      </w:r>
      <w:r>
        <w:rPr>
          <w:rFonts w:hint="eastAsia" w:ascii="Times New Roman" w:hAnsi="Times New Roman" w:eastAsia="宋体" w:cs="宋体"/>
          <w:color w:val="auto"/>
          <w:sz w:val="21"/>
          <w:szCs w:val="21"/>
          <w:vertAlign w:val="superscript"/>
          <w:lang w:val="en-US"/>
        </w:rPr>
        <w:t>2</w:t>
      </w:r>
      <w:r>
        <w:rPr>
          <w:rFonts w:hint="eastAsia" w:ascii="Times New Roman" w:hAnsi="Times New Roman" w:eastAsia="宋体" w:cs="宋体"/>
          <w:color w:val="auto"/>
          <w:sz w:val="21"/>
          <w:szCs w:val="21"/>
          <w:lang w:val="en-US"/>
        </w:rPr>
        <w:t>）；</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S</w:t>
      </w:r>
      <w:r>
        <w:rPr>
          <w:rFonts w:hint="eastAsia" w:ascii="Times New Roman" w:hAnsi="Times New Roman" w:eastAsia="宋体" w:cs="宋体"/>
          <w:color w:val="auto"/>
          <w:sz w:val="21"/>
          <w:szCs w:val="21"/>
          <w:vertAlign w:val="subscript"/>
          <w:lang w:val="en-US"/>
        </w:rPr>
        <w:t>at1</w:t>
      </w:r>
      <w:r>
        <w:rPr>
          <w:rFonts w:hint="eastAsia" w:ascii="Times New Roman" w:hAnsi="Times New Roman" w:eastAsia="宋体" w:cs="宋体"/>
          <w:color w:val="auto"/>
          <w:sz w:val="21"/>
          <w:szCs w:val="21"/>
          <w:lang w:val="en-US"/>
        </w:rPr>
        <w:t>、S</w:t>
      </w:r>
      <w:r>
        <w:rPr>
          <w:rFonts w:hint="eastAsia" w:ascii="Times New Roman" w:hAnsi="Times New Roman" w:eastAsia="宋体" w:cs="宋体"/>
          <w:color w:val="auto"/>
          <w:sz w:val="21"/>
          <w:szCs w:val="21"/>
          <w:vertAlign w:val="subscript"/>
          <w:lang w:val="en-US"/>
        </w:rPr>
        <w:t>ac1</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削弱最大处下部钢、上部钢对组合截面塑性中和轴的面积矩（mm</w:t>
      </w:r>
      <w:r>
        <w:rPr>
          <w:rFonts w:hint="eastAsia" w:ascii="Times New Roman" w:hAnsi="Times New Roman" w:eastAsia="宋体" w:cs="宋体"/>
          <w:color w:val="auto"/>
          <w:sz w:val="21"/>
          <w:szCs w:val="21"/>
          <w:vertAlign w:val="superscript"/>
          <w:lang w:val="en-US"/>
        </w:rPr>
        <w:t>3</w:t>
      </w:r>
      <w:r>
        <w:rPr>
          <w:rFonts w:hint="eastAsia" w:ascii="Times New Roman" w:hAnsi="Times New Roman" w:eastAsia="宋体" w:cs="宋体"/>
          <w:color w:val="auto"/>
          <w:sz w:val="21"/>
          <w:szCs w:val="21"/>
          <w:lang w:val="en-US"/>
        </w:rPr>
        <w:t>）；</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i/>
          <w:iCs/>
          <w:color w:val="auto"/>
          <w:sz w:val="21"/>
          <w:szCs w:val="21"/>
          <w:lang w:val="en-US"/>
        </w:rPr>
        <w:t>h</w:t>
      </w:r>
      <w:r>
        <w:rPr>
          <w:rFonts w:hint="eastAsia" w:ascii="Times New Roman" w:hAnsi="Times New Roman" w:eastAsia="宋体" w:cs="宋体"/>
          <w:color w:val="auto"/>
          <w:sz w:val="21"/>
          <w:szCs w:val="21"/>
          <w:vertAlign w:val="subscript"/>
          <w:lang w:val="en-US"/>
        </w:rPr>
        <w:t>w</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蜂窝主钢件的腹板高度（mm）；</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p>
    <w:p>
      <w:pPr>
        <w:pStyle w:val="217"/>
        <w:numPr>
          <w:ilvl w:val="0"/>
          <w:numId w:val="119"/>
        </w:numPr>
        <w:spacing w:before="120" w:after="120"/>
        <w:jc w:val="both"/>
        <w:outlineLvl w:val="9"/>
        <w:rPr>
          <w:rFonts w:ascii="Times New Roman" w:eastAsia="宋体"/>
          <w:bCs/>
        </w:rPr>
      </w:pPr>
      <w:bookmarkStart w:id="588" w:name="_Ref78219339"/>
      <w:r>
        <w:rPr>
          <w:rFonts w:hint="eastAsia" w:ascii="Times New Roman" w:eastAsia="宋体"/>
          <w:bCs/>
        </w:rPr>
        <w:t>完全抗剪的有翼板 PECSC 梁的正截面受弯承载力的计算应符合下列规定：</w:t>
      </w:r>
      <w:bookmarkEnd w:id="588"/>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a）应对削弱截面和非削弱截面的抗弯承载力分别计算；</w: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b）非削弱截面正弯矩承载力和负弯矩承载力与实腹工字钢梁计算相同，按本规程第</w:t>
      </w:r>
      <w:r>
        <w:rPr>
          <w:rFonts w:hint="eastAsia" w:ascii="Times New Roman" w:hAnsi="Times New Roman" w:eastAsia="宋体" w:cs="Times New Roman"/>
          <w:spacing w:val="0"/>
          <w:sz w:val="21"/>
          <w:szCs w:val="21"/>
        </w:rPr>
        <w:t>6.2.2</w:t>
      </w:r>
      <w:r>
        <w:rPr>
          <w:rFonts w:hint="eastAsia" w:ascii="宋体" w:hAnsi="宋体" w:eastAsia="宋体" w:cs="宋体"/>
          <w:spacing w:val="0"/>
          <w:sz w:val="21"/>
          <w:szCs w:val="21"/>
        </w:rPr>
        <w:t>条计算；</w: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c）主钢件削弱最大的截面正弯矩承载力符合下列规定：</w:t>
      </w:r>
    </w:p>
    <w:p>
      <w:pPr>
        <w:pStyle w:val="59"/>
        <w:shd w:val="clear" w:color="auto" w:fill="auto"/>
        <w:tabs>
          <w:tab w:val="left" w:pos="658"/>
        </w:tabs>
        <w:spacing w:before="0" w:after="0" w:line="240" w:lineRule="auto"/>
        <w:ind w:left="960" w:leftChars="40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1）当塑性中和轴位于混凝土翼板内、钢梁上翼缘内、上部主钢件腹板内时，截面受弯承载力的计算方法与实腹梁相同，可分别按本规程式（</w:t>
      </w:r>
      <w:r>
        <w:rPr>
          <w:rFonts w:hint="eastAsia" w:ascii="Times New Roman" w:hAnsi="Times New Roman" w:eastAsia="宋体" w:cs="Times New Roman"/>
          <w:spacing w:val="0"/>
          <w:sz w:val="21"/>
          <w:szCs w:val="21"/>
        </w:rPr>
        <w:t>20</w:t>
      </w:r>
      <w:r>
        <w:rPr>
          <w:rFonts w:hint="eastAsia" w:ascii="宋体" w:hAnsi="宋体" w:eastAsia="宋体" w:cs="宋体"/>
          <w:spacing w:val="0"/>
          <w:sz w:val="21"/>
          <w:szCs w:val="21"/>
        </w:rPr>
        <w:t>）、（</w:t>
      </w:r>
      <w:r>
        <w:rPr>
          <w:rFonts w:hint="eastAsia" w:ascii="Times New Roman" w:hAnsi="Times New Roman" w:eastAsia="宋体" w:cs="Times New Roman"/>
          <w:spacing w:val="0"/>
          <w:sz w:val="21"/>
          <w:szCs w:val="21"/>
        </w:rPr>
        <w:t>23</w:t>
      </w:r>
      <w:r>
        <w:rPr>
          <w:rFonts w:hint="eastAsia" w:ascii="宋体" w:hAnsi="宋体" w:eastAsia="宋体" w:cs="宋体"/>
          <w:spacing w:val="0"/>
          <w:sz w:val="21"/>
          <w:szCs w:val="21"/>
        </w:rPr>
        <w:t>）、（</w:t>
      </w:r>
      <w:r>
        <w:rPr>
          <w:rFonts w:hint="eastAsia" w:ascii="Times New Roman" w:hAnsi="Times New Roman" w:eastAsia="宋体" w:cs="Times New Roman"/>
          <w:spacing w:val="0"/>
          <w:sz w:val="21"/>
          <w:szCs w:val="21"/>
        </w:rPr>
        <w:t>26</w:t>
      </w:r>
      <w:r>
        <w:rPr>
          <w:rFonts w:hint="eastAsia" w:ascii="宋体" w:hAnsi="宋体" w:eastAsia="宋体" w:cs="宋体"/>
          <w:spacing w:val="0"/>
          <w:sz w:val="21"/>
          <w:szCs w:val="21"/>
        </w:rPr>
        <w:t>）计算。</w:t>
      </w:r>
    </w:p>
    <w:p>
      <w:pPr>
        <w:pStyle w:val="59"/>
        <w:numPr>
          <w:ilvl w:val="2"/>
          <w:numId w:val="0"/>
        </w:numPr>
        <w:shd w:val="clear" w:color="auto" w:fill="auto"/>
        <w:tabs>
          <w:tab w:val="left" w:pos="658"/>
        </w:tabs>
        <w:spacing w:before="0" w:after="0" w:line="240" w:lineRule="auto"/>
        <w:ind w:left="1880" w:leftChars="400"/>
        <w:jc w:val="both"/>
        <w:rPr>
          <w:rFonts w:hint="eastAsia" w:ascii="宋体" w:hAnsi="宋体" w:eastAsia="宋体" w:cs="宋体"/>
          <w:spacing w:val="0"/>
          <w:sz w:val="21"/>
          <w:szCs w:val="21"/>
        </w:rPr>
      </w:pPr>
      <w:r>
        <w:rPr>
          <w:rFonts w:hint="eastAsia" w:ascii="宋体" w:hAnsi="宋体" w:eastAsia="宋体" w:cs="宋体"/>
          <w:spacing w:val="0"/>
          <w:sz w:val="21"/>
          <w:szCs w:val="21"/>
        </w:rPr>
        <w:t>2）</w:t>
      </w:r>
      <w:r>
        <w:rPr>
          <w:rFonts w:ascii="宋体" w:hAnsi="宋体" w:eastAsia="宋体" w:cs="宋体"/>
          <w:spacing w:val="0"/>
          <w:sz w:val="21"/>
          <w:szCs w:val="21"/>
        </w:rPr>
        <w:t>当</w:t>
      </w:r>
      <w:r>
        <w:rPr>
          <w:rFonts w:ascii="Times New Roman" w:hAnsi="Times New Roman" w:eastAsia="宋体" w:cs="Times New Roman"/>
          <w:spacing w:val="0"/>
          <w:sz w:val="21"/>
          <w:szCs w:val="21"/>
        </w:rPr>
        <w:t>α</w:t>
      </w:r>
      <w:r>
        <w:rPr>
          <w:rFonts w:hint="eastAsia" w:ascii="宋体" w:hAnsi="宋体" w:eastAsia="宋体" w:cs="宋体"/>
          <w:spacing w:val="0"/>
          <w:sz w:val="21"/>
          <w:szCs w:val="21"/>
          <w:vertAlign w:val="subscript"/>
        </w:rPr>
        <w:t>1</w:t>
      </w:r>
      <w:r>
        <w:rPr>
          <w:rFonts w:ascii="Times New Roman" w:hAnsi="Times New Roman" w:eastAsia="宋体" w:cs="Times New Roman"/>
          <w:i/>
          <w:iCs/>
          <w:spacing w:val="0"/>
          <w:sz w:val="21"/>
          <w:szCs w:val="21"/>
        </w:rPr>
        <w:t>f</w:t>
      </w:r>
      <w:r>
        <w:rPr>
          <w:rFonts w:hint="eastAsia" w:ascii="Times New Roman" w:hAnsi="Times New Roman" w:eastAsia="宋体" w:cs="Times New Roman"/>
          <w:spacing w:val="0"/>
          <w:sz w:val="21"/>
          <w:szCs w:val="21"/>
          <w:vertAlign w:val="subscript"/>
        </w:rPr>
        <w:t>c</w:t>
      </w:r>
      <w:r>
        <w:rPr>
          <w:rFonts w:hint="eastAsia" w:ascii="Times New Roman" w:hAnsi="Times New Roman" w:eastAsia="宋体" w:cs="Times New Roman"/>
          <w:i/>
          <w:iCs/>
          <w:spacing w:val="0"/>
          <w:sz w:val="21"/>
          <w:szCs w:val="21"/>
        </w:rPr>
        <w:t>b</w:t>
      </w:r>
      <w:r>
        <w:rPr>
          <w:rFonts w:hint="eastAsia" w:ascii="Times New Roman" w:hAnsi="Times New Roman" w:eastAsia="宋体" w:cs="Times New Roman"/>
          <w:spacing w:val="0"/>
          <w:sz w:val="21"/>
          <w:szCs w:val="21"/>
          <w:vertAlign w:val="subscript"/>
        </w:rPr>
        <w:t>e</w:t>
      </w:r>
      <w:r>
        <w:rPr>
          <w:rFonts w:hint="eastAsia" w:ascii="Times New Roman" w:hAnsi="Times New Roman" w:eastAsia="宋体" w:cs="Times New Roman"/>
          <w:i/>
          <w:iCs/>
          <w:spacing w:val="0"/>
          <w:sz w:val="21"/>
          <w:szCs w:val="21"/>
        </w:rPr>
        <w:t>h</w:t>
      </w:r>
      <w:r>
        <w:rPr>
          <w:rFonts w:hint="eastAsia" w:ascii="Times New Roman" w:hAnsi="Times New Roman" w:eastAsia="宋体" w:cs="Times New Roman"/>
          <w:spacing w:val="0"/>
          <w:sz w:val="21"/>
          <w:szCs w:val="21"/>
          <w:vertAlign w:val="subscript"/>
        </w:rPr>
        <w:t>c</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α</w:t>
      </w:r>
      <w:r>
        <w:rPr>
          <w:rFonts w:hint="eastAsia" w:ascii="宋体" w:hAnsi="宋体" w:eastAsia="宋体" w:cs="宋体"/>
          <w:spacing w:val="0"/>
          <w:sz w:val="21"/>
          <w:szCs w:val="21"/>
          <w:vertAlign w:val="subscript"/>
        </w:rPr>
        <w:t>1</w:t>
      </w:r>
      <w:r>
        <w:rPr>
          <w:rFonts w:ascii="Times New Roman" w:hAnsi="Times New Roman" w:eastAsia="宋体" w:cs="Times New Roman"/>
          <w:i/>
          <w:iCs/>
          <w:spacing w:val="0"/>
          <w:sz w:val="21"/>
          <w:szCs w:val="21"/>
        </w:rPr>
        <w:t>f</w:t>
      </w:r>
      <w:r>
        <w:rPr>
          <w:rFonts w:hint="eastAsia" w:ascii="Times New Roman" w:hAnsi="Times New Roman" w:eastAsia="宋体" w:cs="Times New Roman"/>
          <w:spacing w:val="0"/>
          <w:sz w:val="21"/>
          <w:szCs w:val="21"/>
          <w:vertAlign w:val="subscript"/>
        </w:rPr>
        <w:t>cw</w:t>
      </w:r>
      <w:r>
        <w:rPr>
          <w:rFonts w:hint="eastAsia" w:ascii="Times New Roman" w:hAnsi="Times New Roman" w:eastAsia="宋体" w:cs="Times New Roman"/>
          <w:spacing w:val="0"/>
          <w:sz w:val="21"/>
          <w:szCs w:val="21"/>
        </w:rPr>
        <w:t>(</w:t>
      </w:r>
      <w:r>
        <w:rPr>
          <w:rFonts w:hint="eastAsia" w:ascii="Times New Roman" w:hAnsi="Times New Roman" w:eastAsia="宋体" w:cs="Times New Roman"/>
          <w:i/>
          <w:iCs/>
          <w:spacing w:val="0"/>
          <w:sz w:val="21"/>
          <w:szCs w:val="21"/>
        </w:rPr>
        <w:t>b</w:t>
      </w:r>
      <w:r>
        <w:rPr>
          <w:rFonts w:hint="eastAsia" w:ascii="Times New Roman" w:hAnsi="Times New Roman" w:eastAsia="宋体" w:cs="Times New Roman"/>
          <w:spacing w:val="0"/>
          <w:sz w:val="21"/>
          <w:szCs w:val="21"/>
          <w:vertAlign w:val="subscript"/>
        </w:rPr>
        <w:t>f</w:t>
      </w:r>
      <w:r>
        <w:rPr>
          <w:rFonts w:hint="eastAsia" w:ascii="宋体" w:hAnsi="宋体" w:eastAsia="宋体" w:cs="宋体"/>
          <w:spacing w:val="0"/>
          <w:sz w:val="21"/>
          <w:szCs w:val="21"/>
        </w:rPr>
        <w:t>-</w:t>
      </w:r>
      <w:r>
        <w:rPr>
          <w:rFonts w:hint="eastAsia" w:ascii="Times New Roman" w:hAnsi="Times New Roman" w:eastAsia="宋体" w:cs="Times New Roman"/>
          <w:i/>
          <w:iCs/>
          <w:spacing w:val="0"/>
          <w:sz w:val="21"/>
          <w:szCs w:val="21"/>
        </w:rPr>
        <w:t>t</w:t>
      </w:r>
      <w:r>
        <w:rPr>
          <w:rFonts w:hint="eastAsia" w:ascii="Times New Roman" w:hAnsi="Times New Roman" w:eastAsia="宋体" w:cs="Times New Roman"/>
          <w:spacing w:val="0"/>
          <w:sz w:val="21"/>
          <w:szCs w:val="21"/>
          <w:vertAlign w:val="subscript"/>
        </w:rPr>
        <w:t>w</w:t>
      </w:r>
      <w:r>
        <w:rPr>
          <w:rFonts w:hint="eastAsia" w:ascii="Times New Roman" w:hAnsi="Times New Roman" w:eastAsia="宋体" w:cs="Times New Roman"/>
          <w:spacing w:val="0"/>
          <w:sz w:val="21"/>
          <w:szCs w:val="21"/>
        </w:rPr>
        <w:t>)(</w:t>
      </w:r>
      <w:r>
        <w:rPr>
          <w:rFonts w:hint="eastAsia" w:ascii="Times New Roman" w:hAnsi="Times New Roman" w:eastAsia="宋体" w:cs="Times New Roman"/>
          <w:i/>
          <w:iCs/>
          <w:spacing w:val="0"/>
          <w:sz w:val="21"/>
          <w:szCs w:val="21"/>
        </w:rPr>
        <w:t>d</w:t>
      </w:r>
      <w:r>
        <w:rPr>
          <w:rFonts w:hint="eastAsia" w:ascii="Times New Roman" w:hAnsi="Times New Roman" w:eastAsia="宋体" w:cs="Times New Roman"/>
          <w:spacing w:val="0"/>
          <w:sz w:val="21"/>
          <w:szCs w:val="21"/>
          <w:vertAlign w:val="subscript"/>
        </w:rPr>
        <w:t>1</w:t>
      </w:r>
      <w:r>
        <w:rPr>
          <w:rFonts w:hint="eastAsia" w:ascii="宋体" w:hAnsi="宋体" w:eastAsia="宋体" w:cs="宋体"/>
          <w:spacing w:val="0"/>
          <w:sz w:val="21"/>
          <w:szCs w:val="21"/>
        </w:rPr>
        <w:t>-</w:t>
      </w:r>
      <w:r>
        <w:rPr>
          <w:rFonts w:hint="eastAsia" w:ascii="Times New Roman" w:hAnsi="Times New Roman" w:eastAsia="宋体" w:cs="Times New Roman"/>
          <w:i/>
          <w:iCs/>
          <w:spacing w:val="0"/>
          <w:sz w:val="21"/>
          <w:szCs w:val="21"/>
        </w:rPr>
        <w:t>t</w:t>
      </w:r>
      <w:r>
        <w:rPr>
          <w:rFonts w:hint="eastAsia" w:ascii="Times New Roman" w:hAnsi="Times New Roman" w:eastAsia="宋体" w:cs="Times New Roman"/>
          <w:spacing w:val="0"/>
          <w:sz w:val="21"/>
          <w:szCs w:val="21"/>
          <w:vertAlign w:val="subscript"/>
        </w:rPr>
        <w:t>f</w:t>
      </w:r>
      <w:r>
        <w:rPr>
          <w:rFonts w:hint="eastAsia" w:ascii="Times New Roman" w:hAnsi="Times New Roman" w:eastAsia="宋体" w:cs="Times New Roman"/>
          <w:spacing w:val="0"/>
          <w:sz w:val="21"/>
          <w:szCs w:val="21"/>
        </w:rPr>
        <w:t>)</w:t>
      </w:r>
      <w:r>
        <w:rPr>
          <w:rFonts w:ascii="宋体" w:hAnsi="宋体" w:eastAsia="宋体" w:cs="宋体"/>
          <w:spacing w:val="0"/>
          <w:sz w:val="21"/>
          <w:szCs w:val="21"/>
        </w:rPr>
        <w:t>≤</w:t>
      </w:r>
      <w:r>
        <w:rPr>
          <w:rFonts w:hint="eastAsia" w:ascii="Times New Roman" w:hAnsi="Times New Roman" w:eastAsia="微软雅黑" w:cs="Times New Roman"/>
          <w:i/>
          <w:iCs/>
          <w:spacing w:val="0"/>
          <w:sz w:val="21"/>
          <w:szCs w:val="21"/>
        </w:rPr>
        <w:t>f</w:t>
      </w:r>
      <w:r>
        <w:rPr>
          <w:rFonts w:hint="eastAsia" w:ascii="Times New Roman" w:hAnsi="Times New Roman" w:eastAsia="微软雅黑" w:cs="Times New Roman"/>
          <w:spacing w:val="0"/>
          <w:sz w:val="21"/>
          <w:szCs w:val="21"/>
          <w:vertAlign w:val="subscript"/>
        </w:rPr>
        <w:t>a</w:t>
      </w:r>
      <w:r>
        <w:rPr>
          <w:rFonts w:hint="eastAsia" w:ascii="Times New Roman" w:hAnsi="Times New Roman" w:eastAsia="微软雅黑" w:cs="Times New Roman"/>
          <w:i/>
          <w:iCs/>
          <w:spacing w:val="0"/>
          <w:sz w:val="21"/>
          <w:szCs w:val="21"/>
        </w:rPr>
        <w:t>A</w:t>
      </w:r>
      <w:r>
        <w:rPr>
          <w:rFonts w:hint="eastAsia" w:ascii="Times New Roman" w:hAnsi="Times New Roman" w:eastAsia="微软雅黑" w:cs="Times New Roman"/>
          <w:spacing w:val="0"/>
          <w:sz w:val="21"/>
          <w:szCs w:val="21"/>
          <w:vertAlign w:val="subscript"/>
        </w:rPr>
        <w:t>at1</w:t>
      </w:r>
      <w:r>
        <w:rPr>
          <w:rFonts w:hint="eastAsia" w:ascii="Times New Roman" w:hAnsi="Times New Roman" w:eastAsia="微软雅黑" w:cs="Times New Roman"/>
          <w:spacing w:val="0"/>
          <w:sz w:val="21"/>
          <w:szCs w:val="21"/>
        </w:rPr>
        <w:t>+</w:t>
      </w:r>
      <w:r>
        <w:rPr>
          <w:rFonts w:hint="eastAsia" w:ascii="Times New Roman" w:hAnsi="Times New Roman" w:eastAsia="微软雅黑" w:cs="Times New Roman"/>
          <w:i/>
          <w:iCs/>
          <w:spacing w:val="0"/>
          <w:sz w:val="21"/>
          <w:szCs w:val="21"/>
        </w:rPr>
        <w:t>f</w:t>
      </w:r>
      <w:r>
        <w:rPr>
          <w:rFonts w:hint="eastAsia" w:ascii="Times New Roman" w:hAnsi="Times New Roman" w:eastAsia="微软雅黑" w:cs="Times New Roman"/>
          <w:spacing w:val="0"/>
          <w:sz w:val="21"/>
          <w:szCs w:val="21"/>
          <w:vertAlign w:val="subscript"/>
        </w:rPr>
        <w:t>y</w:t>
      </w:r>
      <w:r>
        <w:rPr>
          <w:rFonts w:hint="eastAsia" w:ascii="Times New Roman" w:hAnsi="Times New Roman" w:eastAsia="微软雅黑" w:cs="Times New Roman"/>
          <w:i/>
          <w:iCs/>
          <w:spacing w:val="0"/>
          <w:sz w:val="21"/>
          <w:szCs w:val="21"/>
        </w:rPr>
        <w:t>A</w:t>
      </w:r>
      <w:r>
        <w:rPr>
          <w:rFonts w:hint="eastAsia" w:ascii="Times New Roman" w:hAnsi="Times New Roman" w:eastAsia="微软雅黑" w:cs="Times New Roman"/>
          <w:spacing w:val="0"/>
          <w:sz w:val="21"/>
          <w:szCs w:val="21"/>
          <w:vertAlign w:val="subscript"/>
        </w:rPr>
        <w:t>s</w:t>
      </w:r>
      <w:r>
        <w:rPr>
          <w:rFonts w:hint="eastAsia" w:ascii="宋体" w:hAnsi="宋体" w:eastAsia="宋体" w:cs="宋体"/>
          <w:spacing w:val="0"/>
          <w:sz w:val="21"/>
          <w:szCs w:val="21"/>
        </w:rPr>
        <w:t>-</w:t>
      </w:r>
      <w:r>
        <w:rPr>
          <w:rFonts w:hint="eastAsia" w:ascii="Times New Roman" w:hAnsi="Times New Roman" w:eastAsia="微软雅黑" w:cs="Times New Roman"/>
          <w:i/>
          <w:iCs/>
          <w:spacing w:val="0"/>
          <w:sz w:val="21"/>
          <w:szCs w:val="21"/>
        </w:rPr>
        <w:t>f</w:t>
      </w:r>
      <w:r>
        <w:rPr>
          <w:rFonts w:hint="eastAsia" w:ascii="Times New Roman" w:hAnsi="Times New Roman" w:eastAsia="微软雅黑" w:cs="Times New Roman"/>
          <w:spacing w:val="0"/>
          <w:sz w:val="21"/>
          <w:szCs w:val="21"/>
          <w:vertAlign w:val="subscript"/>
        </w:rPr>
        <w:t>a</w:t>
      </w:r>
      <w:r>
        <w:rPr>
          <w:rFonts w:hint="eastAsia" w:ascii="Times New Roman" w:hAnsi="Times New Roman" w:eastAsia="微软雅黑" w:cs="Times New Roman"/>
          <w:i/>
          <w:iCs/>
          <w:spacing w:val="0"/>
          <w:sz w:val="21"/>
          <w:szCs w:val="21"/>
        </w:rPr>
        <w:t>A</w:t>
      </w:r>
      <w:r>
        <w:rPr>
          <w:rFonts w:hint="eastAsia" w:ascii="Times New Roman" w:hAnsi="Times New Roman" w:eastAsia="微软雅黑" w:cs="Times New Roman"/>
          <w:spacing w:val="0"/>
          <w:sz w:val="21"/>
          <w:szCs w:val="21"/>
          <w:vertAlign w:val="subscript"/>
        </w:rPr>
        <w:t>ac1</w:t>
      </w:r>
      <w:r>
        <w:rPr>
          <w:rFonts w:ascii="宋体" w:hAnsi="宋体" w:eastAsia="宋体" w:cs="宋体"/>
          <w:spacing w:val="0"/>
          <w:sz w:val="21"/>
          <w:szCs w:val="21"/>
        </w:rPr>
        <w:t>时，塑性中和轴位于主钢件开孔处，截面受弯承载力按下列公式计算：</w:t>
      </w:r>
    </w:p>
    <w:p>
      <w:pPr>
        <w:tabs>
          <w:tab w:val="center" w:pos="4620"/>
          <w:tab w:val="center" w:pos="9120"/>
        </w:tabs>
        <w:autoSpaceDE w:val="0"/>
        <w:autoSpaceDN w:val="0"/>
        <w:jc w:val="both"/>
        <w:rPr>
          <w:rFonts w:ascii="Times New Roman" w:hAnsi="Times New Roman" w:eastAsia="宋体" w:cs="宋体"/>
          <w:color w:val="auto"/>
          <w:sz w:val="21"/>
          <w:szCs w:val="21"/>
          <w:lang w:val="en-US"/>
        </w:rPr>
      </w:pPr>
      <w:r>
        <w:rPr>
          <w:rFonts w:hint="eastAsia" w:ascii="宋体" w:hAnsi="宋体" w:eastAsia="宋体" w:cs="宋体"/>
          <w:color w:val="auto"/>
          <w:sz w:val="21"/>
          <w:szCs w:val="21"/>
          <w:lang w:val="en-US"/>
        </w:rPr>
        <w:tab/>
      </w:r>
      <w:r>
        <w:rPr>
          <w:rFonts w:hint="eastAsia" w:ascii="宋体" w:hAnsi="宋体" w:eastAsia="宋体" w:cs="宋体"/>
          <w:color w:val="auto"/>
          <w:position w:val="-56"/>
          <w:sz w:val="21"/>
          <w:szCs w:val="21"/>
          <w:lang w:val="en-US"/>
        </w:rPr>
        <w:object>
          <v:shape id="_x0000_i1500" o:spt="75" type="#_x0000_t75" style="height:60.75pt;width:237.75pt;" o:ole="t" filled="f" o:preferrelative="t" stroked="f" coordsize="21600,21600">
            <v:path/>
            <v:fill on="f" focussize="0,0"/>
            <v:stroke on="f" joinstyle="miter"/>
            <v:imagedata r:id="rId1073" o:title=""/>
            <o:lock v:ext="edit" aspectratio="t"/>
            <w10:wrap type="none"/>
            <w10:anchorlock/>
          </v:shape>
          <o:OLEObject Type="Embed" ProgID="Equation.KSEE3" ShapeID="_x0000_i1500" DrawAspect="Content" ObjectID="_1468076200" r:id="rId1072">
            <o:LockedField>false</o:LockedField>
          </o:OLEObject>
        </w:object>
      </w:r>
      <w:r>
        <w:rPr>
          <w:rFonts w:hint="eastAsia" w:ascii="宋体" w:hAnsi="宋体" w:eastAsia="宋体" w:cs="宋体"/>
          <w:color w:val="auto"/>
          <w:sz w:val="21"/>
          <w:szCs w:val="21"/>
          <w:lang w:val="en-US"/>
        </w:rPr>
        <w:tab/>
      </w:r>
      <w:r>
        <w:rPr>
          <w:rFonts w:hint="eastAsia" w:ascii="宋体" w:hAnsi="宋体" w:eastAsia="宋体" w:cs="宋体"/>
          <w:color w:val="auto"/>
          <w:sz w:val="21"/>
          <w:szCs w:val="21"/>
          <w:lang w:val="en-US"/>
        </w:rPr>
        <w:t>（</w:t>
      </w:r>
      <w:r>
        <w:rPr>
          <w:rFonts w:hint="eastAsia" w:ascii="Times New Roman" w:hAnsi="Times New Roman" w:eastAsia="宋体" w:cs="宋体"/>
          <w:color w:val="auto"/>
          <w:sz w:val="21"/>
          <w:szCs w:val="21"/>
          <w:lang w:val="en-US"/>
        </w:rPr>
        <w:t>B.5</w:t>
      </w:r>
      <w:r>
        <w:rPr>
          <w:rFonts w:hint="eastAsia" w:ascii="宋体" w:hAnsi="宋体" w:eastAsia="宋体" w:cs="宋体"/>
          <w:color w:val="auto"/>
          <w:sz w:val="21"/>
          <w:szCs w:val="21"/>
          <w:lang w:val="en-US"/>
        </w:rPr>
        <w:t>）</w:t>
      </w:r>
      <w:r>
        <w:rPr>
          <w:rFonts w:hint="eastAsia" w:ascii="宋体" w:hAnsi="宋体" w:eastAsia="宋体" w:cs="宋体"/>
          <w:color w:val="auto"/>
          <w:sz w:val="21"/>
          <w:szCs w:val="21"/>
          <w:lang w:val="en-US"/>
        </w:rPr>
        <w:tab/>
      </w:r>
      <w:r>
        <w:rPr>
          <w:rFonts w:hint="eastAsia" w:ascii="宋体" w:hAnsi="宋体" w:eastAsia="宋体" w:cs="宋体"/>
          <w:color w:val="auto"/>
          <w:position w:val="-14"/>
          <w:sz w:val="21"/>
          <w:szCs w:val="21"/>
          <w:lang w:val="en-US"/>
        </w:rPr>
        <w:object>
          <v:shape id="_x0000_i1501" o:spt="75" type="#_x0000_t75" style="height:18pt;width:210pt;" o:ole="t" filled="f" o:preferrelative="t" stroked="f" coordsize="21600,21600">
            <v:path/>
            <v:fill on="f" focussize="0,0"/>
            <v:stroke on="f" joinstyle="miter"/>
            <v:imagedata r:id="rId1075" o:title=""/>
            <o:lock v:ext="edit" aspectratio="t"/>
            <w10:wrap type="none"/>
            <w10:anchorlock/>
          </v:shape>
          <o:OLEObject Type="Embed" ProgID="Equation.KSEE3" ShapeID="_x0000_i1501" DrawAspect="Content" ObjectID="_1468076201" r:id="rId1074">
            <o:LockedField>false</o:LockedField>
          </o:OLEObject>
        </w:object>
      </w:r>
      <w:r>
        <w:rPr>
          <w:rFonts w:hint="eastAsia" w:ascii="宋体" w:hAnsi="宋体" w:eastAsia="宋体" w:cs="宋体"/>
          <w:color w:val="auto"/>
          <w:sz w:val="21"/>
          <w:szCs w:val="21"/>
          <w:lang w:val="en-US"/>
        </w:rPr>
        <w:tab/>
      </w:r>
      <w:r>
        <w:rPr>
          <w:rFonts w:hint="eastAsia" w:ascii="宋体" w:hAnsi="宋体" w:eastAsia="宋体" w:cs="宋体"/>
          <w:color w:val="auto"/>
          <w:sz w:val="21"/>
          <w:szCs w:val="21"/>
          <w:lang w:val="en-US"/>
        </w:rPr>
        <w:t>（</w:t>
      </w:r>
      <w:r>
        <w:rPr>
          <w:rFonts w:hint="eastAsia" w:ascii="Times New Roman" w:hAnsi="Times New Roman" w:eastAsia="宋体" w:cs="宋体"/>
          <w:color w:val="auto"/>
          <w:sz w:val="21"/>
          <w:szCs w:val="21"/>
          <w:lang w:val="en-US"/>
        </w:rPr>
        <w:t>B.6）</w:t>
      </w:r>
    </w:p>
    <w:p>
      <w:pPr>
        <w:tabs>
          <w:tab w:val="center" w:pos="4620"/>
          <w:tab w:val="center" w:pos="9120"/>
        </w:tabs>
        <w:autoSpaceDE w:val="0"/>
        <w:autoSpaceDN w:val="0"/>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ab/>
      </w:r>
      <w:r>
        <w:rPr>
          <w:rFonts w:hint="eastAsia" w:ascii="Times New Roman" w:hAnsi="Times New Roman" w:eastAsia="宋体" w:cs="宋体"/>
          <w:color w:val="auto"/>
          <w:position w:val="-14"/>
          <w:sz w:val="21"/>
          <w:szCs w:val="21"/>
          <w:lang w:val="en-US"/>
        </w:rPr>
        <w:object>
          <v:shape id="_x0000_i1502" o:spt="75" type="#_x0000_t75" style="height:18pt;width:114pt;" o:ole="t" filled="f" o:preferrelative="t" stroked="f" coordsize="21600,21600">
            <v:path/>
            <v:fill on="f" focussize="0,0"/>
            <v:stroke on="f" joinstyle="miter"/>
            <v:imagedata r:id="rId1077" o:title=""/>
            <o:lock v:ext="edit" aspectratio="t"/>
            <w10:wrap type="none"/>
            <w10:anchorlock/>
          </v:shape>
          <o:OLEObject Type="Embed" ProgID="Equation.KSEE3" ShapeID="_x0000_i1502" DrawAspect="Content" ObjectID="_1468076202" r:id="rId1076">
            <o:LockedField>false</o:LockedField>
          </o:OLEObject>
        </w:object>
      </w:r>
      <w:r>
        <w:rPr>
          <w:rFonts w:hint="eastAsia" w:ascii="Times New Roman" w:hAnsi="Times New Roman" w:eastAsia="宋体" w:cs="宋体"/>
          <w:color w:val="auto"/>
          <w:sz w:val="21"/>
          <w:szCs w:val="21"/>
          <w:lang w:val="en-US"/>
        </w:rPr>
        <w:tab/>
      </w:r>
      <w:r>
        <w:rPr>
          <w:rFonts w:hint="eastAsia" w:ascii="Times New Roman" w:hAnsi="Times New Roman" w:eastAsia="宋体" w:cs="宋体"/>
          <w:color w:val="auto"/>
          <w:sz w:val="21"/>
          <w:szCs w:val="21"/>
          <w:lang w:val="en-US"/>
        </w:rPr>
        <w:t>（B.7）</w:t>
      </w:r>
    </w:p>
    <w:p>
      <w:pPr>
        <w:rPr>
          <w:rFonts w:ascii="Times New Roman" w:hAnsi="Times New Roman" w:eastAsia="宋体" w:cs="宋体"/>
          <w:color w:val="auto"/>
          <w:sz w:val="21"/>
          <w:szCs w:val="21"/>
          <w:lang w:val="en-US"/>
        </w:rPr>
      </w:pP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式中：</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i/>
          <w:iCs/>
          <w:color w:val="auto"/>
          <w:sz w:val="21"/>
          <w:szCs w:val="21"/>
          <w:lang w:val="en-US"/>
        </w:rPr>
        <w:t>A</w:t>
      </w:r>
      <w:r>
        <w:rPr>
          <w:rFonts w:hint="eastAsia" w:ascii="Times New Roman" w:hAnsi="Times New Roman" w:eastAsia="宋体" w:cs="宋体"/>
          <w:color w:val="auto"/>
          <w:sz w:val="21"/>
          <w:szCs w:val="21"/>
          <w:vertAlign w:val="subscript"/>
          <w:lang w:val="en-US"/>
        </w:rPr>
        <w:t>ac1</w:t>
      </w:r>
      <w:r>
        <w:rPr>
          <w:rFonts w:hint="eastAsia" w:ascii="Times New Roman" w:hAnsi="Times New Roman" w:eastAsia="宋体" w:cs="宋体"/>
          <w:color w:val="auto"/>
          <w:sz w:val="21"/>
          <w:szCs w:val="21"/>
          <w:lang w:val="en-US"/>
        </w:rPr>
        <w:t>、</w:t>
      </w:r>
      <w:r>
        <w:rPr>
          <w:rFonts w:hint="eastAsia" w:ascii="Times New Roman" w:hAnsi="Times New Roman" w:eastAsia="宋体" w:cs="宋体"/>
          <w:i/>
          <w:iCs/>
          <w:color w:val="auto"/>
          <w:sz w:val="21"/>
          <w:szCs w:val="21"/>
          <w:lang w:val="en-US"/>
        </w:rPr>
        <w:t>A</w:t>
      </w:r>
      <w:r>
        <w:rPr>
          <w:rFonts w:hint="eastAsia" w:ascii="Times New Roman" w:hAnsi="Times New Roman" w:eastAsia="宋体" w:cs="宋体"/>
          <w:color w:val="auto"/>
          <w:sz w:val="21"/>
          <w:szCs w:val="21"/>
          <w:vertAlign w:val="subscript"/>
          <w:lang w:val="en-US"/>
        </w:rPr>
        <w:t>at1</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削弱最大处上部钢、下部钢的截面面积（mm</w:t>
      </w:r>
      <w:r>
        <w:rPr>
          <w:rFonts w:hint="eastAsia" w:ascii="Times New Roman" w:hAnsi="Times New Roman" w:eastAsia="宋体" w:cs="宋体"/>
          <w:color w:val="auto"/>
          <w:sz w:val="21"/>
          <w:szCs w:val="21"/>
          <w:vertAlign w:val="superscript"/>
          <w:lang w:val="en-US"/>
        </w:rPr>
        <w:t>2</w:t>
      </w:r>
      <w:r>
        <w:rPr>
          <w:rFonts w:hint="eastAsia" w:ascii="Times New Roman" w:hAnsi="Times New Roman" w:eastAsia="宋体" w:cs="宋体"/>
          <w:color w:val="auto"/>
          <w:sz w:val="21"/>
          <w:szCs w:val="21"/>
          <w:lang w:val="en-US"/>
        </w:rPr>
        <w:t>）；</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ascii="Times New Roman" w:hAnsi="Times New Roman" w:eastAsia="宋体" w:cs="宋体"/>
          <w:color w:val="auto"/>
          <w:position w:val="-14"/>
          <w:sz w:val="21"/>
          <w:szCs w:val="21"/>
          <w:lang w:val="en-US"/>
        </w:rPr>
        <w:object>
          <v:shape id="_x0000_i1503" o:spt="75" type="#_x0000_t75" style="height:18pt;width:11.25pt;" o:ole="t" filled="f" o:preferrelative="t" stroked="f" coordsize="21600,21600">
            <v:path/>
            <v:fill on="f" focussize="0,0"/>
            <v:stroke on="f" joinstyle="miter"/>
            <v:imagedata r:id="rId1079" o:title=""/>
            <o:lock v:ext="edit" aspectratio="t"/>
            <w10:wrap type="none"/>
            <w10:anchorlock/>
          </v:shape>
          <o:OLEObject Type="Embed" ProgID="Equation.KSEE3" ShapeID="_x0000_i1503" DrawAspect="Content" ObjectID="_1468076203" r:id="rId1078">
            <o:LockedField>false</o:LockedField>
          </o:OLEObject>
        </w:object>
      </w:r>
      <w:r>
        <w:rPr>
          <w:rFonts w:hint="eastAsia" w:ascii="Times New Roman" w:hAnsi="Times New Roman" w:eastAsia="宋体" w:cs="宋体"/>
          <w:color w:val="auto"/>
          <w:sz w:val="21"/>
          <w:szCs w:val="21"/>
          <w:lang w:val="en-US"/>
        </w:rPr>
        <w:t>、</w:t>
      </w:r>
      <w:r>
        <w:rPr>
          <w:rFonts w:hint="eastAsia" w:ascii="Times New Roman" w:hAnsi="Times New Roman" w:eastAsia="宋体" w:cs="宋体"/>
          <w:color w:val="auto"/>
          <w:position w:val="-14"/>
          <w:sz w:val="21"/>
          <w:szCs w:val="21"/>
          <w:lang w:val="en-US"/>
        </w:rPr>
        <w:object>
          <v:shape id="_x0000_i1504" o:spt="75" type="#_x0000_t75" style="height:18pt;width:11.25pt;" o:ole="t" filled="f" o:preferrelative="t" stroked="f" coordsize="21600,21600">
            <v:path/>
            <v:fill on="f" focussize="0,0"/>
            <v:stroke on="f" joinstyle="miter"/>
            <v:imagedata r:id="rId1081" o:title=""/>
            <o:lock v:ext="edit" aspectratio="t"/>
            <w10:wrap type="none"/>
            <w10:anchorlock/>
          </v:shape>
          <o:OLEObject Type="Embed" ProgID="Equation.KSEE3" ShapeID="_x0000_i1504" DrawAspect="Content" ObjectID="_1468076204" r:id="rId1080">
            <o:LockedField>false</o:LockedField>
          </o:OLEObject>
        </w:objec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梁主钢件受压翼缘、受拉翼缘的厚度（mm）；</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i/>
          <w:iCs/>
          <w:color w:val="auto"/>
          <w:sz w:val="21"/>
          <w:szCs w:val="21"/>
          <w:lang w:val="en-US"/>
        </w:rPr>
        <w:t>A</w:t>
      </w:r>
      <w:r>
        <w:rPr>
          <w:rFonts w:hint="eastAsia" w:ascii="Times New Roman" w:hAnsi="Times New Roman" w:eastAsia="宋体" w:cs="宋体"/>
          <w:color w:val="auto"/>
          <w:sz w:val="21"/>
          <w:szCs w:val="21"/>
          <w:vertAlign w:val="subscript"/>
          <w:lang w:val="en-US"/>
        </w:rPr>
        <w:t>cw</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梁主钢件腹部混凝土受压截面的面积（mm</w:t>
      </w:r>
      <w:r>
        <w:rPr>
          <w:rFonts w:hint="eastAsia" w:ascii="Times New Roman" w:hAnsi="Times New Roman" w:eastAsia="宋体" w:cs="宋体"/>
          <w:color w:val="auto"/>
          <w:sz w:val="21"/>
          <w:szCs w:val="21"/>
          <w:vertAlign w:val="superscript"/>
          <w:lang w:val="en-US"/>
        </w:rPr>
        <w:t>2</w:t>
      </w:r>
      <w:r>
        <w:rPr>
          <w:rFonts w:hint="eastAsia" w:ascii="Times New Roman" w:hAnsi="Times New Roman" w:eastAsia="宋体" w:cs="宋体"/>
          <w:color w:val="auto"/>
          <w:sz w:val="21"/>
          <w:szCs w:val="21"/>
          <w:lang w:val="en-US"/>
        </w:rPr>
        <w:t>）；</w:t>
      </w:r>
    </w:p>
    <w:p>
      <w:pPr>
        <w:tabs>
          <w:tab w:val="center" w:pos="4620"/>
          <w:tab w:val="center" w:pos="9120"/>
        </w:tabs>
        <w:autoSpaceDE w:val="0"/>
        <w:autoSpaceDN w:val="0"/>
        <w:ind w:firstLine="420" w:firstLineChars="200"/>
        <w:jc w:val="center"/>
        <w:rPr>
          <w:rFonts w:ascii="Times New Roman" w:hAnsi="Times New Roman" w:eastAsia="宋体" w:cs="宋体"/>
          <w:color w:val="auto"/>
          <w:sz w:val="21"/>
          <w:szCs w:val="21"/>
          <w:lang w:val="en-US"/>
        </w:rPr>
      </w:pPr>
      <w:r>
        <w:rPr>
          <w:rFonts w:ascii="Times New Roman" w:hAnsi="Times New Roman" w:eastAsia="宋体" w:cs="宋体"/>
          <w:color w:val="auto"/>
          <w:sz w:val="21"/>
          <w:szCs w:val="21"/>
          <w:lang w:val="en-US"/>
        </w:rPr>
        <w:drawing>
          <wp:inline distT="0" distB="0" distL="114300" distR="114300">
            <wp:extent cx="2673350" cy="2160270"/>
            <wp:effectExtent l="0" t="0" r="12700" b="11430"/>
            <wp:docPr id="56" name="图片 1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 name="图片 102"/>
                    <pic:cNvPicPr>
                      <a:picLocks noChangeAspect="true"/>
                    </pic:cNvPicPr>
                  </pic:nvPicPr>
                  <pic:blipFill>
                    <a:blip r:embed="rId1082"/>
                    <a:stretch>
                      <a:fillRect/>
                    </a:stretch>
                  </pic:blipFill>
                  <pic:spPr>
                    <a:xfrm>
                      <a:off x="0" y="0"/>
                      <a:ext cx="2673350" cy="2160270"/>
                    </a:xfrm>
                    <a:prstGeom prst="rect">
                      <a:avLst/>
                    </a:prstGeom>
                    <a:noFill/>
                    <a:ln>
                      <a:noFill/>
                    </a:ln>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ascii="Times New Roman" w:hAnsi="Times New Roman" w:eastAsia="宋体" w:cs="Times New Roman"/>
          <w:color w:val="auto"/>
          <w:spacing w:val="6"/>
          <w:kern w:val="2"/>
          <w:sz w:val="21"/>
          <w:szCs w:val="21"/>
          <w:lang w:val="en-US"/>
        </w:rPr>
        <w:t>图B.</w:t>
      </w:r>
      <w:r>
        <w:rPr>
          <w:rFonts w:hint="eastAsia" w:ascii="Times New Roman" w:hAnsi="Times New Roman" w:eastAsia="宋体" w:cs="Times New Roman"/>
          <w:color w:val="auto"/>
          <w:spacing w:val="6"/>
          <w:kern w:val="2"/>
          <w:sz w:val="21"/>
          <w:szCs w:val="21"/>
          <w:lang w:val="en-US"/>
        </w:rPr>
        <w:t>3</w:t>
      </w:r>
      <w:r>
        <w:rPr>
          <w:rFonts w:ascii="Times New Roman" w:hAnsi="Times New Roman" w:eastAsia="宋体" w:cs="Times New Roman"/>
          <w:color w:val="auto"/>
          <w:spacing w:val="6"/>
          <w:kern w:val="2"/>
          <w:sz w:val="21"/>
          <w:szCs w:val="21"/>
          <w:lang w:val="en-US"/>
        </w:rPr>
        <w:t xml:space="preserve"> </w:t>
      </w:r>
      <w:r>
        <w:rPr>
          <w:rFonts w:ascii="Times New Roman" w:hAnsi="Times New Roman" w:eastAsia="宋体" w:cs="Times New Roman"/>
          <w:color w:val="auto"/>
          <w:spacing w:val="6"/>
          <w:kern w:val="2"/>
          <w:sz w:val="21"/>
          <w:szCs w:val="21"/>
          <w:lang w:val="en-US"/>
        </w:rPr>
        <w:fldChar w:fldCharType="begin"/>
      </w:r>
      <w:r>
        <w:rPr>
          <w:rFonts w:ascii="Times New Roman" w:hAnsi="Times New Roman" w:eastAsia="宋体" w:cs="Times New Roman"/>
          <w:color w:val="auto"/>
          <w:spacing w:val="6"/>
          <w:kern w:val="2"/>
          <w:sz w:val="21"/>
          <w:szCs w:val="21"/>
          <w:lang w:val="en-US"/>
        </w:rPr>
        <w:instrText xml:space="preserve"> REF _Ref3266 \r \h </w:instrText>
      </w:r>
      <w:r>
        <w:rPr>
          <w:rFonts w:ascii="Times New Roman" w:hAnsi="Times New Roman" w:eastAsia="宋体" w:cs="Times New Roman"/>
          <w:color w:val="auto"/>
          <w:spacing w:val="6"/>
          <w:kern w:val="2"/>
          <w:sz w:val="21"/>
          <w:szCs w:val="21"/>
          <w:lang w:val="en-US"/>
        </w:rPr>
        <w:fldChar w:fldCharType="end"/>
      </w:r>
      <w:r>
        <w:rPr>
          <w:rFonts w:ascii="Times New Roman" w:hAnsi="Times New Roman" w:eastAsia="宋体" w:cs="Times New Roman"/>
          <w:color w:val="auto"/>
          <w:spacing w:val="6"/>
          <w:kern w:val="2"/>
          <w:sz w:val="21"/>
          <w:szCs w:val="21"/>
          <w:lang w:val="en-US"/>
        </w:rPr>
        <w:t xml:space="preserve"> 承受正弯矩T形截面蜂窝梁（中和轴位于开孔处）</w:t>
      </w:r>
    </w:p>
    <w:p>
      <w:pPr>
        <w:tabs>
          <w:tab w:val="center" w:pos="4620"/>
          <w:tab w:val="center" w:pos="9120"/>
        </w:tabs>
        <w:autoSpaceDE w:val="0"/>
        <w:autoSpaceDN w:val="0"/>
        <w:ind w:firstLine="420" w:firstLineChars="200"/>
        <w:jc w:val="center"/>
        <w:rPr>
          <w:rFonts w:ascii="Times New Roman" w:hAnsi="Times New Roman" w:eastAsia="宋体" w:cs="宋体"/>
          <w:color w:val="auto"/>
          <w:sz w:val="21"/>
          <w:szCs w:val="21"/>
          <w:lang w:val="en-US"/>
        </w:rPr>
      </w:pP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d）主钢件削弱最大的截面，承受负弯矩时塑性中和轴一般位于主钢件开孔处。负弯矩承载力按下列公式计算：</w:t>
      </w:r>
    </w:p>
    <w:p>
      <w:pPr>
        <w:tabs>
          <w:tab w:val="center" w:pos="4620"/>
          <w:tab w:val="center" w:pos="9120"/>
        </w:tabs>
        <w:autoSpaceDE w:val="0"/>
        <w:autoSpaceDN w:val="0"/>
        <w:jc w:val="both"/>
        <w:rPr>
          <w:rFonts w:hint="eastAsia" w:ascii="宋体" w:hAnsi="宋体" w:eastAsia="宋体" w:cs="宋体"/>
          <w:color w:val="auto"/>
          <w:sz w:val="21"/>
          <w:szCs w:val="21"/>
          <w:lang w:val="en-US"/>
        </w:rPr>
      </w:pPr>
      <w:r>
        <w:rPr>
          <w:rFonts w:hint="eastAsia" w:ascii="宋体" w:hAnsi="宋体" w:eastAsia="宋体" w:cs="宋体"/>
          <w:color w:val="auto"/>
          <w:sz w:val="21"/>
          <w:szCs w:val="21"/>
          <w:lang w:val="en-US"/>
        </w:rPr>
        <w:tab/>
      </w:r>
      <w:r>
        <w:rPr>
          <w:rFonts w:ascii="宋体" w:hAnsi="宋体" w:eastAsia="宋体" w:cs="宋体"/>
          <w:color w:val="auto"/>
          <w:position w:val="-40"/>
          <w:sz w:val="21"/>
          <w:szCs w:val="21"/>
          <w:lang w:val="en-US"/>
        </w:rPr>
        <w:object>
          <v:shape id="_x0000_i1505" o:spt="75" type="#_x0000_t75" style="height:45pt;width:210.75pt;" o:ole="t" filled="f" o:preferrelative="t" stroked="f" coordsize="21600,21600">
            <v:path/>
            <v:fill on="f" focussize="0,0"/>
            <v:stroke on="f" joinstyle="miter"/>
            <v:imagedata r:id="rId1084" o:title=""/>
            <o:lock v:ext="edit" aspectratio="t"/>
            <w10:wrap type="none"/>
            <w10:anchorlock/>
          </v:shape>
          <o:OLEObject Type="Embed" ProgID="Equation.KSEE3" ShapeID="_x0000_i1505" DrawAspect="Content" ObjectID="_1468076205" r:id="rId1083">
            <o:LockedField>false</o:LockedField>
          </o:OLEObject>
        </w:object>
      </w:r>
      <w:r>
        <w:rPr>
          <w:rFonts w:hint="eastAsia" w:ascii="宋体" w:hAnsi="宋体" w:eastAsia="宋体" w:cs="宋体"/>
          <w:color w:val="auto"/>
          <w:sz w:val="21"/>
          <w:szCs w:val="21"/>
          <w:lang w:val="en-US"/>
        </w:rPr>
        <w:tab/>
      </w:r>
      <w:r>
        <w:rPr>
          <w:rFonts w:hint="eastAsia" w:ascii="宋体" w:hAnsi="宋体" w:eastAsia="宋体" w:cs="宋体"/>
          <w:color w:val="auto"/>
          <w:sz w:val="21"/>
          <w:szCs w:val="21"/>
          <w:lang w:val="en-US"/>
        </w:rPr>
        <w:t>（</w:t>
      </w:r>
      <w:r>
        <w:rPr>
          <w:rFonts w:ascii="Times New Roman" w:hAnsi="Times New Roman" w:eastAsia="宋体" w:cs="Times New Roman"/>
          <w:color w:val="auto"/>
          <w:sz w:val="21"/>
          <w:szCs w:val="21"/>
          <w:lang w:val="en-US"/>
        </w:rPr>
        <w:t>B.8</w:t>
      </w:r>
      <w:r>
        <w:rPr>
          <w:rFonts w:hint="eastAsia" w:ascii="宋体" w:hAnsi="宋体" w:eastAsia="宋体" w:cs="宋体"/>
          <w:color w:val="auto"/>
          <w:sz w:val="21"/>
          <w:szCs w:val="21"/>
          <w:lang w:val="en-US"/>
        </w:rPr>
        <w:t>）</w:t>
      </w:r>
    </w:p>
    <w:p>
      <w:pPr>
        <w:tabs>
          <w:tab w:val="center" w:pos="4620"/>
          <w:tab w:val="center" w:pos="9120"/>
        </w:tabs>
        <w:autoSpaceDE w:val="0"/>
        <w:autoSpaceDN w:val="0"/>
        <w:jc w:val="both"/>
        <w:rPr>
          <w:rFonts w:hint="eastAsia" w:ascii="宋体" w:hAnsi="宋体" w:eastAsia="宋体" w:cs="宋体"/>
          <w:color w:val="auto"/>
          <w:sz w:val="21"/>
          <w:szCs w:val="21"/>
          <w:lang w:val="en-US"/>
        </w:rPr>
      </w:pPr>
      <w:r>
        <w:rPr>
          <w:rFonts w:hint="eastAsia" w:ascii="宋体" w:hAnsi="宋体" w:eastAsia="宋体" w:cs="宋体"/>
          <w:color w:val="auto"/>
          <w:sz w:val="21"/>
          <w:szCs w:val="21"/>
          <w:lang w:val="en-US"/>
        </w:rPr>
        <w:tab/>
      </w:r>
      <w:r>
        <w:rPr>
          <w:rFonts w:hint="eastAsia" w:ascii="宋体" w:hAnsi="宋体" w:eastAsia="宋体" w:cs="宋体"/>
          <w:color w:val="auto"/>
          <w:position w:val="-14"/>
          <w:sz w:val="21"/>
          <w:szCs w:val="21"/>
          <w:lang w:val="en-US"/>
        </w:rPr>
        <w:object>
          <v:shape id="_x0000_i1506" o:spt="75" type="#_x0000_t75" style="height:18pt;width:192pt;" o:ole="t" filled="f" o:preferrelative="t" stroked="f" coordsize="21600,21600">
            <v:path/>
            <v:fill on="f" focussize="0,0"/>
            <v:stroke on="f" joinstyle="miter"/>
            <v:imagedata r:id="rId1086" o:title=""/>
            <o:lock v:ext="edit" aspectratio="t"/>
            <w10:wrap type="none"/>
            <w10:anchorlock/>
          </v:shape>
          <o:OLEObject Type="Embed" ProgID="Equation.KSEE3" ShapeID="_x0000_i1506" DrawAspect="Content" ObjectID="_1468076206" r:id="rId1085">
            <o:LockedField>false</o:LockedField>
          </o:OLEObject>
        </w:object>
      </w:r>
      <w:r>
        <w:rPr>
          <w:rFonts w:hint="eastAsia" w:ascii="宋体" w:hAnsi="宋体" w:eastAsia="宋体" w:cs="宋体"/>
          <w:color w:val="auto"/>
          <w:sz w:val="21"/>
          <w:szCs w:val="21"/>
          <w:lang w:val="en-US"/>
        </w:rPr>
        <w:tab/>
      </w:r>
      <w:r>
        <w:rPr>
          <w:rFonts w:hint="eastAsia" w:ascii="宋体" w:hAnsi="宋体" w:eastAsia="宋体" w:cs="宋体"/>
          <w:color w:val="auto"/>
          <w:sz w:val="21"/>
          <w:szCs w:val="21"/>
          <w:lang w:val="en-US"/>
        </w:rPr>
        <w:t>（</w:t>
      </w:r>
      <w:r>
        <w:rPr>
          <w:rFonts w:ascii="Times New Roman" w:hAnsi="Times New Roman" w:eastAsia="宋体" w:cs="Times New Roman"/>
          <w:color w:val="auto"/>
          <w:sz w:val="21"/>
          <w:szCs w:val="21"/>
          <w:lang w:val="en-US"/>
        </w:rPr>
        <w:t>B.9</w:t>
      </w:r>
      <w:r>
        <w:rPr>
          <w:rFonts w:hint="eastAsia" w:ascii="宋体" w:hAnsi="宋体" w:eastAsia="宋体" w:cs="宋体"/>
          <w:color w:val="auto"/>
          <w:sz w:val="21"/>
          <w:szCs w:val="21"/>
          <w:lang w:val="en-US"/>
        </w:rPr>
        <w:t>）</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式中：</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i/>
          <w:iCs/>
          <w:color w:val="auto"/>
          <w:sz w:val="21"/>
          <w:szCs w:val="21"/>
          <w:lang w:val="en-US"/>
        </w:rPr>
        <w:t>A</w:t>
      </w:r>
      <w:r>
        <w:rPr>
          <w:rFonts w:hint="eastAsia" w:ascii="Times New Roman" w:hAnsi="Times New Roman" w:eastAsia="宋体" w:cs="宋体"/>
          <w:color w:val="auto"/>
          <w:sz w:val="21"/>
          <w:szCs w:val="21"/>
          <w:vertAlign w:val="subscript"/>
          <w:lang w:val="en-US"/>
        </w:rPr>
        <w:t>ac1</w:t>
      </w:r>
      <w:r>
        <w:rPr>
          <w:rFonts w:hint="eastAsia" w:ascii="Times New Roman" w:hAnsi="Times New Roman" w:eastAsia="宋体" w:cs="宋体"/>
          <w:color w:val="auto"/>
          <w:sz w:val="21"/>
          <w:szCs w:val="21"/>
          <w:lang w:val="en-US"/>
        </w:rPr>
        <w:t>、</w:t>
      </w:r>
      <w:r>
        <w:rPr>
          <w:rFonts w:hint="eastAsia" w:ascii="Times New Roman" w:hAnsi="Times New Roman" w:eastAsia="宋体" w:cs="宋体"/>
          <w:i/>
          <w:iCs/>
          <w:color w:val="auto"/>
          <w:sz w:val="21"/>
          <w:szCs w:val="21"/>
          <w:lang w:val="en-US"/>
        </w:rPr>
        <w:t>A</w:t>
      </w:r>
      <w:r>
        <w:rPr>
          <w:rFonts w:hint="eastAsia" w:ascii="Times New Roman" w:hAnsi="Times New Roman" w:eastAsia="宋体" w:cs="宋体"/>
          <w:color w:val="auto"/>
          <w:sz w:val="21"/>
          <w:szCs w:val="21"/>
          <w:vertAlign w:val="subscript"/>
          <w:lang w:val="en-US"/>
        </w:rPr>
        <w:t>at1</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削弱最大处上部钢、下部钢的截面面积（mm</w:t>
      </w:r>
      <w:r>
        <w:rPr>
          <w:rFonts w:hint="eastAsia" w:ascii="Times New Roman" w:hAnsi="Times New Roman" w:eastAsia="宋体" w:cs="宋体"/>
          <w:color w:val="auto"/>
          <w:sz w:val="21"/>
          <w:szCs w:val="21"/>
          <w:vertAlign w:val="superscript"/>
          <w:lang w:val="en-US"/>
        </w:rPr>
        <w:t>2</w:t>
      </w:r>
      <w:r>
        <w:rPr>
          <w:rFonts w:hint="eastAsia" w:ascii="Times New Roman" w:hAnsi="Times New Roman" w:eastAsia="宋体" w:cs="宋体"/>
          <w:color w:val="auto"/>
          <w:sz w:val="21"/>
          <w:szCs w:val="21"/>
          <w:lang w:val="en-US"/>
        </w:rPr>
        <w:t>）；</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S</w:t>
      </w:r>
      <w:r>
        <w:rPr>
          <w:rFonts w:hint="eastAsia" w:ascii="Times New Roman" w:hAnsi="Times New Roman" w:eastAsia="宋体" w:cs="宋体"/>
          <w:color w:val="auto"/>
          <w:sz w:val="21"/>
          <w:szCs w:val="21"/>
          <w:vertAlign w:val="subscript"/>
          <w:lang w:val="en-US"/>
        </w:rPr>
        <w:t>ac1</w:t>
      </w:r>
      <w:r>
        <w:rPr>
          <w:rFonts w:hint="eastAsia" w:ascii="Times New Roman" w:hAnsi="Times New Roman" w:eastAsia="宋体" w:cs="宋体"/>
          <w:color w:val="auto"/>
          <w:sz w:val="21"/>
          <w:szCs w:val="21"/>
          <w:lang w:val="en-US"/>
        </w:rPr>
        <w:t>、S</w:t>
      </w:r>
      <w:r>
        <w:rPr>
          <w:rFonts w:hint="eastAsia" w:ascii="Times New Roman" w:hAnsi="Times New Roman" w:eastAsia="宋体" w:cs="宋体"/>
          <w:color w:val="auto"/>
          <w:sz w:val="21"/>
          <w:szCs w:val="21"/>
          <w:vertAlign w:val="subscript"/>
          <w:lang w:val="en-US"/>
        </w:rPr>
        <w:t>at1</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削弱最大处上部钢、下部钢对组合截面塑性中和轴的面积矩（mm</w:t>
      </w:r>
      <w:r>
        <w:rPr>
          <w:rFonts w:hint="eastAsia" w:ascii="Times New Roman" w:hAnsi="Times New Roman" w:eastAsia="宋体" w:cs="宋体"/>
          <w:color w:val="auto"/>
          <w:sz w:val="21"/>
          <w:szCs w:val="21"/>
          <w:vertAlign w:val="superscript"/>
          <w:lang w:val="en-US"/>
        </w:rPr>
        <w:t>3</w:t>
      </w:r>
      <w:r>
        <w:rPr>
          <w:rFonts w:hint="eastAsia" w:ascii="Times New Roman" w:hAnsi="Times New Roman" w:eastAsia="宋体" w:cs="宋体"/>
          <w:color w:val="auto"/>
          <w:sz w:val="21"/>
          <w:szCs w:val="21"/>
          <w:lang w:val="en-US"/>
        </w:rPr>
        <w:t>）；</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i/>
          <w:iCs/>
          <w:color w:val="auto"/>
          <w:sz w:val="21"/>
          <w:szCs w:val="21"/>
          <w:lang w:val="en-US"/>
        </w:rPr>
        <w:t>A</w:t>
      </w:r>
      <w:r>
        <w:rPr>
          <w:rFonts w:hint="eastAsia" w:ascii="Times New Roman" w:hAnsi="Times New Roman" w:eastAsia="宋体" w:cs="宋体"/>
          <w:color w:val="auto"/>
          <w:sz w:val="21"/>
          <w:szCs w:val="21"/>
          <w:vertAlign w:val="subscript"/>
          <w:lang w:val="en-US"/>
        </w:rPr>
        <w:t>cw</w:t>
      </w:r>
      <w:r>
        <w:rPr>
          <w:rFonts w:ascii="Times New Roman" w:hAnsi="Times New Roman" w:eastAsia="宋体" w:cs="宋体"/>
          <w:color w:val="auto"/>
          <w:sz w:val="21"/>
          <w:szCs w:val="21"/>
          <w:lang w:val="en-US"/>
        </w:rPr>
        <w:t>——</w:t>
      </w:r>
      <w:r>
        <w:rPr>
          <w:rFonts w:hint="eastAsia" w:ascii="Times New Roman" w:hAnsi="Times New Roman" w:eastAsia="宋体" w:cs="宋体"/>
          <w:color w:val="auto"/>
          <w:sz w:val="21"/>
          <w:szCs w:val="21"/>
          <w:lang w:val="en-US"/>
        </w:rPr>
        <w:t>梁主钢件腹部混凝土受压截面的面积（mm</w:t>
      </w:r>
      <w:r>
        <w:rPr>
          <w:rFonts w:hint="eastAsia" w:ascii="Times New Roman" w:hAnsi="Times New Roman" w:eastAsia="宋体" w:cs="宋体"/>
          <w:color w:val="auto"/>
          <w:sz w:val="21"/>
          <w:szCs w:val="21"/>
          <w:vertAlign w:val="superscript"/>
          <w:lang w:val="en-US"/>
        </w:rPr>
        <w:t>2</w:t>
      </w:r>
      <w:r>
        <w:rPr>
          <w:rFonts w:hint="eastAsia" w:ascii="Times New Roman" w:hAnsi="Times New Roman" w:eastAsia="宋体" w:cs="宋体"/>
          <w:color w:val="auto"/>
          <w:sz w:val="21"/>
          <w:szCs w:val="21"/>
          <w:lang w:val="en-US"/>
        </w:rPr>
        <w:t>）；</w:t>
      </w:r>
    </w:p>
    <w:p>
      <w:pPr>
        <w:tabs>
          <w:tab w:val="center" w:pos="4620"/>
          <w:tab w:val="center" w:pos="9120"/>
        </w:tabs>
        <w:autoSpaceDE w:val="0"/>
        <w:autoSpaceDN w:val="0"/>
        <w:ind w:firstLine="420" w:firstLineChars="200"/>
        <w:jc w:val="center"/>
        <w:rPr>
          <w:rFonts w:ascii="Times New Roman" w:hAnsi="Times New Roman" w:eastAsia="宋体" w:cs="宋体"/>
          <w:color w:val="auto"/>
          <w:sz w:val="21"/>
          <w:szCs w:val="21"/>
          <w:lang w:val="en-US"/>
        </w:rPr>
      </w:pPr>
      <w:r>
        <w:rPr>
          <w:rFonts w:ascii="Times New Roman" w:hAnsi="Times New Roman" w:eastAsia="宋体" w:cs="宋体"/>
          <w:color w:val="auto"/>
          <w:sz w:val="21"/>
          <w:szCs w:val="21"/>
          <w:lang w:val="en-US"/>
        </w:rPr>
        <w:drawing>
          <wp:inline distT="0" distB="0" distL="114300" distR="114300">
            <wp:extent cx="2755900" cy="2160270"/>
            <wp:effectExtent l="0" t="0" r="6350" b="11430"/>
            <wp:docPr id="69" name="图片 1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9" name="图片 104"/>
                    <pic:cNvPicPr>
                      <a:picLocks noChangeAspect="true"/>
                    </pic:cNvPicPr>
                  </pic:nvPicPr>
                  <pic:blipFill>
                    <a:blip r:embed="rId1087"/>
                    <a:stretch>
                      <a:fillRect/>
                    </a:stretch>
                  </pic:blipFill>
                  <pic:spPr>
                    <a:xfrm>
                      <a:off x="0" y="0"/>
                      <a:ext cx="2755900" cy="2160270"/>
                    </a:xfrm>
                    <a:prstGeom prst="rect">
                      <a:avLst/>
                    </a:prstGeom>
                    <a:noFill/>
                    <a:ln>
                      <a:noFill/>
                    </a:ln>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ascii="Times New Roman" w:hAnsi="Times New Roman" w:eastAsia="宋体" w:cs="Times New Roman"/>
          <w:color w:val="auto"/>
          <w:spacing w:val="6"/>
          <w:kern w:val="2"/>
          <w:sz w:val="21"/>
          <w:szCs w:val="21"/>
          <w:lang w:val="en-US"/>
        </w:rPr>
        <w:t>图B.</w:t>
      </w:r>
      <w:r>
        <w:rPr>
          <w:rFonts w:hint="eastAsia" w:ascii="Times New Roman" w:hAnsi="Times New Roman" w:eastAsia="宋体" w:cs="Times New Roman"/>
          <w:color w:val="auto"/>
          <w:spacing w:val="6"/>
          <w:kern w:val="2"/>
          <w:sz w:val="21"/>
          <w:szCs w:val="21"/>
          <w:lang w:val="en-US"/>
        </w:rPr>
        <w:t>4</w:t>
      </w:r>
      <w:r>
        <w:rPr>
          <w:rFonts w:ascii="Times New Roman" w:hAnsi="Times New Roman" w:eastAsia="宋体" w:cs="Times New Roman"/>
          <w:color w:val="auto"/>
          <w:spacing w:val="6"/>
          <w:kern w:val="2"/>
          <w:sz w:val="21"/>
          <w:szCs w:val="21"/>
          <w:lang w:val="en-US"/>
        </w:rPr>
        <w:t xml:space="preserve"> </w:t>
      </w:r>
      <w:r>
        <w:rPr>
          <w:rFonts w:ascii="Times New Roman" w:hAnsi="Times New Roman" w:eastAsia="宋体" w:cs="Times New Roman"/>
          <w:color w:val="auto"/>
          <w:spacing w:val="6"/>
          <w:kern w:val="2"/>
          <w:sz w:val="21"/>
          <w:szCs w:val="21"/>
          <w:lang w:val="en-US"/>
        </w:rPr>
        <w:fldChar w:fldCharType="begin"/>
      </w:r>
      <w:r>
        <w:rPr>
          <w:rFonts w:ascii="Times New Roman" w:hAnsi="Times New Roman" w:eastAsia="宋体" w:cs="Times New Roman"/>
          <w:color w:val="auto"/>
          <w:spacing w:val="6"/>
          <w:kern w:val="2"/>
          <w:sz w:val="21"/>
          <w:szCs w:val="21"/>
          <w:lang w:val="en-US"/>
        </w:rPr>
        <w:instrText xml:space="preserve"> REF _Ref3266 \r \h </w:instrText>
      </w:r>
      <w:r>
        <w:rPr>
          <w:rFonts w:ascii="Times New Roman" w:hAnsi="Times New Roman" w:eastAsia="宋体" w:cs="Times New Roman"/>
          <w:color w:val="auto"/>
          <w:spacing w:val="6"/>
          <w:kern w:val="2"/>
          <w:sz w:val="21"/>
          <w:szCs w:val="21"/>
          <w:lang w:val="en-US"/>
        </w:rPr>
        <w:fldChar w:fldCharType="end"/>
      </w:r>
      <w:r>
        <w:rPr>
          <w:rFonts w:ascii="Times New Roman" w:hAnsi="Times New Roman" w:eastAsia="宋体" w:cs="Times New Roman"/>
          <w:color w:val="auto"/>
          <w:spacing w:val="6"/>
          <w:kern w:val="2"/>
          <w:sz w:val="21"/>
          <w:szCs w:val="21"/>
          <w:lang w:val="en-US"/>
        </w:rPr>
        <w:t xml:space="preserve"> 承受</w:t>
      </w:r>
      <w:r>
        <w:rPr>
          <w:rFonts w:hint="eastAsia" w:ascii="Times New Roman" w:hAnsi="Times New Roman" w:eastAsia="宋体" w:cs="Times New Roman"/>
          <w:color w:val="auto"/>
          <w:spacing w:val="6"/>
          <w:kern w:val="2"/>
          <w:sz w:val="21"/>
          <w:szCs w:val="21"/>
          <w:lang w:val="en-US"/>
        </w:rPr>
        <w:t>负</w:t>
      </w:r>
      <w:r>
        <w:rPr>
          <w:rFonts w:ascii="Times New Roman" w:hAnsi="Times New Roman" w:eastAsia="宋体" w:cs="Times New Roman"/>
          <w:color w:val="auto"/>
          <w:spacing w:val="6"/>
          <w:kern w:val="2"/>
          <w:sz w:val="21"/>
          <w:szCs w:val="21"/>
          <w:lang w:val="en-US"/>
        </w:rPr>
        <w:t>弯矩T形截面蜂窝梁（中和轴位于开孔处）</w:t>
      </w:r>
    </w:p>
    <w:p>
      <w:pPr>
        <w:pStyle w:val="217"/>
        <w:numPr>
          <w:ilvl w:val="0"/>
          <w:numId w:val="119"/>
        </w:numPr>
        <w:spacing w:before="120" w:after="120"/>
        <w:jc w:val="both"/>
        <w:outlineLvl w:val="9"/>
        <w:rPr>
          <w:rFonts w:ascii="Times New Roman" w:eastAsia="宋体"/>
          <w:bCs/>
        </w:rPr>
      </w:pPr>
      <w:bookmarkStart w:id="589" w:name="_Ref78281892"/>
      <w:r>
        <w:rPr>
          <w:rFonts w:ascii="Times New Roman" w:eastAsia="宋体"/>
          <w:bCs/>
        </w:rPr>
        <w:t>部分抗剪有翼板 PECSC 梁的正截面受弯承载力计算应符合下列规定：</w:t>
      </w:r>
      <w:bookmarkEnd w:id="589"/>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a）正弯矩的抗弯承载力计算按照本规程第</w:t>
      </w:r>
      <w:r>
        <w:rPr>
          <w:rFonts w:ascii="Times New Roman" w:hAnsi="Times New Roman" w:eastAsia="宋体" w:cs="Times New Roman"/>
          <w:spacing w:val="0"/>
          <w:sz w:val="21"/>
          <w:szCs w:val="21"/>
        </w:rPr>
        <w:fldChar w:fldCharType="begin"/>
      </w:r>
      <w:r>
        <w:rPr>
          <w:rFonts w:ascii="Times New Roman" w:hAnsi="Times New Roman" w:eastAsia="宋体" w:cs="Times New Roman"/>
          <w:spacing w:val="0"/>
          <w:sz w:val="21"/>
          <w:szCs w:val="21"/>
        </w:rPr>
        <w:instrText xml:space="preserve"> REF _Ref78219339 \r \h </w:instrText>
      </w:r>
      <w:r>
        <w:rPr>
          <w:rFonts w:ascii="Times New Roman" w:hAnsi="Times New Roman" w:eastAsia="宋体" w:cs="Times New Roman"/>
          <w:spacing w:val="0"/>
          <w:sz w:val="21"/>
          <w:szCs w:val="21"/>
        </w:rPr>
        <w:fldChar w:fldCharType="separate"/>
      </w:r>
      <w:r>
        <w:rPr>
          <w:rFonts w:ascii="Times New Roman" w:hAnsi="Times New Roman" w:eastAsia="宋体" w:cs="Times New Roman"/>
          <w:spacing w:val="0"/>
          <w:sz w:val="21"/>
          <w:szCs w:val="21"/>
        </w:rPr>
        <w:t>B.0.4</w:t>
      </w:r>
      <w:r>
        <w:rPr>
          <w:rFonts w:ascii="Times New Roman" w:hAnsi="Times New Roman" w:eastAsia="宋体" w:cs="Times New Roman"/>
          <w:spacing w:val="0"/>
          <w:sz w:val="21"/>
          <w:szCs w:val="21"/>
        </w:rPr>
        <w:fldChar w:fldCharType="end"/>
      </w:r>
      <w:r>
        <w:rPr>
          <w:rFonts w:hint="eastAsia" w:ascii="宋体" w:hAnsi="宋体" w:eastAsia="宋体" w:cs="宋体"/>
          <w:spacing w:val="0"/>
          <w:sz w:val="21"/>
          <w:szCs w:val="21"/>
        </w:rPr>
        <w:t>条计算，混凝土翼板厚度</w:t>
      </w:r>
      <w:r>
        <w:rPr>
          <w:rFonts w:ascii="Times New Roman" w:hAnsi="Times New Roman" w:eastAsia="宋体" w:cs="Times New Roman"/>
          <w:i/>
          <w:iCs/>
          <w:spacing w:val="0"/>
          <w:sz w:val="21"/>
          <w:szCs w:val="21"/>
        </w:rPr>
        <w:t>h</w:t>
      </w:r>
      <w:r>
        <w:rPr>
          <w:rFonts w:ascii="Times New Roman" w:hAnsi="Times New Roman" w:eastAsia="宋体" w:cs="Times New Roman"/>
          <w:spacing w:val="0"/>
          <w:sz w:val="21"/>
          <w:szCs w:val="21"/>
          <w:vertAlign w:val="subscript"/>
        </w:rPr>
        <w:t>c</w:t>
      </w:r>
      <w:r>
        <w:rPr>
          <w:rFonts w:hint="eastAsia" w:ascii="宋体" w:hAnsi="宋体" w:eastAsia="宋体" w:cs="宋体"/>
          <w:spacing w:val="0"/>
          <w:sz w:val="21"/>
          <w:szCs w:val="21"/>
        </w:rPr>
        <w:t>需替换为有效厚度</w:t>
      </w:r>
      <w:r>
        <w:rPr>
          <w:rFonts w:ascii="Times New Roman" w:hAnsi="Times New Roman" w:eastAsia="宋体" w:cs="Times New Roman"/>
          <w:i/>
          <w:iCs/>
          <w:spacing w:val="0"/>
          <w:sz w:val="21"/>
          <w:szCs w:val="21"/>
        </w:rPr>
        <w:t>x</w:t>
      </w:r>
      <w:r>
        <w:rPr>
          <w:rFonts w:ascii="Times New Roman" w:hAnsi="Times New Roman" w:eastAsia="宋体" w:cs="Times New Roman"/>
          <w:spacing w:val="0"/>
          <w:sz w:val="21"/>
          <w:szCs w:val="21"/>
          <w:vertAlign w:val="subscript"/>
        </w:rPr>
        <w:t>c</w:t>
      </w:r>
      <w:r>
        <w:rPr>
          <w:rFonts w:hint="eastAsia" w:ascii="宋体" w:hAnsi="宋体" w:eastAsia="宋体" w:cs="宋体"/>
          <w:spacing w:val="0"/>
          <w:sz w:val="21"/>
          <w:szCs w:val="21"/>
        </w:rPr>
        <w:t>，按下式计算：</w:t>
      </w:r>
    </w:p>
    <w:p>
      <w:pPr>
        <w:tabs>
          <w:tab w:val="center" w:pos="4620"/>
          <w:tab w:val="center" w:pos="9120"/>
        </w:tabs>
        <w:autoSpaceDE w:val="0"/>
        <w:autoSpaceDN w:val="0"/>
        <w:jc w:val="both"/>
        <w:rPr>
          <w:rFonts w:hint="eastAsia" w:ascii="宋体" w:hAnsi="宋体" w:eastAsia="宋体" w:cs="宋体"/>
          <w:color w:val="auto"/>
          <w:sz w:val="21"/>
          <w:szCs w:val="21"/>
          <w:lang w:val="en-US"/>
        </w:rPr>
      </w:pPr>
      <w:r>
        <w:rPr>
          <w:rFonts w:hint="eastAsia" w:ascii="宋体" w:hAnsi="宋体" w:eastAsia="宋体" w:cs="宋体"/>
          <w:color w:val="auto"/>
          <w:sz w:val="21"/>
          <w:szCs w:val="21"/>
          <w:lang w:val="en-US"/>
        </w:rPr>
        <w:tab/>
      </w:r>
      <w:r>
        <w:rPr>
          <w:rFonts w:hint="eastAsia" w:ascii="宋体" w:hAnsi="宋体" w:eastAsia="宋体" w:cs="宋体"/>
          <w:color w:val="auto"/>
          <w:position w:val="-30"/>
          <w:sz w:val="21"/>
          <w:szCs w:val="21"/>
          <w:lang w:val="en-US"/>
        </w:rPr>
        <w:object>
          <v:shape id="_x0000_i1507" o:spt="75" type="#_x0000_t75" style="height:35.25pt;width:95.25pt;" o:ole="t" filled="f" o:preferrelative="t" stroked="f" coordsize="21600,21600">
            <v:path/>
            <v:fill on="f" focussize="0,0"/>
            <v:stroke on="f" joinstyle="miter"/>
            <v:imagedata r:id="rId1089" o:title=""/>
            <o:lock v:ext="edit" aspectratio="t"/>
            <w10:wrap type="none"/>
            <w10:anchorlock/>
          </v:shape>
          <o:OLEObject Type="Embed" ProgID="Equation.KSEE3" ShapeID="_x0000_i1507" DrawAspect="Content" ObjectID="_1468076207" r:id="rId1088">
            <o:LockedField>false</o:LockedField>
          </o:OLEObject>
        </w:object>
      </w:r>
      <w:r>
        <w:rPr>
          <w:rFonts w:hint="eastAsia" w:ascii="宋体" w:hAnsi="宋体" w:eastAsia="宋体" w:cs="宋体"/>
          <w:color w:val="auto"/>
          <w:sz w:val="21"/>
          <w:szCs w:val="21"/>
          <w:lang w:val="en-US"/>
        </w:rPr>
        <w:tab/>
      </w:r>
      <w:r>
        <w:rPr>
          <w:rFonts w:hint="eastAsia" w:ascii="宋体" w:hAnsi="宋体" w:eastAsia="宋体" w:cs="宋体"/>
          <w:color w:val="auto"/>
          <w:sz w:val="21"/>
          <w:szCs w:val="21"/>
          <w:lang w:val="en-US"/>
        </w:rPr>
        <w:t>（</w:t>
      </w:r>
      <w:r>
        <w:rPr>
          <w:rFonts w:ascii="Times New Roman" w:hAnsi="Times New Roman" w:eastAsia="宋体" w:cs="Times New Roman"/>
          <w:color w:val="auto"/>
          <w:sz w:val="21"/>
          <w:szCs w:val="21"/>
          <w:lang w:val="en-US"/>
        </w:rPr>
        <w:t>B.10</w:t>
      </w:r>
      <w:r>
        <w:rPr>
          <w:rFonts w:hint="eastAsia" w:ascii="宋体" w:hAnsi="宋体" w:eastAsia="宋体" w:cs="宋体"/>
          <w:color w:val="auto"/>
          <w:sz w:val="21"/>
          <w:szCs w:val="21"/>
          <w:lang w:val="en-US"/>
        </w:rPr>
        <w:t>）</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式中：</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i/>
          <w:iCs/>
          <w:color w:val="auto"/>
          <w:sz w:val="21"/>
          <w:szCs w:val="21"/>
          <w:lang w:val="en-US"/>
        </w:rPr>
        <w:t>x</w:t>
      </w:r>
      <w:r>
        <w:rPr>
          <w:rFonts w:hint="eastAsia" w:ascii="Times New Roman" w:hAnsi="Times New Roman" w:eastAsia="宋体" w:cs="宋体"/>
          <w:i/>
          <w:iCs/>
          <w:color w:val="auto"/>
          <w:sz w:val="21"/>
          <w:szCs w:val="21"/>
          <w:vertAlign w:val="subscript"/>
          <w:lang w:val="en-US"/>
        </w:rPr>
        <w:t>c</w:t>
      </w:r>
      <w:r>
        <w:rPr>
          <w:rFonts w:ascii="Times New Roman" w:hAnsi="Times New Roman" w:eastAsia="宋体" w:cs="Times New Roman"/>
          <w:i/>
          <w:iCs/>
          <w:color w:val="auto"/>
          <w:sz w:val="21"/>
          <w:szCs w:val="21"/>
          <w:lang w:val="en-US"/>
        </w:rPr>
        <w:t>——</w:t>
      </w:r>
      <w:r>
        <w:rPr>
          <w:rFonts w:hint="eastAsia" w:ascii="Times New Roman" w:hAnsi="Times New Roman" w:eastAsia="宋体" w:cs="宋体"/>
          <w:color w:val="auto"/>
          <w:sz w:val="21"/>
          <w:szCs w:val="21"/>
          <w:lang w:val="en-US"/>
        </w:rPr>
        <w:t>混凝土翼板的有效厚度（mm）；</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ascii="Times New Roman" w:hAnsi="Times New Roman" w:eastAsia="宋体" w:cs="宋体"/>
          <w:color w:val="auto"/>
          <w:position w:val="-10"/>
          <w:sz w:val="21"/>
          <w:szCs w:val="21"/>
          <w:lang w:val="en-US"/>
        </w:rPr>
        <w:object>
          <v:shape id="_x0000_i1508" o:spt="75" type="#_x0000_t75" style="height:18pt;width:16.5pt;" o:ole="t" filled="f" o:preferrelative="t" stroked="f" coordsize="21600,21600">
            <v:path/>
            <v:fill on="f" focussize="0,0"/>
            <v:stroke on="f" joinstyle="miter"/>
            <v:imagedata r:id="rId1091" o:title=""/>
            <o:lock v:ext="edit" aspectratio="t"/>
            <w10:wrap type="none"/>
            <w10:anchorlock/>
          </v:shape>
          <o:OLEObject Type="Embed" ProgID="Equation.KSEE3" ShapeID="_x0000_i1508" DrawAspect="Content" ObjectID="_1468076208" r:id="rId1090">
            <o:LockedField>false</o:LockedField>
          </o:OLEObject>
        </w:object>
      </w:r>
      <w:r>
        <w:rPr>
          <w:rFonts w:ascii="Times New Roman" w:hAnsi="Times New Roman" w:eastAsia="宋体" w:cs="宋体"/>
          <w:color w:val="auto"/>
          <w:sz w:val="21"/>
          <w:szCs w:val="21"/>
          <w:lang w:val="en-US"/>
        </w:rPr>
        <w:t>——一个抗剪连接件的纵向抗剪承载力，应符合本规程第</w:t>
      </w:r>
      <w:r>
        <w:rPr>
          <w:rFonts w:hint="eastAsia" w:ascii="Times New Roman" w:hAnsi="Times New Roman" w:eastAsia="宋体" w:cs="宋体"/>
          <w:color w:val="auto"/>
          <w:sz w:val="21"/>
          <w:szCs w:val="21"/>
          <w:lang w:val="en-US"/>
        </w:rPr>
        <w:t>6.2.8</w:t>
      </w:r>
      <w:r>
        <w:rPr>
          <w:rFonts w:ascii="Times New Roman" w:hAnsi="Times New Roman" w:eastAsia="宋体" w:cs="宋体"/>
          <w:color w:val="auto"/>
          <w:sz w:val="21"/>
          <w:szCs w:val="21"/>
          <w:lang w:val="en-US"/>
        </w:rPr>
        <w:t>条规定（N）；</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i/>
          <w:iCs/>
          <w:color w:val="auto"/>
          <w:sz w:val="21"/>
          <w:szCs w:val="21"/>
          <w:lang w:val="en-US"/>
        </w:rPr>
        <w:t>n</w:t>
      </w:r>
      <w:r>
        <w:rPr>
          <w:rFonts w:hint="eastAsia" w:ascii="Times New Roman" w:hAnsi="Times New Roman" w:eastAsia="宋体" w:cs="宋体"/>
          <w:color w:val="auto"/>
          <w:sz w:val="21"/>
          <w:szCs w:val="21"/>
          <w:vertAlign w:val="subscript"/>
          <w:lang w:val="en-US"/>
        </w:rPr>
        <w:t>st</w:t>
      </w:r>
      <w:r>
        <w:rPr>
          <w:rFonts w:ascii="Times New Roman" w:hAnsi="Times New Roman" w:eastAsia="宋体" w:cs="宋体"/>
          <w:color w:val="auto"/>
          <w:sz w:val="21"/>
          <w:szCs w:val="21"/>
          <w:lang w:val="en-US"/>
        </w:rPr>
        <w:t>——部分抗剪连接时最大正弯矩验算截面到最近零弯矩点之间的抗剪连接件数目；</w:t>
      </w:r>
    </w:p>
    <w:p>
      <w:pPr>
        <w:tabs>
          <w:tab w:val="center" w:pos="4620"/>
          <w:tab w:val="center" w:pos="9120"/>
        </w:tabs>
        <w:autoSpaceDE w:val="0"/>
        <w:autoSpaceDN w:val="0"/>
        <w:ind w:firstLine="420" w:firstLineChars="200"/>
        <w:jc w:val="both"/>
        <w:rPr>
          <w:rFonts w:hint="eastAsia" w:ascii="宋体" w:hAnsi="宋体" w:eastAsia="宋体" w:cs="宋体"/>
          <w:color w:val="auto"/>
          <w:kern w:val="2"/>
          <w:sz w:val="21"/>
          <w:szCs w:val="21"/>
          <w:lang w:val="en-US"/>
        </w:rPr>
      </w:pPr>
      <w:r>
        <w:rPr>
          <w:rFonts w:hint="eastAsia" w:ascii="Times New Roman" w:hAnsi="Times New Roman" w:eastAsia="宋体" w:cs="宋体"/>
          <w:color w:val="auto"/>
          <w:sz w:val="21"/>
          <w:szCs w:val="21"/>
          <w:lang w:val="en-US"/>
        </w:rPr>
        <w:t>b）</w:t>
      </w:r>
      <w:r>
        <w:rPr>
          <w:rFonts w:hint="eastAsia" w:ascii="宋体" w:hAnsi="宋体" w:eastAsia="宋体" w:cs="宋体"/>
          <w:color w:val="auto"/>
          <w:kern w:val="2"/>
          <w:sz w:val="21"/>
          <w:szCs w:val="21"/>
          <w:lang w:val="en-US"/>
        </w:rPr>
        <w:t>负弯矩的抗弯承载力计算按照本规程第</w:t>
      </w:r>
      <w:r>
        <w:rPr>
          <w:rFonts w:hint="eastAsia" w:ascii="宋体" w:hAnsi="宋体" w:eastAsia="宋体" w:cs="宋体"/>
          <w:color w:val="auto"/>
          <w:kern w:val="2"/>
          <w:sz w:val="21"/>
          <w:szCs w:val="21"/>
          <w:lang w:val="en-US"/>
        </w:rPr>
        <w:fldChar w:fldCharType="begin"/>
      </w:r>
      <w:r>
        <w:rPr>
          <w:rFonts w:hint="eastAsia" w:ascii="宋体" w:hAnsi="宋体" w:eastAsia="宋体" w:cs="宋体"/>
          <w:color w:val="auto"/>
          <w:kern w:val="2"/>
          <w:sz w:val="21"/>
          <w:szCs w:val="21"/>
          <w:lang w:val="en-US"/>
        </w:rPr>
        <w:instrText xml:space="preserve"> REF _Ref78219339 \r \h </w:instrText>
      </w:r>
      <w:r>
        <w:rPr>
          <w:rFonts w:hint="eastAsia" w:ascii="宋体" w:hAnsi="宋体" w:eastAsia="宋体" w:cs="宋体"/>
          <w:color w:val="auto"/>
          <w:kern w:val="2"/>
          <w:sz w:val="21"/>
          <w:szCs w:val="21"/>
          <w:lang w:val="en-US"/>
        </w:rPr>
        <w:fldChar w:fldCharType="separate"/>
      </w:r>
      <w:r>
        <w:rPr>
          <w:rFonts w:hint="eastAsia" w:ascii="宋体" w:hAnsi="宋体" w:eastAsia="宋体" w:cs="宋体"/>
          <w:color w:val="auto"/>
          <w:kern w:val="2"/>
          <w:sz w:val="21"/>
          <w:szCs w:val="21"/>
          <w:lang w:val="en-US"/>
        </w:rPr>
        <w:t>B.0.4</w:t>
      </w:r>
      <w:r>
        <w:rPr>
          <w:rFonts w:hint="eastAsia" w:ascii="宋体" w:hAnsi="宋体" w:eastAsia="宋体" w:cs="宋体"/>
          <w:color w:val="auto"/>
          <w:kern w:val="2"/>
          <w:sz w:val="21"/>
          <w:szCs w:val="21"/>
          <w:lang w:val="en-US"/>
        </w:rPr>
        <w:fldChar w:fldCharType="end"/>
      </w:r>
      <w:r>
        <w:rPr>
          <w:rFonts w:hint="eastAsia" w:ascii="宋体" w:hAnsi="宋体" w:eastAsia="宋体" w:cs="宋体"/>
          <w:color w:val="auto"/>
          <w:kern w:val="2"/>
          <w:sz w:val="21"/>
          <w:szCs w:val="21"/>
          <w:lang w:val="en-US"/>
        </w:rPr>
        <w:t>条计算，其中有效受拉钢筋拉力</w:t>
      </w:r>
      <w:r>
        <w:rPr>
          <w:rFonts w:hint="eastAsia" w:ascii="宋体" w:hAnsi="宋体" w:eastAsia="宋体" w:cs="宋体"/>
          <w:color w:val="auto"/>
          <w:kern w:val="2"/>
          <w:position w:val="-14"/>
          <w:sz w:val="21"/>
          <w:szCs w:val="21"/>
          <w:lang w:val="en-US"/>
        </w:rPr>
        <w:object>
          <v:shape id="_x0000_i1509" o:spt="75" type="#_x0000_t75" style="height:18pt;width:24pt;" o:ole="t" filled="f" o:preferrelative="t" stroked="f" coordsize="21600,21600">
            <v:path/>
            <v:fill on="f" focussize="0,0"/>
            <v:stroke on="f" joinstyle="miter"/>
            <v:imagedata r:id="rId1093" o:title=""/>
            <o:lock v:ext="edit" aspectratio="t"/>
            <w10:wrap type="none"/>
            <w10:anchorlock/>
          </v:shape>
          <o:OLEObject Type="Embed" ProgID="Equation.KSEE3" ShapeID="_x0000_i1509" DrawAspect="Content" ObjectID="_1468076209" r:id="rId1092">
            <o:LockedField>false</o:LockedField>
          </o:OLEObject>
        </w:object>
      </w:r>
      <w:r>
        <w:rPr>
          <w:rFonts w:hint="eastAsia" w:ascii="宋体" w:hAnsi="宋体" w:eastAsia="宋体" w:cs="宋体"/>
          <w:color w:val="auto"/>
          <w:kern w:val="2"/>
          <w:sz w:val="21"/>
          <w:szCs w:val="21"/>
          <w:lang w:val="en-US"/>
        </w:rPr>
        <w:t>改为有效拉力：</w:t>
      </w:r>
      <w:r>
        <w:rPr>
          <w:rFonts w:hint="eastAsia" w:ascii="宋体" w:hAnsi="宋体" w:eastAsia="宋体" w:cs="宋体"/>
          <w:color w:val="auto"/>
          <w:kern w:val="2"/>
          <w:position w:val="-14"/>
          <w:sz w:val="21"/>
          <w:szCs w:val="21"/>
          <w:lang w:val="en-US"/>
        </w:rPr>
        <w:object>
          <v:shape id="_x0000_i1510" o:spt="75" type="#_x0000_t75" style="height:20.25pt;width:74.25pt;" o:ole="t" filled="f" o:preferrelative="t" stroked="f" coordsize="21600,21600">
            <v:path/>
            <v:fill on="f" focussize="0,0"/>
            <v:stroke on="f" joinstyle="miter"/>
            <v:imagedata r:id="rId1095" o:title=""/>
            <o:lock v:ext="edit" aspectratio="t"/>
            <w10:wrap type="none"/>
            <w10:anchorlock/>
          </v:shape>
          <o:OLEObject Type="Embed" ProgID="Equation.KSEE3" ShapeID="_x0000_i1510" DrawAspect="Content" ObjectID="_1468076210" r:id="rId1094">
            <o:LockedField>false</o:LockedField>
          </o:OLEObject>
        </w:object>
      </w:r>
      <w:r>
        <w:rPr>
          <w:rFonts w:hint="eastAsia" w:ascii="宋体" w:hAnsi="宋体" w:eastAsia="宋体" w:cs="宋体"/>
          <w:color w:val="auto"/>
          <w:kern w:val="2"/>
          <w:sz w:val="21"/>
          <w:szCs w:val="21"/>
          <w:lang w:val="en-US"/>
        </w:rPr>
        <w:t>。</w:t>
      </w:r>
    </w:p>
    <w:p>
      <w:pPr>
        <w:pStyle w:val="217"/>
        <w:numPr>
          <w:ilvl w:val="0"/>
          <w:numId w:val="119"/>
        </w:numPr>
        <w:spacing w:before="120" w:after="120"/>
        <w:jc w:val="both"/>
        <w:outlineLvl w:val="9"/>
        <w:rPr>
          <w:rFonts w:ascii="Times New Roman" w:eastAsia="宋体"/>
          <w:bCs/>
        </w:rPr>
      </w:pPr>
      <w:bookmarkStart w:id="590" w:name="_Ref78278126"/>
      <w:r>
        <w:rPr>
          <w:rFonts w:hint="eastAsia" w:ascii="Times New Roman" w:eastAsia="宋体"/>
          <w:bCs/>
        </w:rPr>
        <w:t>PECSC梁的受剪承载力应对削弱截面和非削弱截面分别计算，计算可仅计入主钢件中平行于剪力方向的板件受力，不计填充混凝土和箍筋的作用：</w:t>
      </w:r>
      <w:bookmarkEnd w:id="590"/>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a）非削弱截面的抗剪承载力计算与实腹工字钢相同，按本规程第</w:t>
      </w:r>
      <w:r>
        <w:rPr>
          <w:rFonts w:hint="eastAsia" w:ascii="Times New Roman" w:hAnsi="Times New Roman" w:eastAsia="宋体" w:cs="Times New Roman"/>
          <w:spacing w:val="0"/>
          <w:sz w:val="21"/>
          <w:szCs w:val="21"/>
        </w:rPr>
        <w:t>6.2.4</w:t>
      </w:r>
      <w:r>
        <w:rPr>
          <w:rFonts w:hint="eastAsia" w:ascii="宋体" w:hAnsi="宋体" w:eastAsia="宋体" w:cs="宋体"/>
          <w:spacing w:val="0"/>
          <w:sz w:val="21"/>
          <w:szCs w:val="21"/>
        </w:rPr>
        <w:t>条第</w:t>
      </w:r>
      <w:r>
        <w:rPr>
          <w:rFonts w:ascii="Times New Roman" w:hAnsi="Times New Roman" w:eastAsia="宋体" w:cs="Times New Roman"/>
          <w:spacing w:val="0"/>
          <w:sz w:val="21"/>
          <w:szCs w:val="21"/>
        </w:rPr>
        <w:t>1</w:t>
      </w:r>
      <w:r>
        <w:rPr>
          <w:rFonts w:hint="eastAsia" w:ascii="宋体" w:hAnsi="宋体" w:eastAsia="宋体" w:cs="宋体"/>
          <w:spacing w:val="0"/>
          <w:sz w:val="21"/>
          <w:szCs w:val="21"/>
        </w:rPr>
        <w:t>款计算；</w: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b）主钢件削弱最大截面处的抗剪承载力按下式计算：</w:t>
      </w:r>
    </w:p>
    <w:p>
      <w:pPr>
        <w:tabs>
          <w:tab w:val="center" w:pos="4620"/>
          <w:tab w:val="center" w:pos="9120"/>
        </w:tabs>
        <w:autoSpaceDE w:val="0"/>
        <w:autoSpaceDN w:val="0"/>
        <w:jc w:val="both"/>
        <w:rPr>
          <w:rFonts w:hint="eastAsia" w:ascii="宋体" w:hAnsi="宋体" w:eastAsia="宋体" w:cs="宋体"/>
          <w:color w:val="auto"/>
          <w:sz w:val="21"/>
          <w:szCs w:val="21"/>
          <w:lang w:val="en-US"/>
        </w:rPr>
      </w:pPr>
      <w:r>
        <w:rPr>
          <w:rFonts w:hint="eastAsia" w:ascii="宋体" w:hAnsi="宋体" w:eastAsia="宋体" w:cs="宋体"/>
          <w:color w:val="auto"/>
          <w:sz w:val="21"/>
          <w:szCs w:val="21"/>
          <w:lang w:val="en-US"/>
        </w:rPr>
        <w:tab/>
      </w:r>
      <w:r>
        <w:rPr>
          <w:rFonts w:hint="eastAsia" w:ascii="宋体" w:hAnsi="宋体" w:eastAsia="宋体" w:cs="宋体"/>
          <w:color w:val="auto"/>
          <w:position w:val="-10"/>
          <w:sz w:val="21"/>
          <w:szCs w:val="21"/>
          <w:lang w:val="en-US"/>
        </w:rPr>
        <w:object>
          <v:shape id="_x0000_i1511" o:spt="75" type="#_x0000_t75" style="height:16.5pt;width:58.5pt;" o:ole="t" filled="f" o:preferrelative="t" stroked="f" coordsize="21600,21600">
            <v:path/>
            <v:fill on="f" focussize="0,0"/>
            <v:stroke on="f" joinstyle="miter"/>
            <v:imagedata r:id="rId1097" o:title=""/>
            <o:lock v:ext="edit" aspectratio="t"/>
            <w10:wrap type="none"/>
            <w10:anchorlock/>
          </v:shape>
          <o:OLEObject Type="Embed" ProgID="Equation.KSEE3" ShapeID="_x0000_i1511" DrawAspect="Content" ObjectID="_1468076211" r:id="rId1096">
            <o:LockedField>false</o:LockedField>
          </o:OLEObject>
        </w:object>
      </w:r>
      <w:r>
        <w:rPr>
          <w:rFonts w:hint="eastAsia" w:ascii="宋体" w:hAnsi="宋体" w:eastAsia="宋体" w:cs="宋体"/>
          <w:color w:val="auto"/>
          <w:sz w:val="21"/>
          <w:szCs w:val="21"/>
          <w:lang w:val="en-US"/>
        </w:rPr>
        <w:tab/>
      </w:r>
      <w:r>
        <w:rPr>
          <w:rFonts w:hint="eastAsia" w:ascii="宋体" w:hAnsi="宋体" w:eastAsia="宋体" w:cs="宋体"/>
          <w:color w:val="auto"/>
          <w:sz w:val="21"/>
          <w:szCs w:val="21"/>
          <w:lang w:val="en-US"/>
        </w:rPr>
        <w:t>（</w:t>
      </w:r>
      <w:r>
        <w:rPr>
          <w:rFonts w:hint="eastAsia" w:ascii="Times New Roman" w:hAnsi="Times New Roman" w:eastAsia="宋体" w:cs="Times New Roman"/>
          <w:color w:val="auto"/>
          <w:sz w:val="21"/>
          <w:szCs w:val="21"/>
          <w:lang w:val="en-US"/>
        </w:rPr>
        <w:t>B.11</w:t>
      </w:r>
      <w:r>
        <w:rPr>
          <w:rFonts w:hint="eastAsia" w:ascii="宋体" w:hAnsi="宋体" w:eastAsia="宋体" w:cs="宋体"/>
          <w:color w:val="auto"/>
          <w:sz w:val="21"/>
          <w:szCs w:val="21"/>
          <w:lang w:val="en-US"/>
        </w:rPr>
        <w:t>）</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式中：</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i/>
          <w:iCs/>
          <w:color w:val="auto"/>
          <w:sz w:val="21"/>
          <w:szCs w:val="21"/>
          <w:lang w:val="en-US"/>
        </w:rPr>
        <w:t>f</w:t>
      </w:r>
      <w:r>
        <w:rPr>
          <w:rFonts w:hint="eastAsia" w:ascii="Times New Roman" w:hAnsi="Times New Roman" w:eastAsia="宋体" w:cs="宋体"/>
          <w:color w:val="auto"/>
          <w:sz w:val="21"/>
          <w:szCs w:val="21"/>
          <w:vertAlign w:val="subscript"/>
          <w:lang w:val="en-US"/>
        </w:rPr>
        <w:t>av</w:t>
      </w:r>
      <w:r>
        <w:rPr>
          <w:rFonts w:ascii="Times New Roman" w:hAnsi="Times New Roman" w:eastAsia="宋体" w:cs="Times New Roman"/>
          <w:i/>
          <w:iCs/>
          <w:color w:val="auto"/>
          <w:sz w:val="21"/>
          <w:szCs w:val="21"/>
          <w:lang w:val="en-US"/>
        </w:rPr>
        <w:t>——</w:t>
      </w:r>
      <w:r>
        <w:rPr>
          <w:rFonts w:hint="eastAsia" w:ascii="Times New Roman" w:hAnsi="Times New Roman" w:eastAsia="宋体" w:cs="宋体"/>
          <w:color w:val="auto"/>
          <w:sz w:val="21"/>
          <w:szCs w:val="21"/>
          <w:lang w:val="en-US"/>
        </w:rPr>
        <w:t>梁主钢件腹板的抗剪强度设计值（N/mm</w:t>
      </w:r>
      <w:r>
        <w:rPr>
          <w:rFonts w:hint="eastAsia" w:ascii="Times New Roman" w:hAnsi="Times New Roman" w:eastAsia="宋体" w:cs="宋体"/>
          <w:color w:val="auto"/>
          <w:sz w:val="21"/>
          <w:szCs w:val="21"/>
          <w:vertAlign w:val="superscript"/>
          <w:lang w:val="en-US"/>
        </w:rPr>
        <w:t>2</w:t>
      </w:r>
      <w:r>
        <w:rPr>
          <w:rFonts w:hint="eastAsia" w:ascii="Times New Roman" w:hAnsi="Times New Roman" w:eastAsia="宋体" w:cs="宋体"/>
          <w:color w:val="auto"/>
          <w:sz w:val="21"/>
          <w:szCs w:val="21"/>
          <w:lang w:val="en-US"/>
        </w:rPr>
        <w:t>）；</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i/>
          <w:iCs/>
          <w:color w:val="auto"/>
          <w:sz w:val="21"/>
          <w:szCs w:val="21"/>
          <w:lang w:val="en-US"/>
        </w:rPr>
        <w:t>d</w:t>
      </w:r>
      <w:r>
        <w:rPr>
          <w:rFonts w:hint="eastAsia" w:ascii="Times New Roman" w:hAnsi="Times New Roman" w:eastAsia="宋体" w:cs="宋体"/>
          <w:color w:val="auto"/>
          <w:sz w:val="21"/>
          <w:szCs w:val="21"/>
          <w:vertAlign w:val="subscript"/>
          <w:lang w:val="en-US"/>
        </w:rPr>
        <w:t>1</w:t>
      </w:r>
      <w:r>
        <w:rPr>
          <w:rFonts w:ascii="Times New Roman" w:hAnsi="Times New Roman" w:eastAsia="宋体" w:cs="Times New Roman"/>
          <w:i/>
          <w:iCs/>
          <w:color w:val="auto"/>
          <w:sz w:val="21"/>
          <w:szCs w:val="21"/>
          <w:lang w:val="en-US"/>
        </w:rPr>
        <w:t>——</w:t>
      </w:r>
      <w:r>
        <w:rPr>
          <w:rFonts w:ascii="Times New Roman" w:hAnsi="Times New Roman" w:eastAsia="宋体" w:cs="宋体"/>
          <w:color w:val="auto"/>
          <w:sz w:val="21"/>
          <w:szCs w:val="21"/>
          <w:lang w:val="en-US"/>
        </w:rPr>
        <w:t>蜂窝梁主钢件削弱最大截面处的上、下部分截面净高度</w:t>
      </w:r>
      <w:r>
        <w:rPr>
          <w:rFonts w:hint="eastAsia" w:ascii="Times New Roman" w:hAnsi="Times New Roman" w:eastAsia="宋体" w:cs="宋体"/>
          <w:color w:val="auto"/>
          <w:sz w:val="21"/>
          <w:szCs w:val="21"/>
          <w:lang w:val="en-US"/>
        </w:rPr>
        <w:t>（mm）；</w:t>
      </w:r>
    </w:p>
    <w:p>
      <w:pPr>
        <w:pStyle w:val="217"/>
        <w:numPr>
          <w:ilvl w:val="0"/>
          <w:numId w:val="119"/>
        </w:numPr>
        <w:spacing w:before="120" w:after="120"/>
        <w:jc w:val="both"/>
        <w:outlineLvl w:val="9"/>
        <w:rPr>
          <w:rFonts w:ascii="Times New Roman" w:eastAsia="宋体"/>
          <w:bCs/>
        </w:rPr>
      </w:pPr>
      <w:r>
        <w:rPr>
          <w:rFonts w:ascii="Times New Roman" w:eastAsia="宋体"/>
          <w:bCs/>
        </w:rPr>
        <w:t>PECSC梁应满足下列构造要求：</w: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a）</w:t>
      </w:r>
      <w:r>
        <w:rPr>
          <w:rFonts w:ascii="Times New Roman" w:hAnsi="Times New Roman" w:eastAsia="宋体" w:cs="Times New Roman"/>
          <w:spacing w:val="0"/>
          <w:sz w:val="21"/>
          <w:szCs w:val="21"/>
        </w:rPr>
        <w:t>PECSC</w:t>
      </w:r>
      <w:r>
        <w:rPr>
          <w:rFonts w:hint="eastAsia" w:ascii="宋体" w:hAnsi="宋体" w:eastAsia="宋体" w:cs="宋体"/>
          <w:spacing w:val="0"/>
          <w:sz w:val="21"/>
          <w:szCs w:val="21"/>
        </w:rPr>
        <w:t>梁主钢件翼缘宽厚比和腹杆高厚比限制应符合本规程第</w:t>
      </w:r>
      <w:r>
        <w:rPr>
          <w:rFonts w:ascii="Times New Roman" w:hAnsi="Times New Roman" w:eastAsia="宋体" w:cs="Times New Roman"/>
          <w:spacing w:val="0"/>
          <w:sz w:val="21"/>
          <w:szCs w:val="21"/>
        </w:rPr>
        <w:t>5.1.6</w:t>
      </w:r>
      <w:r>
        <w:rPr>
          <w:rFonts w:hint="eastAsia" w:ascii="宋体" w:hAnsi="宋体" w:eastAsia="宋体" w:cs="宋体"/>
          <w:spacing w:val="0"/>
          <w:sz w:val="21"/>
          <w:szCs w:val="21"/>
        </w:rPr>
        <w:t>条相关要求；</w: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b）两端距离支座（或与梁连接的柱翼缘）</w:t>
      </w:r>
      <w:r>
        <w:rPr>
          <w:rFonts w:ascii="Times New Roman" w:hAnsi="Times New Roman" w:eastAsia="宋体" w:cs="Times New Roman"/>
          <w:spacing w:val="0"/>
          <w:sz w:val="21"/>
          <w:szCs w:val="21"/>
        </w:rPr>
        <w:t>1.5</w:t>
      </w:r>
      <w:r>
        <w:rPr>
          <w:rFonts w:hint="eastAsia" w:ascii="宋体" w:hAnsi="宋体" w:eastAsia="宋体" w:cs="宋体"/>
          <w:spacing w:val="0"/>
          <w:sz w:val="21"/>
          <w:szCs w:val="21"/>
        </w:rPr>
        <w:t>倍梁截面高度范围的不宜开孔；</w: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c）相邻孔洞的净间距</w:t>
      </w:r>
      <w:r>
        <w:rPr>
          <w:rFonts w:ascii="Times New Roman" w:hAnsi="Times New Roman" w:eastAsia="宋体" w:cs="Times New Roman"/>
          <w:i/>
          <w:iCs/>
          <w:spacing w:val="0"/>
          <w:sz w:val="21"/>
          <w:szCs w:val="21"/>
        </w:rPr>
        <w:t>l</w:t>
      </w:r>
      <w:r>
        <w:rPr>
          <w:rFonts w:ascii="Times New Roman" w:hAnsi="Times New Roman" w:eastAsia="宋体" w:cs="Times New Roman"/>
          <w:spacing w:val="0"/>
          <w:sz w:val="21"/>
          <w:szCs w:val="21"/>
          <w:vertAlign w:val="subscript"/>
        </w:rPr>
        <w:t>1</w:t>
      </w:r>
      <w:r>
        <w:rPr>
          <w:rFonts w:hint="eastAsia" w:ascii="宋体" w:hAnsi="宋体" w:eastAsia="宋体" w:cs="宋体"/>
          <w:spacing w:val="0"/>
          <w:sz w:val="21"/>
          <w:szCs w:val="21"/>
        </w:rPr>
        <w:t>不宜小于六边形孔洞边长（或圆形孔洞的半径），孔洞的高度不宜超过蜂窝钢截面总高度的</w:t>
      </w:r>
      <w:r>
        <w:rPr>
          <w:rFonts w:ascii="Times New Roman" w:hAnsi="Times New Roman" w:eastAsia="宋体" w:cs="Times New Roman"/>
          <w:spacing w:val="0"/>
          <w:sz w:val="21"/>
          <w:szCs w:val="21"/>
        </w:rPr>
        <w:t>75%</w:t>
      </w:r>
      <w:r>
        <w:rPr>
          <w:rFonts w:hint="eastAsia" w:ascii="Times New Roman" w:hAnsi="Times New Roman" w:eastAsia="宋体" w:cs="Times New Roman"/>
          <w:spacing w:val="0"/>
          <w:sz w:val="21"/>
          <w:szCs w:val="21"/>
        </w:rPr>
        <w:t>；</w: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d）孔洞的高度和间距宜满足预制组合梁施工时混凝土一次浇筑成形的要求，即无需如实腹式主钢件那样先浇筑腹板的一侧混凝土后再翻转浇筑另一侧混凝土；</w: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e）当蜂窝主钢件采用剖分后重新组合而成时，剖分后的截面高度和原截面高度之比（</w:t>
      </w:r>
      <w:r>
        <w:rPr>
          <w:rFonts w:ascii="Times New Roman" w:hAnsi="Times New Roman" w:eastAsia="宋体" w:cs="Times New Roman"/>
          <w:i/>
          <w:iCs/>
          <w:spacing w:val="0"/>
          <w:sz w:val="21"/>
          <w:szCs w:val="21"/>
        </w:rPr>
        <w:t>h</w:t>
      </w:r>
      <w:r>
        <w:rPr>
          <w:rFonts w:ascii="Times New Roman" w:hAnsi="Times New Roman" w:eastAsia="宋体" w:cs="Times New Roman"/>
          <w:spacing w:val="0"/>
          <w:sz w:val="21"/>
          <w:szCs w:val="21"/>
          <w:vertAlign w:val="subscript"/>
        </w:rPr>
        <w:t>a</w:t>
      </w:r>
      <w:r>
        <w:rPr>
          <w:rFonts w:ascii="Times New Roman" w:hAnsi="Times New Roman" w:eastAsia="宋体" w:cs="Times New Roman"/>
          <w:spacing w:val="0"/>
          <w:sz w:val="21"/>
          <w:szCs w:val="21"/>
        </w:rPr>
        <w:t xml:space="preserve"> /</w:t>
      </w:r>
      <w:r>
        <w:rPr>
          <w:rFonts w:ascii="Times New Roman" w:hAnsi="Times New Roman" w:eastAsia="宋体" w:cs="Times New Roman"/>
          <w:i/>
          <w:iCs/>
          <w:spacing w:val="0"/>
          <w:sz w:val="21"/>
          <w:szCs w:val="21"/>
        </w:rPr>
        <w:t>h</w:t>
      </w:r>
      <w:r>
        <w:rPr>
          <w:rFonts w:ascii="Times New Roman" w:hAnsi="Times New Roman" w:eastAsia="宋体" w:cs="Times New Roman"/>
          <w:spacing w:val="0"/>
          <w:sz w:val="21"/>
          <w:szCs w:val="21"/>
          <w:vertAlign w:val="subscript"/>
        </w:rPr>
        <w:t>a1</w:t>
      </w:r>
      <w:r>
        <w:rPr>
          <w:rFonts w:hint="eastAsia" w:ascii="宋体" w:hAnsi="宋体" w:eastAsia="宋体" w:cs="宋体"/>
          <w:spacing w:val="0"/>
          <w:sz w:val="21"/>
          <w:szCs w:val="21"/>
        </w:rPr>
        <w:t xml:space="preserve">）宜为 </w:t>
      </w:r>
      <w:r>
        <w:rPr>
          <w:rFonts w:ascii="Times New Roman" w:hAnsi="Times New Roman" w:eastAsia="宋体" w:cs="Times New Roman"/>
          <w:spacing w:val="0"/>
          <w:sz w:val="21"/>
          <w:szCs w:val="21"/>
        </w:rPr>
        <w:t>1. 4~1. 6</w:t>
      </w:r>
      <w:r>
        <w:rPr>
          <w:rFonts w:hint="eastAsia" w:ascii="宋体" w:hAnsi="宋体" w:eastAsia="宋体" w:cs="宋体"/>
          <w:spacing w:val="0"/>
          <w:sz w:val="21"/>
          <w:szCs w:val="21"/>
        </w:rPr>
        <w:t>；</w: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f）当蜂窝孔洞兼做设备管道孔时，应在混凝土开孔处设置加强钢筋，按照现行国家标准《混凝土结构设计标准》</w:t>
      </w:r>
      <w:r>
        <w:rPr>
          <w:rFonts w:ascii="Times New Roman" w:hAnsi="Times New Roman" w:eastAsia="宋体" w:cs="Times New Roman"/>
          <w:spacing w:val="0"/>
          <w:sz w:val="21"/>
          <w:szCs w:val="21"/>
        </w:rPr>
        <w:t>GB</w:t>
      </w:r>
      <w:r>
        <w:rPr>
          <w:rFonts w:hint="eastAsia" w:ascii="Times New Roman" w:hAnsi="Times New Roman" w:eastAsia="宋体" w:cs="Times New Roman"/>
          <w:spacing w:val="0"/>
          <w:sz w:val="21"/>
          <w:szCs w:val="21"/>
        </w:rPr>
        <w:t xml:space="preserve">/T </w:t>
      </w:r>
      <w:r>
        <w:rPr>
          <w:rFonts w:ascii="Times New Roman" w:hAnsi="Times New Roman" w:eastAsia="宋体" w:cs="Times New Roman"/>
          <w:spacing w:val="0"/>
          <w:sz w:val="21"/>
          <w:szCs w:val="21"/>
        </w:rPr>
        <w:t>50010</w:t>
      </w:r>
      <w:r>
        <w:rPr>
          <w:rFonts w:hint="eastAsia" w:ascii="宋体" w:hAnsi="宋体" w:eastAsia="宋体" w:cs="宋体"/>
          <w:spacing w:val="0"/>
          <w:sz w:val="21"/>
          <w:szCs w:val="21"/>
        </w:rPr>
        <w:t>的相关构造要求进行设计。</w:t>
      </w:r>
    </w:p>
    <w:p>
      <w:pPr>
        <w:rPr>
          <w:rFonts w:hint="eastAsia" w:ascii="宋体" w:hAnsi="宋体" w:eastAsia="宋体" w:cs="宋体"/>
          <w:color w:val="auto"/>
          <w:sz w:val="21"/>
          <w:szCs w:val="21"/>
          <w:lang w:val="en-US"/>
        </w:rPr>
      </w:pPr>
      <w:r>
        <w:rPr>
          <w:rFonts w:hint="eastAsia" w:ascii="宋体" w:hAnsi="宋体" w:eastAsia="宋体" w:cs="宋体"/>
          <w:color w:val="auto"/>
          <w:sz w:val="21"/>
          <w:szCs w:val="21"/>
          <w:lang w:val="en-US"/>
        </w:rPr>
        <w:br w:type="page"/>
      </w:r>
    </w:p>
    <w:p>
      <w:pPr>
        <w:widowControl/>
        <w:shd w:val="clear" w:color="FFFFFF" w:fill="FFFFFF"/>
        <w:tabs>
          <w:tab w:val="left" w:pos="6406"/>
        </w:tabs>
        <w:spacing w:before="60" w:beforeLines="25" w:after="120" w:afterLines="50"/>
        <w:jc w:val="center"/>
        <w:outlineLvl w:val="1"/>
        <w:rPr>
          <w:rFonts w:ascii="黑体" w:hAnsi="Times New Roman" w:eastAsia="黑体" w:cs="Times New Roman"/>
          <w:color w:val="auto"/>
          <w:sz w:val="21"/>
          <w:szCs w:val="20"/>
          <w:lang w:val="en-US"/>
        </w:rPr>
      </w:pPr>
      <w:bookmarkStart w:id="591" w:name="_Toc176006416"/>
      <w:bookmarkStart w:id="592" w:name="_Toc179737845"/>
      <w:bookmarkStart w:id="593" w:name="_Toc179738063"/>
      <w:bookmarkStart w:id="594" w:name="_Toc179738349"/>
      <w:bookmarkStart w:id="595" w:name="_Toc179738722"/>
      <w:bookmarkStart w:id="596" w:name="_Toc179738840"/>
      <w:r>
        <w:rPr>
          <w:rFonts w:hint="eastAsia" w:ascii="黑体" w:hAnsi="Times New Roman" w:eastAsia="黑体" w:cs="Times New Roman"/>
          <w:color w:val="auto"/>
          <w:sz w:val="21"/>
          <w:szCs w:val="20"/>
          <w:lang w:val="en-US"/>
        </w:rPr>
        <w:t>附 录 C</w:t>
      </w:r>
      <w:bookmarkEnd w:id="591"/>
      <w:bookmarkStart w:id="597" w:name="_Toc176006417"/>
      <w:r>
        <w:rPr>
          <w:rFonts w:hint="eastAsia" w:ascii="黑体" w:hAnsi="Times New Roman" w:eastAsia="黑体" w:cs="Times New Roman"/>
          <w:color w:val="auto"/>
          <w:sz w:val="21"/>
          <w:szCs w:val="20"/>
          <w:lang w:val="en-US"/>
        </w:rPr>
        <w:t xml:space="preserve">  墙肢计算长度系数β</w:t>
      </w:r>
      <w:bookmarkEnd w:id="592"/>
      <w:bookmarkEnd w:id="593"/>
      <w:bookmarkEnd w:id="594"/>
      <w:bookmarkEnd w:id="595"/>
      <w:bookmarkEnd w:id="596"/>
      <w:bookmarkEnd w:id="597"/>
    </w:p>
    <w:p>
      <w:pPr>
        <w:pStyle w:val="217"/>
        <w:numPr>
          <w:ilvl w:val="0"/>
          <w:numId w:val="120"/>
        </w:numPr>
        <w:spacing w:before="120" w:after="120"/>
        <w:jc w:val="both"/>
        <w:outlineLvl w:val="9"/>
        <w:rPr>
          <w:rFonts w:ascii="Times New Roman" w:eastAsia="宋体"/>
          <w:bCs/>
        </w:rPr>
      </w:pPr>
      <w:r>
        <w:rPr>
          <w:rFonts w:hint="eastAsia" w:ascii="Times New Roman" w:eastAsia="宋体"/>
          <w:bCs/>
        </w:rPr>
        <w:t>墙肢计算长度系数</w:t>
      </w:r>
      <w:r>
        <w:rPr>
          <w:rFonts w:ascii="Times New Roman" w:eastAsia="宋体"/>
          <w:bCs/>
          <w:i/>
          <w:iCs/>
        </w:rPr>
        <w:t>β</w:t>
      </w:r>
      <w:r>
        <w:rPr>
          <w:rFonts w:hint="eastAsia" w:ascii="Times New Roman" w:eastAsia="宋体"/>
          <w:bCs/>
        </w:rPr>
        <w:t>应根据墙肢的支承条件按下列规定采用：</w: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a）单片独立墙肢按两边支承板计算，取等于</w:t>
      </w:r>
      <w:r>
        <w:rPr>
          <w:rFonts w:ascii="Times New Roman" w:hAnsi="Times New Roman" w:eastAsia="宋体" w:cs="Times New Roman"/>
          <w:spacing w:val="0"/>
          <w:sz w:val="21"/>
          <w:szCs w:val="21"/>
        </w:rPr>
        <w:t>1.0</w:t>
      </w:r>
      <w:r>
        <w:rPr>
          <w:rFonts w:hint="eastAsia" w:ascii="宋体" w:hAnsi="宋体" w:eastAsia="宋体" w:cs="宋体"/>
          <w:spacing w:val="0"/>
          <w:sz w:val="21"/>
          <w:szCs w:val="21"/>
        </w:rPr>
        <w:t>。</w:t>
      </w:r>
    </w:p>
    <w:p>
      <w:pPr>
        <w:pStyle w:val="59"/>
        <w:shd w:val="clear" w:color="auto" w:fill="auto"/>
        <w:tabs>
          <w:tab w:val="left" w:pos="658"/>
        </w:tabs>
        <w:spacing w:before="0" w:after="0" w:line="240" w:lineRule="auto"/>
        <w:ind w:left="420" w:firstLine="0"/>
        <w:jc w:val="both"/>
        <w:rPr>
          <w:rFonts w:ascii="Times New Roman" w:hAnsi="Times New Roman" w:eastAsia="宋体" w:cs="Times New Roman"/>
          <w:bCs/>
        </w:rPr>
      </w:pPr>
      <w:r>
        <w:rPr>
          <w:rFonts w:hint="eastAsia" w:ascii="宋体" w:hAnsi="宋体" w:eastAsia="宋体" w:cs="宋体"/>
          <w:spacing w:val="0"/>
          <w:sz w:val="21"/>
          <w:szCs w:val="21"/>
        </w:rPr>
        <w:t>b</w:t>
      </w:r>
      <w:r>
        <w:rPr>
          <w:rFonts w:hint="eastAsia" w:ascii="Times New Roman" w:hAnsi="Times New Roman" w:eastAsia="宋体" w:cs="宋体"/>
          <w:spacing w:val="0"/>
          <w:sz w:val="21"/>
          <w:szCs w:val="21"/>
        </w:rPr>
        <w:t>）T形、L形剪力墙的翼缘如图C.1所示，采用三边支承板按式（C.1）计算；当</w:t>
      </w:r>
      <w:r>
        <w:rPr>
          <w:rFonts w:ascii="Times New Roman" w:hAnsi="Times New Roman" w:eastAsia="宋体" w:cs="Times New Roman"/>
          <w:bCs/>
          <w:i/>
          <w:iCs/>
        </w:rPr>
        <w:t>β</w:t>
      </w:r>
      <w:r>
        <w:rPr>
          <w:rFonts w:hint="eastAsia" w:ascii="Times New Roman" w:hAnsi="Times New Roman" w:eastAsia="宋体" w:cs="Times New Roman"/>
          <w:bCs/>
        </w:rPr>
        <w:t>计算值小于0.25时，取0.25。</w:t>
      </w:r>
    </w:p>
    <w:p>
      <w:pPr>
        <w:tabs>
          <w:tab w:val="center" w:pos="4620"/>
          <w:tab w:val="center" w:pos="9120"/>
        </w:tabs>
        <w:autoSpaceDE w:val="0"/>
        <w:autoSpaceDN w:val="0"/>
        <w:jc w:val="both"/>
        <w:rPr>
          <w:rFonts w:hint="eastAsia" w:ascii="宋体" w:hAnsi="宋体" w:eastAsia="宋体" w:cs="宋体"/>
          <w:color w:val="auto"/>
          <w:sz w:val="21"/>
          <w:szCs w:val="21"/>
          <w:lang w:val="en-US"/>
        </w:rPr>
      </w:pPr>
      <w:r>
        <w:rPr>
          <w:rFonts w:hint="eastAsia" w:ascii="Times New Roman" w:hAnsi="Times New Roman" w:eastAsia="宋体" w:cs="Times New Roman"/>
          <w:bCs/>
          <w:color w:val="auto"/>
          <w:lang w:val="en-US"/>
        </w:rPr>
        <w:tab/>
      </w:r>
      <w:r>
        <w:rPr>
          <w:rFonts w:hint="eastAsia" w:ascii="Times New Roman" w:hAnsi="Times New Roman" w:eastAsia="宋体" w:cs="Times New Roman"/>
          <w:bCs/>
          <w:color w:val="auto"/>
          <w:position w:val="-84"/>
          <w:lang w:val="en-US"/>
        </w:rPr>
        <w:object>
          <v:shape id="_x0000_i1512" o:spt="75" type="#_x0000_t75" style="height:60.75pt;width:84.75pt;" o:ole="t" filled="f" o:preferrelative="t" stroked="f" coordsize="21600,21600">
            <v:path/>
            <v:fill on="f" focussize="0,0"/>
            <v:stroke on="f" joinstyle="miter"/>
            <v:imagedata r:id="rId1099" o:title=""/>
            <o:lock v:ext="edit" aspectratio="t"/>
            <w10:wrap type="none"/>
            <w10:anchorlock/>
          </v:shape>
          <o:OLEObject Type="Embed" ProgID="Equation.KSEE3" ShapeID="_x0000_i1512" DrawAspect="Content" ObjectID="_1468076212" r:id="rId1098">
            <o:LockedField>false</o:LockedField>
          </o:OLEObject>
        </w:object>
      </w:r>
      <w:r>
        <w:rPr>
          <w:rFonts w:hint="eastAsia" w:ascii="Times New Roman" w:hAnsi="Times New Roman" w:eastAsia="宋体" w:cs="Times New Roman"/>
          <w:bCs/>
          <w:color w:val="auto"/>
          <w:lang w:val="en-US"/>
        </w:rPr>
        <w:tab/>
      </w:r>
      <w:r>
        <w:rPr>
          <w:rFonts w:hint="eastAsia" w:ascii="宋体" w:hAnsi="宋体" w:eastAsia="宋体" w:cs="宋体"/>
          <w:color w:val="auto"/>
          <w:sz w:val="21"/>
          <w:szCs w:val="21"/>
          <w:lang w:val="en-US"/>
        </w:rPr>
        <w:t>（</w:t>
      </w:r>
      <w:r>
        <w:rPr>
          <w:rFonts w:hint="eastAsia" w:ascii="Times New Roman" w:hAnsi="Times New Roman" w:eastAsia="宋体" w:cs="Times New Roman"/>
          <w:color w:val="auto"/>
          <w:sz w:val="21"/>
          <w:szCs w:val="21"/>
          <w:lang w:val="en-US"/>
        </w:rPr>
        <w:t>C.1</w:t>
      </w:r>
      <w:r>
        <w:rPr>
          <w:rFonts w:hint="eastAsia" w:ascii="宋体" w:hAnsi="宋体" w:eastAsia="宋体" w:cs="宋体"/>
          <w:color w:val="auto"/>
          <w:sz w:val="21"/>
          <w:szCs w:val="21"/>
          <w:lang w:val="en-US"/>
        </w:rPr>
        <w:t>）</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式中：</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i/>
          <w:iCs/>
          <w:color w:val="auto"/>
          <w:sz w:val="21"/>
          <w:szCs w:val="21"/>
          <w:lang w:val="en-US"/>
        </w:rPr>
        <w:t>b</w:t>
      </w:r>
      <w:r>
        <w:rPr>
          <w:rFonts w:hint="eastAsia" w:ascii="Times New Roman" w:hAnsi="Times New Roman" w:eastAsia="宋体" w:cs="宋体"/>
          <w:i/>
          <w:iCs/>
          <w:color w:val="auto"/>
          <w:sz w:val="21"/>
          <w:szCs w:val="21"/>
          <w:vertAlign w:val="subscript"/>
          <w:lang w:val="en-US"/>
        </w:rPr>
        <w:t xml:space="preserve">f </w:t>
      </w:r>
      <w:r>
        <w:rPr>
          <w:rFonts w:ascii="Times New Roman" w:hAnsi="Times New Roman" w:eastAsia="宋体" w:cs="Times New Roman"/>
          <w:i/>
          <w:iCs/>
          <w:color w:val="auto"/>
          <w:sz w:val="21"/>
          <w:szCs w:val="21"/>
          <w:lang w:val="en-US"/>
        </w:rPr>
        <w:t>——</w:t>
      </w:r>
      <w:r>
        <w:rPr>
          <w:rFonts w:hint="eastAsia" w:ascii="Times New Roman" w:hAnsi="Times New Roman" w:eastAsia="宋体" w:cs="宋体"/>
          <w:color w:val="auto"/>
          <w:sz w:val="21"/>
          <w:szCs w:val="21"/>
          <w:lang w:val="en-US"/>
        </w:rPr>
        <w:t>T形、L形剪力墙的单侧翼缘截面高度，取图C.1中各</w:t>
      </w:r>
      <w:r>
        <w:rPr>
          <w:rFonts w:hint="eastAsia" w:ascii="Times New Roman" w:hAnsi="Times New Roman" w:eastAsia="宋体" w:cs="宋体"/>
          <w:i/>
          <w:iCs/>
          <w:color w:val="auto"/>
          <w:sz w:val="21"/>
          <w:szCs w:val="21"/>
          <w:lang w:val="en-US"/>
        </w:rPr>
        <w:t>b</w:t>
      </w:r>
      <w:r>
        <w:rPr>
          <w:rFonts w:hint="eastAsia" w:ascii="Times New Roman" w:hAnsi="Times New Roman" w:eastAsia="宋体" w:cs="宋体"/>
          <w:i/>
          <w:iCs/>
          <w:color w:val="auto"/>
          <w:sz w:val="21"/>
          <w:szCs w:val="21"/>
          <w:vertAlign w:val="subscript"/>
          <w:lang w:val="en-US"/>
        </w:rPr>
        <w:t xml:space="preserve">fi </w:t>
      </w:r>
      <w:r>
        <w:rPr>
          <w:rFonts w:hint="eastAsia" w:ascii="Times New Roman" w:hAnsi="Times New Roman" w:eastAsia="宋体" w:cs="宋体"/>
          <w:color w:val="auto"/>
          <w:sz w:val="21"/>
          <w:szCs w:val="21"/>
          <w:lang w:val="en-US"/>
        </w:rPr>
        <w:t>的较大值或最大值。</w:t>
      </w:r>
    </w:p>
    <w:p>
      <w:pPr>
        <w:pStyle w:val="59"/>
        <w:shd w:val="clear" w:color="auto" w:fill="auto"/>
        <w:tabs>
          <w:tab w:val="left" w:pos="658"/>
        </w:tabs>
        <w:spacing w:before="0" w:after="0" w:line="240" w:lineRule="auto"/>
        <w:ind w:left="420" w:firstLine="0"/>
        <w:jc w:val="both"/>
        <w:rPr>
          <w:rFonts w:ascii="Times New Roman" w:hAnsi="Times New Roman" w:eastAsia="宋体" w:cs="Times New Roman"/>
          <w:bCs/>
        </w:rPr>
      </w:pPr>
      <w:r>
        <w:rPr>
          <w:rFonts w:hint="eastAsia" w:ascii="宋体" w:hAnsi="宋体" w:eastAsia="宋体" w:cs="宋体"/>
          <w:spacing w:val="0"/>
          <w:sz w:val="21"/>
          <w:szCs w:val="21"/>
        </w:rPr>
        <w:t>c</w:t>
      </w:r>
      <w:r>
        <w:rPr>
          <w:rFonts w:hint="eastAsia" w:ascii="Times New Roman" w:hAnsi="Times New Roman" w:eastAsia="宋体" w:cs="宋体"/>
          <w:spacing w:val="0"/>
          <w:sz w:val="21"/>
          <w:szCs w:val="21"/>
        </w:rPr>
        <w:t>）T形剪力墙的腹板（图C.1）也按三边支承板计算；但应将式（C.1）中的</w:t>
      </w:r>
      <w:r>
        <w:rPr>
          <w:rFonts w:hint="eastAsia" w:ascii="Times New Roman" w:hAnsi="Times New Roman" w:eastAsia="宋体" w:cs="宋体"/>
          <w:i/>
          <w:iCs/>
          <w:sz w:val="21"/>
          <w:szCs w:val="21"/>
        </w:rPr>
        <w:t>b</w:t>
      </w:r>
      <w:r>
        <w:rPr>
          <w:rFonts w:hint="eastAsia" w:ascii="Times New Roman" w:hAnsi="Times New Roman" w:eastAsia="宋体" w:cs="宋体"/>
          <w:i/>
          <w:iCs/>
          <w:sz w:val="21"/>
          <w:szCs w:val="21"/>
          <w:vertAlign w:val="subscript"/>
        </w:rPr>
        <w:t xml:space="preserve">f </w:t>
      </w:r>
      <w:r>
        <w:rPr>
          <w:rFonts w:hint="eastAsia" w:ascii="Times New Roman" w:hAnsi="Times New Roman" w:eastAsia="宋体" w:cs="宋体"/>
          <w:sz w:val="21"/>
          <w:szCs w:val="21"/>
        </w:rPr>
        <w:t>代以</w:t>
      </w:r>
      <w:r>
        <w:rPr>
          <w:rFonts w:hint="eastAsia" w:ascii="Times New Roman" w:hAnsi="Times New Roman" w:eastAsia="宋体" w:cs="宋体"/>
          <w:i/>
          <w:iCs/>
          <w:sz w:val="21"/>
          <w:szCs w:val="21"/>
        </w:rPr>
        <w:t>b</w:t>
      </w:r>
      <w:r>
        <w:rPr>
          <w:rFonts w:hint="eastAsia" w:ascii="Times New Roman" w:hAnsi="Times New Roman" w:eastAsia="宋体" w:cs="宋体"/>
          <w:i/>
          <w:iCs/>
          <w:sz w:val="21"/>
          <w:szCs w:val="21"/>
          <w:vertAlign w:val="subscript"/>
        </w:rPr>
        <w:t>w</w:t>
      </w:r>
      <w:r>
        <w:rPr>
          <w:rFonts w:hint="eastAsia" w:ascii="Times New Roman" w:hAnsi="Times New Roman" w:eastAsia="宋体" w:cs="Times New Roman"/>
          <w:bCs/>
        </w:rPr>
        <w:t>。</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p>
    <w:p>
      <w:pPr>
        <w:tabs>
          <w:tab w:val="center" w:pos="3150"/>
          <w:tab w:val="center" w:pos="630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ab/>
      </w:r>
      <w:r>
        <w:rPr>
          <w:rFonts w:ascii="Times New Roman" w:hAnsi="Times New Roman" w:eastAsia="宋体" w:cs="宋体"/>
          <w:color w:val="auto"/>
          <w:sz w:val="21"/>
          <w:szCs w:val="21"/>
          <w:lang w:val="en-US"/>
        </w:rPr>
        <w:drawing>
          <wp:inline distT="0" distB="0" distL="114300" distR="114300">
            <wp:extent cx="1325880" cy="1615440"/>
            <wp:effectExtent l="0" t="0" r="7620" b="3810"/>
            <wp:docPr id="31" name="图片 8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83"/>
                    <pic:cNvPicPr>
                      <a:picLocks noChangeAspect="true"/>
                    </pic:cNvPicPr>
                  </pic:nvPicPr>
                  <pic:blipFill>
                    <a:blip r:embed="rId1100"/>
                    <a:srcRect b="10265"/>
                    <a:stretch>
                      <a:fillRect/>
                    </a:stretch>
                  </pic:blipFill>
                  <pic:spPr>
                    <a:xfrm>
                      <a:off x="0" y="0"/>
                      <a:ext cx="1325880" cy="1615440"/>
                    </a:xfrm>
                    <a:prstGeom prst="rect">
                      <a:avLst/>
                    </a:prstGeom>
                    <a:noFill/>
                    <a:ln>
                      <a:noFill/>
                    </a:ln>
                  </pic:spPr>
                </pic:pic>
              </a:graphicData>
            </a:graphic>
          </wp:inline>
        </w:drawing>
      </w:r>
      <w:r>
        <w:rPr>
          <w:rFonts w:hint="eastAsia" w:ascii="Times New Roman" w:hAnsi="Times New Roman" w:eastAsia="宋体" w:cs="宋体"/>
          <w:color w:val="auto"/>
          <w:sz w:val="21"/>
          <w:szCs w:val="21"/>
          <w:lang w:val="en-US"/>
        </w:rPr>
        <w:tab/>
      </w:r>
      <w:r>
        <w:rPr>
          <w:rFonts w:ascii="Times New Roman" w:hAnsi="Times New Roman" w:eastAsia="宋体" w:cs="宋体"/>
          <w:color w:val="auto"/>
          <w:sz w:val="21"/>
          <w:szCs w:val="21"/>
          <w:lang w:val="en-US"/>
        </w:rPr>
        <w:drawing>
          <wp:inline distT="0" distB="0" distL="114300" distR="114300">
            <wp:extent cx="822960" cy="1636395"/>
            <wp:effectExtent l="0" t="0" r="15240" b="1905"/>
            <wp:docPr id="236" name="图片 8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6" name="图片 84"/>
                    <pic:cNvPicPr>
                      <a:picLocks noChangeAspect="true"/>
                    </pic:cNvPicPr>
                  </pic:nvPicPr>
                  <pic:blipFill>
                    <a:blip r:embed="rId1101"/>
                    <a:srcRect r="766" b="9101"/>
                    <a:stretch>
                      <a:fillRect/>
                    </a:stretch>
                  </pic:blipFill>
                  <pic:spPr>
                    <a:xfrm>
                      <a:off x="0" y="0"/>
                      <a:ext cx="822960" cy="1636395"/>
                    </a:xfrm>
                    <a:prstGeom prst="rect">
                      <a:avLst/>
                    </a:prstGeom>
                    <a:noFill/>
                    <a:ln>
                      <a:noFill/>
                    </a:ln>
                  </pic:spPr>
                </pic:pic>
              </a:graphicData>
            </a:graphic>
          </wp:inline>
        </w:drawing>
      </w:r>
    </w:p>
    <w:p>
      <w:pPr>
        <w:tabs>
          <w:tab w:val="center" w:pos="3150"/>
          <w:tab w:val="center" w:pos="630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ab/>
      </w:r>
      <w:r>
        <w:rPr>
          <w:rFonts w:hint="eastAsia" w:ascii="宋体" w:hAnsi="宋体" w:eastAsia="宋体" w:cs="宋体"/>
          <w:color w:val="auto"/>
          <w:sz w:val="21"/>
          <w:szCs w:val="21"/>
          <w:lang w:val="en-US"/>
        </w:rPr>
        <w:t>a</w:t>
      </w:r>
      <w:r>
        <w:rPr>
          <w:rFonts w:hint="eastAsia" w:ascii="Times New Roman" w:hAnsi="Times New Roman" w:eastAsia="宋体" w:cs="宋体"/>
          <w:color w:val="auto"/>
          <w:sz w:val="21"/>
          <w:szCs w:val="21"/>
          <w:lang w:val="en-US"/>
        </w:rPr>
        <w:t>）T形</w:t>
      </w:r>
      <w:r>
        <w:rPr>
          <w:rFonts w:hint="eastAsia" w:ascii="Times New Roman" w:hAnsi="Times New Roman" w:eastAsia="宋体" w:cs="宋体"/>
          <w:color w:val="auto"/>
          <w:sz w:val="21"/>
          <w:szCs w:val="21"/>
          <w:lang w:val="en-US"/>
        </w:rPr>
        <w:tab/>
      </w:r>
      <w:r>
        <w:rPr>
          <w:rFonts w:hint="eastAsia" w:ascii="宋体" w:hAnsi="宋体" w:eastAsia="宋体" w:cs="宋体"/>
          <w:color w:val="auto"/>
          <w:sz w:val="21"/>
          <w:szCs w:val="21"/>
          <w:lang w:val="en-US"/>
        </w:rPr>
        <w:t>b</w:t>
      </w:r>
      <w:r>
        <w:rPr>
          <w:rFonts w:hint="eastAsia" w:ascii="Times New Roman" w:hAnsi="Times New Roman" w:eastAsia="宋体" w:cs="宋体"/>
          <w:color w:val="auto"/>
          <w:sz w:val="21"/>
          <w:szCs w:val="21"/>
          <w:lang w:val="en-US"/>
        </w:rPr>
        <w:t>）L形</w:t>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ascii="Times New Roman" w:hAnsi="Times New Roman" w:eastAsia="宋体" w:cs="Times New Roman"/>
          <w:color w:val="auto"/>
          <w:spacing w:val="6"/>
          <w:kern w:val="2"/>
          <w:sz w:val="21"/>
          <w:szCs w:val="21"/>
          <w:lang w:val="en-US"/>
        </w:rPr>
        <w:t>图</w:t>
      </w:r>
      <w:r>
        <w:rPr>
          <w:rFonts w:hint="eastAsia" w:ascii="Times New Roman" w:hAnsi="Times New Roman" w:eastAsia="宋体" w:cs="Times New Roman"/>
          <w:color w:val="auto"/>
          <w:spacing w:val="6"/>
          <w:kern w:val="2"/>
          <w:sz w:val="21"/>
          <w:szCs w:val="21"/>
          <w:lang w:val="en-US"/>
        </w:rPr>
        <w:t>C.1</w:t>
      </w:r>
      <w:r>
        <w:rPr>
          <w:rFonts w:ascii="Times New Roman" w:hAnsi="Times New Roman" w:eastAsia="宋体" w:cs="Times New Roman"/>
          <w:color w:val="auto"/>
          <w:spacing w:val="6"/>
          <w:kern w:val="2"/>
          <w:sz w:val="21"/>
          <w:szCs w:val="21"/>
          <w:lang w:val="en-US"/>
        </w:rPr>
        <w:t xml:space="preserve"> </w:t>
      </w:r>
      <w:r>
        <w:rPr>
          <w:rFonts w:ascii="Times New Roman" w:hAnsi="Times New Roman" w:eastAsia="宋体" w:cs="Times New Roman"/>
          <w:color w:val="auto"/>
          <w:spacing w:val="6"/>
          <w:kern w:val="2"/>
          <w:sz w:val="21"/>
          <w:szCs w:val="21"/>
          <w:lang w:val="en-US"/>
        </w:rPr>
        <w:fldChar w:fldCharType="begin"/>
      </w:r>
      <w:r>
        <w:rPr>
          <w:rFonts w:ascii="Times New Roman" w:hAnsi="Times New Roman" w:eastAsia="宋体" w:cs="Times New Roman"/>
          <w:color w:val="auto"/>
          <w:spacing w:val="6"/>
          <w:kern w:val="2"/>
          <w:sz w:val="21"/>
          <w:szCs w:val="21"/>
          <w:lang w:val="en-US"/>
        </w:rPr>
        <w:instrText xml:space="preserve"> REF _Ref3266 \r \h </w:instrText>
      </w:r>
      <w:r>
        <w:rPr>
          <w:rFonts w:ascii="Times New Roman" w:hAnsi="Times New Roman" w:eastAsia="宋体" w:cs="Times New Roman"/>
          <w:color w:val="auto"/>
          <w:spacing w:val="6"/>
          <w:kern w:val="2"/>
          <w:sz w:val="21"/>
          <w:szCs w:val="21"/>
          <w:lang w:val="en-US"/>
        </w:rPr>
        <w:fldChar w:fldCharType="end"/>
      </w:r>
      <w:r>
        <w:rPr>
          <w:rFonts w:ascii="Times New Roman" w:hAnsi="Times New Roman" w:eastAsia="宋体" w:cs="Times New Roman"/>
          <w:color w:val="auto"/>
          <w:spacing w:val="6"/>
          <w:kern w:val="2"/>
          <w:sz w:val="21"/>
          <w:szCs w:val="21"/>
          <w:lang w:val="en-US"/>
        </w:rPr>
        <w:t xml:space="preserve"> </w:t>
      </w:r>
      <w:r>
        <w:rPr>
          <w:rFonts w:hint="eastAsia" w:ascii="Times New Roman" w:hAnsi="Times New Roman" w:eastAsia="宋体" w:cs="Times New Roman"/>
          <w:color w:val="auto"/>
          <w:spacing w:val="6"/>
          <w:kern w:val="2"/>
          <w:sz w:val="21"/>
          <w:szCs w:val="21"/>
          <w:lang w:val="en-US"/>
        </w:rPr>
        <w:t>剪力墙腹板与单侧翼缘截面高度示意</w:t>
      </w:r>
    </w:p>
    <w:p>
      <w:pPr>
        <w:tabs>
          <w:tab w:val="center" w:pos="3150"/>
          <w:tab w:val="center" w:pos="6300"/>
        </w:tabs>
        <w:autoSpaceDE w:val="0"/>
        <w:autoSpaceDN w:val="0"/>
        <w:ind w:firstLine="420" w:firstLineChars="200"/>
        <w:jc w:val="both"/>
        <w:rPr>
          <w:rFonts w:ascii="Times New Roman" w:hAnsi="Times New Roman" w:eastAsia="宋体" w:cs="宋体"/>
          <w:color w:val="auto"/>
          <w:sz w:val="21"/>
          <w:szCs w:val="21"/>
          <w:lang w:val="en-US"/>
        </w:rPr>
      </w:pPr>
    </w:p>
    <w:p>
      <w:pPr>
        <w:tabs>
          <w:tab w:val="center" w:pos="4620"/>
          <w:tab w:val="center" w:pos="9120"/>
        </w:tabs>
        <w:autoSpaceDE w:val="0"/>
        <w:autoSpaceDN w:val="0"/>
        <w:jc w:val="both"/>
        <w:rPr>
          <w:rFonts w:hint="eastAsia" w:ascii="宋体" w:hAnsi="宋体" w:eastAsia="宋体" w:cs="宋体"/>
          <w:color w:val="auto"/>
          <w:sz w:val="21"/>
          <w:szCs w:val="21"/>
          <w:lang w:val="en-US"/>
        </w:rPr>
      </w:pPr>
    </w:p>
    <w:p>
      <w:pPr>
        <w:pStyle w:val="59"/>
        <w:shd w:val="clear" w:color="auto" w:fill="auto"/>
        <w:tabs>
          <w:tab w:val="left" w:pos="658"/>
        </w:tabs>
        <w:spacing w:before="0" w:after="0" w:line="240" w:lineRule="auto"/>
        <w:ind w:firstLine="0"/>
        <w:jc w:val="both"/>
        <w:rPr>
          <w:rFonts w:ascii="Times New Roman" w:hAnsi="Times New Roman" w:eastAsia="宋体" w:cs="宋体"/>
          <w:spacing w:val="0"/>
          <w:sz w:val="21"/>
          <w:szCs w:val="21"/>
        </w:rPr>
      </w:pPr>
    </w:p>
    <w:p>
      <w:pPr>
        <w:pStyle w:val="59"/>
        <w:shd w:val="clear" w:color="auto" w:fill="auto"/>
        <w:tabs>
          <w:tab w:val="left" w:pos="658"/>
        </w:tabs>
        <w:spacing w:before="0" w:after="0" w:line="240" w:lineRule="auto"/>
        <w:ind w:firstLine="0"/>
        <w:jc w:val="both"/>
        <w:rPr>
          <w:rFonts w:ascii="Times New Roman" w:hAnsi="Times New Roman" w:eastAsia="宋体" w:cs="宋体"/>
          <w:spacing w:val="0"/>
          <w:sz w:val="21"/>
          <w:szCs w:val="21"/>
        </w:rPr>
      </w:pPr>
    </w:p>
    <w:p>
      <w:pPr>
        <w:pStyle w:val="59"/>
        <w:shd w:val="clear" w:color="auto" w:fill="auto"/>
        <w:tabs>
          <w:tab w:val="left" w:pos="658"/>
        </w:tabs>
        <w:spacing w:before="0" w:after="0" w:line="240" w:lineRule="auto"/>
        <w:ind w:firstLine="0"/>
        <w:jc w:val="both"/>
        <w:rPr>
          <w:rFonts w:ascii="Times New Roman" w:hAnsi="Times New Roman" w:eastAsia="宋体" w:cs="宋体"/>
          <w:spacing w:val="0"/>
          <w:sz w:val="21"/>
          <w:szCs w:val="21"/>
        </w:rPr>
      </w:pPr>
    </w:p>
    <w:p>
      <w:pPr>
        <w:pStyle w:val="59"/>
        <w:shd w:val="clear" w:color="auto" w:fill="auto"/>
        <w:tabs>
          <w:tab w:val="left" w:pos="658"/>
        </w:tabs>
        <w:spacing w:before="0" w:after="0" w:line="240" w:lineRule="auto"/>
        <w:ind w:left="-500" w:firstLine="0"/>
        <w:jc w:val="both"/>
        <w:rPr>
          <w:rFonts w:hint="eastAsia" w:ascii="宋体" w:hAnsi="宋体" w:eastAsia="宋体" w:cs="宋体"/>
          <w:spacing w:val="0"/>
          <w:sz w:val="21"/>
          <w:szCs w:val="21"/>
        </w:rPr>
      </w:pP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p>
    <w:p>
      <w:pPr>
        <w:rPr>
          <w:color w:val="auto"/>
          <w:lang w:val="en-US"/>
        </w:rPr>
      </w:pPr>
    </w:p>
    <w:p>
      <w:pPr>
        <w:tabs>
          <w:tab w:val="center" w:pos="4620"/>
          <w:tab w:val="center" w:pos="9120"/>
        </w:tabs>
        <w:autoSpaceDE w:val="0"/>
        <w:autoSpaceDN w:val="0"/>
        <w:ind w:firstLine="420" w:firstLineChars="200"/>
        <w:jc w:val="both"/>
        <w:rPr>
          <w:rFonts w:hint="eastAsia" w:ascii="宋体" w:hAnsi="宋体" w:eastAsia="宋体" w:cs="宋体"/>
          <w:color w:val="auto"/>
          <w:kern w:val="2"/>
          <w:sz w:val="21"/>
          <w:szCs w:val="21"/>
          <w:vertAlign w:val="subscript"/>
          <w:lang w:val="en-US"/>
        </w:rPr>
      </w:pPr>
    </w:p>
    <w:p>
      <w:pPr>
        <w:tabs>
          <w:tab w:val="center" w:pos="4620"/>
          <w:tab w:val="center" w:pos="9120"/>
        </w:tabs>
        <w:autoSpaceDE w:val="0"/>
        <w:autoSpaceDN w:val="0"/>
        <w:ind w:firstLine="420" w:firstLineChars="200"/>
        <w:jc w:val="both"/>
        <w:rPr>
          <w:rFonts w:hint="eastAsia" w:ascii="宋体" w:hAnsi="宋体" w:eastAsia="宋体" w:cs="宋体"/>
          <w:color w:val="auto"/>
          <w:kern w:val="2"/>
          <w:sz w:val="21"/>
          <w:szCs w:val="21"/>
          <w:lang w:val="en-US"/>
        </w:rPr>
      </w:pP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p>
    <w:p>
      <w:pPr>
        <w:rPr>
          <w:rFonts w:hint="eastAsia" w:eastAsiaTheme="minorEastAsia"/>
        </w:rPr>
      </w:pPr>
    </w:p>
    <w:bookmarkEnd w:id="564"/>
    <w:bookmarkEnd w:id="566"/>
    <w:bookmarkEnd w:id="567"/>
    <w:bookmarkEnd w:id="568"/>
    <w:p>
      <w:pPr>
        <w:ind w:firstLine="420" w:firstLineChars="200"/>
        <w:rPr>
          <w:rFonts w:ascii="宋体" w:hAnsi="宋体" w:eastAsia="宋体" w:cs="Times New Roman"/>
          <w:color w:val="auto"/>
          <w:kern w:val="2"/>
          <w:sz w:val="21"/>
          <w:szCs w:val="22"/>
          <w:lang w:val="en-US"/>
        </w:rPr>
      </w:pPr>
    </w:p>
    <w:p>
      <w:pPr>
        <w:ind w:firstLine="420" w:firstLineChars="200"/>
        <w:rPr>
          <w:rFonts w:ascii="宋体" w:hAnsi="宋体" w:eastAsia="宋体" w:cs="Times New Roman"/>
          <w:color w:val="auto"/>
          <w:kern w:val="2"/>
          <w:sz w:val="21"/>
          <w:szCs w:val="22"/>
          <w:lang w:val="en-US"/>
        </w:rPr>
      </w:pPr>
    </w:p>
    <w:p>
      <w:pPr>
        <w:ind w:firstLine="420" w:firstLineChars="200"/>
        <w:rPr>
          <w:rFonts w:ascii="宋体" w:hAnsi="宋体" w:eastAsia="宋体" w:cs="Times New Roman"/>
          <w:color w:val="auto"/>
          <w:kern w:val="2"/>
          <w:sz w:val="21"/>
          <w:szCs w:val="22"/>
          <w:lang w:val="en-US"/>
        </w:rPr>
      </w:pPr>
    </w:p>
    <w:p>
      <w:pPr>
        <w:ind w:firstLine="420" w:firstLineChars="200"/>
        <w:rPr>
          <w:rFonts w:ascii="宋体" w:hAnsi="宋体" w:eastAsia="宋体" w:cs="Times New Roman"/>
          <w:color w:val="auto"/>
          <w:kern w:val="2"/>
          <w:sz w:val="21"/>
          <w:szCs w:val="22"/>
          <w:lang w:val="en-US"/>
        </w:rPr>
      </w:pPr>
    </w:p>
    <w:p>
      <w:pPr>
        <w:ind w:firstLine="420" w:firstLineChars="200"/>
        <w:rPr>
          <w:rFonts w:ascii="宋体" w:hAnsi="宋体" w:eastAsia="宋体" w:cs="Times New Roman"/>
          <w:color w:val="auto"/>
          <w:kern w:val="2"/>
          <w:sz w:val="21"/>
          <w:szCs w:val="22"/>
          <w:lang w:val="en-US"/>
        </w:rPr>
      </w:pPr>
    </w:p>
    <w:p>
      <w:pPr>
        <w:ind w:firstLine="420" w:firstLineChars="200"/>
        <w:rPr>
          <w:rFonts w:ascii="宋体" w:hAnsi="宋体" w:eastAsia="宋体" w:cs="Times New Roman"/>
          <w:color w:val="auto"/>
          <w:kern w:val="2"/>
          <w:sz w:val="21"/>
          <w:szCs w:val="22"/>
          <w:lang w:val="en-US"/>
        </w:rPr>
      </w:pPr>
    </w:p>
    <w:p>
      <w:pPr>
        <w:ind w:firstLine="420" w:firstLineChars="200"/>
        <w:rPr>
          <w:rFonts w:ascii="宋体" w:hAnsi="宋体" w:eastAsia="宋体" w:cs="Times New Roman"/>
          <w:color w:val="auto"/>
          <w:kern w:val="2"/>
          <w:sz w:val="21"/>
          <w:szCs w:val="22"/>
          <w:lang w:val="en-US"/>
        </w:rPr>
      </w:pPr>
    </w:p>
    <w:p>
      <w:pPr>
        <w:ind w:firstLine="420" w:firstLineChars="200"/>
        <w:rPr>
          <w:rFonts w:ascii="宋体" w:hAnsi="宋体" w:eastAsia="宋体" w:cs="Times New Roman"/>
          <w:color w:val="auto"/>
          <w:kern w:val="2"/>
          <w:sz w:val="21"/>
          <w:szCs w:val="22"/>
          <w:lang w:val="en-US"/>
        </w:rPr>
      </w:pPr>
    </w:p>
    <w:p>
      <w:pPr>
        <w:ind w:firstLine="420" w:firstLineChars="200"/>
        <w:rPr>
          <w:rFonts w:ascii="宋体" w:hAnsi="宋体" w:eastAsia="宋体" w:cs="Times New Roman"/>
          <w:color w:val="auto"/>
          <w:kern w:val="2"/>
          <w:sz w:val="21"/>
          <w:szCs w:val="22"/>
          <w:lang w:val="en-US"/>
        </w:rPr>
      </w:pPr>
    </w:p>
    <w:p>
      <w:pPr>
        <w:ind w:firstLine="420" w:firstLineChars="200"/>
        <w:rPr>
          <w:rFonts w:ascii="宋体" w:hAnsi="宋体" w:eastAsia="宋体" w:cs="Times New Roman"/>
          <w:color w:val="auto"/>
          <w:kern w:val="2"/>
          <w:sz w:val="21"/>
          <w:szCs w:val="22"/>
          <w:lang w:val="en-US"/>
        </w:rPr>
      </w:pPr>
    </w:p>
    <w:p>
      <w:pPr>
        <w:ind w:firstLine="420" w:firstLineChars="200"/>
        <w:rPr>
          <w:rFonts w:ascii="宋体" w:hAnsi="宋体" w:eastAsia="宋体" w:cs="Times New Roman"/>
          <w:color w:val="auto"/>
          <w:kern w:val="2"/>
          <w:sz w:val="21"/>
          <w:szCs w:val="22"/>
          <w:lang w:val="en-US"/>
        </w:rPr>
      </w:pPr>
    </w:p>
    <w:p>
      <w:pPr>
        <w:ind w:firstLine="420" w:firstLineChars="200"/>
        <w:rPr>
          <w:rFonts w:ascii="宋体" w:hAnsi="宋体" w:eastAsia="宋体" w:cs="Times New Roman"/>
          <w:color w:val="auto"/>
          <w:kern w:val="2"/>
          <w:sz w:val="21"/>
          <w:szCs w:val="22"/>
          <w:lang w:val="en-US"/>
        </w:rPr>
      </w:pPr>
    </w:p>
    <w:p>
      <w:pPr>
        <w:ind w:firstLine="420" w:firstLineChars="200"/>
        <w:rPr>
          <w:rFonts w:hint="eastAsia" w:ascii="宋体" w:hAnsi="宋体" w:eastAsia="宋体" w:cs="Times New Roman"/>
          <w:color w:val="auto"/>
          <w:kern w:val="2"/>
          <w:sz w:val="21"/>
          <w:szCs w:val="22"/>
          <w:lang w:val="en-US"/>
        </w:rPr>
      </w:pPr>
    </w:p>
    <w:p>
      <w:pPr>
        <w:widowControl/>
        <w:shd w:val="clear" w:color="FFFFFF" w:fill="FFFFFF"/>
        <w:tabs>
          <w:tab w:val="left" w:pos="6406"/>
        </w:tabs>
        <w:spacing w:before="60" w:beforeLines="25" w:after="120" w:afterLines="50"/>
        <w:jc w:val="center"/>
        <w:outlineLvl w:val="1"/>
        <w:rPr>
          <w:rFonts w:ascii="黑体" w:hAnsi="Times New Roman" w:eastAsia="黑体" w:cs="Times New Roman"/>
          <w:color w:val="auto"/>
          <w:sz w:val="21"/>
          <w:szCs w:val="20"/>
          <w:lang w:val="en-US"/>
        </w:rPr>
      </w:pPr>
      <w:bookmarkStart w:id="598" w:name="_Toc176006418"/>
      <w:bookmarkStart w:id="599" w:name="_Toc179737846"/>
      <w:bookmarkStart w:id="600" w:name="_Toc179738064"/>
      <w:bookmarkStart w:id="601" w:name="_Toc179738350"/>
      <w:bookmarkStart w:id="602" w:name="_Toc179738723"/>
      <w:bookmarkStart w:id="603" w:name="_Toc179738841"/>
      <w:r>
        <w:rPr>
          <w:rFonts w:hint="eastAsia" w:ascii="黑体" w:hAnsi="Times New Roman" w:eastAsia="黑体" w:cs="Times New Roman"/>
          <w:color w:val="auto"/>
          <w:sz w:val="21"/>
          <w:szCs w:val="20"/>
          <w:lang w:val="en-US"/>
        </w:rPr>
        <w:t>附 录 D</w:t>
      </w:r>
      <w:bookmarkEnd w:id="598"/>
      <w:bookmarkStart w:id="604" w:name="_Toc176006419"/>
      <w:r>
        <w:rPr>
          <w:rFonts w:hint="eastAsia" w:ascii="黑体" w:hAnsi="Times New Roman" w:eastAsia="黑体" w:cs="Times New Roman"/>
          <w:color w:val="auto"/>
          <w:sz w:val="21"/>
          <w:szCs w:val="20"/>
          <w:lang w:val="en-US"/>
        </w:rPr>
        <w:t xml:space="preserve">  异形PEC柱截面抗弯承载力计算方法</w:t>
      </w:r>
      <w:bookmarkEnd w:id="599"/>
      <w:bookmarkEnd w:id="600"/>
      <w:bookmarkEnd w:id="601"/>
      <w:bookmarkEnd w:id="602"/>
      <w:bookmarkEnd w:id="603"/>
      <w:bookmarkEnd w:id="604"/>
    </w:p>
    <w:p>
      <w:pPr>
        <w:pStyle w:val="218"/>
        <w:spacing w:before="240" w:after="240"/>
        <w:outlineLvl w:val="2"/>
        <w:rPr>
          <w:rFonts w:hint="eastAsia" w:ascii="黑体" w:hAnsi="黑体" w:eastAsia="黑体"/>
          <w:b w:val="0"/>
          <w:color w:val="auto"/>
          <w:sz w:val="21"/>
          <w:szCs w:val="21"/>
        </w:rPr>
      </w:pPr>
      <w:bookmarkStart w:id="605" w:name="_Toc179737847"/>
      <w:bookmarkStart w:id="606" w:name="_Toc179738842"/>
      <w:bookmarkStart w:id="607" w:name="_Toc179738065"/>
      <w:bookmarkStart w:id="608" w:name="_Toc179738351"/>
      <w:bookmarkStart w:id="609" w:name="_Toc179738724"/>
      <w:bookmarkStart w:id="610" w:name="_Toc176006420"/>
      <w:r>
        <w:rPr>
          <w:rFonts w:hint="eastAsia" w:ascii="黑体" w:hAnsi="黑体" w:eastAsia="黑体"/>
          <w:b w:val="0"/>
          <w:color w:val="auto"/>
          <w:sz w:val="21"/>
          <w:szCs w:val="21"/>
        </w:rPr>
        <w:t>D.1 L形PEC柱截面抗弯承载力计算方法</w:t>
      </w:r>
      <w:bookmarkEnd w:id="605"/>
      <w:bookmarkEnd w:id="606"/>
      <w:bookmarkEnd w:id="607"/>
      <w:bookmarkEnd w:id="608"/>
      <w:bookmarkEnd w:id="609"/>
      <w:bookmarkEnd w:id="610"/>
    </w:p>
    <w:p>
      <w:pPr>
        <w:pStyle w:val="217"/>
        <w:numPr>
          <w:ilvl w:val="0"/>
          <w:numId w:val="121"/>
        </w:numPr>
        <w:spacing w:before="120" w:after="120"/>
        <w:jc w:val="both"/>
        <w:outlineLvl w:val="9"/>
        <w:rPr>
          <w:rFonts w:ascii="Times New Roman" w:eastAsia="宋体"/>
          <w:bCs/>
        </w:rPr>
      </w:pPr>
      <w:r>
        <w:rPr>
          <w:rFonts w:hint="eastAsia" w:ascii="Times New Roman" w:eastAsia="宋体"/>
          <w:bCs/>
        </w:rPr>
        <w:t>承受绕X轴正弯矩时，截面受弯承载力设计值（</w:t>
      </w:r>
      <w:r>
        <w:rPr>
          <w:rFonts w:hint="eastAsia" w:ascii="Times New Roman" w:eastAsia="宋体"/>
          <w:bCs/>
          <w:i/>
          <w:iCs/>
        </w:rPr>
        <w:t>M</w:t>
      </w:r>
      <w:r>
        <w:rPr>
          <w:rFonts w:hint="eastAsia" w:ascii="Times New Roman" w:eastAsia="宋体"/>
          <w:bCs/>
          <w:vertAlign w:val="subscript"/>
        </w:rPr>
        <w:t>ux</w:t>
      </w:r>
      <w:r>
        <w:rPr>
          <w:rFonts w:hint="eastAsia" w:ascii="Times New Roman" w:eastAsia="宋体"/>
          <w:bCs/>
        </w:rPr>
        <w:t>）应符合以下规定：</w:t>
      </w:r>
    </w:p>
    <w:p>
      <w:pPr>
        <w:pStyle w:val="59"/>
        <w:numPr>
          <w:ilvl w:val="0"/>
          <w:numId w:val="122"/>
        </w:numPr>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当</w:t>
      </w:r>
      <w:r>
        <w:rPr>
          <w:rFonts w:hint="eastAsia" w:ascii="宋体" w:hAnsi="宋体" w:eastAsia="宋体" w:cs="宋体"/>
          <w:spacing w:val="0"/>
          <w:position w:val="-22"/>
          <w:sz w:val="21"/>
          <w:szCs w:val="21"/>
        </w:rPr>
        <w:object>
          <v:shape id="_x0000_i1513" o:spt="75" type="#_x0000_t75" style="height:27.75pt;width:286.5pt;" o:ole="t" filled="f" o:preferrelative="t" stroked="f" coordsize="21600,21600">
            <v:path/>
            <v:fill on="f" focussize="0,0"/>
            <v:stroke on="f" joinstyle="miter"/>
            <v:imagedata r:id="rId1103" o:title=""/>
            <o:lock v:ext="edit" aspectratio="t"/>
            <w10:wrap type="none"/>
            <w10:anchorlock/>
          </v:shape>
          <o:OLEObject Type="Embed" ProgID="Equation.KSEE3" ShapeID="_x0000_i1513" DrawAspect="Content" ObjectID="_1468076213" r:id="rId1102">
            <o:LockedField>false</o:LockedField>
          </o:OLEObject>
        </w:object>
      </w:r>
      <w:r>
        <w:rPr>
          <w:rFonts w:hint="eastAsia" w:ascii="宋体" w:hAnsi="宋体" w:eastAsia="宋体" w:cs="宋体"/>
          <w:spacing w:val="0"/>
          <w:sz w:val="21"/>
          <w:szCs w:val="21"/>
        </w:rPr>
        <w:t>，塑性中和轴位于腹板外侧时（图D.1）：</w:t>
      </w:r>
    </w:p>
    <w:p>
      <w:pPr>
        <w:pStyle w:val="59"/>
        <w:shd w:val="clear" w:color="auto" w:fill="auto"/>
        <w:tabs>
          <w:tab w:val="left" w:pos="658"/>
        </w:tabs>
        <w:spacing w:before="0" w:after="0" w:line="240" w:lineRule="auto"/>
        <w:ind w:firstLine="0"/>
        <w:jc w:val="center"/>
        <w:rPr>
          <w:rFonts w:hint="eastAsia" w:ascii="宋体" w:hAnsi="宋体" w:eastAsia="宋体" w:cs="宋体"/>
          <w:spacing w:val="0"/>
          <w:sz w:val="21"/>
          <w:szCs w:val="21"/>
        </w:rPr>
      </w:pPr>
      <w:r>
        <w:rPr>
          <w:rFonts w:hint="eastAsia" w:ascii="宋体" w:hAnsi="宋体" w:eastAsia="宋体" w:cs="宋体"/>
          <w:spacing w:val="0"/>
          <w:sz w:val="21"/>
          <w:szCs w:val="21"/>
        </w:rPr>
        <w:drawing>
          <wp:inline distT="0" distB="0" distL="0" distR="0">
            <wp:extent cx="5400040" cy="2269490"/>
            <wp:effectExtent l="0" t="0" r="10160" b="16510"/>
            <wp:docPr id="252" name="图片 25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true" noChangeArrowheads="true"/>
                    </pic:cNvPicPr>
                  </pic:nvPicPr>
                  <pic:blipFill>
                    <a:blip r:embed="rId1104" cstate="print">
                      <a:extLst>
                        <a:ext uri="{28A0092B-C50C-407E-A947-70E740481C1C}">
                          <a14:useLocalDpi xmlns:a14="http://schemas.microsoft.com/office/drawing/2010/main" val="false"/>
                        </a:ext>
                      </a:extLst>
                    </a:blip>
                    <a:srcRect/>
                    <a:stretch>
                      <a:fillRect/>
                    </a:stretch>
                  </pic:blipFill>
                  <pic:spPr>
                    <a:xfrm>
                      <a:off x="0" y="0"/>
                      <a:ext cx="5400040" cy="2269490"/>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color w:val="auto"/>
          <w:lang w:val="en-US"/>
        </w:rPr>
        <w:tab/>
      </w:r>
      <w:r>
        <w:rPr>
          <w:rFonts w:ascii="Times New Roman" w:hAnsi="Times New Roman" w:eastAsia="宋体" w:cs="Times New Roman"/>
          <w:color w:val="auto"/>
          <w:spacing w:val="6"/>
          <w:kern w:val="2"/>
          <w:sz w:val="21"/>
          <w:szCs w:val="21"/>
          <w:lang w:val="en-US"/>
        </w:rPr>
        <w:t>图</w:t>
      </w:r>
      <w:r>
        <w:rPr>
          <w:rFonts w:hint="eastAsia" w:ascii="Times New Roman" w:hAnsi="Times New Roman" w:eastAsia="宋体" w:cs="Times New Roman"/>
          <w:color w:val="auto"/>
          <w:spacing w:val="6"/>
          <w:kern w:val="2"/>
          <w:sz w:val="21"/>
          <w:szCs w:val="21"/>
          <w:lang w:val="en-US"/>
        </w:rPr>
        <w:t>D.1</w:t>
      </w:r>
      <w:r>
        <w:rPr>
          <w:rFonts w:ascii="Times New Roman" w:hAnsi="Times New Roman" w:eastAsia="宋体" w:cs="Times New Roman"/>
          <w:color w:val="auto"/>
          <w:spacing w:val="6"/>
          <w:kern w:val="2"/>
          <w:sz w:val="21"/>
          <w:szCs w:val="21"/>
          <w:lang w:val="en-US"/>
        </w:rPr>
        <w:t xml:space="preserve"> </w:t>
      </w:r>
      <w:r>
        <w:rPr>
          <w:rFonts w:ascii="Times New Roman" w:hAnsi="Times New Roman" w:eastAsia="宋体" w:cs="Times New Roman"/>
          <w:color w:val="auto"/>
          <w:spacing w:val="6"/>
          <w:kern w:val="2"/>
          <w:sz w:val="21"/>
          <w:szCs w:val="21"/>
          <w:lang w:val="en-US"/>
        </w:rPr>
        <w:fldChar w:fldCharType="begin"/>
      </w:r>
      <w:r>
        <w:rPr>
          <w:rFonts w:ascii="Times New Roman" w:hAnsi="Times New Roman" w:eastAsia="宋体" w:cs="Times New Roman"/>
          <w:color w:val="auto"/>
          <w:spacing w:val="6"/>
          <w:kern w:val="2"/>
          <w:sz w:val="21"/>
          <w:szCs w:val="21"/>
          <w:lang w:val="en-US"/>
        </w:rPr>
        <w:instrText xml:space="preserve"> REF _Ref3266 \r \h </w:instrText>
      </w:r>
      <w:r>
        <w:rPr>
          <w:rFonts w:ascii="Times New Roman" w:hAnsi="Times New Roman" w:eastAsia="宋体" w:cs="Times New Roman"/>
          <w:color w:val="auto"/>
          <w:spacing w:val="6"/>
          <w:kern w:val="2"/>
          <w:sz w:val="21"/>
          <w:szCs w:val="21"/>
          <w:lang w:val="en-US"/>
        </w:rPr>
        <w:fldChar w:fldCharType="end"/>
      </w:r>
      <w:r>
        <w:rPr>
          <w:rFonts w:ascii="Times New Roman" w:hAnsi="Times New Roman" w:eastAsia="宋体" w:cs="Times New Roman"/>
          <w:color w:val="auto"/>
          <w:spacing w:val="6"/>
          <w:kern w:val="2"/>
          <w:sz w:val="21"/>
          <w:szCs w:val="21"/>
          <w:lang w:val="en-US"/>
        </w:rPr>
        <w:t xml:space="preserve"> </w:t>
      </w:r>
      <w:r>
        <w:rPr>
          <w:rFonts w:hint="eastAsia" w:ascii="Times New Roman" w:hAnsi="Times New Roman" w:eastAsia="宋体" w:cs="Times New Roman"/>
          <w:color w:val="auto"/>
          <w:spacing w:val="6"/>
          <w:kern w:val="2"/>
          <w:sz w:val="21"/>
          <w:szCs w:val="21"/>
          <w:lang w:val="en-US"/>
        </w:rPr>
        <w:t>绕X轴正弯矩受弯承载力计算的应力分布模式1示意图</w:t>
      </w:r>
    </w:p>
    <w:p>
      <w:pPr>
        <w:tabs>
          <w:tab w:val="center" w:pos="4620"/>
          <w:tab w:val="center" w:pos="9120"/>
        </w:tabs>
        <w:autoSpaceDE w:val="0"/>
        <w:autoSpaceDN w:val="0"/>
        <w:jc w:val="both"/>
        <w:rPr>
          <w:rFonts w:ascii="Times New Roman" w:hAnsi="Times New Roman" w:eastAsia="宋体" w:cs="Times New Roman"/>
          <w:bCs/>
          <w:color w:val="auto"/>
          <w:lang w:val="en-US"/>
        </w:rPr>
      </w:pPr>
      <w:r>
        <w:rPr>
          <w:rFonts w:hint="eastAsia" w:ascii="Times New Roman" w:hAnsi="Times New Roman" w:eastAsia="宋体" w:cs="Times New Roman"/>
          <w:bCs/>
          <w:color w:val="auto"/>
          <w:lang w:val="en-US"/>
        </w:rPr>
        <w:tab/>
      </w:r>
      <w:r>
        <w:rPr>
          <w:rFonts w:hint="eastAsia" w:ascii="Times New Roman" w:hAnsi="Times New Roman" w:eastAsia="宋体" w:cs="Times New Roman"/>
          <w:bCs/>
          <w:color w:val="auto"/>
          <w:position w:val="-24"/>
          <w:lang w:val="en-US"/>
        </w:rPr>
        <w:object>
          <v:shape id="_x0000_i1514" o:spt="75" type="#_x0000_t75" style="height:33pt;width:186.75pt;" o:ole="t" filled="f" o:preferrelative="t" stroked="f" coordsize="21600,21600">
            <v:path/>
            <v:fill on="f" focussize="0,0"/>
            <v:stroke on="f" joinstyle="miter"/>
            <v:imagedata r:id="rId1106" o:title=""/>
            <o:lock v:ext="edit" aspectratio="t"/>
            <w10:wrap type="none"/>
            <w10:anchorlock/>
          </v:shape>
          <o:OLEObject Type="Embed" ProgID="Equation.KSEE3" ShapeID="_x0000_i1514" DrawAspect="Content" ObjectID="_1468076214" r:id="rId1105">
            <o:LockedField>false</o:LockedField>
          </o:OLEObject>
        </w:object>
      </w:r>
      <w:r>
        <w:rPr>
          <w:rFonts w:hint="eastAsia" w:ascii="Times New Roman" w:hAnsi="Times New Roman" w:eastAsia="宋体" w:cs="Times New Roman"/>
          <w:bCs/>
          <w:color w:val="auto"/>
          <w:lang w:val="en-US"/>
        </w:rPr>
        <w:tab/>
      </w:r>
      <w:r>
        <w:rPr>
          <w:rFonts w:hint="eastAsia" w:ascii="Times New Roman" w:hAnsi="Times New Roman" w:eastAsia="宋体" w:cs="Times New Roman"/>
          <w:color w:val="auto"/>
          <w:sz w:val="21"/>
          <w:szCs w:val="21"/>
          <w:lang w:val="en-US"/>
        </w:rPr>
        <w:t>（D.1）</w:t>
      </w:r>
    </w:p>
    <w:p>
      <w:pPr>
        <w:tabs>
          <w:tab w:val="center" w:pos="4620"/>
          <w:tab w:val="center" w:pos="9120"/>
        </w:tabs>
        <w:autoSpaceDE w:val="0"/>
        <w:autoSpaceDN w:val="0"/>
        <w:jc w:val="both"/>
        <w:rPr>
          <w:rFonts w:ascii="Times New Roman" w:hAnsi="Times New Roman" w:eastAsia="宋体" w:cs="Times New Roman"/>
          <w:bCs/>
          <w:color w:val="auto"/>
          <w:lang w:val="en-US"/>
        </w:rPr>
      </w:pPr>
      <w:r>
        <w:rPr>
          <w:rFonts w:hint="eastAsia" w:ascii="Times New Roman" w:hAnsi="Times New Roman" w:eastAsia="宋体" w:cs="Times New Roman"/>
          <w:bCs/>
          <w:color w:val="auto"/>
          <w:lang w:val="en-US"/>
        </w:rPr>
        <w:tab/>
      </w:r>
      <w:r>
        <w:rPr>
          <w:rFonts w:hint="eastAsia" w:ascii="Times New Roman" w:hAnsi="Times New Roman" w:eastAsia="宋体" w:cs="Times New Roman"/>
          <w:bCs/>
          <w:color w:val="auto"/>
          <w:position w:val="-26"/>
          <w:lang w:val="en-US"/>
        </w:rPr>
        <w:object>
          <v:shape id="_x0000_i1515" o:spt="75" type="#_x0000_t75" style="height:42pt;width:254.25pt;" o:ole="t" filled="f" o:preferrelative="t" stroked="f" coordsize="21600,21600">
            <v:path/>
            <v:fill on="f" focussize="0,0"/>
            <v:stroke on="f" joinstyle="miter"/>
            <v:imagedata r:id="rId1108" o:title=""/>
            <o:lock v:ext="edit" aspectratio="t"/>
            <w10:wrap type="none"/>
            <w10:anchorlock/>
          </v:shape>
          <o:OLEObject Type="Embed" ProgID="Equation.KSEE3" ShapeID="_x0000_i1515" DrawAspect="Content" ObjectID="_1468076215" r:id="rId1107">
            <o:LockedField>false</o:LockedField>
          </o:OLEObject>
        </w:object>
      </w:r>
      <w:r>
        <w:rPr>
          <w:rFonts w:hint="eastAsia" w:ascii="Times New Roman" w:hAnsi="Times New Roman" w:eastAsia="宋体" w:cs="Times New Roman"/>
          <w:bCs/>
          <w:color w:val="auto"/>
          <w:lang w:val="en-US"/>
        </w:rPr>
        <w:tab/>
      </w:r>
      <w:r>
        <w:rPr>
          <w:rFonts w:hint="eastAsia" w:ascii="Times New Roman" w:hAnsi="Times New Roman" w:eastAsia="宋体" w:cs="Times New Roman"/>
          <w:color w:val="auto"/>
          <w:sz w:val="21"/>
          <w:szCs w:val="21"/>
          <w:lang w:val="en-US"/>
        </w:rPr>
        <w:t>（D.2）</w:t>
      </w:r>
    </w:p>
    <w:p>
      <w:pPr>
        <w:tabs>
          <w:tab w:val="center" w:pos="4620"/>
          <w:tab w:val="center" w:pos="9120"/>
        </w:tabs>
        <w:autoSpaceDE w:val="0"/>
        <w:autoSpaceDN w:val="0"/>
        <w:jc w:val="both"/>
        <w:rPr>
          <w:rFonts w:ascii="Times New Roman" w:hAnsi="Times New Roman" w:eastAsia="宋体" w:cs="Times New Roman"/>
          <w:bCs/>
          <w:color w:val="auto"/>
          <w:lang w:val="en-US"/>
        </w:rPr>
      </w:pPr>
    </w:p>
    <w:p>
      <w:pPr>
        <w:pStyle w:val="59"/>
        <w:numPr>
          <w:ilvl w:val="0"/>
          <w:numId w:val="122"/>
        </w:numPr>
        <w:shd w:val="clear" w:color="auto" w:fill="auto"/>
        <w:tabs>
          <w:tab w:val="left" w:pos="658"/>
        </w:tabs>
        <w:spacing w:before="0" w:after="0" w:line="240" w:lineRule="auto"/>
        <w:ind w:left="420" w:firstLine="0"/>
        <w:jc w:val="left"/>
        <w:rPr>
          <w:rFonts w:hint="eastAsia" w:ascii="宋体" w:hAnsi="宋体" w:eastAsia="宋体" w:cs="宋体"/>
          <w:spacing w:val="0"/>
          <w:sz w:val="21"/>
          <w:szCs w:val="21"/>
        </w:rPr>
      </w:pPr>
      <w:r>
        <w:rPr>
          <w:rFonts w:hint="eastAsia" w:ascii="宋体" w:hAnsi="宋体" w:eastAsia="宋体" w:cs="宋体"/>
          <w:spacing w:val="0"/>
          <w:sz w:val="21"/>
          <w:szCs w:val="21"/>
        </w:rPr>
        <w:t>当</w:t>
      </w:r>
      <w:r>
        <w:rPr>
          <w:rFonts w:hint="eastAsia" w:ascii="宋体" w:hAnsi="宋体" w:eastAsia="宋体" w:cs="宋体"/>
          <w:spacing w:val="0"/>
          <w:position w:val="-22"/>
          <w:sz w:val="21"/>
          <w:szCs w:val="21"/>
        </w:rPr>
        <w:object>
          <v:shape id="_x0000_i1516" o:spt="75" type="#_x0000_t75" style="height:27.75pt;width:286.5pt;" o:ole="t" filled="f" o:preferrelative="t" stroked="f" coordsize="21600,21600">
            <v:path/>
            <v:fill on="f" focussize="0,0"/>
            <v:stroke on="f" joinstyle="miter"/>
            <v:imagedata r:id="rId1110" o:title=""/>
            <o:lock v:ext="edit" aspectratio="t"/>
            <w10:wrap type="none"/>
            <w10:anchorlock/>
          </v:shape>
          <o:OLEObject Type="Embed" ProgID="Equation.KSEE3" ShapeID="_x0000_i1516" DrawAspect="Content" ObjectID="_1468076216" r:id="rId1109">
            <o:LockedField>false</o:LockedField>
          </o:OLEObject>
        </w:object>
      </w:r>
      <w:r>
        <w:rPr>
          <w:rFonts w:hint="eastAsia" w:ascii="宋体" w:hAnsi="宋体" w:eastAsia="宋体" w:cs="宋体"/>
          <w:spacing w:val="0"/>
          <w:sz w:val="21"/>
          <w:szCs w:val="21"/>
        </w:rPr>
        <w:t>，且</w:t>
      </w:r>
      <w:r>
        <w:rPr>
          <w:rFonts w:hint="eastAsia" w:ascii="宋体" w:hAnsi="宋体" w:eastAsia="宋体" w:cs="宋体"/>
          <w:spacing w:val="0"/>
          <w:position w:val="-22"/>
          <w:sz w:val="21"/>
          <w:szCs w:val="21"/>
        </w:rPr>
        <w:object>
          <v:shape id="_x0000_i1517" o:spt="75" type="#_x0000_t75" style="height:27.75pt;width:108.75pt;" o:ole="t" filled="f" o:preferrelative="t" stroked="f" coordsize="21600,21600">
            <v:path/>
            <v:fill on="f" focussize="0,0"/>
            <v:stroke on="f" joinstyle="miter"/>
            <v:imagedata r:id="rId1112" o:title=""/>
            <o:lock v:ext="edit" aspectratio="t"/>
            <w10:wrap type="none"/>
            <w10:anchorlock/>
          </v:shape>
          <o:OLEObject Type="Embed" ProgID="Equation.KSEE3" ShapeID="_x0000_i1517" DrawAspect="Content" ObjectID="_1468076217" r:id="rId1111">
            <o:LockedField>false</o:LockedField>
          </o:OLEObject>
        </w:object>
      </w:r>
    </w:p>
    <w:p>
      <w:pPr>
        <w:pStyle w:val="59"/>
        <w:shd w:val="clear" w:color="auto" w:fill="auto"/>
        <w:tabs>
          <w:tab w:val="left" w:pos="658"/>
        </w:tabs>
        <w:spacing w:before="0" w:after="0" w:line="240" w:lineRule="auto"/>
        <w:ind w:left="420" w:firstLine="0"/>
        <w:jc w:val="left"/>
        <w:rPr>
          <w:rFonts w:hint="eastAsia" w:ascii="宋体" w:hAnsi="宋体" w:eastAsia="宋体" w:cs="宋体"/>
          <w:spacing w:val="0"/>
          <w:sz w:val="21"/>
          <w:szCs w:val="21"/>
        </w:rPr>
      </w:pPr>
      <w:r>
        <w:rPr>
          <w:rFonts w:hint="eastAsia" w:ascii="宋体" w:hAnsi="宋体" w:eastAsia="宋体" w:cs="宋体"/>
          <w:spacing w:val="0"/>
          <w:position w:val="-22"/>
          <w:sz w:val="21"/>
          <w:szCs w:val="21"/>
        </w:rPr>
        <w:object>
          <v:shape id="_x0000_i1518" o:spt="75" type="#_x0000_t75" style="height:27.75pt;width:180.75pt;" o:ole="t" filled="f" o:preferrelative="t" stroked="f" coordsize="21600,21600">
            <v:path/>
            <v:fill on="f" focussize="0,0"/>
            <v:stroke on="f" joinstyle="miter"/>
            <v:imagedata r:id="rId1114" o:title=""/>
            <o:lock v:ext="edit" aspectratio="t"/>
            <w10:wrap type="none"/>
            <w10:anchorlock/>
          </v:shape>
          <o:OLEObject Type="Embed" ProgID="Equation.KSEE3" ShapeID="_x0000_i1518" DrawAspect="Content" ObjectID="_1468076218" r:id="rId1113">
            <o:LockedField>false</o:LockedField>
          </o:OLEObject>
        </w:object>
      </w:r>
      <w:r>
        <w:rPr>
          <w:rFonts w:hint="eastAsia" w:ascii="宋体" w:hAnsi="宋体" w:eastAsia="宋体" w:cs="宋体"/>
          <w:spacing w:val="0"/>
          <w:sz w:val="21"/>
          <w:szCs w:val="21"/>
        </w:rPr>
        <w:t>，塑性中和轴位于腹板内时（图D.2）：</w:t>
      </w:r>
    </w:p>
    <w:p>
      <w:pPr>
        <w:pStyle w:val="59"/>
        <w:shd w:val="clear" w:color="auto" w:fill="auto"/>
        <w:tabs>
          <w:tab w:val="left" w:pos="658"/>
        </w:tabs>
        <w:spacing w:before="0" w:after="0" w:line="240" w:lineRule="auto"/>
        <w:ind w:firstLine="0"/>
        <w:jc w:val="center"/>
        <w:rPr>
          <w:rFonts w:hint="eastAsia" w:ascii="宋体" w:hAnsi="宋体" w:eastAsia="宋体" w:cs="宋体"/>
          <w:spacing w:val="0"/>
          <w:sz w:val="21"/>
          <w:szCs w:val="21"/>
        </w:rPr>
      </w:pPr>
      <w:r>
        <w:rPr>
          <w:rFonts w:hint="eastAsia" w:ascii="宋体" w:hAnsi="宋体" w:eastAsia="宋体" w:cs="宋体"/>
          <w:spacing w:val="0"/>
          <w:sz w:val="21"/>
          <w:szCs w:val="21"/>
        </w:rPr>
        <w:drawing>
          <wp:inline distT="0" distB="0" distL="0" distR="0">
            <wp:extent cx="5400040" cy="2265680"/>
            <wp:effectExtent l="0" t="0" r="10160" b="1270"/>
            <wp:docPr id="253" name="图片 2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true" noChangeArrowheads="true"/>
                    </pic:cNvPicPr>
                  </pic:nvPicPr>
                  <pic:blipFill>
                    <a:blip r:embed="rId1115" cstate="print">
                      <a:extLst>
                        <a:ext uri="{28A0092B-C50C-407E-A947-70E740481C1C}">
                          <a14:useLocalDpi xmlns:a14="http://schemas.microsoft.com/office/drawing/2010/main" val="false"/>
                        </a:ext>
                      </a:extLst>
                    </a:blip>
                    <a:srcRect/>
                    <a:stretch>
                      <a:fillRect/>
                    </a:stretch>
                  </pic:blipFill>
                  <pic:spPr>
                    <a:xfrm>
                      <a:off x="0" y="0"/>
                      <a:ext cx="5400040" cy="2265680"/>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color w:val="auto"/>
          <w:lang w:val="en-US"/>
        </w:rPr>
        <w:tab/>
      </w:r>
      <w:r>
        <w:rPr>
          <w:rFonts w:ascii="Times New Roman" w:hAnsi="Times New Roman" w:eastAsia="宋体" w:cs="Times New Roman"/>
          <w:color w:val="auto"/>
          <w:spacing w:val="6"/>
          <w:kern w:val="2"/>
          <w:sz w:val="21"/>
          <w:szCs w:val="21"/>
          <w:lang w:val="en-US"/>
        </w:rPr>
        <w:t>图</w:t>
      </w:r>
      <w:r>
        <w:rPr>
          <w:rFonts w:hint="eastAsia" w:ascii="Times New Roman" w:hAnsi="Times New Roman" w:eastAsia="宋体" w:cs="Times New Roman"/>
          <w:color w:val="auto"/>
          <w:spacing w:val="6"/>
          <w:kern w:val="2"/>
          <w:sz w:val="21"/>
          <w:szCs w:val="21"/>
          <w:lang w:val="en-US"/>
        </w:rPr>
        <w:t>D.2</w:t>
      </w:r>
      <w:r>
        <w:rPr>
          <w:rFonts w:ascii="Times New Roman" w:hAnsi="Times New Roman" w:eastAsia="宋体" w:cs="Times New Roman"/>
          <w:color w:val="auto"/>
          <w:spacing w:val="6"/>
          <w:kern w:val="2"/>
          <w:sz w:val="21"/>
          <w:szCs w:val="21"/>
          <w:lang w:val="en-US"/>
        </w:rPr>
        <w:t xml:space="preserve"> </w:t>
      </w:r>
      <w:r>
        <w:rPr>
          <w:rFonts w:ascii="Times New Roman" w:hAnsi="Times New Roman" w:eastAsia="宋体" w:cs="Times New Roman"/>
          <w:color w:val="auto"/>
          <w:spacing w:val="6"/>
          <w:kern w:val="2"/>
          <w:sz w:val="21"/>
          <w:szCs w:val="21"/>
          <w:lang w:val="en-US"/>
        </w:rPr>
        <w:fldChar w:fldCharType="begin"/>
      </w:r>
      <w:r>
        <w:rPr>
          <w:rFonts w:ascii="Times New Roman" w:hAnsi="Times New Roman" w:eastAsia="宋体" w:cs="Times New Roman"/>
          <w:color w:val="auto"/>
          <w:spacing w:val="6"/>
          <w:kern w:val="2"/>
          <w:sz w:val="21"/>
          <w:szCs w:val="21"/>
          <w:lang w:val="en-US"/>
        </w:rPr>
        <w:instrText xml:space="preserve"> REF _Ref3266 \r \h </w:instrText>
      </w:r>
      <w:r>
        <w:rPr>
          <w:rFonts w:ascii="Times New Roman" w:hAnsi="Times New Roman" w:eastAsia="宋体" w:cs="Times New Roman"/>
          <w:color w:val="auto"/>
          <w:spacing w:val="6"/>
          <w:kern w:val="2"/>
          <w:sz w:val="21"/>
          <w:szCs w:val="21"/>
          <w:lang w:val="en-US"/>
        </w:rPr>
        <w:fldChar w:fldCharType="end"/>
      </w:r>
      <w:r>
        <w:rPr>
          <w:rFonts w:ascii="Times New Roman" w:hAnsi="Times New Roman" w:eastAsia="宋体" w:cs="Times New Roman"/>
          <w:color w:val="auto"/>
          <w:spacing w:val="6"/>
          <w:kern w:val="2"/>
          <w:sz w:val="21"/>
          <w:szCs w:val="21"/>
          <w:lang w:val="en-US"/>
        </w:rPr>
        <w:t xml:space="preserve"> </w:t>
      </w:r>
      <w:r>
        <w:rPr>
          <w:rFonts w:hint="eastAsia" w:ascii="Times New Roman" w:hAnsi="Times New Roman" w:eastAsia="宋体" w:cs="Times New Roman"/>
          <w:color w:val="auto"/>
          <w:spacing w:val="6"/>
          <w:kern w:val="2"/>
          <w:sz w:val="21"/>
          <w:szCs w:val="21"/>
          <w:lang w:val="en-US"/>
        </w:rPr>
        <w:t>绕X轴正弯矩受弯承载力计算的应力分布模式2示意图</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position w:val="-22"/>
          <w:sz w:val="21"/>
          <w:szCs w:val="21"/>
          <w:lang w:val="en-US"/>
        </w:rPr>
        <w:object>
          <v:shape id="_x0000_i1519" o:spt="75" type="#_x0000_t75" style="height:27.75pt;width:267.75pt;" o:ole="t" filled="f" o:preferrelative="t" stroked="f" coordsize="21600,21600">
            <v:path/>
            <v:fill on="f" focussize="0,0"/>
            <v:stroke on="f" joinstyle="miter"/>
            <v:imagedata r:id="rId1117" o:title=""/>
            <o:lock v:ext="edit" aspectratio="t"/>
            <w10:wrap type="none"/>
            <w10:anchorlock/>
          </v:shape>
          <o:OLEObject Type="Embed" ProgID="Equation.KSEE3" ShapeID="_x0000_i1519" DrawAspect="Content" ObjectID="_1468076219" r:id="rId1116">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（D.3）</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position w:val="-26"/>
          <w:sz w:val="21"/>
          <w:szCs w:val="21"/>
          <w:lang w:val="en-US"/>
        </w:rPr>
        <w:object>
          <v:shape id="_x0000_i1520" o:spt="75" type="#_x0000_t75" style="height:42pt;width:308.25pt;" o:ole="t" filled="f" o:preferrelative="t" stroked="f" coordsize="21600,21600">
            <v:path/>
            <v:fill on="f" focussize="0,0"/>
            <v:stroke on="f" joinstyle="miter"/>
            <v:imagedata r:id="rId1119" o:title=""/>
            <o:lock v:ext="edit" aspectratio="t"/>
            <w10:wrap type="none"/>
            <w10:anchorlock/>
          </v:shape>
          <o:OLEObject Type="Embed" ProgID="Equation.KSEE3" ShapeID="_x0000_i1520" DrawAspect="Content" ObjectID="_1468076220" r:id="rId1118">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（D.4）</w:t>
      </w:r>
    </w:p>
    <w:p>
      <w:pPr>
        <w:pStyle w:val="59"/>
        <w:numPr>
          <w:ilvl w:val="0"/>
          <w:numId w:val="122"/>
        </w:numPr>
        <w:shd w:val="clear" w:color="auto" w:fill="auto"/>
        <w:tabs>
          <w:tab w:val="left" w:pos="658"/>
        </w:tabs>
        <w:spacing w:before="0" w:after="0" w:line="240" w:lineRule="auto"/>
        <w:ind w:left="420" w:firstLine="0"/>
        <w:jc w:val="left"/>
        <w:rPr>
          <w:rFonts w:hint="eastAsia" w:ascii="宋体" w:hAnsi="宋体" w:eastAsia="宋体" w:cs="宋体"/>
          <w:spacing w:val="0"/>
          <w:sz w:val="21"/>
          <w:szCs w:val="21"/>
        </w:rPr>
      </w:pPr>
      <w:r>
        <w:rPr>
          <w:rFonts w:ascii="宋体" w:hAnsi="宋体" w:eastAsia="宋体" w:cs="宋体"/>
          <w:spacing w:val="0"/>
          <w:sz w:val="21"/>
          <w:szCs w:val="21"/>
        </w:rPr>
        <w:t>当</w:t>
      </w:r>
      <w:r>
        <w:rPr>
          <w:rFonts w:ascii="宋体" w:hAnsi="宋体" w:eastAsia="宋体" w:cs="宋体"/>
          <w:spacing w:val="0"/>
          <w:position w:val="-22"/>
          <w:sz w:val="21"/>
          <w:szCs w:val="21"/>
        </w:rPr>
        <w:object>
          <v:shape id="_x0000_i1521" o:spt="75" type="#_x0000_t75" style="height:27.75pt;width:286.5pt;" o:ole="t" filled="f" o:preferrelative="t" stroked="f" coordsize="21600,21600">
            <v:path/>
            <v:fill on="f" focussize="0,0"/>
            <v:stroke on="f" joinstyle="miter"/>
            <v:imagedata r:id="rId1121" o:title=""/>
            <o:lock v:ext="edit" aspectratio="t"/>
            <w10:wrap type="none"/>
            <w10:anchorlock/>
          </v:shape>
          <o:OLEObject Type="Embed" ProgID="Equation.KSEE3" ShapeID="_x0000_i1521" DrawAspect="Content" ObjectID="_1468076221" r:id="rId1120">
            <o:LockedField>false</o:LockedField>
          </o:OLEObject>
        </w:object>
      </w:r>
      <w:r>
        <w:rPr>
          <w:rFonts w:ascii="宋体" w:hAnsi="宋体" w:eastAsia="宋体" w:cs="宋体"/>
          <w:spacing w:val="0"/>
          <w:sz w:val="21"/>
          <w:szCs w:val="21"/>
        </w:rPr>
        <w:t>，且</w:t>
      </w:r>
      <w:r>
        <w:rPr>
          <w:rFonts w:ascii="宋体" w:hAnsi="宋体" w:eastAsia="宋体" w:cs="宋体"/>
          <w:spacing w:val="0"/>
          <w:position w:val="-10"/>
          <w:sz w:val="21"/>
          <w:szCs w:val="21"/>
        </w:rPr>
        <w:object>
          <v:shape id="_x0000_i1522" o:spt="75" type="#_x0000_t75" style="height:15.75pt;width:108.75pt;" o:ole="t" filled="f" o:preferrelative="t" stroked="f" coordsize="21600,21600">
            <v:path/>
            <v:fill on="f" focussize="0,0"/>
            <v:stroke on="f" joinstyle="miter"/>
            <v:imagedata r:id="rId1123" o:title=""/>
            <o:lock v:ext="edit" aspectratio="t"/>
            <w10:wrap type="none"/>
            <w10:anchorlock/>
          </v:shape>
          <o:OLEObject Type="Embed" ProgID="Equation.KSEE3" ShapeID="_x0000_i1522" DrawAspect="Content" ObjectID="_1468076222" r:id="rId1122">
            <o:LockedField>false</o:LockedField>
          </o:OLEObject>
        </w:object>
      </w:r>
      <w:r>
        <w:rPr>
          <w:rFonts w:hint="eastAsia" w:ascii="宋体" w:hAnsi="宋体" w:eastAsia="宋体" w:cs="宋体"/>
          <w:spacing w:val="0"/>
          <w:sz w:val="21"/>
          <w:szCs w:val="21"/>
        </w:rPr>
        <w:t xml:space="preserve"> </w:t>
      </w:r>
    </w:p>
    <w:p>
      <w:pPr>
        <w:pStyle w:val="59"/>
        <w:shd w:val="clear" w:color="auto" w:fill="auto"/>
        <w:tabs>
          <w:tab w:val="left" w:pos="658"/>
        </w:tabs>
        <w:spacing w:before="0" w:after="0" w:line="240" w:lineRule="auto"/>
        <w:ind w:left="420" w:firstLine="0"/>
        <w:jc w:val="left"/>
        <w:rPr>
          <w:rFonts w:hint="eastAsia" w:ascii="宋体" w:hAnsi="宋体" w:eastAsia="宋体" w:cs="宋体"/>
          <w:spacing w:val="0"/>
          <w:sz w:val="21"/>
          <w:szCs w:val="21"/>
        </w:rPr>
      </w:pPr>
      <w:r>
        <w:rPr>
          <w:rFonts w:ascii="宋体" w:hAnsi="宋体" w:eastAsia="宋体" w:cs="宋体"/>
          <w:spacing w:val="0"/>
          <w:position w:val="-22"/>
          <w:sz w:val="21"/>
          <w:szCs w:val="21"/>
        </w:rPr>
        <w:object>
          <v:shape id="_x0000_i1523" o:spt="75" type="#_x0000_t75" style="height:27.75pt;width:440.25pt;" o:ole="t" filled="f" o:preferrelative="t" stroked="f" coordsize="21600,21600">
            <v:path/>
            <v:fill on="f" focussize="0,0"/>
            <v:stroke on="f" joinstyle="miter"/>
            <v:imagedata r:id="rId1125" o:title=""/>
            <o:lock v:ext="edit" aspectratio="t"/>
            <w10:wrap type="none"/>
            <w10:anchorlock/>
          </v:shape>
          <o:OLEObject Type="Embed" ProgID="Equation.KSEE3" ShapeID="_x0000_i1523" DrawAspect="Content" ObjectID="_1468076223" r:id="rId1124">
            <o:LockedField>false</o:LockedField>
          </o:OLEObject>
        </w:object>
      </w:r>
      <w:r>
        <w:rPr>
          <w:rFonts w:ascii="宋体" w:hAnsi="宋体" w:eastAsia="宋体" w:cs="宋体"/>
          <w:spacing w:val="0"/>
          <w:sz w:val="21"/>
          <w:szCs w:val="21"/>
        </w:rPr>
        <w:t>，塑性中和轴位于腹板外侧时（图D.</w:t>
      </w:r>
      <w:r>
        <w:rPr>
          <w:rFonts w:hint="eastAsia" w:ascii="宋体" w:hAnsi="宋体" w:eastAsia="宋体" w:cs="宋体"/>
          <w:spacing w:val="0"/>
          <w:sz w:val="21"/>
          <w:szCs w:val="21"/>
        </w:rPr>
        <w:t>3</w:t>
      </w:r>
      <w:r>
        <w:rPr>
          <w:rFonts w:ascii="宋体" w:hAnsi="宋体" w:eastAsia="宋体" w:cs="宋体"/>
          <w:spacing w:val="0"/>
          <w:sz w:val="21"/>
          <w:szCs w:val="21"/>
        </w:rPr>
        <w:t>）：</w:t>
      </w:r>
    </w:p>
    <w:p>
      <w:pPr>
        <w:pStyle w:val="59"/>
        <w:shd w:val="clear" w:color="auto" w:fill="auto"/>
        <w:tabs>
          <w:tab w:val="left" w:pos="658"/>
        </w:tabs>
        <w:spacing w:before="0" w:after="0" w:line="240" w:lineRule="auto"/>
        <w:ind w:firstLine="0"/>
        <w:jc w:val="center"/>
        <w:rPr>
          <w:rFonts w:hint="eastAsia" w:ascii="宋体" w:hAnsi="宋体" w:eastAsia="宋体" w:cs="宋体"/>
          <w:spacing w:val="0"/>
          <w:sz w:val="21"/>
          <w:szCs w:val="21"/>
        </w:rPr>
      </w:pPr>
      <w:r>
        <w:rPr>
          <w:rFonts w:ascii="宋体" w:hAnsi="宋体" w:eastAsia="宋体" w:cs="宋体"/>
          <w:spacing w:val="0"/>
          <w:sz w:val="21"/>
          <w:szCs w:val="21"/>
        </w:rPr>
        <w:drawing>
          <wp:inline distT="0" distB="0" distL="0" distR="0">
            <wp:extent cx="5400040" cy="2265680"/>
            <wp:effectExtent l="0" t="0" r="10160" b="1270"/>
            <wp:docPr id="254" name="图片 25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true" noChangeArrowheads="true"/>
                    </pic:cNvPicPr>
                  </pic:nvPicPr>
                  <pic:blipFill>
                    <a:blip r:embed="rId1126" cstate="print">
                      <a:extLst>
                        <a:ext uri="{28A0092B-C50C-407E-A947-70E740481C1C}">
                          <a14:useLocalDpi xmlns:a14="http://schemas.microsoft.com/office/drawing/2010/main" val="false"/>
                        </a:ext>
                      </a:extLst>
                    </a:blip>
                    <a:srcRect/>
                    <a:stretch>
                      <a:fillRect/>
                    </a:stretch>
                  </pic:blipFill>
                  <pic:spPr>
                    <a:xfrm>
                      <a:off x="0" y="0"/>
                      <a:ext cx="5400040" cy="2265680"/>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color w:val="auto"/>
          <w:lang w:val="en-US"/>
        </w:rPr>
        <w:tab/>
      </w:r>
      <w:r>
        <w:rPr>
          <w:rFonts w:ascii="Times New Roman" w:hAnsi="Times New Roman" w:eastAsia="宋体" w:cs="Times New Roman"/>
          <w:color w:val="auto"/>
          <w:spacing w:val="6"/>
          <w:kern w:val="2"/>
          <w:sz w:val="21"/>
          <w:szCs w:val="21"/>
          <w:lang w:val="en-US"/>
        </w:rPr>
        <w:t>图</w:t>
      </w:r>
      <w:r>
        <w:rPr>
          <w:rFonts w:hint="eastAsia" w:ascii="Times New Roman" w:hAnsi="Times New Roman" w:eastAsia="宋体" w:cs="Times New Roman"/>
          <w:color w:val="auto"/>
          <w:spacing w:val="6"/>
          <w:kern w:val="2"/>
          <w:sz w:val="21"/>
          <w:szCs w:val="21"/>
          <w:lang w:val="en-US"/>
        </w:rPr>
        <w:t>D.3</w:t>
      </w:r>
      <w:r>
        <w:rPr>
          <w:rFonts w:ascii="Times New Roman" w:hAnsi="Times New Roman" w:eastAsia="宋体" w:cs="Times New Roman"/>
          <w:color w:val="auto"/>
          <w:spacing w:val="6"/>
          <w:kern w:val="2"/>
          <w:sz w:val="21"/>
          <w:szCs w:val="21"/>
          <w:lang w:val="en-US"/>
        </w:rPr>
        <w:t xml:space="preserve"> </w:t>
      </w:r>
      <w:r>
        <w:rPr>
          <w:rFonts w:ascii="Times New Roman" w:hAnsi="Times New Roman" w:eastAsia="宋体" w:cs="Times New Roman"/>
          <w:color w:val="auto"/>
          <w:spacing w:val="6"/>
          <w:kern w:val="2"/>
          <w:sz w:val="21"/>
          <w:szCs w:val="21"/>
          <w:lang w:val="en-US"/>
        </w:rPr>
        <w:fldChar w:fldCharType="begin"/>
      </w:r>
      <w:r>
        <w:rPr>
          <w:rFonts w:ascii="Times New Roman" w:hAnsi="Times New Roman" w:eastAsia="宋体" w:cs="Times New Roman"/>
          <w:color w:val="auto"/>
          <w:spacing w:val="6"/>
          <w:kern w:val="2"/>
          <w:sz w:val="21"/>
          <w:szCs w:val="21"/>
          <w:lang w:val="en-US"/>
        </w:rPr>
        <w:instrText xml:space="preserve"> REF _Ref3266 \r \h </w:instrText>
      </w:r>
      <w:r>
        <w:rPr>
          <w:rFonts w:ascii="Times New Roman" w:hAnsi="Times New Roman" w:eastAsia="宋体" w:cs="Times New Roman"/>
          <w:color w:val="auto"/>
          <w:spacing w:val="6"/>
          <w:kern w:val="2"/>
          <w:sz w:val="21"/>
          <w:szCs w:val="21"/>
          <w:lang w:val="en-US"/>
        </w:rPr>
        <w:fldChar w:fldCharType="end"/>
      </w:r>
      <w:r>
        <w:rPr>
          <w:rFonts w:ascii="Times New Roman" w:hAnsi="Times New Roman" w:eastAsia="宋体" w:cs="Times New Roman"/>
          <w:color w:val="auto"/>
          <w:spacing w:val="6"/>
          <w:kern w:val="2"/>
          <w:sz w:val="21"/>
          <w:szCs w:val="21"/>
          <w:lang w:val="en-US"/>
        </w:rPr>
        <w:t xml:space="preserve"> </w:t>
      </w:r>
      <w:r>
        <w:rPr>
          <w:rFonts w:hint="eastAsia" w:ascii="Times New Roman" w:hAnsi="Times New Roman" w:eastAsia="宋体" w:cs="Times New Roman"/>
          <w:color w:val="auto"/>
          <w:spacing w:val="6"/>
          <w:kern w:val="2"/>
          <w:sz w:val="21"/>
          <w:szCs w:val="21"/>
          <w:lang w:val="en-US"/>
        </w:rPr>
        <w:t>绕X轴正弯矩受弯承载力计算的应力分布模式3示意图</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position w:val="-64"/>
          <w:sz w:val="21"/>
          <w:szCs w:val="21"/>
          <w:lang w:val="en-US"/>
        </w:rPr>
        <w:object>
          <v:shape id="_x0000_i1524" o:spt="75" type="#_x0000_t75" style="height:69.75pt;width:296.25pt;" o:ole="t" filled="f" o:preferrelative="t" stroked="f" coordsize="21600,21600">
            <v:path/>
            <v:fill on="f" focussize="0,0"/>
            <v:stroke on="f" joinstyle="miter"/>
            <v:imagedata r:id="rId1128" o:title=""/>
            <o:lock v:ext="edit" aspectratio="t"/>
            <w10:wrap type="none"/>
            <w10:anchorlock/>
          </v:shape>
          <o:OLEObject Type="Embed" ProgID="Equation.KSEE3" ShapeID="_x0000_i1524" DrawAspect="Content" ObjectID="_1468076224" r:id="rId1127">
            <o:LockedField>false</o:LockedField>
          </o:OLEObject>
        </w:object>
      </w:r>
      <w:r>
        <w:rPr>
          <w:rFonts w:hint="eastAsia" w:ascii="Times New Roman" w:hAnsi="Times New Roman" w:eastAsia="宋体" w:cs="Times New Roman"/>
          <w:color w:val="auto"/>
          <w:spacing w:val="6"/>
          <w:kern w:val="2"/>
          <w:position w:val="-64"/>
          <w:sz w:val="21"/>
          <w:szCs w:val="21"/>
          <w:lang w:val="en-US"/>
        </w:rPr>
        <w:t xml:space="preserve"> </w: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（D.5）</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ascii="Times New Roman" w:hAnsi="Times New Roman" w:eastAsia="宋体" w:cs="Times New Roman"/>
          <w:color w:val="auto"/>
          <w:spacing w:val="6"/>
          <w:kern w:val="2"/>
          <w:position w:val="-80"/>
          <w:sz w:val="21"/>
          <w:szCs w:val="21"/>
          <w:lang w:val="en-US"/>
        </w:rPr>
        <w:object>
          <v:shape id="_x0000_i1525" o:spt="75" type="#_x0000_t75" style="height:85.5pt;width:339.75pt;" o:ole="t" filled="f" o:preferrelative="t" stroked="f" coordsize="21600,21600">
            <v:path/>
            <v:fill on="f" focussize="0,0"/>
            <v:stroke on="f" joinstyle="miter"/>
            <v:imagedata r:id="rId1130" o:title=""/>
            <o:lock v:ext="edit" aspectratio="t"/>
            <w10:wrap type="none"/>
            <w10:anchorlock/>
          </v:shape>
          <o:OLEObject Type="Embed" ProgID="Equation.KSEE3" ShapeID="_x0000_i1525" DrawAspect="Content" ObjectID="_1468076225" r:id="rId1129">
            <o:LockedField>false</o:LockedField>
          </o:OLEObject>
        </w:object>
      </w:r>
      <w:r>
        <w:rPr>
          <w:rFonts w:hint="eastAsia" w:ascii="Times New Roman" w:hAnsi="Times New Roman" w:eastAsia="宋体" w:cs="Times New Roman"/>
          <w:color w:val="auto"/>
          <w:spacing w:val="6"/>
          <w:kern w:val="2"/>
          <w:position w:val="-80"/>
          <w:sz w:val="21"/>
          <w:szCs w:val="21"/>
          <w:lang w:val="en-US"/>
        </w:rPr>
        <w:t xml:space="preserve"> </w: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（D.6）</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p>
    <w:p>
      <w:pPr>
        <w:pStyle w:val="59"/>
        <w:numPr>
          <w:ilvl w:val="0"/>
          <w:numId w:val="122"/>
        </w:numPr>
        <w:shd w:val="clear" w:color="auto" w:fill="auto"/>
        <w:tabs>
          <w:tab w:val="left" w:pos="658"/>
        </w:tabs>
        <w:spacing w:before="0" w:after="0" w:line="240" w:lineRule="auto"/>
        <w:ind w:left="420" w:firstLine="0"/>
        <w:jc w:val="left"/>
        <w:rPr>
          <w:rFonts w:hint="eastAsia" w:ascii="宋体" w:hAnsi="宋体" w:eastAsia="宋体" w:cs="宋体"/>
          <w:spacing w:val="0"/>
          <w:sz w:val="21"/>
          <w:szCs w:val="21"/>
        </w:rPr>
      </w:pPr>
      <w:r>
        <w:rPr>
          <w:rFonts w:ascii="宋体" w:hAnsi="宋体" w:eastAsia="宋体" w:cs="宋体"/>
          <w:spacing w:val="0"/>
          <w:sz w:val="21"/>
          <w:szCs w:val="21"/>
        </w:rPr>
        <w:t xml:space="preserve">当 </w:t>
      </w:r>
      <w:r>
        <w:rPr>
          <w:rFonts w:ascii="宋体" w:hAnsi="宋体" w:eastAsia="宋体" w:cs="宋体"/>
          <w:spacing w:val="0"/>
          <w:position w:val="-22"/>
          <w:sz w:val="21"/>
          <w:szCs w:val="21"/>
        </w:rPr>
        <w:object>
          <v:shape id="_x0000_i1526" o:spt="75" type="#_x0000_t75" style="height:27.75pt;width:402.75pt;" o:ole="t" filled="f" o:preferrelative="t" stroked="f" coordsize="21600,21600">
            <v:path/>
            <v:fill on="f" focussize="0,0"/>
            <v:stroke on="f" joinstyle="miter"/>
            <v:imagedata r:id="rId1132" o:title=""/>
            <o:lock v:ext="edit" aspectratio="t"/>
            <w10:wrap type="none"/>
            <w10:anchorlock/>
          </v:shape>
          <o:OLEObject Type="Embed" ProgID="Equation.KSEE3" ShapeID="_x0000_i1526" DrawAspect="Content" ObjectID="_1468076226" r:id="rId1131">
            <o:LockedField>false</o:LockedField>
          </o:OLEObject>
        </w:object>
      </w:r>
    </w:p>
    <w:p>
      <w:pPr>
        <w:pStyle w:val="59"/>
        <w:shd w:val="clear" w:color="auto" w:fill="auto"/>
        <w:tabs>
          <w:tab w:val="left" w:pos="658"/>
        </w:tabs>
        <w:spacing w:before="0" w:after="0" w:line="240" w:lineRule="auto"/>
        <w:ind w:left="420" w:firstLine="0"/>
        <w:jc w:val="left"/>
        <w:rPr>
          <w:rFonts w:hint="eastAsia" w:ascii="宋体" w:hAnsi="宋体" w:eastAsia="宋体" w:cs="宋体"/>
          <w:spacing w:val="0"/>
          <w:sz w:val="21"/>
          <w:szCs w:val="21"/>
        </w:rPr>
      </w:pPr>
      <w:r>
        <w:rPr>
          <w:rFonts w:ascii="宋体" w:hAnsi="宋体" w:eastAsia="宋体" w:cs="宋体"/>
          <w:spacing w:val="0"/>
          <w:position w:val="-22"/>
          <w:sz w:val="21"/>
          <w:szCs w:val="21"/>
        </w:rPr>
        <w:object>
          <v:shape id="_x0000_i1527" o:spt="75" type="#_x0000_t75" style="height:27.75pt;width:144pt;" o:ole="t" filled="f" o:preferrelative="t" stroked="f" coordsize="21600,21600">
            <v:path/>
            <v:fill on="f" focussize="0,0"/>
            <v:stroke on="f" joinstyle="miter"/>
            <v:imagedata r:id="rId1134" o:title=""/>
            <o:lock v:ext="edit" aspectratio="t"/>
            <w10:wrap type="none"/>
            <w10:anchorlock/>
          </v:shape>
          <o:OLEObject Type="Embed" ProgID="Equation.KSEE3" ShapeID="_x0000_i1527" DrawAspect="Content" ObjectID="_1468076227" r:id="rId1133">
            <o:LockedField>false</o:LockedField>
          </o:OLEObject>
        </w:object>
      </w:r>
      <w:r>
        <w:rPr>
          <w:rFonts w:ascii="宋体" w:hAnsi="宋体" w:eastAsia="宋体" w:cs="宋体"/>
          <w:spacing w:val="0"/>
          <w:sz w:val="21"/>
          <w:szCs w:val="21"/>
        </w:rPr>
        <w:t>，塑性中和轴位于</w:t>
      </w:r>
      <w:r>
        <w:rPr>
          <w:rFonts w:hint="eastAsia" w:ascii="宋体" w:hAnsi="宋体" w:eastAsia="宋体" w:cs="宋体"/>
          <w:spacing w:val="0"/>
          <w:sz w:val="21"/>
          <w:szCs w:val="21"/>
        </w:rPr>
        <w:t>混凝土内</w:t>
      </w:r>
      <w:r>
        <w:rPr>
          <w:rFonts w:ascii="宋体" w:hAnsi="宋体" w:eastAsia="宋体" w:cs="宋体"/>
          <w:spacing w:val="0"/>
          <w:sz w:val="21"/>
          <w:szCs w:val="21"/>
        </w:rPr>
        <w:t>时（图D.</w:t>
      </w:r>
      <w:r>
        <w:rPr>
          <w:rFonts w:hint="eastAsia" w:ascii="宋体" w:hAnsi="宋体" w:eastAsia="宋体" w:cs="宋体"/>
          <w:spacing w:val="0"/>
          <w:sz w:val="21"/>
          <w:szCs w:val="21"/>
        </w:rPr>
        <w:t>4</w:t>
      </w:r>
      <w:r>
        <w:rPr>
          <w:rFonts w:ascii="宋体" w:hAnsi="宋体" w:eastAsia="宋体" w:cs="宋体"/>
          <w:spacing w:val="0"/>
          <w:sz w:val="21"/>
          <w:szCs w:val="21"/>
        </w:rPr>
        <w:t>）：</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position w:val="-54"/>
          <w:sz w:val="21"/>
          <w:szCs w:val="21"/>
          <w:lang w:val="en-US"/>
        </w:rPr>
        <w:object>
          <v:shape id="_x0000_i1528" o:spt="75" type="#_x0000_t75" style="height:58.5pt;width:339.75pt;" o:ole="t" filled="f" o:preferrelative="t" stroked="f" coordsize="21600,21600">
            <v:path/>
            <v:fill on="f" focussize="0,0"/>
            <v:stroke on="f" joinstyle="miter"/>
            <v:imagedata r:id="rId1136" o:title=""/>
            <o:lock v:ext="edit" aspectratio="t"/>
            <w10:wrap type="none"/>
            <w10:anchorlock/>
          </v:shape>
          <o:OLEObject Type="Embed" ProgID="Equation.KSEE3" ShapeID="_x0000_i1528" DrawAspect="Content" ObjectID="_1468076228" r:id="rId1135">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（D.7）</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p>
    <w:p>
      <w:pPr>
        <w:pStyle w:val="59"/>
        <w:shd w:val="clear" w:color="auto" w:fill="auto"/>
        <w:tabs>
          <w:tab w:val="left" w:pos="658"/>
        </w:tabs>
        <w:spacing w:before="0" w:after="0" w:line="240" w:lineRule="auto"/>
        <w:ind w:left="420" w:firstLine="0"/>
        <w:jc w:val="left"/>
        <w:rPr>
          <w:rFonts w:hint="eastAsia" w:ascii="宋体" w:hAnsi="宋体" w:eastAsia="宋体" w:cs="宋体"/>
          <w:spacing w:val="0"/>
          <w:sz w:val="21"/>
          <w:szCs w:val="21"/>
        </w:rPr>
      </w:pPr>
    </w:p>
    <w:p>
      <w:pPr>
        <w:pStyle w:val="59"/>
        <w:shd w:val="clear" w:color="auto" w:fill="auto"/>
        <w:tabs>
          <w:tab w:val="left" w:pos="658"/>
        </w:tabs>
        <w:spacing w:before="0" w:after="0" w:line="240" w:lineRule="auto"/>
        <w:ind w:left="420" w:firstLine="0"/>
        <w:jc w:val="left"/>
        <w:rPr>
          <w:rFonts w:hint="eastAsia" w:ascii="宋体" w:hAnsi="宋体" w:eastAsia="宋体" w:cs="宋体"/>
          <w:spacing w:val="0"/>
          <w:sz w:val="21"/>
          <w:szCs w:val="21"/>
        </w:rPr>
      </w:pP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object>
          <v:shape id="_x0000_i1529" o:spt="75" type="#_x0000_t75" style="height:85.5pt;width:313.5pt;" o:ole="t" filled="f" o:preferrelative="t" stroked="f" coordsize="21600,21600">
            <v:path/>
            <v:fill on="f" focussize="0,0"/>
            <v:stroke on="f" joinstyle="miter"/>
            <v:imagedata r:id="rId1138" o:title=""/>
            <o:lock v:ext="edit" aspectratio="t"/>
            <w10:wrap type="none"/>
            <w10:anchorlock/>
          </v:shape>
          <o:OLEObject Type="Embed" ProgID="Equation.KSEE3" ShapeID="_x0000_i1529" DrawAspect="Content" ObjectID="_1468076229" r:id="rId1137">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（D.8）</w:t>
      </w:r>
    </w:p>
    <w:p>
      <w:pPr>
        <w:pStyle w:val="59"/>
        <w:shd w:val="clear" w:color="auto" w:fill="auto"/>
        <w:tabs>
          <w:tab w:val="left" w:pos="658"/>
        </w:tabs>
        <w:spacing w:before="0" w:after="0" w:line="240" w:lineRule="auto"/>
        <w:ind w:firstLine="0"/>
        <w:jc w:val="center"/>
        <w:rPr>
          <w:rFonts w:hint="eastAsia" w:ascii="宋体" w:hAnsi="宋体" w:eastAsia="宋体" w:cs="宋体"/>
          <w:spacing w:val="0"/>
          <w:sz w:val="21"/>
          <w:szCs w:val="21"/>
        </w:rPr>
      </w:pPr>
      <w:r>
        <w:rPr>
          <w:rFonts w:ascii="宋体" w:hAnsi="宋体" w:eastAsia="宋体" w:cs="宋体"/>
          <w:spacing w:val="0"/>
          <w:sz w:val="21"/>
          <w:szCs w:val="21"/>
        </w:rPr>
        <w:drawing>
          <wp:inline distT="0" distB="0" distL="0" distR="0">
            <wp:extent cx="5400040" cy="2265680"/>
            <wp:effectExtent l="0" t="0" r="10160" b="1270"/>
            <wp:docPr id="32" name="图片 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true" noChangeArrowheads="true"/>
                    </pic:cNvPicPr>
                  </pic:nvPicPr>
                  <pic:blipFill>
                    <a:blip r:embed="rId1139" cstate="print">
                      <a:extLst>
                        <a:ext uri="{28A0092B-C50C-407E-A947-70E740481C1C}">
                          <a14:useLocalDpi xmlns:a14="http://schemas.microsoft.com/office/drawing/2010/main" val="false"/>
                        </a:ext>
                      </a:extLst>
                    </a:blip>
                    <a:srcRect/>
                    <a:stretch>
                      <a:fillRect/>
                    </a:stretch>
                  </pic:blipFill>
                  <pic:spPr>
                    <a:xfrm>
                      <a:off x="0" y="0"/>
                      <a:ext cx="5400040" cy="2265680"/>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color w:val="auto"/>
          <w:lang w:val="en-US"/>
        </w:rPr>
        <w:tab/>
      </w:r>
      <w:r>
        <w:rPr>
          <w:rFonts w:ascii="Times New Roman" w:hAnsi="Times New Roman" w:eastAsia="宋体" w:cs="Times New Roman"/>
          <w:color w:val="auto"/>
          <w:spacing w:val="6"/>
          <w:kern w:val="2"/>
          <w:sz w:val="21"/>
          <w:szCs w:val="21"/>
          <w:lang w:val="en-US"/>
        </w:rPr>
        <w:t>图</w:t>
      </w:r>
      <w:r>
        <w:rPr>
          <w:rFonts w:hint="eastAsia" w:ascii="Times New Roman" w:hAnsi="Times New Roman" w:eastAsia="宋体" w:cs="Times New Roman"/>
          <w:color w:val="auto"/>
          <w:spacing w:val="6"/>
          <w:kern w:val="2"/>
          <w:sz w:val="21"/>
          <w:szCs w:val="21"/>
          <w:lang w:val="en-US"/>
        </w:rPr>
        <w:t>D.4</w:t>
      </w:r>
      <w:r>
        <w:rPr>
          <w:rFonts w:ascii="Times New Roman" w:hAnsi="Times New Roman" w:eastAsia="宋体" w:cs="Times New Roman"/>
          <w:color w:val="auto"/>
          <w:spacing w:val="6"/>
          <w:kern w:val="2"/>
          <w:sz w:val="21"/>
          <w:szCs w:val="21"/>
          <w:lang w:val="en-US"/>
        </w:rPr>
        <w:t xml:space="preserve"> </w:t>
      </w:r>
      <w:r>
        <w:rPr>
          <w:rFonts w:ascii="Times New Roman" w:hAnsi="Times New Roman" w:eastAsia="宋体" w:cs="Times New Roman"/>
          <w:color w:val="auto"/>
          <w:spacing w:val="6"/>
          <w:kern w:val="2"/>
          <w:sz w:val="21"/>
          <w:szCs w:val="21"/>
          <w:lang w:val="en-US"/>
        </w:rPr>
        <w:fldChar w:fldCharType="begin"/>
      </w:r>
      <w:r>
        <w:rPr>
          <w:rFonts w:ascii="Times New Roman" w:hAnsi="Times New Roman" w:eastAsia="宋体" w:cs="Times New Roman"/>
          <w:color w:val="auto"/>
          <w:spacing w:val="6"/>
          <w:kern w:val="2"/>
          <w:sz w:val="21"/>
          <w:szCs w:val="21"/>
          <w:lang w:val="en-US"/>
        </w:rPr>
        <w:instrText xml:space="preserve"> REF _Ref3266 \r \h </w:instrText>
      </w:r>
      <w:r>
        <w:rPr>
          <w:rFonts w:ascii="Times New Roman" w:hAnsi="Times New Roman" w:eastAsia="宋体" w:cs="Times New Roman"/>
          <w:color w:val="auto"/>
          <w:spacing w:val="6"/>
          <w:kern w:val="2"/>
          <w:sz w:val="21"/>
          <w:szCs w:val="21"/>
          <w:lang w:val="en-US"/>
        </w:rPr>
        <w:fldChar w:fldCharType="end"/>
      </w:r>
      <w:r>
        <w:rPr>
          <w:rFonts w:ascii="Times New Roman" w:hAnsi="Times New Roman" w:eastAsia="宋体" w:cs="Times New Roman"/>
          <w:color w:val="auto"/>
          <w:spacing w:val="6"/>
          <w:kern w:val="2"/>
          <w:sz w:val="21"/>
          <w:szCs w:val="21"/>
          <w:lang w:val="en-US"/>
        </w:rPr>
        <w:t xml:space="preserve"> </w:t>
      </w:r>
      <w:r>
        <w:rPr>
          <w:rFonts w:hint="eastAsia" w:ascii="Times New Roman" w:hAnsi="Times New Roman" w:eastAsia="宋体" w:cs="Times New Roman"/>
          <w:color w:val="auto"/>
          <w:spacing w:val="6"/>
          <w:kern w:val="2"/>
          <w:sz w:val="21"/>
          <w:szCs w:val="21"/>
          <w:lang w:val="en-US"/>
        </w:rPr>
        <w:t>绕X轴正弯矩受弯承载力计算的应力分布模式4示意图</w:t>
      </w:r>
    </w:p>
    <w:p>
      <w:pPr>
        <w:widowControl/>
        <w:numPr>
          <w:ilvl w:val="0"/>
          <w:numId w:val="121"/>
        </w:numPr>
        <w:spacing w:before="120" w:beforeLines="50" w:after="120" w:afterLines="50"/>
        <w:jc w:val="both"/>
        <w:rPr>
          <w:rFonts w:ascii="Times New Roman" w:hAnsi="Times New Roman" w:eastAsia="宋体" w:cs="Times New Roman"/>
          <w:bCs/>
          <w:color w:val="auto"/>
          <w:sz w:val="21"/>
          <w:szCs w:val="21"/>
          <w:lang w:val="en-US"/>
        </w:rPr>
      </w:pPr>
      <w:r>
        <w:rPr>
          <w:rFonts w:hint="eastAsia" w:ascii="Times New Roman" w:hAnsi="Times New Roman" w:eastAsia="宋体" w:cs="Times New Roman"/>
          <w:bCs/>
          <w:color w:val="auto"/>
          <w:sz w:val="21"/>
          <w:szCs w:val="21"/>
          <w:lang w:val="en-US"/>
        </w:rPr>
        <w:t>承受绕X轴负弯矩时，截面受弯承载力设计值（</w:t>
      </w:r>
      <w:r>
        <w:rPr>
          <w:rFonts w:hint="eastAsia" w:ascii="Times New Roman" w:hAnsi="Times New Roman" w:eastAsia="宋体" w:cs="Times New Roman"/>
          <w:bCs/>
          <w:i/>
          <w:iCs/>
          <w:color w:val="auto"/>
          <w:sz w:val="21"/>
          <w:szCs w:val="21"/>
          <w:lang w:val="en-US"/>
        </w:rPr>
        <w:t>M</w:t>
      </w:r>
      <w:r>
        <w:rPr>
          <w:rFonts w:hint="eastAsia" w:ascii="Times New Roman" w:hAnsi="Times New Roman" w:eastAsia="宋体" w:cs="Times New Roman"/>
          <w:bCs/>
          <w:color w:val="auto"/>
          <w:sz w:val="21"/>
          <w:szCs w:val="21"/>
          <w:vertAlign w:val="subscript"/>
          <w:lang w:val="en-US"/>
        </w:rPr>
        <w:t>ux</w:t>
      </w:r>
      <w:r>
        <w:rPr>
          <w:rFonts w:hint="eastAsia" w:ascii="Times New Roman" w:hAnsi="Times New Roman" w:eastAsia="宋体" w:cs="Times New Roman"/>
          <w:bCs/>
          <w:color w:val="auto"/>
          <w:sz w:val="21"/>
          <w:szCs w:val="21"/>
          <w:lang w:val="en-US"/>
        </w:rPr>
        <w:t>）应符合以下规定：</w:t>
      </w:r>
    </w:p>
    <w:p>
      <w:pPr>
        <w:pStyle w:val="59"/>
        <w:numPr>
          <w:ilvl w:val="0"/>
          <w:numId w:val="123"/>
        </w:numPr>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当</w:t>
      </w:r>
      <w:r>
        <w:rPr>
          <w:rFonts w:hint="eastAsia" w:ascii="宋体" w:hAnsi="宋体" w:eastAsia="宋体" w:cs="宋体"/>
          <w:spacing w:val="0"/>
          <w:position w:val="-22"/>
          <w:sz w:val="21"/>
          <w:szCs w:val="21"/>
        </w:rPr>
        <w:object>
          <v:shape id="_x0000_i1530" o:spt="75" type="#_x0000_t75" style="height:27.75pt;width:374.25pt;" o:ole="t" filled="f" o:preferrelative="t" stroked="f" coordsize="21600,21600">
            <v:path/>
            <v:fill on="f" focussize="0,0"/>
            <v:stroke on="f" joinstyle="miter"/>
            <v:imagedata r:id="rId1141" o:title=""/>
            <o:lock v:ext="edit" aspectratio="t"/>
            <w10:wrap type="none"/>
            <w10:anchorlock/>
          </v:shape>
          <o:OLEObject Type="Embed" ProgID="Equation.KSEE3" ShapeID="_x0000_i1530" DrawAspect="Content" ObjectID="_1468076230" r:id="rId1140">
            <o:LockedField>false</o:LockedField>
          </o:OLEObject>
        </w:object>
      </w:r>
      <w:r>
        <w:rPr>
          <w:rFonts w:hint="eastAsia" w:ascii="宋体" w:hAnsi="宋体" w:eastAsia="宋体" w:cs="宋体"/>
          <w:spacing w:val="0"/>
          <w:sz w:val="21"/>
          <w:szCs w:val="21"/>
        </w:rPr>
        <w:t>，塑性中和轴位于混凝土内时（图D.5）：</w:t>
      </w:r>
    </w:p>
    <w:p>
      <w:pPr>
        <w:pStyle w:val="59"/>
        <w:shd w:val="clear" w:color="auto" w:fill="auto"/>
        <w:tabs>
          <w:tab w:val="left" w:pos="658"/>
        </w:tabs>
        <w:spacing w:before="0" w:after="0" w:line="240" w:lineRule="auto"/>
        <w:ind w:firstLine="0"/>
        <w:jc w:val="center"/>
        <w:rPr>
          <w:rFonts w:hint="eastAsia" w:ascii="宋体" w:hAnsi="宋体" w:eastAsia="宋体" w:cs="宋体"/>
          <w:spacing w:val="0"/>
          <w:sz w:val="21"/>
          <w:szCs w:val="21"/>
        </w:rPr>
      </w:pPr>
      <w:r>
        <w:rPr>
          <w:rFonts w:hint="eastAsia" w:ascii="宋体" w:hAnsi="宋体" w:eastAsia="宋体" w:cs="宋体"/>
          <w:spacing w:val="0"/>
          <w:sz w:val="21"/>
          <w:szCs w:val="21"/>
        </w:rPr>
        <w:drawing>
          <wp:inline distT="0" distB="0" distL="0" distR="0">
            <wp:extent cx="5400040" cy="2265045"/>
            <wp:effectExtent l="0" t="0" r="0" b="1905"/>
            <wp:docPr id="33" name="图片 3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true" noChangeArrowheads="true"/>
                    </pic:cNvPicPr>
                  </pic:nvPicPr>
                  <pic:blipFill>
                    <a:blip r:embed="rId1142" cstate="print">
                      <a:extLst>
                        <a:ext uri="{28A0092B-C50C-407E-A947-70E740481C1C}">
                          <a14:useLocalDpi xmlns:a14="http://schemas.microsoft.com/office/drawing/2010/main" val="false"/>
                        </a:ext>
                      </a:extLst>
                    </a:blip>
                    <a:srcRect/>
                    <a:stretch>
                      <a:fillRect/>
                    </a:stretch>
                  </pic:blipFill>
                  <pic:spPr>
                    <a:xfrm>
                      <a:off x="0" y="0"/>
                      <a:ext cx="5400040" cy="2265045"/>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color w:val="auto"/>
          <w:lang w:val="en-US"/>
        </w:rPr>
        <w:tab/>
      </w:r>
      <w:r>
        <w:rPr>
          <w:rFonts w:ascii="Times New Roman" w:hAnsi="Times New Roman" w:eastAsia="宋体" w:cs="Times New Roman"/>
          <w:color w:val="auto"/>
          <w:spacing w:val="6"/>
          <w:kern w:val="2"/>
          <w:sz w:val="21"/>
          <w:szCs w:val="21"/>
          <w:lang w:val="en-US"/>
        </w:rPr>
        <w:t>图</w:t>
      </w:r>
      <w:r>
        <w:rPr>
          <w:rFonts w:hint="eastAsia" w:ascii="Times New Roman" w:hAnsi="Times New Roman" w:eastAsia="宋体" w:cs="Times New Roman"/>
          <w:color w:val="auto"/>
          <w:spacing w:val="6"/>
          <w:kern w:val="2"/>
          <w:sz w:val="21"/>
          <w:szCs w:val="21"/>
          <w:lang w:val="en-US"/>
        </w:rPr>
        <w:t>D.5</w:t>
      </w:r>
      <w:r>
        <w:rPr>
          <w:rFonts w:ascii="Times New Roman" w:hAnsi="Times New Roman" w:eastAsia="宋体" w:cs="Times New Roman"/>
          <w:color w:val="auto"/>
          <w:spacing w:val="6"/>
          <w:kern w:val="2"/>
          <w:sz w:val="21"/>
          <w:szCs w:val="21"/>
          <w:lang w:val="en-US"/>
        </w:rPr>
        <w:t xml:space="preserve"> </w:t>
      </w:r>
      <w:r>
        <w:rPr>
          <w:rFonts w:ascii="Times New Roman" w:hAnsi="Times New Roman" w:eastAsia="宋体" w:cs="Times New Roman"/>
          <w:color w:val="auto"/>
          <w:spacing w:val="6"/>
          <w:kern w:val="2"/>
          <w:sz w:val="21"/>
          <w:szCs w:val="21"/>
          <w:lang w:val="en-US"/>
        </w:rPr>
        <w:fldChar w:fldCharType="begin"/>
      </w:r>
      <w:r>
        <w:rPr>
          <w:rFonts w:ascii="Times New Roman" w:hAnsi="Times New Roman" w:eastAsia="宋体" w:cs="Times New Roman"/>
          <w:color w:val="auto"/>
          <w:spacing w:val="6"/>
          <w:kern w:val="2"/>
          <w:sz w:val="21"/>
          <w:szCs w:val="21"/>
          <w:lang w:val="en-US"/>
        </w:rPr>
        <w:instrText xml:space="preserve"> REF _Ref3266 \r \h </w:instrText>
      </w:r>
      <w:r>
        <w:rPr>
          <w:rFonts w:ascii="Times New Roman" w:hAnsi="Times New Roman" w:eastAsia="宋体" w:cs="Times New Roman"/>
          <w:color w:val="auto"/>
          <w:spacing w:val="6"/>
          <w:kern w:val="2"/>
          <w:sz w:val="21"/>
          <w:szCs w:val="21"/>
          <w:lang w:val="en-US"/>
        </w:rPr>
        <w:fldChar w:fldCharType="end"/>
      </w:r>
      <w:r>
        <w:rPr>
          <w:rFonts w:ascii="Times New Roman" w:hAnsi="Times New Roman" w:eastAsia="宋体" w:cs="Times New Roman"/>
          <w:color w:val="auto"/>
          <w:spacing w:val="6"/>
          <w:kern w:val="2"/>
          <w:sz w:val="21"/>
          <w:szCs w:val="21"/>
          <w:lang w:val="en-US"/>
        </w:rPr>
        <w:t xml:space="preserve"> </w:t>
      </w:r>
      <w:r>
        <w:rPr>
          <w:rFonts w:hint="eastAsia" w:ascii="Times New Roman" w:hAnsi="Times New Roman" w:eastAsia="宋体" w:cs="Times New Roman"/>
          <w:color w:val="auto"/>
          <w:spacing w:val="6"/>
          <w:kern w:val="2"/>
          <w:sz w:val="21"/>
          <w:szCs w:val="21"/>
          <w:lang w:val="en-US"/>
        </w:rPr>
        <w:t>绕X轴负弯矩受弯承载力计算的应力分布模式1示意图</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position w:val="-22"/>
          <w:sz w:val="21"/>
          <w:szCs w:val="21"/>
          <w:lang w:val="en-US"/>
        </w:rPr>
        <w:object>
          <v:shape id="_x0000_i1531" o:spt="75" type="#_x0000_t75" style="height:30pt;width:171.75pt;" o:ole="t" filled="f" o:preferrelative="t" stroked="f" coordsize="21600,21600">
            <v:path/>
            <v:fill on="f" focussize="0,0"/>
            <v:stroke on="f" joinstyle="miter"/>
            <v:imagedata r:id="rId1144" o:title=""/>
            <o:lock v:ext="edit" aspectratio="t"/>
            <w10:wrap type="none"/>
            <w10:anchorlock/>
          </v:shape>
          <o:OLEObject Type="Embed" ProgID="Equation.KSEE3" ShapeID="_x0000_i1531" DrawAspect="Content" ObjectID="_1468076231" r:id="rId1143">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（D.9）</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ascii="Times New Roman" w:hAnsi="Times New Roman" w:eastAsia="宋体" w:cs="Times New Roman"/>
          <w:color w:val="auto"/>
          <w:spacing w:val="6"/>
          <w:kern w:val="2"/>
          <w:position w:val="-26"/>
          <w:sz w:val="21"/>
          <w:szCs w:val="21"/>
          <w:lang w:val="en-US"/>
        </w:rPr>
        <w:object>
          <v:shape id="_x0000_i1532" o:spt="75" type="#_x0000_t75" style="height:42pt;width:273.75pt;" o:ole="t" filled="f" o:preferrelative="t" stroked="f" coordsize="21600,21600">
            <v:path/>
            <v:fill on="f" focussize="0,0"/>
            <v:stroke on="f" joinstyle="miter"/>
            <v:imagedata r:id="rId1146" o:title=""/>
            <o:lock v:ext="edit" aspectratio="t"/>
            <w10:wrap type="none"/>
            <w10:anchorlock/>
          </v:shape>
          <o:OLEObject Type="Embed" ProgID="Equation.KSEE3" ShapeID="_x0000_i1532" DrawAspect="Content" ObjectID="_1468076232" r:id="rId1145">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（D.10）</w:t>
      </w:r>
    </w:p>
    <w:p>
      <w:pPr>
        <w:pStyle w:val="59"/>
        <w:numPr>
          <w:ilvl w:val="0"/>
          <w:numId w:val="123"/>
        </w:numPr>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当</w:t>
      </w:r>
      <w:r>
        <w:rPr>
          <w:rFonts w:hint="eastAsia" w:ascii="宋体" w:hAnsi="宋体" w:eastAsia="宋体" w:cs="宋体"/>
          <w:spacing w:val="0"/>
          <w:position w:val="-22"/>
          <w:sz w:val="21"/>
          <w:szCs w:val="21"/>
        </w:rPr>
        <w:object>
          <v:shape id="_x0000_i1533" o:spt="75" type="#_x0000_t75" style="height:27.75pt;width:374.25pt;" o:ole="t" filled="f" o:preferrelative="t" stroked="f" coordsize="21600,21600">
            <v:path/>
            <v:fill on="f" focussize="0,0"/>
            <v:stroke on="f" joinstyle="miter"/>
            <v:imagedata r:id="rId1148" o:title=""/>
            <o:lock v:ext="edit" aspectratio="t"/>
            <w10:wrap type="none"/>
            <w10:anchorlock/>
          </v:shape>
          <o:OLEObject Type="Embed" ProgID="Equation.KSEE3" ShapeID="_x0000_i1533" DrawAspect="Content" ObjectID="_1468076233" r:id="rId1147">
            <o:LockedField>false</o:LockedField>
          </o:OLEObject>
        </w:object>
      </w:r>
      <w:r>
        <w:rPr>
          <w:rFonts w:hint="eastAsia" w:ascii="宋体" w:hAnsi="宋体" w:eastAsia="宋体" w:cs="宋体"/>
          <w:spacing w:val="0"/>
          <w:sz w:val="21"/>
          <w:szCs w:val="21"/>
        </w:rPr>
        <w:t>，且</w:t>
      </w:r>
      <w:r>
        <w:rPr>
          <w:rFonts w:hint="eastAsia" w:ascii="宋体" w:hAnsi="宋体" w:eastAsia="宋体" w:cs="宋体"/>
          <w:spacing w:val="0"/>
          <w:position w:val="-22"/>
          <w:sz w:val="21"/>
          <w:szCs w:val="21"/>
        </w:rPr>
        <w:object>
          <v:shape id="_x0000_i1534" o:spt="75" type="#_x0000_t75" style="height:27.75pt;width:446.25pt;" o:ole="t" filled="f" o:preferrelative="t" stroked="f" coordsize="21600,21600">
            <v:path/>
            <v:fill on="f" focussize="0,0"/>
            <v:stroke on="f" joinstyle="miter"/>
            <v:imagedata r:id="rId1150" o:title=""/>
            <o:lock v:ext="edit" aspectratio="t"/>
            <w10:wrap type="none"/>
            <w10:anchorlock/>
          </v:shape>
          <o:OLEObject Type="Embed" ProgID="Equation.KSEE3" ShapeID="_x0000_i1534" DrawAspect="Content" ObjectID="_1468076234" r:id="rId1149">
            <o:LockedField>false</o:LockedField>
          </o:OLEObject>
        </w:objec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position w:val="-22"/>
          <w:sz w:val="21"/>
          <w:szCs w:val="21"/>
        </w:rPr>
        <w:object>
          <v:shape id="_x0000_i1535" o:spt="75" type="#_x0000_t75" style="height:27.75pt;width:118.5pt;" o:ole="t" filled="f" o:preferrelative="t" stroked="f" coordsize="21600,21600">
            <v:path/>
            <v:fill on="f" focussize="0,0"/>
            <v:stroke on="f" joinstyle="miter"/>
            <v:imagedata r:id="rId1152" o:title=""/>
            <o:lock v:ext="edit" aspectratio="t"/>
            <w10:wrap type="none"/>
            <w10:anchorlock/>
          </v:shape>
          <o:OLEObject Type="Embed" ProgID="Equation.KSEE3" ShapeID="_x0000_i1535" DrawAspect="Content" ObjectID="_1468076235" r:id="rId1151">
            <o:LockedField>false</o:LockedField>
          </o:OLEObject>
        </w:object>
      </w:r>
      <w:r>
        <w:rPr>
          <w:rFonts w:hint="eastAsia" w:ascii="宋体" w:hAnsi="宋体" w:eastAsia="宋体" w:cs="宋体"/>
          <w:spacing w:val="0"/>
          <w:sz w:val="21"/>
          <w:szCs w:val="21"/>
        </w:rPr>
        <w:t>，塑性中和轴位于翼缘内侧腹板外侧时（图D.6）：</w:t>
      </w:r>
    </w:p>
    <w:p>
      <w:pPr>
        <w:pStyle w:val="59"/>
        <w:shd w:val="clear" w:color="auto" w:fill="auto"/>
        <w:tabs>
          <w:tab w:val="left" w:pos="658"/>
        </w:tabs>
        <w:spacing w:before="0" w:after="0" w:line="240" w:lineRule="auto"/>
        <w:ind w:firstLine="0"/>
        <w:jc w:val="center"/>
        <w:rPr>
          <w:rFonts w:hint="eastAsia" w:ascii="宋体" w:hAnsi="宋体" w:eastAsia="宋体" w:cs="宋体"/>
          <w:spacing w:val="0"/>
          <w:sz w:val="21"/>
          <w:szCs w:val="21"/>
        </w:rPr>
      </w:pPr>
      <w:r>
        <w:rPr>
          <w:rFonts w:hint="eastAsia" w:ascii="宋体" w:hAnsi="宋体" w:eastAsia="宋体" w:cs="宋体"/>
          <w:spacing w:val="0"/>
          <w:sz w:val="21"/>
          <w:szCs w:val="21"/>
        </w:rPr>
        <w:drawing>
          <wp:inline distT="0" distB="0" distL="0" distR="0">
            <wp:extent cx="5400040" cy="2265680"/>
            <wp:effectExtent l="0" t="0" r="0" b="1270"/>
            <wp:docPr id="34" name="图片 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true" noChangeArrowheads="true"/>
                    </pic:cNvPicPr>
                  </pic:nvPicPr>
                  <pic:blipFill>
                    <a:blip r:embed="rId1153" cstate="print">
                      <a:extLst>
                        <a:ext uri="{28A0092B-C50C-407E-A947-70E740481C1C}">
                          <a14:useLocalDpi xmlns:a14="http://schemas.microsoft.com/office/drawing/2010/main" val="false"/>
                        </a:ext>
                      </a:extLst>
                    </a:blip>
                    <a:srcRect/>
                    <a:stretch>
                      <a:fillRect/>
                    </a:stretch>
                  </pic:blipFill>
                  <pic:spPr>
                    <a:xfrm>
                      <a:off x="0" y="0"/>
                      <a:ext cx="5400040" cy="2265680"/>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ascii="Times New Roman" w:hAnsi="Times New Roman" w:eastAsia="宋体" w:cs="Times New Roman"/>
          <w:color w:val="auto"/>
          <w:spacing w:val="6"/>
          <w:kern w:val="2"/>
          <w:sz w:val="21"/>
          <w:szCs w:val="21"/>
          <w:lang w:val="en-US"/>
        </w:rPr>
        <w:t>图</w:t>
      </w:r>
      <w:r>
        <w:rPr>
          <w:rFonts w:hint="eastAsia" w:ascii="Times New Roman" w:hAnsi="Times New Roman" w:eastAsia="宋体" w:cs="Times New Roman"/>
          <w:color w:val="auto"/>
          <w:spacing w:val="6"/>
          <w:kern w:val="2"/>
          <w:sz w:val="21"/>
          <w:szCs w:val="21"/>
          <w:lang w:val="en-US"/>
        </w:rPr>
        <w:t>D.6</w:t>
      </w:r>
      <w:r>
        <w:rPr>
          <w:rFonts w:ascii="Times New Roman" w:hAnsi="Times New Roman" w:eastAsia="宋体" w:cs="Times New Roman"/>
          <w:color w:val="auto"/>
          <w:spacing w:val="6"/>
          <w:kern w:val="2"/>
          <w:sz w:val="21"/>
          <w:szCs w:val="21"/>
          <w:lang w:val="en-US"/>
        </w:rPr>
        <w:t xml:space="preserve"> </w:t>
      </w:r>
      <w:r>
        <w:rPr>
          <w:rFonts w:ascii="Times New Roman" w:hAnsi="Times New Roman" w:eastAsia="宋体" w:cs="Times New Roman"/>
          <w:color w:val="auto"/>
          <w:spacing w:val="6"/>
          <w:kern w:val="2"/>
          <w:sz w:val="21"/>
          <w:szCs w:val="21"/>
          <w:lang w:val="en-US"/>
        </w:rPr>
        <w:fldChar w:fldCharType="begin"/>
      </w:r>
      <w:r>
        <w:rPr>
          <w:rFonts w:ascii="Times New Roman" w:hAnsi="Times New Roman" w:eastAsia="宋体" w:cs="Times New Roman"/>
          <w:color w:val="auto"/>
          <w:spacing w:val="6"/>
          <w:kern w:val="2"/>
          <w:sz w:val="21"/>
          <w:szCs w:val="21"/>
          <w:lang w:val="en-US"/>
        </w:rPr>
        <w:instrText xml:space="preserve"> REF _Ref3266 \r \h </w:instrText>
      </w:r>
      <w:r>
        <w:rPr>
          <w:rFonts w:ascii="Times New Roman" w:hAnsi="Times New Roman" w:eastAsia="宋体" w:cs="Times New Roman"/>
          <w:color w:val="auto"/>
          <w:spacing w:val="6"/>
          <w:kern w:val="2"/>
          <w:sz w:val="21"/>
          <w:szCs w:val="21"/>
          <w:lang w:val="en-US"/>
        </w:rPr>
        <w:fldChar w:fldCharType="end"/>
      </w:r>
      <w:r>
        <w:rPr>
          <w:rFonts w:ascii="Times New Roman" w:hAnsi="Times New Roman" w:eastAsia="宋体" w:cs="Times New Roman"/>
          <w:color w:val="auto"/>
          <w:spacing w:val="6"/>
          <w:kern w:val="2"/>
          <w:sz w:val="21"/>
          <w:szCs w:val="21"/>
          <w:lang w:val="en-US"/>
        </w:rPr>
        <w:t xml:space="preserve"> </w:t>
      </w:r>
      <w:r>
        <w:rPr>
          <w:rFonts w:hint="eastAsia" w:ascii="Times New Roman" w:hAnsi="Times New Roman" w:eastAsia="宋体" w:cs="Times New Roman"/>
          <w:color w:val="auto"/>
          <w:spacing w:val="6"/>
          <w:kern w:val="2"/>
          <w:sz w:val="21"/>
          <w:szCs w:val="21"/>
          <w:lang w:val="en-US"/>
        </w:rPr>
        <w:t>绕X轴负弯矩受弯承载力计算的应力分布模式2示意图</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position w:val="-54"/>
          <w:sz w:val="21"/>
          <w:szCs w:val="21"/>
          <w:lang w:val="en-US"/>
        </w:rPr>
        <w:object>
          <v:shape id="_x0000_i1536" o:spt="75" type="#_x0000_t75" style="height:58.5pt;width:262.5pt;" o:ole="t" filled="f" o:preferrelative="t" stroked="f" coordsize="21600,21600">
            <v:path/>
            <v:fill on="f" focussize="0,0"/>
            <v:stroke on="f" joinstyle="miter"/>
            <v:imagedata r:id="rId1155" o:title=""/>
            <o:lock v:ext="edit" aspectratio="t"/>
            <w10:wrap type="none"/>
            <w10:anchorlock/>
          </v:shape>
          <o:OLEObject Type="Embed" ProgID="Equation.KSEE3" ShapeID="_x0000_i1536" DrawAspect="Content" ObjectID="_1468076236" r:id="rId1154">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（D.11）</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ascii="Times New Roman" w:hAnsi="Times New Roman" w:eastAsia="宋体" w:cs="Times New Roman"/>
          <w:color w:val="auto"/>
          <w:spacing w:val="6"/>
          <w:kern w:val="2"/>
          <w:position w:val="-80"/>
          <w:sz w:val="21"/>
          <w:szCs w:val="21"/>
          <w:lang w:val="en-US"/>
        </w:rPr>
        <w:object>
          <v:shape id="_x0000_i1537" o:spt="75" type="#_x0000_t75" style="height:85.5pt;width:360pt;" o:ole="t" filled="f" o:preferrelative="t" stroked="f" coordsize="21600,21600">
            <v:path/>
            <v:fill on="f" focussize="0,0"/>
            <v:stroke on="f" joinstyle="miter"/>
            <v:imagedata r:id="rId1157" o:title=""/>
            <o:lock v:ext="edit" aspectratio="t"/>
            <w10:wrap type="none"/>
            <w10:anchorlock/>
          </v:shape>
          <o:OLEObject Type="Embed" ProgID="Equation.KSEE3" ShapeID="_x0000_i1537" DrawAspect="Content" ObjectID="_1468076237" r:id="rId1156">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（D.12）</w:t>
      </w:r>
    </w:p>
    <w:p>
      <w:pPr>
        <w:pStyle w:val="59"/>
        <w:numPr>
          <w:ilvl w:val="0"/>
          <w:numId w:val="123"/>
        </w:numPr>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当</w:t>
      </w:r>
      <w:r>
        <w:rPr>
          <w:rFonts w:hint="eastAsia" w:ascii="宋体" w:hAnsi="宋体" w:eastAsia="宋体" w:cs="宋体"/>
          <w:spacing w:val="0"/>
          <w:position w:val="-22"/>
          <w:sz w:val="21"/>
          <w:szCs w:val="21"/>
        </w:rPr>
        <w:object>
          <v:shape id="_x0000_i1538" o:spt="75" type="#_x0000_t75" style="height:27.75pt;width:414pt;" o:ole="t" filled="f" o:preferrelative="t" stroked="f" coordsize="21600,21600">
            <v:path/>
            <v:fill on="f" focussize="0,0"/>
            <v:stroke on="f" joinstyle="miter"/>
            <v:imagedata r:id="rId1159" o:title=""/>
            <o:lock v:ext="edit" aspectratio="t"/>
            <w10:wrap type="none"/>
            <w10:anchorlock/>
          </v:shape>
          <o:OLEObject Type="Embed" ProgID="Equation.KSEE3" ShapeID="_x0000_i1538" DrawAspect="Content" ObjectID="_1468076238" r:id="rId1158">
            <o:LockedField>false</o:LockedField>
          </o:OLEObject>
        </w:objec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position w:val="-22"/>
          <w:sz w:val="21"/>
          <w:szCs w:val="21"/>
        </w:rPr>
        <w:object>
          <v:shape id="_x0000_i1539" o:spt="75" type="#_x0000_t75" style="height:27.75pt;width:150pt;" o:ole="t" filled="f" o:preferrelative="t" stroked="f" coordsize="21600,21600">
            <v:path/>
            <v:fill on="f" focussize="0,0"/>
            <v:stroke on="f" joinstyle="miter"/>
            <v:imagedata r:id="rId1161" o:title=""/>
            <o:lock v:ext="edit" aspectratio="t"/>
            <w10:wrap type="none"/>
            <w10:anchorlock/>
          </v:shape>
          <o:OLEObject Type="Embed" ProgID="Equation.KSEE3" ShapeID="_x0000_i1539" DrawAspect="Content" ObjectID="_1468076239" r:id="rId1160">
            <o:LockedField>false</o:LockedField>
          </o:OLEObject>
        </w:object>
      </w:r>
      <w:r>
        <w:rPr>
          <w:rFonts w:hint="eastAsia" w:ascii="宋体" w:hAnsi="宋体" w:eastAsia="宋体" w:cs="宋体"/>
          <w:spacing w:val="0"/>
          <w:sz w:val="21"/>
          <w:szCs w:val="21"/>
        </w:rPr>
        <w:t>，塑性中和轴位于腹板内时（图D.7）：</w:t>
      </w:r>
    </w:p>
    <w:p>
      <w:pPr>
        <w:pStyle w:val="59"/>
        <w:shd w:val="clear" w:color="auto" w:fill="auto"/>
        <w:tabs>
          <w:tab w:val="left" w:pos="658"/>
        </w:tabs>
        <w:spacing w:before="0" w:after="0" w:line="240" w:lineRule="auto"/>
        <w:ind w:firstLine="0"/>
        <w:jc w:val="center"/>
        <w:rPr>
          <w:rFonts w:hint="eastAsia" w:ascii="宋体" w:hAnsi="宋体" w:eastAsia="宋体" w:cs="宋体"/>
          <w:spacing w:val="0"/>
          <w:sz w:val="21"/>
          <w:szCs w:val="21"/>
        </w:rPr>
      </w:pPr>
      <w:r>
        <w:rPr>
          <w:rFonts w:hint="eastAsia" w:ascii="宋体" w:hAnsi="宋体" w:eastAsia="宋体" w:cs="宋体"/>
          <w:spacing w:val="0"/>
          <w:sz w:val="21"/>
          <w:szCs w:val="21"/>
        </w:rPr>
        <w:drawing>
          <wp:inline distT="0" distB="0" distL="0" distR="0">
            <wp:extent cx="5400040" cy="2265680"/>
            <wp:effectExtent l="0" t="0" r="0" b="1270"/>
            <wp:docPr id="255" name="图片 25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true" noChangeArrowheads="true"/>
                    </pic:cNvPicPr>
                  </pic:nvPicPr>
                  <pic:blipFill>
                    <a:blip r:embed="rId1162" cstate="print">
                      <a:extLst>
                        <a:ext uri="{28A0092B-C50C-407E-A947-70E740481C1C}">
                          <a14:useLocalDpi xmlns:a14="http://schemas.microsoft.com/office/drawing/2010/main" val="false"/>
                        </a:ext>
                      </a:extLst>
                    </a:blip>
                    <a:srcRect/>
                    <a:stretch>
                      <a:fillRect/>
                    </a:stretch>
                  </pic:blipFill>
                  <pic:spPr>
                    <a:xfrm>
                      <a:off x="0" y="0"/>
                      <a:ext cx="5400040" cy="2265680"/>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ascii="Times New Roman" w:hAnsi="Times New Roman" w:eastAsia="宋体" w:cs="Times New Roman"/>
          <w:color w:val="auto"/>
          <w:spacing w:val="6"/>
          <w:kern w:val="2"/>
          <w:sz w:val="21"/>
          <w:szCs w:val="21"/>
          <w:lang w:val="en-US"/>
        </w:rPr>
        <w:t>图</w:t>
      </w:r>
      <w:r>
        <w:rPr>
          <w:rFonts w:hint="eastAsia" w:ascii="Times New Roman" w:hAnsi="Times New Roman" w:eastAsia="宋体" w:cs="Times New Roman"/>
          <w:color w:val="auto"/>
          <w:spacing w:val="6"/>
          <w:kern w:val="2"/>
          <w:sz w:val="21"/>
          <w:szCs w:val="21"/>
          <w:lang w:val="en-US"/>
        </w:rPr>
        <w:t>D.7</w:t>
      </w:r>
      <w:r>
        <w:rPr>
          <w:rFonts w:ascii="Times New Roman" w:hAnsi="Times New Roman" w:eastAsia="宋体" w:cs="Times New Roman"/>
          <w:color w:val="auto"/>
          <w:spacing w:val="6"/>
          <w:kern w:val="2"/>
          <w:sz w:val="21"/>
          <w:szCs w:val="21"/>
          <w:lang w:val="en-US"/>
        </w:rPr>
        <w:t xml:space="preserve"> </w:t>
      </w:r>
      <w:r>
        <w:rPr>
          <w:rFonts w:ascii="Times New Roman" w:hAnsi="Times New Roman" w:eastAsia="宋体" w:cs="Times New Roman"/>
          <w:color w:val="auto"/>
          <w:spacing w:val="6"/>
          <w:kern w:val="2"/>
          <w:sz w:val="21"/>
          <w:szCs w:val="21"/>
          <w:lang w:val="en-US"/>
        </w:rPr>
        <w:fldChar w:fldCharType="begin"/>
      </w:r>
      <w:r>
        <w:rPr>
          <w:rFonts w:ascii="Times New Roman" w:hAnsi="Times New Roman" w:eastAsia="宋体" w:cs="Times New Roman"/>
          <w:color w:val="auto"/>
          <w:spacing w:val="6"/>
          <w:kern w:val="2"/>
          <w:sz w:val="21"/>
          <w:szCs w:val="21"/>
          <w:lang w:val="en-US"/>
        </w:rPr>
        <w:instrText xml:space="preserve"> REF _Ref3266 \r \h </w:instrText>
      </w:r>
      <w:r>
        <w:rPr>
          <w:rFonts w:ascii="Times New Roman" w:hAnsi="Times New Roman" w:eastAsia="宋体" w:cs="Times New Roman"/>
          <w:color w:val="auto"/>
          <w:spacing w:val="6"/>
          <w:kern w:val="2"/>
          <w:sz w:val="21"/>
          <w:szCs w:val="21"/>
          <w:lang w:val="en-US"/>
        </w:rPr>
        <w:fldChar w:fldCharType="end"/>
      </w:r>
      <w:r>
        <w:rPr>
          <w:rFonts w:ascii="Times New Roman" w:hAnsi="Times New Roman" w:eastAsia="宋体" w:cs="Times New Roman"/>
          <w:color w:val="auto"/>
          <w:spacing w:val="6"/>
          <w:kern w:val="2"/>
          <w:sz w:val="21"/>
          <w:szCs w:val="21"/>
          <w:lang w:val="en-US"/>
        </w:rPr>
        <w:t xml:space="preserve"> </w:t>
      </w:r>
      <w:r>
        <w:rPr>
          <w:rFonts w:hint="eastAsia" w:ascii="Times New Roman" w:hAnsi="Times New Roman" w:eastAsia="宋体" w:cs="Times New Roman"/>
          <w:color w:val="auto"/>
          <w:spacing w:val="6"/>
          <w:kern w:val="2"/>
          <w:sz w:val="21"/>
          <w:szCs w:val="21"/>
          <w:lang w:val="en-US"/>
        </w:rPr>
        <w:t>绕X轴负弯矩受弯承载力计算的应力分布模式3示意图</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position w:val="-52"/>
          <w:sz w:val="21"/>
          <w:szCs w:val="21"/>
          <w:lang w:val="en-US"/>
        </w:rPr>
        <w:object>
          <v:shape id="_x0000_i1540" o:spt="75" type="#_x0000_t75" style="height:57pt;width:353.25pt;" o:ole="t" filled="f" o:preferrelative="t" stroked="f" coordsize="21600,21600">
            <v:path/>
            <v:fill on="f" focussize="0,0"/>
            <v:stroke on="f" joinstyle="miter"/>
            <v:imagedata r:id="rId1164" o:title=""/>
            <o:lock v:ext="edit" aspectratio="t"/>
            <w10:wrap type="none"/>
            <w10:anchorlock/>
          </v:shape>
          <o:OLEObject Type="Embed" ProgID="Equation.KSEE3" ShapeID="_x0000_i1540" DrawAspect="Content" ObjectID="_1468076240" r:id="rId1163">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（D.13）</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position w:val="-90"/>
          <w:sz w:val="21"/>
          <w:szCs w:val="21"/>
          <w:lang w:val="en-US"/>
        </w:rPr>
        <w:object>
          <v:shape id="_x0000_i1541" o:spt="75" type="#_x0000_t75" style="height:117pt;width:351.75pt;" o:ole="t" filled="f" o:preferrelative="t" stroked="f" coordsize="21600,21600">
            <v:path/>
            <v:fill on="f" focussize="0,0"/>
            <v:stroke on="f" joinstyle="miter"/>
            <v:imagedata r:id="rId1166" o:title=""/>
            <o:lock v:ext="edit" aspectratio="t"/>
            <w10:wrap type="none"/>
            <w10:anchorlock/>
          </v:shape>
          <o:OLEObject Type="Embed" ProgID="Equation.KSEE3" ShapeID="_x0000_i1541" DrawAspect="Content" ObjectID="_1468076241" r:id="rId1165">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（D.14）</w:t>
      </w:r>
    </w:p>
    <w:p>
      <w:pPr>
        <w:widowControl/>
        <w:numPr>
          <w:ilvl w:val="0"/>
          <w:numId w:val="121"/>
        </w:numPr>
        <w:spacing w:before="120" w:beforeLines="50" w:after="120" w:afterLines="50"/>
        <w:jc w:val="both"/>
        <w:rPr>
          <w:rFonts w:ascii="Times New Roman" w:hAnsi="Times New Roman" w:eastAsia="宋体" w:cs="Times New Roman"/>
          <w:bCs/>
          <w:color w:val="auto"/>
          <w:sz w:val="21"/>
          <w:szCs w:val="21"/>
          <w:lang w:val="en-US"/>
        </w:rPr>
      </w:pPr>
      <w:r>
        <w:rPr>
          <w:rFonts w:hint="eastAsia" w:ascii="Times New Roman" w:hAnsi="Times New Roman" w:eastAsia="宋体" w:cs="Times New Roman"/>
          <w:bCs/>
          <w:color w:val="auto"/>
          <w:sz w:val="21"/>
          <w:szCs w:val="21"/>
          <w:lang w:val="en-US"/>
        </w:rPr>
        <w:t>承受绕Y轴正弯矩时，截面受弯承载力设计值（</w:t>
      </w:r>
      <w:r>
        <w:rPr>
          <w:rFonts w:hint="eastAsia" w:ascii="Times New Roman" w:hAnsi="Times New Roman" w:eastAsia="宋体" w:cs="Times New Roman"/>
          <w:bCs/>
          <w:i/>
          <w:iCs/>
          <w:color w:val="auto"/>
          <w:sz w:val="21"/>
          <w:szCs w:val="21"/>
          <w:lang w:val="en-US"/>
        </w:rPr>
        <w:t>M</w:t>
      </w:r>
      <w:r>
        <w:rPr>
          <w:rFonts w:hint="eastAsia" w:ascii="Times New Roman" w:hAnsi="Times New Roman" w:eastAsia="宋体" w:cs="Times New Roman"/>
          <w:bCs/>
          <w:color w:val="auto"/>
          <w:sz w:val="21"/>
          <w:szCs w:val="21"/>
          <w:vertAlign w:val="subscript"/>
          <w:lang w:val="en-US"/>
        </w:rPr>
        <w:t>uy</w:t>
      </w:r>
      <w:r>
        <w:rPr>
          <w:rFonts w:hint="eastAsia" w:ascii="Times New Roman" w:hAnsi="Times New Roman" w:eastAsia="宋体" w:cs="Times New Roman"/>
          <w:bCs/>
          <w:color w:val="auto"/>
          <w:sz w:val="21"/>
          <w:szCs w:val="21"/>
          <w:lang w:val="en-US"/>
        </w:rPr>
        <w:t>）应符合以下规定：</w:t>
      </w:r>
    </w:p>
    <w:p>
      <w:pPr>
        <w:pStyle w:val="59"/>
        <w:numPr>
          <w:ilvl w:val="0"/>
          <w:numId w:val="124"/>
        </w:numPr>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当</w:t>
      </w:r>
      <w:r>
        <w:rPr>
          <w:rFonts w:hint="eastAsia" w:ascii="宋体" w:hAnsi="宋体" w:eastAsia="宋体" w:cs="宋体"/>
          <w:spacing w:val="0"/>
          <w:position w:val="-22"/>
          <w:sz w:val="21"/>
          <w:szCs w:val="21"/>
        </w:rPr>
        <w:object>
          <v:shape id="_x0000_i1542" o:spt="75" type="#_x0000_t75" style="height:27.75pt;width:348.75pt;" o:ole="t" filled="f" o:preferrelative="t" stroked="f" coordsize="21600,21600">
            <v:path/>
            <v:fill on="f" focussize="0,0"/>
            <v:stroke on="f" joinstyle="miter"/>
            <v:imagedata r:id="rId1168" o:title=""/>
            <o:lock v:ext="edit" aspectratio="t"/>
            <w10:wrap type="none"/>
            <w10:anchorlock/>
          </v:shape>
          <o:OLEObject Type="Embed" ProgID="Equation.KSEE3" ShapeID="_x0000_i1542" DrawAspect="Content" ObjectID="_1468076242" r:id="rId1167">
            <o:LockedField>false</o:LockedField>
          </o:OLEObject>
        </w:object>
      </w:r>
      <w:r>
        <w:rPr>
          <w:rFonts w:hint="eastAsia" w:ascii="宋体" w:hAnsi="宋体" w:eastAsia="宋体" w:cs="宋体"/>
          <w:spacing w:val="0"/>
          <w:sz w:val="21"/>
          <w:szCs w:val="21"/>
        </w:rPr>
        <w:t>，塑性中和轴位于混凝土内时（图D.8）：</w:t>
      </w:r>
    </w:p>
    <w:p>
      <w:pPr>
        <w:pStyle w:val="59"/>
        <w:shd w:val="clear" w:color="auto" w:fill="auto"/>
        <w:tabs>
          <w:tab w:val="left" w:pos="658"/>
        </w:tabs>
        <w:spacing w:before="0" w:after="0" w:line="240" w:lineRule="auto"/>
        <w:ind w:firstLine="0"/>
        <w:jc w:val="center"/>
        <w:rPr>
          <w:rFonts w:hint="eastAsia" w:ascii="宋体" w:hAnsi="宋体" w:eastAsia="宋体" w:cs="宋体"/>
          <w:spacing w:val="0"/>
          <w:sz w:val="21"/>
          <w:szCs w:val="21"/>
        </w:rPr>
      </w:pPr>
      <w:r>
        <w:rPr>
          <w:rFonts w:hint="eastAsia" w:ascii="宋体" w:hAnsi="宋体" w:eastAsia="宋体" w:cs="宋体"/>
          <w:spacing w:val="0"/>
          <w:sz w:val="21"/>
          <w:szCs w:val="21"/>
        </w:rPr>
        <w:drawing>
          <wp:inline distT="0" distB="0" distL="0" distR="0">
            <wp:extent cx="5400040" cy="2247265"/>
            <wp:effectExtent l="0" t="0" r="0" b="635"/>
            <wp:docPr id="36" name="图片 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true" noChangeArrowheads="true"/>
                    </pic:cNvPicPr>
                  </pic:nvPicPr>
                  <pic:blipFill>
                    <a:blip r:embed="rId1169" cstate="print">
                      <a:extLst>
                        <a:ext uri="{28A0092B-C50C-407E-A947-70E740481C1C}">
                          <a14:useLocalDpi xmlns:a14="http://schemas.microsoft.com/office/drawing/2010/main" val="false"/>
                        </a:ext>
                      </a:extLst>
                    </a:blip>
                    <a:srcRect/>
                    <a:stretch>
                      <a:fillRect/>
                    </a:stretch>
                  </pic:blipFill>
                  <pic:spPr>
                    <a:xfrm>
                      <a:off x="0" y="0"/>
                      <a:ext cx="5400040" cy="2247265"/>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 xml:space="preserve">图D.8 </w:t>
      </w:r>
      <w:r>
        <w:rPr>
          <w:rFonts w:hint="eastAsia" w:ascii="Times New Roman" w:hAnsi="Times New Roman" w:eastAsia="宋体" w:cs="Times New Roman"/>
          <w:color w:val="auto"/>
          <w:spacing w:val="6"/>
          <w:kern w:val="2"/>
          <w:sz w:val="21"/>
          <w:szCs w:val="21"/>
          <w:lang w:val="en-US"/>
        </w:rPr>
        <w:fldChar w:fldCharType="begin"/>
      </w:r>
      <w:r>
        <w:rPr>
          <w:rFonts w:hint="eastAsia" w:ascii="Times New Roman" w:hAnsi="Times New Roman" w:eastAsia="宋体" w:cs="Times New Roman"/>
          <w:color w:val="auto"/>
          <w:spacing w:val="6"/>
          <w:kern w:val="2"/>
          <w:sz w:val="21"/>
          <w:szCs w:val="21"/>
          <w:lang w:val="en-US"/>
        </w:rPr>
        <w:instrText xml:space="preserve"> REF _Ref3266 \r \h </w:instrText>
      </w:r>
      <w:r>
        <w:rPr>
          <w:rFonts w:hint="eastAsia" w:ascii="Times New Roman" w:hAnsi="Times New Roman" w:eastAsia="宋体" w:cs="Times New Roman"/>
          <w:color w:val="auto"/>
          <w:spacing w:val="6"/>
          <w:kern w:val="2"/>
          <w:sz w:val="21"/>
          <w:szCs w:val="21"/>
          <w:lang w:val="en-US"/>
        </w:rPr>
        <w:fldChar w:fldCharType="end"/>
      </w:r>
      <w:r>
        <w:rPr>
          <w:rFonts w:hint="eastAsia" w:ascii="Times New Roman" w:hAnsi="Times New Roman" w:eastAsia="宋体" w:cs="Times New Roman"/>
          <w:color w:val="auto"/>
          <w:spacing w:val="6"/>
          <w:kern w:val="2"/>
          <w:sz w:val="21"/>
          <w:szCs w:val="21"/>
          <w:lang w:val="en-US"/>
        </w:rPr>
        <w:t xml:space="preserve"> 绕Y轴正弯矩受弯承载力计算的应力分布模式1示意图</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position w:val="-22"/>
          <w:sz w:val="21"/>
          <w:szCs w:val="21"/>
          <w:lang w:val="en-US"/>
        </w:rPr>
        <w:object>
          <v:shape id="_x0000_i1543" o:spt="75" type="#_x0000_t75" style="height:30pt;width:175.5pt;" o:ole="t" filled="f" o:preferrelative="t" stroked="f" coordsize="21600,21600">
            <v:path/>
            <v:fill on="f" focussize="0,0"/>
            <v:stroke on="f" joinstyle="miter"/>
            <v:imagedata r:id="rId1171" o:title=""/>
            <o:lock v:ext="edit" aspectratio="t"/>
            <w10:wrap type="none"/>
            <w10:anchorlock/>
          </v:shape>
          <o:OLEObject Type="Embed" ProgID="Equation.KSEE3" ShapeID="_x0000_i1543" DrawAspect="Content" ObjectID="_1468076243" r:id="rId1170">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（D.15）</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ascii="Times New Roman" w:hAnsi="Times New Roman" w:eastAsia="宋体" w:cs="Times New Roman"/>
          <w:color w:val="auto"/>
          <w:spacing w:val="6"/>
          <w:kern w:val="2"/>
          <w:position w:val="-26"/>
          <w:sz w:val="21"/>
          <w:szCs w:val="21"/>
          <w:lang w:val="en-US"/>
        </w:rPr>
        <w:object>
          <v:shape id="_x0000_i1544" o:spt="75" type="#_x0000_t75" style="height:42pt;width:222pt;" o:ole="t" filled="f" o:preferrelative="t" stroked="f" coordsize="21600,21600">
            <v:path/>
            <v:fill on="f" focussize="0,0"/>
            <v:stroke on="f" joinstyle="miter"/>
            <v:imagedata r:id="rId1173" o:title=""/>
            <o:lock v:ext="edit" aspectratio="t"/>
            <w10:wrap type="none"/>
            <w10:anchorlock/>
          </v:shape>
          <o:OLEObject Type="Embed" ProgID="Equation.KSEE3" ShapeID="_x0000_i1544" DrawAspect="Content" ObjectID="_1468076244" r:id="rId1172">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（D.16）</w:t>
      </w:r>
    </w:p>
    <w:p>
      <w:pPr>
        <w:pStyle w:val="59"/>
        <w:numPr>
          <w:ilvl w:val="0"/>
          <w:numId w:val="124"/>
        </w:numPr>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当</w:t>
      </w:r>
      <w:r>
        <w:rPr>
          <w:rFonts w:hint="eastAsia" w:ascii="宋体" w:hAnsi="宋体" w:eastAsia="宋体" w:cs="宋体"/>
          <w:spacing w:val="0"/>
          <w:position w:val="-22"/>
          <w:sz w:val="21"/>
          <w:szCs w:val="21"/>
        </w:rPr>
        <w:object>
          <v:shape id="_x0000_i1545" o:spt="75" type="#_x0000_t75" style="height:27.75pt;width:348.75pt;" o:ole="t" filled="f" o:preferrelative="t" stroked="f" coordsize="21600,21600">
            <v:path/>
            <v:fill on="f" focussize="0,0"/>
            <v:stroke on="f" joinstyle="miter"/>
            <v:imagedata r:id="rId1175" o:title=""/>
            <o:lock v:ext="edit" aspectratio="t"/>
            <w10:wrap type="none"/>
            <w10:anchorlock/>
          </v:shape>
          <o:OLEObject Type="Embed" ProgID="Equation.KSEE3" ShapeID="_x0000_i1545" DrawAspect="Content" ObjectID="_1468076245" r:id="rId1174">
            <o:LockedField>false</o:LockedField>
          </o:OLEObject>
        </w:object>
      </w:r>
      <w:r>
        <w:rPr>
          <w:rFonts w:hint="eastAsia" w:ascii="宋体" w:hAnsi="宋体" w:eastAsia="宋体" w:cs="宋体"/>
          <w:spacing w:val="0"/>
          <w:sz w:val="21"/>
          <w:szCs w:val="21"/>
        </w:rPr>
        <w:t>，且</w:t>
      </w:r>
      <w:r>
        <w:rPr>
          <w:rFonts w:hint="eastAsia" w:ascii="宋体" w:hAnsi="宋体" w:eastAsia="宋体" w:cs="宋体"/>
          <w:spacing w:val="0"/>
          <w:position w:val="-10"/>
          <w:sz w:val="21"/>
          <w:szCs w:val="21"/>
        </w:rPr>
        <w:object>
          <v:shape id="_x0000_i1546" o:spt="75" type="#_x0000_t75" style="height:15.75pt;width:40.5pt;" o:ole="t" filled="f" o:preferrelative="t" stroked="f" coordsize="21600,21600">
            <v:path/>
            <v:fill on="f" focussize="0,0"/>
            <v:stroke on="f" joinstyle="miter"/>
            <v:imagedata r:id="rId1177" o:title=""/>
            <o:lock v:ext="edit" aspectratio="t"/>
            <w10:wrap type="none"/>
            <w10:anchorlock/>
          </v:shape>
          <o:OLEObject Type="Embed" ProgID="Equation.KSEE3" ShapeID="_x0000_i1546" DrawAspect="Content" ObjectID="_1468076246" r:id="rId1176">
            <o:LockedField>false</o:LockedField>
          </o:OLEObject>
        </w:objec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position w:val="-22"/>
          <w:sz w:val="21"/>
          <w:szCs w:val="21"/>
        </w:rPr>
        <w:object>
          <v:shape id="_x0000_i1547" o:spt="75" type="#_x0000_t75" style="height:27.75pt;width:400.5pt;" o:ole="t" filled="f" o:preferrelative="t" stroked="f" coordsize="21600,21600">
            <v:path/>
            <v:fill on="f" focussize="0,0"/>
            <v:stroke on="f" joinstyle="miter"/>
            <v:imagedata r:id="rId1179" o:title=""/>
            <o:lock v:ext="edit" aspectratio="t"/>
            <w10:wrap type="none"/>
            <w10:anchorlock/>
          </v:shape>
          <o:OLEObject Type="Embed" ProgID="Equation.KSEE3" ShapeID="_x0000_i1547" DrawAspect="Content" ObjectID="_1468076247" r:id="rId1178">
            <o:LockedField>false</o:LockedField>
          </o:OLEObject>
        </w:object>
      </w:r>
      <w:r>
        <w:rPr>
          <w:rFonts w:hint="eastAsia" w:ascii="宋体" w:hAnsi="宋体" w:eastAsia="宋体" w:cs="宋体"/>
          <w:spacing w:val="0"/>
          <w:sz w:val="21"/>
          <w:szCs w:val="21"/>
        </w:rPr>
        <w:t>，塑性中和轴位于翼缘内侧腹板外侧时（图D.9）：</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position w:val="-22"/>
          <w:sz w:val="21"/>
          <w:szCs w:val="21"/>
          <w:lang w:val="en-US"/>
        </w:rPr>
        <w:object>
          <v:shape id="_x0000_i1548" o:spt="75" type="#_x0000_t75" style="height:30pt;width:342pt;" o:ole="t" filled="f" o:preferrelative="t" stroked="f" coordsize="21600,21600">
            <v:path/>
            <v:fill on="f" focussize="0,0"/>
            <v:stroke on="f" joinstyle="miter"/>
            <v:imagedata r:id="rId1181" o:title=""/>
            <o:lock v:ext="edit" aspectratio="t"/>
            <w10:wrap type="none"/>
            <w10:anchorlock/>
          </v:shape>
          <o:OLEObject Type="Embed" ProgID="Equation.KSEE3" ShapeID="_x0000_i1548" DrawAspect="Content" ObjectID="_1468076248" r:id="rId1180">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（D.17）</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ascii="Times New Roman" w:hAnsi="Times New Roman" w:eastAsia="宋体" w:cs="Times New Roman"/>
          <w:color w:val="auto"/>
          <w:spacing w:val="6"/>
          <w:kern w:val="2"/>
          <w:position w:val="-68"/>
          <w:sz w:val="21"/>
          <w:szCs w:val="21"/>
          <w:lang w:val="en-US"/>
        </w:rPr>
        <w:object>
          <v:shape id="_x0000_i1549" o:spt="75" type="#_x0000_t75" style="height:73.5pt;width:342pt;" o:ole="t" filled="f" o:preferrelative="t" stroked="f" coordsize="21600,21600">
            <v:path/>
            <v:fill on="f" focussize="0,0"/>
            <v:stroke on="f" joinstyle="miter"/>
            <v:imagedata r:id="rId1183" o:title=""/>
            <o:lock v:ext="edit" aspectratio="t"/>
            <w10:wrap type="none"/>
            <w10:anchorlock/>
          </v:shape>
          <o:OLEObject Type="Embed" ProgID="Equation.KSEE3" ShapeID="_x0000_i1549" DrawAspect="Content" ObjectID="_1468076249" r:id="rId1182">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（D.18）</w: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drawing>
          <wp:inline distT="0" distB="0" distL="0" distR="0">
            <wp:extent cx="5400040" cy="2247265"/>
            <wp:effectExtent l="0" t="0" r="0" b="635"/>
            <wp:docPr id="41" name="图片 4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true" noChangeArrowheads="true"/>
                    </pic:cNvPicPr>
                  </pic:nvPicPr>
                  <pic:blipFill>
                    <a:blip r:embed="rId1184" cstate="print">
                      <a:extLst>
                        <a:ext uri="{28A0092B-C50C-407E-A947-70E740481C1C}">
                          <a14:useLocalDpi xmlns:a14="http://schemas.microsoft.com/office/drawing/2010/main" val="false"/>
                        </a:ext>
                      </a:extLst>
                    </a:blip>
                    <a:srcRect/>
                    <a:stretch>
                      <a:fillRect/>
                    </a:stretch>
                  </pic:blipFill>
                  <pic:spPr>
                    <a:xfrm>
                      <a:off x="0" y="0"/>
                      <a:ext cx="5400040" cy="2247265"/>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 xml:space="preserve">图D.9 </w:t>
      </w:r>
      <w:r>
        <w:rPr>
          <w:rFonts w:hint="eastAsia" w:ascii="Times New Roman" w:hAnsi="Times New Roman" w:eastAsia="宋体" w:cs="Times New Roman"/>
          <w:color w:val="auto"/>
          <w:spacing w:val="6"/>
          <w:kern w:val="2"/>
          <w:sz w:val="21"/>
          <w:szCs w:val="21"/>
          <w:lang w:val="en-US"/>
        </w:rPr>
        <w:fldChar w:fldCharType="begin"/>
      </w:r>
      <w:r>
        <w:rPr>
          <w:rFonts w:hint="eastAsia" w:ascii="Times New Roman" w:hAnsi="Times New Roman" w:eastAsia="宋体" w:cs="Times New Roman"/>
          <w:color w:val="auto"/>
          <w:spacing w:val="6"/>
          <w:kern w:val="2"/>
          <w:sz w:val="21"/>
          <w:szCs w:val="21"/>
          <w:lang w:val="en-US"/>
        </w:rPr>
        <w:instrText xml:space="preserve"> REF _Ref3266 \r \h </w:instrText>
      </w:r>
      <w:r>
        <w:rPr>
          <w:rFonts w:hint="eastAsia" w:ascii="Times New Roman" w:hAnsi="Times New Roman" w:eastAsia="宋体" w:cs="Times New Roman"/>
          <w:color w:val="auto"/>
          <w:spacing w:val="6"/>
          <w:kern w:val="2"/>
          <w:sz w:val="21"/>
          <w:szCs w:val="21"/>
          <w:lang w:val="en-US"/>
        </w:rPr>
        <w:fldChar w:fldCharType="end"/>
      </w:r>
      <w:r>
        <w:rPr>
          <w:rFonts w:hint="eastAsia" w:ascii="Times New Roman" w:hAnsi="Times New Roman" w:eastAsia="宋体" w:cs="Times New Roman"/>
          <w:color w:val="auto"/>
          <w:spacing w:val="6"/>
          <w:kern w:val="2"/>
          <w:sz w:val="21"/>
          <w:szCs w:val="21"/>
          <w:lang w:val="en-US"/>
        </w:rPr>
        <w:t xml:space="preserve"> 绕Y轴正弯矩受弯承载力计算的应力分布模式2示意图</w:t>
      </w:r>
    </w:p>
    <w:p>
      <w:pPr>
        <w:pStyle w:val="59"/>
        <w:numPr>
          <w:ilvl w:val="0"/>
          <w:numId w:val="124"/>
        </w:numPr>
        <w:shd w:val="clear" w:color="auto" w:fill="auto"/>
        <w:tabs>
          <w:tab w:val="left" w:pos="658"/>
        </w:tabs>
        <w:spacing w:before="0" w:after="0" w:line="240" w:lineRule="auto"/>
        <w:ind w:left="420" w:firstLine="0"/>
        <w:jc w:val="left"/>
        <w:rPr>
          <w:rFonts w:hint="eastAsia" w:ascii="宋体" w:hAnsi="宋体" w:eastAsia="宋体" w:cs="宋体"/>
          <w:spacing w:val="0"/>
          <w:sz w:val="21"/>
          <w:szCs w:val="21"/>
        </w:rPr>
      </w:pPr>
      <w:r>
        <w:rPr>
          <w:rFonts w:hint="eastAsia" w:ascii="宋体" w:hAnsi="宋体" w:eastAsia="宋体" w:cs="宋体"/>
          <w:spacing w:val="0"/>
          <w:sz w:val="21"/>
          <w:szCs w:val="21"/>
        </w:rPr>
        <w:t>当</w:t>
      </w:r>
      <w:r>
        <w:rPr>
          <w:rFonts w:hint="eastAsia" w:ascii="宋体" w:hAnsi="宋体" w:eastAsia="宋体" w:cs="宋体"/>
          <w:spacing w:val="0"/>
          <w:position w:val="-22"/>
          <w:sz w:val="21"/>
          <w:szCs w:val="21"/>
        </w:rPr>
        <w:object>
          <v:shape id="_x0000_i1550" o:spt="75" type="#_x0000_t75" style="height:27.75pt;width:411.75pt;" o:ole="t" filled="f" o:preferrelative="t" stroked="f" coordsize="21600,21600">
            <v:path/>
            <v:fill on="f" focussize="0,0"/>
            <v:stroke on="f" joinstyle="miter"/>
            <v:imagedata r:id="rId1186" o:title=""/>
            <o:lock v:ext="edit" aspectratio="t"/>
            <w10:wrap type="none"/>
            <w10:anchorlock/>
          </v:shape>
          <o:OLEObject Type="Embed" ProgID="Equation.KSEE3" ShapeID="_x0000_i1550" DrawAspect="Content" ObjectID="_1468076250" r:id="rId1185">
            <o:LockedField>false</o:LockedField>
          </o:OLEObject>
        </w:object>
      </w:r>
    </w:p>
    <w:p>
      <w:pPr>
        <w:pStyle w:val="59"/>
        <w:shd w:val="clear" w:color="auto" w:fill="auto"/>
        <w:tabs>
          <w:tab w:val="left" w:pos="658"/>
        </w:tabs>
        <w:spacing w:before="0" w:after="0" w:line="240" w:lineRule="auto"/>
        <w:ind w:left="420" w:firstLine="0"/>
        <w:jc w:val="left"/>
        <w:rPr>
          <w:rFonts w:hint="eastAsia" w:ascii="宋体" w:hAnsi="宋体" w:eastAsia="宋体" w:cs="宋体"/>
          <w:spacing w:val="0"/>
          <w:sz w:val="21"/>
          <w:szCs w:val="21"/>
        </w:rPr>
      </w:pPr>
      <w:r>
        <w:rPr>
          <w:rFonts w:hint="eastAsia" w:ascii="宋体" w:hAnsi="宋体" w:eastAsia="宋体" w:cs="宋体"/>
          <w:spacing w:val="0"/>
          <w:position w:val="-22"/>
          <w:sz w:val="21"/>
          <w:szCs w:val="21"/>
        </w:rPr>
        <w:object>
          <v:shape id="_x0000_i1551" o:spt="75" type="#_x0000_t75" style="height:27.75pt;width:30pt;" o:ole="t" filled="f" o:preferrelative="t" stroked="f" coordsize="21600,21600">
            <v:path/>
            <v:fill on="f" focussize="0,0"/>
            <v:stroke on="f" joinstyle="miter"/>
            <v:imagedata r:id="rId1188" o:title=""/>
            <o:lock v:ext="edit" aspectratio="t"/>
            <w10:wrap type="none"/>
            <w10:anchorlock/>
          </v:shape>
          <o:OLEObject Type="Embed" ProgID="Equation.KSEE3" ShapeID="_x0000_i1551" DrawAspect="Content" ObjectID="_1468076251" r:id="rId1187">
            <o:LockedField>false</o:LockedField>
          </o:OLEObject>
        </w:object>
      </w:r>
      <w:r>
        <w:rPr>
          <w:rFonts w:hint="eastAsia" w:ascii="宋体" w:hAnsi="宋体" w:eastAsia="宋体" w:cs="宋体"/>
          <w:spacing w:val="0"/>
          <w:sz w:val="21"/>
          <w:szCs w:val="21"/>
        </w:rPr>
        <w:t>，塑性中和轴位于腹板内时（图D.10）：</w: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drawing>
          <wp:inline distT="0" distB="0" distL="0" distR="0">
            <wp:extent cx="5400040" cy="2247265"/>
            <wp:effectExtent l="0" t="0" r="0" b="635"/>
            <wp:docPr id="42" name="图片 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true" noChangeArrowheads="true"/>
                    </pic:cNvPicPr>
                  </pic:nvPicPr>
                  <pic:blipFill>
                    <a:blip r:embed="rId1189" cstate="print">
                      <a:extLst>
                        <a:ext uri="{28A0092B-C50C-407E-A947-70E740481C1C}">
                          <a14:useLocalDpi xmlns:a14="http://schemas.microsoft.com/office/drawing/2010/main" val="false"/>
                        </a:ext>
                      </a:extLst>
                    </a:blip>
                    <a:srcRect/>
                    <a:stretch>
                      <a:fillRect/>
                    </a:stretch>
                  </pic:blipFill>
                  <pic:spPr>
                    <a:xfrm>
                      <a:off x="0" y="0"/>
                      <a:ext cx="5400040" cy="2247265"/>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 xml:space="preserve">图D.10 </w:t>
      </w:r>
      <w:r>
        <w:rPr>
          <w:rFonts w:hint="eastAsia" w:ascii="Times New Roman" w:hAnsi="Times New Roman" w:eastAsia="宋体" w:cs="Times New Roman"/>
          <w:color w:val="auto"/>
          <w:spacing w:val="6"/>
          <w:kern w:val="2"/>
          <w:sz w:val="21"/>
          <w:szCs w:val="21"/>
          <w:lang w:val="en-US"/>
        </w:rPr>
        <w:fldChar w:fldCharType="begin"/>
      </w:r>
      <w:r>
        <w:rPr>
          <w:rFonts w:hint="eastAsia" w:ascii="Times New Roman" w:hAnsi="Times New Roman" w:eastAsia="宋体" w:cs="Times New Roman"/>
          <w:color w:val="auto"/>
          <w:spacing w:val="6"/>
          <w:kern w:val="2"/>
          <w:sz w:val="21"/>
          <w:szCs w:val="21"/>
          <w:lang w:val="en-US"/>
        </w:rPr>
        <w:instrText xml:space="preserve"> REF _Ref3266 \r \h </w:instrText>
      </w:r>
      <w:r>
        <w:rPr>
          <w:rFonts w:hint="eastAsia" w:ascii="Times New Roman" w:hAnsi="Times New Roman" w:eastAsia="宋体" w:cs="Times New Roman"/>
          <w:color w:val="auto"/>
          <w:spacing w:val="6"/>
          <w:kern w:val="2"/>
          <w:sz w:val="21"/>
          <w:szCs w:val="21"/>
          <w:lang w:val="en-US"/>
        </w:rPr>
        <w:fldChar w:fldCharType="end"/>
      </w:r>
      <w:r>
        <w:rPr>
          <w:rFonts w:hint="eastAsia" w:ascii="Times New Roman" w:hAnsi="Times New Roman" w:eastAsia="宋体" w:cs="Times New Roman"/>
          <w:color w:val="auto"/>
          <w:spacing w:val="6"/>
          <w:kern w:val="2"/>
          <w:sz w:val="21"/>
          <w:szCs w:val="21"/>
          <w:lang w:val="en-US"/>
        </w:rPr>
        <w:t xml:space="preserve"> 绕Y轴正弯矩受弯承载力计算的应力分布模式3示意图</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position w:val="-54"/>
          <w:sz w:val="21"/>
          <w:szCs w:val="21"/>
          <w:lang w:val="en-US"/>
        </w:rPr>
        <w:object>
          <v:shape id="_x0000_i1552" o:spt="75" type="#_x0000_t75" style="height:58.5pt;width:361.5pt;" o:ole="t" filled="f" o:preferrelative="t" stroked="f" coordsize="21600,21600">
            <v:path/>
            <v:fill on="f" focussize="0,0"/>
            <v:stroke on="f" joinstyle="miter"/>
            <v:imagedata r:id="rId1191" o:title=""/>
            <o:lock v:ext="edit" aspectratio="t"/>
            <w10:wrap type="none"/>
            <w10:anchorlock/>
          </v:shape>
          <o:OLEObject Type="Embed" ProgID="Equation.KSEE3" ShapeID="_x0000_i1552" DrawAspect="Content" ObjectID="_1468076252" r:id="rId1190">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（D.19）</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ascii="Times New Roman" w:hAnsi="Times New Roman" w:eastAsia="宋体" w:cs="Times New Roman"/>
          <w:color w:val="auto"/>
          <w:spacing w:val="6"/>
          <w:kern w:val="2"/>
          <w:position w:val="-102"/>
          <w:sz w:val="21"/>
          <w:szCs w:val="21"/>
          <w:lang w:val="en-US"/>
        </w:rPr>
        <w:object>
          <v:shape id="_x0000_i1553" o:spt="75" type="#_x0000_t75" style="height:107.25pt;width:330pt;" o:ole="t" filled="f" o:preferrelative="t" stroked="f" coordsize="21600,21600">
            <v:path/>
            <v:fill on="f" focussize="0,0"/>
            <v:stroke on="f" joinstyle="miter"/>
            <v:imagedata r:id="rId1193" o:title=""/>
            <o:lock v:ext="edit" aspectratio="t"/>
            <w10:wrap type="none"/>
            <w10:anchorlock/>
          </v:shape>
          <o:OLEObject Type="Embed" ProgID="Equation.KSEE3" ShapeID="_x0000_i1553" DrawAspect="Content" ObjectID="_1468076253" r:id="rId1192">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（D.20）</w:t>
      </w:r>
    </w:p>
    <w:p>
      <w:pPr>
        <w:widowControl/>
        <w:numPr>
          <w:ilvl w:val="0"/>
          <w:numId w:val="121"/>
        </w:numPr>
        <w:spacing w:before="120" w:beforeLines="50" w:after="120" w:afterLines="50"/>
        <w:jc w:val="both"/>
        <w:rPr>
          <w:rFonts w:ascii="Times New Roman" w:hAnsi="Times New Roman" w:eastAsia="宋体" w:cs="Times New Roman"/>
          <w:bCs/>
          <w:color w:val="auto"/>
          <w:sz w:val="21"/>
          <w:szCs w:val="21"/>
          <w:lang w:val="en-US"/>
        </w:rPr>
      </w:pPr>
      <w:r>
        <w:rPr>
          <w:rFonts w:hint="eastAsia" w:ascii="Times New Roman" w:hAnsi="Times New Roman" w:eastAsia="宋体" w:cs="Times New Roman"/>
          <w:bCs/>
          <w:color w:val="auto"/>
          <w:sz w:val="21"/>
          <w:szCs w:val="21"/>
          <w:lang w:val="en-US"/>
        </w:rPr>
        <w:t>承受绕Y轴负弯矩时，截面受弯承载力设计值（</w:t>
      </w:r>
      <w:r>
        <w:rPr>
          <w:rFonts w:hint="eastAsia" w:ascii="Times New Roman" w:hAnsi="Times New Roman" w:eastAsia="宋体" w:cs="Times New Roman"/>
          <w:bCs/>
          <w:i/>
          <w:iCs/>
          <w:color w:val="auto"/>
          <w:sz w:val="21"/>
          <w:szCs w:val="21"/>
          <w:lang w:val="en-US"/>
        </w:rPr>
        <w:t>M</w:t>
      </w:r>
      <w:r>
        <w:rPr>
          <w:rFonts w:hint="eastAsia" w:ascii="Times New Roman" w:hAnsi="Times New Roman" w:eastAsia="宋体" w:cs="Times New Roman"/>
          <w:bCs/>
          <w:color w:val="auto"/>
          <w:sz w:val="21"/>
          <w:szCs w:val="21"/>
          <w:vertAlign w:val="subscript"/>
          <w:lang w:val="en-US"/>
        </w:rPr>
        <w:t>uy</w:t>
      </w:r>
      <w:r>
        <w:rPr>
          <w:rFonts w:hint="eastAsia" w:ascii="Times New Roman" w:hAnsi="Times New Roman" w:eastAsia="宋体" w:cs="Times New Roman"/>
          <w:bCs/>
          <w:color w:val="auto"/>
          <w:sz w:val="21"/>
          <w:szCs w:val="21"/>
          <w:lang w:val="en-US"/>
        </w:rPr>
        <w:t>）应符合以下规定：</w: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a）当</w:t>
      </w:r>
      <w:r>
        <w:rPr>
          <w:rFonts w:hint="eastAsia" w:ascii="宋体" w:hAnsi="宋体" w:eastAsia="宋体" w:cs="宋体"/>
          <w:spacing w:val="0"/>
          <w:position w:val="-22"/>
          <w:sz w:val="21"/>
          <w:szCs w:val="21"/>
        </w:rPr>
        <w:object>
          <v:shape id="_x0000_i1554" o:spt="75" type="#_x0000_t75" style="height:27.75pt;width:425.25pt;" o:ole="t" filled="f" o:preferrelative="t" stroked="f" coordsize="21600,21600">
            <v:path/>
            <v:fill on="f" focussize="0,0"/>
            <v:stroke on="f" joinstyle="miter"/>
            <v:imagedata r:id="rId1195" o:title=""/>
            <o:lock v:ext="edit" aspectratio="t"/>
            <w10:wrap type="none"/>
            <w10:anchorlock/>
          </v:shape>
          <o:OLEObject Type="Embed" ProgID="Equation.KSEE3" ShapeID="_x0000_i1554" DrawAspect="Content" ObjectID="_1468076254" r:id="rId1194">
            <o:LockedField>false</o:LockedField>
          </o:OLEObject>
        </w:objec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position w:val="-10"/>
          <w:sz w:val="21"/>
          <w:szCs w:val="21"/>
        </w:rPr>
        <w:object>
          <v:shape id="_x0000_i1555" o:spt="75" type="#_x0000_t75" style="height:15.75pt;width:36.75pt;" o:ole="t" filled="f" o:preferrelative="t" stroked="f" coordsize="21600,21600">
            <v:path/>
            <v:fill on="f" focussize="0,0"/>
            <v:stroke on="f" joinstyle="miter"/>
            <v:imagedata r:id="rId1197" o:title=""/>
            <o:lock v:ext="edit" aspectratio="t"/>
            <w10:wrap type="none"/>
            <w10:anchorlock/>
          </v:shape>
          <o:OLEObject Type="Embed" ProgID="Equation.KSEE3" ShapeID="_x0000_i1555" DrawAspect="Content" ObjectID="_1468076255" r:id="rId1196">
            <o:LockedField>false</o:LockedField>
          </o:OLEObject>
        </w:object>
      </w:r>
      <w:r>
        <w:rPr>
          <w:rFonts w:hint="eastAsia" w:ascii="宋体" w:hAnsi="宋体" w:eastAsia="宋体" w:cs="宋体"/>
          <w:spacing w:val="0"/>
          <w:sz w:val="21"/>
          <w:szCs w:val="21"/>
        </w:rPr>
        <w:t>，塑性中和轴位于腹板内侧时（图D.11）：</w: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drawing>
          <wp:inline distT="0" distB="0" distL="0" distR="0">
            <wp:extent cx="5400040" cy="2362835"/>
            <wp:effectExtent l="0" t="0" r="0" b="18415"/>
            <wp:docPr id="44" name="图片 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true" noChangeArrowheads="true"/>
                    </pic:cNvPicPr>
                  </pic:nvPicPr>
                  <pic:blipFill>
                    <a:blip r:embed="rId1198" cstate="print">
                      <a:extLst>
                        <a:ext uri="{28A0092B-C50C-407E-A947-70E740481C1C}">
                          <a14:useLocalDpi xmlns:a14="http://schemas.microsoft.com/office/drawing/2010/main" val="false"/>
                        </a:ext>
                      </a:extLst>
                    </a:blip>
                    <a:srcRect/>
                    <a:stretch>
                      <a:fillRect/>
                    </a:stretch>
                  </pic:blipFill>
                  <pic:spPr>
                    <a:xfrm>
                      <a:off x="0" y="0"/>
                      <a:ext cx="5400040" cy="2362835"/>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 xml:space="preserve">图D.11 </w:t>
      </w:r>
      <w:r>
        <w:rPr>
          <w:rFonts w:hint="eastAsia" w:ascii="Times New Roman" w:hAnsi="Times New Roman" w:eastAsia="宋体" w:cs="Times New Roman"/>
          <w:color w:val="auto"/>
          <w:spacing w:val="6"/>
          <w:kern w:val="2"/>
          <w:sz w:val="21"/>
          <w:szCs w:val="21"/>
          <w:lang w:val="en-US"/>
        </w:rPr>
        <w:fldChar w:fldCharType="begin"/>
      </w:r>
      <w:r>
        <w:rPr>
          <w:rFonts w:hint="eastAsia" w:ascii="Times New Roman" w:hAnsi="Times New Roman" w:eastAsia="宋体" w:cs="Times New Roman"/>
          <w:color w:val="auto"/>
          <w:spacing w:val="6"/>
          <w:kern w:val="2"/>
          <w:sz w:val="21"/>
          <w:szCs w:val="21"/>
          <w:lang w:val="en-US"/>
        </w:rPr>
        <w:instrText xml:space="preserve"> REF _Ref3266 \r \h </w:instrText>
      </w:r>
      <w:r>
        <w:rPr>
          <w:rFonts w:hint="eastAsia" w:ascii="Times New Roman" w:hAnsi="Times New Roman" w:eastAsia="宋体" w:cs="Times New Roman"/>
          <w:color w:val="auto"/>
          <w:spacing w:val="6"/>
          <w:kern w:val="2"/>
          <w:sz w:val="21"/>
          <w:szCs w:val="21"/>
          <w:lang w:val="en-US"/>
        </w:rPr>
        <w:fldChar w:fldCharType="end"/>
      </w:r>
      <w:r>
        <w:rPr>
          <w:rFonts w:hint="eastAsia" w:ascii="Times New Roman" w:hAnsi="Times New Roman" w:eastAsia="宋体" w:cs="Times New Roman"/>
          <w:color w:val="auto"/>
          <w:spacing w:val="6"/>
          <w:kern w:val="2"/>
          <w:sz w:val="21"/>
          <w:szCs w:val="21"/>
          <w:lang w:val="en-US"/>
        </w:rPr>
        <w:t xml:space="preserve"> 绕Y轴负弯矩受弯承载力计算的应力分布模式1示意图</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position w:val="-22"/>
          <w:sz w:val="21"/>
          <w:szCs w:val="21"/>
          <w:lang w:val="en-US"/>
        </w:rPr>
        <w:object>
          <v:shape id="_x0000_i1556" o:spt="75" type="#_x0000_t75" style="height:30pt;width:345pt;" o:ole="t" filled="f" o:preferrelative="t" stroked="f" coordsize="21600,21600">
            <v:path/>
            <v:fill on="f" focussize="0,0"/>
            <v:stroke on="f" joinstyle="miter"/>
            <v:imagedata r:id="rId1200" o:title=""/>
            <o:lock v:ext="edit" aspectratio="t"/>
            <w10:wrap type="none"/>
            <w10:anchorlock/>
          </v:shape>
          <o:OLEObject Type="Embed" ProgID="Equation.KSEE3" ShapeID="_x0000_i1556" DrawAspect="Content" ObjectID="_1468076256" r:id="rId1199">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（D.21）</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ascii="Times New Roman" w:hAnsi="Times New Roman" w:eastAsia="宋体" w:cs="Times New Roman"/>
          <w:color w:val="auto"/>
          <w:spacing w:val="6"/>
          <w:kern w:val="2"/>
          <w:position w:val="-26"/>
          <w:sz w:val="21"/>
          <w:szCs w:val="21"/>
          <w:lang w:val="en-US"/>
        </w:rPr>
        <w:object>
          <v:shape id="_x0000_i1557" o:spt="75" type="#_x0000_t75" style="height:42pt;width:273.75pt;" o:ole="t" filled="f" o:preferrelative="t" stroked="f" coordsize="21600,21600">
            <v:path/>
            <v:fill on="f" focussize="0,0"/>
            <v:stroke on="f" joinstyle="miter"/>
            <v:imagedata r:id="rId1202" o:title=""/>
            <o:lock v:ext="edit" aspectratio="t"/>
            <w10:wrap type="none"/>
            <w10:anchorlock/>
          </v:shape>
          <o:OLEObject Type="Embed" ProgID="Equation.KSEE3" ShapeID="_x0000_i1557" DrawAspect="Content" ObjectID="_1468076257" r:id="rId1201">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（D.22）</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b）当</w:t>
      </w:r>
      <w:r>
        <w:rPr>
          <w:rFonts w:hint="eastAsia" w:ascii="宋体" w:hAnsi="宋体" w:eastAsia="宋体" w:cs="宋体"/>
          <w:spacing w:val="0"/>
          <w:position w:val="-22"/>
          <w:sz w:val="21"/>
          <w:szCs w:val="21"/>
        </w:rPr>
        <w:object>
          <v:shape id="_x0000_i1558" o:spt="75" type="#_x0000_t75" style="height:27.75pt;width:425.25pt;" o:ole="t" filled="f" o:preferrelative="t" stroked="f" coordsize="21600,21600">
            <v:path/>
            <v:fill on="f" focussize="0,0"/>
            <v:stroke on="f" joinstyle="miter"/>
            <v:imagedata r:id="rId1204" o:title=""/>
            <o:lock v:ext="edit" aspectratio="t"/>
            <w10:wrap type="none"/>
            <w10:anchorlock/>
          </v:shape>
          <o:OLEObject Type="Embed" ProgID="Equation.KSEE3" ShapeID="_x0000_i1558" DrawAspect="Content" ObjectID="_1468076258" r:id="rId1203">
            <o:LockedField>false</o:LockedField>
          </o:OLEObject>
        </w:objec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position w:val="-10"/>
          <w:sz w:val="21"/>
          <w:szCs w:val="21"/>
        </w:rPr>
        <w:object>
          <v:shape id="_x0000_i1559" o:spt="75" type="#_x0000_t75" style="height:15.75pt;width:36.75pt;" o:ole="t" filled="f" o:preferrelative="t" stroked="f" coordsize="21600,21600">
            <v:path/>
            <v:fill on="f" focussize="0,0"/>
            <v:stroke on="f" joinstyle="miter"/>
            <v:imagedata r:id="rId1197" o:title=""/>
            <o:lock v:ext="edit" aspectratio="t"/>
            <w10:wrap type="none"/>
            <w10:anchorlock/>
          </v:shape>
          <o:OLEObject Type="Embed" ProgID="Equation.KSEE3" ShapeID="_x0000_i1559" DrawAspect="Content" ObjectID="_1468076259" r:id="rId1205">
            <o:LockedField>false</o:LockedField>
          </o:OLEObject>
        </w:object>
      </w:r>
      <w:r>
        <w:rPr>
          <w:rFonts w:hint="eastAsia" w:ascii="宋体" w:hAnsi="宋体" w:eastAsia="宋体" w:cs="宋体"/>
          <w:spacing w:val="0"/>
          <w:sz w:val="21"/>
          <w:szCs w:val="21"/>
        </w:rPr>
        <w:t>且</w:t>
      </w:r>
      <w:r>
        <w:rPr>
          <w:rFonts w:hint="eastAsia" w:ascii="宋体" w:hAnsi="宋体" w:eastAsia="宋体" w:cs="宋体"/>
          <w:spacing w:val="0"/>
          <w:position w:val="-22"/>
          <w:sz w:val="21"/>
          <w:szCs w:val="21"/>
        </w:rPr>
        <w:object>
          <v:shape id="_x0000_i1560" o:spt="75" type="#_x0000_t75" style="height:27.75pt;width:396.75pt;" o:ole="t" filled="f" o:preferrelative="t" stroked="f" coordsize="21600,21600">
            <v:path/>
            <v:fill on="f" focussize="0,0"/>
            <v:stroke on="f" joinstyle="miter"/>
            <v:imagedata r:id="rId1207" o:title=""/>
            <o:lock v:ext="edit" aspectratio="t"/>
            <w10:wrap type="none"/>
            <w10:anchorlock/>
          </v:shape>
          <o:OLEObject Type="Embed" ProgID="Equation.KSEE3" ShapeID="_x0000_i1560" DrawAspect="Content" ObjectID="_1468076260" r:id="rId1206">
            <o:LockedField>false</o:LockedField>
          </o:OLEObject>
        </w:objec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position w:val="-22"/>
          <w:sz w:val="21"/>
          <w:szCs w:val="21"/>
        </w:rPr>
        <w:object>
          <v:shape id="_x0000_i1561" o:spt="75" type="#_x0000_t75" style="height:27.75pt;width:180.75pt;" o:ole="t" filled="f" o:preferrelative="t" stroked="f" coordsize="21600,21600">
            <v:path/>
            <v:fill on="f" focussize="0,0"/>
            <v:stroke on="f" joinstyle="miter"/>
            <v:imagedata r:id="rId1209" o:title=""/>
            <o:lock v:ext="edit" aspectratio="t"/>
            <w10:wrap type="none"/>
            <w10:anchorlock/>
          </v:shape>
          <o:OLEObject Type="Embed" ProgID="Equation.KSEE3" ShapeID="_x0000_i1561" DrawAspect="Content" ObjectID="_1468076261" r:id="rId1208">
            <o:LockedField>false</o:LockedField>
          </o:OLEObject>
        </w:object>
      </w:r>
      <w:r>
        <w:rPr>
          <w:rFonts w:hint="eastAsia" w:ascii="宋体" w:hAnsi="宋体" w:eastAsia="宋体" w:cs="宋体"/>
          <w:spacing w:val="0"/>
          <w:sz w:val="21"/>
          <w:szCs w:val="21"/>
        </w:rPr>
        <w:t>，塑性中和轴位于腹板内时（图D.12）：</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position w:val="-54"/>
          <w:sz w:val="21"/>
          <w:szCs w:val="21"/>
          <w:lang w:val="en-US"/>
        </w:rPr>
        <w:object>
          <v:shape id="_x0000_i1562" o:spt="75" type="#_x0000_t75" style="height:58.5pt;width:321.75pt;" o:ole="t" filled="f" o:preferrelative="t" stroked="f" coordsize="21600,21600">
            <v:path/>
            <v:fill on="f" focussize="0,0"/>
            <v:stroke on="f" joinstyle="miter"/>
            <v:imagedata r:id="rId1211" o:title=""/>
            <o:lock v:ext="edit" aspectratio="t"/>
            <w10:wrap type="none"/>
            <w10:anchorlock/>
          </v:shape>
          <o:OLEObject Type="Embed" ProgID="Equation.KSEE3" ShapeID="_x0000_i1562" DrawAspect="Content" ObjectID="_1468076262" r:id="rId1210">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（D.23）</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ascii="Times New Roman" w:hAnsi="Times New Roman" w:eastAsia="宋体" w:cs="Times New Roman"/>
          <w:color w:val="auto"/>
          <w:spacing w:val="6"/>
          <w:kern w:val="2"/>
          <w:position w:val="-102"/>
          <w:sz w:val="21"/>
          <w:szCs w:val="21"/>
          <w:lang w:val="en-US"/>
        </w:rPr>
        <w:object>
          <v:shape id="_x0000_i1563" o:spt="75" type="#_x0000_t75" style="height:107.25pt;width:308.25pt;" o:ole="t" filled="f" o:preferrelative="t" stroked="f" coordsize="21600,21600">
            <v:path/>
            <v:fill on="f" focussize="0,0"/>
            <v:stroke on="f" joinstyle="miter"/>
            <v:imagedata r:id="rId1213" o:title=""/>
            <o:lock v:ext="edit" aspectratio="t"/>
            <w10:wrap type="none"/>
            <w10:anchorlock/>
          </v:shape>
          <o:OLEObject Type="Embed" ProgID="Equation.KSEE3" ShapeID="_x0000_i1563" DrawAspect="Content" ObjectID="_1468076263" r:id="rId1212">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（D.24）</w: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drawing>
          <wp:inline distT="0" distB="0" distL="0" distR="0">
            <wp:extent cx="5400040" cy="2362835"/>
            <wp:effectExtent l="0" t="0" r="0" b="18415"/>
            <wp:docPr id="45" name="图片 4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true" noChangeArrowheads="true"/>
                    </pic:cNvPicPr>
                  </pic:nvPicPr>
                  <pic:blipFill>
                    <a:blip r:embed="rId1214" cstate="print">
                      <a:extLst>
                        <a:ext uri="{28A0092B-C50C-407E-A947-70E740481C1C}">
                          <a14:useLocalDpi xmlns:a14="http://schemas.microsoft.com/office/drawing/2010/main" val="false"/>
                        </a:ext>
                      </a:extLst>
                    </a:blip>
                    <a:srcRect/>
                    <a:stretch>
                      <a:fillRect/>
                    </a:stretch>
                  </pic:blipFill>
                  <pic:spPr>
                    <a:xfrm>
                      <a:off x="0" y="0"/>
                      <a:ext cx="5400040" cy="2362835"/>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 xml:space="preserve">图D.12 </w:t>
      </w:r>
      <w:r>
        <w:rPr>
          <w:rFonts w:hint="eastAsia" w:ascii="Times New Roman" w:hAnsi="Times New Roman" w:eastAsia="宋体" w:cs="Times New Roman"/>
          <w:color w:val="auto"/>
          <w:spacing w:val="6"/>
          <w:kern w:val="2"/>
          <w:sz w:val="21"/>
          <w:szCs w:val="21"/>
          <w:lang w:val="en-US"/>
        </w:rPr>
        <w:fldChar w:fldCharType="begin"/>
      </w:r>
      <w:r>
        <w:rPr>
          <w:rFonts w:hint="eastAsia" w:ascii="Times New Roman" w:hAnsi="Times New Roman" w:eastAsia="宋体" w:cs="Times New Roman"/>
          <w:color w:val="auto"/>
          <w:spacing w:val="6"/>
          <w:kern w:val="2"/>
          <w:sz w:val="21"/>
          <w:szCs w:val="21"/>
          <w:lang w:val="en-US"/>
        </w:rPr>
        <w:instrText xml:space="preserve"> REF _Ref3266 \r \h </w:instrText>
      </w:r>
      <w:r>
        <w:rPr>
          <w:rFonts w:hint="eastAsia" w:ascii="Times New Roman" w:hAnsi="Times New Roman" w:eastAsia="宋体" w:cs="Times New Roman"/>
          <w:color w:val="auto"/>
          <w:spacing w:val="6"/>
          <w:kern w:val="2"/>
          <w:sz w:val="21"/>
          <w:szCs w:val="21"/>
          <w:lang w:val="en-US"/>
        </w:rPr>
        <w:fldChar w:fldCharType="end"/>
      </w:r>
      <w:r>
        <w:rPr>
          <w:rFonts w:hint="eastAsia" w:ascii="Times New Roman" w:hAnsi="Times New Roman" w:eastAsia="宋体" w:cs="Times New Roman"/>
          <w:color w:val="auto"/>
          <w:spacing w:val="6"/>
          <w:kern w:val="2"/>
          <w:sz w:val="21"/>
          <w:szCs w:val="21"/>
          <w:lang w:val="en-US"/>
        </w:rPr>
        <w:t xml:space="preserve"> 绕Y轴负弯矩受弯承载力计算的应力分布模式2示意图</w: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c）当</w:t>
      </w:r>
      <w:r>
        <w:rPr>
          <w:rFonts w:hint="eastAsia" w:ascii="宋体" w:hAnsi="宋体" w:eastAsia="宋体" w:cs="宋体"/>
          <w:spacing w:val="0"/>
          <w:position w:val="-22"/>
          <w:sz w:val="21"/>
          <w:szCs w:val="21"/>
        </w:rPr>
        <w:object>
          <v:shape id="_x0000_i1564" o:spt="75" type="#_x0000_t75" style="height:27.75pt;width:416.25pt;" o:ole="t" filled="f" o:preferrelative="t" stroked="f" coordsize="21600,21600">
            <v:path/>
            <v:fill on="f" focussize="0,0"/>
            <v:stroke on="f" joinstyle="miter"/>
            <v:imagedata r:id="rId1216" o:title=""/>
            <o:lock v:ext="edit" aspectratio="t"/>
            <w10:wrap type="none"/>
            <w10:anchorlock/>
          </v:shape>
          <o:OLEObject Type="Embed" ProgID="Equation.KSEE3" ShapeID="_x0000_i1564" DrawAspect="Content" ObjectID="_1468076264" r:id="rId1215">
            <o:LockedField>false</o:LockedField>
          </o:OLEObject>
        </w:objec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position w:val="-22"/>
          <w:sz w:val="21"/>
          <w:szCs w:val="21"/>
        </w:rPr>
        <w:object>
          <v:shape id="_x0000_i1565" o:spt="75" type="#_x0000_t75" style="height:27.75pt;width:162.75pt;" o:ole="t" filled="f" o:preferrelative="t" stroked="f" coordsize="21600,21600">
            <v:path/>
            <v:fill on="f" focussize="0,0"/>
            <v:stroke on="f" joinstyle="miter"/>
            <v:imagedata r:id="rId1218" o:title=""/>
            <o:lock v:ext="edit" aspectratio="t"/>
            <w10:wrap type="none"/>
            <w10:anchorlock/>
          </v:shape>
          <o:OLEObject Type="Embed" ProgID="Equation.KSEE3" ShapeID="_x0000_i1565" DrawAspect="Content" ObjectID="_1468076265" r:id="rId1217">
            <o:LockedField>false</o:LockedField>
          </o:OLEObject>
        </w:object>
      </w:r>
      <w:r>
        <w:rPr>
          <w:rFonts w:hint="eastAsia" w:ascii="宋体" w:hAnsi="宋体" w:eastAsia="宋体" w:cs="宋体"/>
          <w:spacing w:val="0"/>
          <w:sz w:val="21"/>
          <w:szCs w:val="21"/>
        </w:rPr>
        <w:t>且</w:t>
      </w:r>
      <w:r>
        <w:rPr>
          <w:rFonts w:hint="eastAsia" w:ascii="宋体" w:hAnsi="宋体" w:eastAsia="宋体" w:cs="宋体"/>
          <w:spacing w:val="0"/>
          <w:position w:val="-22"/>
          <w:sz w:val="21"/>
          <w:szCs w:val="21"/>
        </w:rPr>
        <w:object>
          <v:shape id="_x0000_i1566" o:spt="75" type="#_x0000_t75" style="height:27.75pt;width:267.75pt;" o:ole="t" filled="f" o:preferrelative="t" stroked="f" coordsize="21600,21600">
            <v:path/>
            <v:fill on="f" focussize="0,0"/>
            <v:stroke on="f" joinstyle="miter"/>
            <v:imagedata r:id="rId1220" o:title=""/>
            <o:lock v:ext="edit" aspectratio="t"/>
            <w10:wrap type="none"/>
            <w10:anchorlock/>
          </v:shape>
          <o:OLEObject Type="Embed" ProgID="Equation.KSEE3" ShapeID="_x0000_i1566" DrawAspect="Content" ObjectID="_1468076266" r:id="rId1219">
            <o:LockedField>false</o:LockedField>
          </o:OLEObject>
        </w:objec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position w:val="-22"/>
          <w:sz w:val="21"/>
          <w:szCs w:val="21"/>
        </w:rPr>
        <w:object>
          <v:shape id="_x0000_i1567" o:spt="75" type="#_x0000_t75" style="height:27.75pt;width:313.5pt;" o:ole="t" filled="f" o:preferrelative="t" stroked="f" coordsize="21600,21600">
            <v:path/>
            <v:fill on="f" focussize="0,0"/>
            <v:stroke on="f" joinstyle="miter"/>
            <v:imagedata r:id="rId1222" o:title=""/>
            <o:lock v:ext="edit" aspectratio="t"/>
            <w10:wrap type="none"/>
            <w10:anchorlock/>
          </v:shape>
          <o:OLEObject Type="Embed" ProgID="Equation.KSEE3" ShapeID="_x0000_i1567" DrawAspect="Content" ObjectID="_1468076267" r:id="rId1221">
            <o:LockedField>false</o:LockedField>
          </o:OLEObject>
        </w:object>
      </w:r>
      <w:r>
        <w:rPr>
          <w:rFonts w:hint="eastAsia" w:ascii="宋体" w:hAnsi="宋体" w:eastAsia="宋体" w:cs="宋体"/>
          <w:spacing w:val="0"/>
          <w:sz w:val="21"/>
          <w:szCs w:val="21"/>
        </w:rPr>
        <w:t>，塑性中和轴位于翼缘内侧腹板外侧时（图D.13）：</w: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drawing>
          <wp:inline distT="0" distB="0" distL="0" distR="0">
            <wp:extent cx="5400040" cy="2362835"/>
            <wp:effectExtent l="0" t="0" r="0" b="18415"/>
            <wp:docPr id="47" name="图片 4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true" noChangeArrowheads="true"/>
                    </pic:cNvPicPr>
                  </pic:nvPicPr>
                  <pic:blipFill>
                    <a:blip r:embed="rId1223" cstate="print">
                      <a:extLst>
                        <a:ext uri="{28A0092B-C50C-407E-A947-70E740481C1C}">
                          <a14:useLocalDpi xmlns:a14="http://schemas.microsoft.com/office/drawing/2010/main" val="false"/>
                        </a:ext>
                      </a:extLst>
                    </a:blip>
                    <a:srcRect/>
                    <a:stretch>
                      <a:fillRect/>
                    </a:stretch>
                  </pic:blipFill>
                  <pic:spPr>
                    <a:xfrm>
                      <a:off x="0" y="0"/>
                      <a:ext cx="5400040" cy="2362835"/>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 xml:space="preserve">图D.13 </w:t>
      </w:r>
      <w:r>
        <w:rPr>
          <w:rFonts w:hint="eastAsia" w:ascii="Times New Roman" w:hAnsi="Times New Roman" w:eastAsia="宋体" w:cs="Times New Roman"/>
          <w:color w:val="auto"/>
          <w:spacing w:val="6"/>
          <w:kern w:val="2"/>
          <w:sz w:val="21"/>
          <w:szCs w:val="21"/>
          <w:lang w:val="en-US"/>
        </w:rPr>
        <w:fldChar w:fldCharType="begin"/>
      </w:r>
      <w:r>
        <w:rPr>
          <w:rFonts w:hint="eastAsia" w:ascii="Times New Roman" w:hAnsi="Times New Roman" w:eastAsia="宋体" w:cs="Times New Roman"/>
          <w:color w:val="auto"/>
          <w:spacing w:val="6"/>
          <w:kern w:val="2"/>
          <w:sz w:val="21"/>
          <w:szCs w:val="21"/>
          <w:lang w:val="en-US"/>
        </w:rPr>
        <w:instrText xml:space="preserve"> REF _Ref3266 \r \h </w:instrText>
      </w:r>
      <w:r>
        <w:rPr>
          <w:rFonts w:hint="eastAsia" w:ascii="Times New Roman" w:hAnsi="Times New Roman" w:eastAsia="宋体" w:cs="Times New Roman"/>
          <w:color w:val="auto"/>
          <w:spacing w:val="6"/>
          <w:kern w:val="2"/>
          <w:sz w:val="21"/>
          <w:szCs w:val="21"/>
          <w:lang w:val="en-US"/>
        </w:rPr>
        <w:fldChar w:fldCharType="end"/>
      </w:r>
      <w:r>
        <w:rPr>
          <w:rFonts w:hint="eastAsia" w:ascii="Times New Roman" w:hAnsi="Times New Roman" w:eastAsia="宋体" w:cs="Times New Roman"/>
          <w:color w:val="auto"/>
          <w:spacing w:val="6"/>
          <w:kern w:val="2"/>
          <w:sz w:val="21"/>
          <w:szCs w:val="21"/>
          <w:lang w:val="en-US"/>
        </w:rPr>
        <w:t xml:space="preserve"> 绕Y轴负弯矩受弯承载力计算的应力分布模式3示意图</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position w:val="-102"/>
          <w:sz w:val="21"/>
          <w:szCs w:val="21"/>
          <w:lang w:val="en-US"/>
        </w:rPr>
        <w:object>
          <v:shape id="_x0000_i1568" o:spt="75" type="#_x0000_t75" style="height:99pt;width:360pt;" o:ole="t" filled="f" o:preferrelative="t" stroked="f" coordsize="21600,21600">
            <v:path/>
            <v:fill on="f" focussize="0,0"/>
            <v:stroke on="f" joinstyle="miter"/>
            <v:imagedata r:id="rId1225" o:title=""/>
            <o:lock v:ext="edit" aspectratio="t"/>
            <w10:wrap type="none"/>
            <w10:anchorlock/>
          </v:shape>
          <o:OLEObject Type="Embed" ProgID="Equation.KSEE3" ShapeID="_x0000_i1568" DrawAspect="Content" ObjectID="_1468076268" r:id="rId1224">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（D.25）</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ascii="Times New Roman" w:hAnsi="Times New Roman" w:eastAsia="宋体" w:cs="Times New Roman"/>
          <w:color w:val="auto"/>
          <w:spacing w:val="6"/>
          <w:kern w:val="2"/>
          <w:position w:val="-80"/>
          <w:sz w:val="21"/>
          <w:szCs w:val="21"/>
          <w:lang w:val="en-US"/>
        </w:rPr>
        <w:object>
          <v:shape id="_x0000_i1569" o:spt="75" type="#_x0000_t75" style="height:85.5pt;width:285.75pt;" o:ole="t" filled="f" o:preferrelative="t" stroked="f" coordsize="21600,21600">
            <v:path/>
            <v:fill on="f" focussize="0,0"/>
            <v:stroke on="f" joinstyle="miter"/>
            <v:imagedata r:id="rId1227" o:title=""/>
            <o:lock v:ext="edit" aspectratio="t"/>
            <w10:wrap type="none"/>
            <w10:anchorlock/>
          </v:shape>
          <o:OLEObject Type="Embed" ProgID="Equation.KSEE3" ShapeID="_x0000_i1569" DrawAspect="Content" ObjectID="_1468076269" r:id="rId1226">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（D.26）</w: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d）当</w:t>
      </w:r>
      <w:r>
        <w:rPr>
          <w:rFonts w:hint="eastAsia" w:ascii="宋体" w:hAnsi="宋体" w:eastAsia="宋体" w:cs="宋体"/>
          <w:spacing w:val="0"/>
          <w:position w:val="-22"/>
          <w:sz w:val="21"/>
          <w:szCs w:val="21"/>
        </w:rPr>
        <w:object>
          <v:shape id="_x0000_i1570" o:spt="75" type="#_x0000_t75" style="height:27.75pt;width:413.25pt;" o:ole="t" filled="f" o:preferrelative="t" stroked="f" coordsize="21600,21600">
            <v:path/>
            <v:fill on="f" focussize="0,0"/>
            <v:stroke on="f" joinstyle="miter"/>
            <v:imagedata r:id="rId1229" o:title=""/>
            <o:lock v:ext="edit" aspectratio="t"/>
            <w10:wrap type="none"/>
            <w10:anchorlock/>
          </v:shape>
          <o:OLEObject Type="Embed" ProgID="Equation.KSEE3" ShapeID="_x0000_i1570" DrawAspect="Content" ObjectID="_1468076270" r:id="rId1228">
            <o:LockedField>false</o:LockedField>
          </o:OLEObject>
        </w:objec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position w:val="-22"/>
          <w:sz w:val="21"/>
          <w:szCs w:val="21"/>
        </w:rPr>
        <w:object>
          <v:shape id="_x0000_i1571" o:spt="75" type="#_x0000_t75" style="height:27.75pt;width:169.5pt;" o:ole="t" filled="f" o:preferrelative="t" stroked="f" coordsize="21600,21600">
            <v:path/>
            <v:fill on="f" focussize="0,0"/>
            <v:stroke on="f" joinstyle="miter"/>
            <v:imagedata r:id="rId1231" o:title=""/>
            <o:lock v:ext="edit" aspectratio="t"/>
            <w10:wrap type="none"/>
            <w10:anchorlock/>
          </v:shape>
          <o:OLEObject Type="Embed" ProgID="Equation.KSEE3" ShapeID="_x0000_i1571" DrawAspect="Content" ObjectID="_1468076271" r:id="rId1230">
            <o:LockedField>false</o:LockedField>
          </o:OLEObject>
        </w:object>
      </w:r>
      <w:r>
        <w:rPr>
          <w:rFonts w:hint="eastAsia" w:ascii="宋体" w:hAnsi="宋体" w:eastAsia="宋体" w:cs="宋体"/>
          <w:spacing w:val="0"/>
          <w:sz w:val="21"/>
          <w:szCs w:val="21"/>
        </w:rPr>
        <w:t>，塑性中和轴位于混凝土内时（图D.14）：</w: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drawing>
          <wp:inline distT="0" distB="0" distL="0" distR="0">
            <wp:extent cx="5400040" cy="2362835"/>
            <wp:effectExtent l="0" t="0" r="0" b="18415"/>
            <wp:docPr id="48" name="图片 4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true" noChangeArrowheads="true"/>
                    </pic:cNvPicPr>
                  </pic:nvPicPr>
                  <pic:blipFill>
                    <a:blip r:embed="rId1232" cstate="print">
                      <a:extLst>
                        <a:ext uri="{28A0092B-C50C-407E-A947-70E740481C1C}">
                          <a14:useLocalDpi xmlns:a14="http://schemas.microsoft.com/office/drawing/2010/main" val="false"/>
                        </a:ext>
                      </a:extLst>
                    </a:blip>
                    <a:srcRect/>
                    <a:stretch>
                      <a:fillRect/>
                    </a:stretch>
                  </pic:blipFill>
                  <pic:spPr>
                    <a:xfrm>
                      <a:off x="0" y="0"/>
                      <a:ext cx="5400040" cy="2362835"/>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 xml:space="preserve">图D.14 </w:t>
      </w:r>
      <w:r>
        <w:rPr>
          <w:rFonts w:hint="eastAsia" w:ascii="Times New Roman" w:hAnsi="Times New Roman" w:eastAsia="宋体" w:cs="Times New Roman"/>
          <w:color w:val="auto"/>
          <w:spacing w:val="6"/>
          <w:kern w:val="2"/>
          <w:sz w:val="21"/>
          <w:szCs w:val="21"/>
          <w:lang w:val="en-US"/>
        </w:rPr>
        <w:fldChar w:fldCharType="begin"/>
      </w:r>
      <w:r>
        <w:rPr>
          <w:rFonts w:hint="eastAsia" w:ascii="Times New Roman" w:hAnsi="Times New Roman" w:eastAsia="宋体" w:cs="Times New Roman"/>
          <w:color w:val="auto"/>
          <w:spacing w:val="6"/>
          <w:kern w:val="2"/>
          <w:sz w:val="21"/>
          <w:szCs w:val="21"/>
          <w:lang w:val="en-US"/>
        </w:rPr>
        <w:instrText xml:space="preserve"> REF _Ref3266 \r \h </w:instrText>
      </w:r>
      <w:r>
        <w:rPr>
          <w:rFonts w:hint="eastAsia" w:ascii="Times New Roman" w:hAnsi="Times New Roman" w:eastAsia="宋体" w:cs="Times New Roman"/>
          <w:color w:val="auto"/>
          <w:spacing w:val="6"/>
          <w:kern w:val="2"/>
          <w:sz w:val="21"/>
          <w:szCs w:val="21"/>
          <w:lang w:val="en-US"/>
        </w:rPr>
        <w:fldChar w:fldCharType="end"/>
      </w:r>
      <w:r>
        <w:rPr>
          <w:rFonts w:hint="eastAsia" w:ascii="Times New Roman" w:hAnsi="Times New Roman" w:eastAsia="宋体" w:cs="Times New Roman"/>
          <w:color w:val="auto"/>
          <w:spacing w:val="6"/>
          <w:kern w:val="2"/>
          <w:sz w:val="21"/>
          <w:szCs w:val="21"/>
          <w:lang w:val="en-US"/>
        </w:rPr>
        <w:t xml:space="preserve"> 绕Y轴负弯矩受弯承载力计算的应力分布模式4示意图</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position w:val="-82"/>
          <w:sz w:val="21"/>
          <w:szCs w:val="21"/>
          <w:lang w:val="en-US"/>
        </w:rPr>
        <w:object>
          <v:shape id="_x0000_i1572" o:spt="75" type="#_x0000_t75" style="height:90pt;width:360pt;" o:ole="t" filled="f" o:preferrelative="t" stroked="f" coordsize="21600,21600">
            <v:path/>
            <v:fill on="f" focussize="0,0"/>
            <v:stroke on="f" joinstyle="miter"/>
            <v:imagedata r:id="rId1234" o:title=""/>
            <o:lock v:ext="edit" aspectratio="t"/>
            <w10:wrap type="none"/>
            <w10:anchorlock/>
          </v:shape>
          <o:OLEObject Type="Embed" ProgID="Equation.KSEE3" ShapeID="_x0000_i1572" DrawAspect="Content" ObjectID="_1468076272" r:id="rId1233">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（D.27）</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ascii="Times New Roman" w:hAnsi="Times New Roman" w:eastAsia="宋体" w:cs="Times New Roman"/>
          <w:color w:val="auto"/>
          <w:spacing w:val="6"/>
          <w:kern w:val="2"/>
          <w:position w:val="-102"/>
          <w:sz w:val="21"/>
          <w:szCs w:val="21"/>
          <w:lang w:val="en-US"/>
        </w:rPr>
        <w:object>
          <v:shape id="_x0000_i1573" o:spt="75" type="#_x0000_t75" style="height:107.25pt;width:304.5pt;" o:ole="t" filled="f" o:preferrelative="t" stroked="f" coordsize="21600,21600">
            <v:path/>
            <v:fill on="f" focussize="0,0"/>
            <v:stroke on="f" joinstyle="miter"/>
            <v:imagedata r:id="rId1236" o:title=""/>
            <o:lock v:ext="edit" aspectratio="t"/>
            <w10:wrap type="none"/>
            <w10:anchorlock/>
          </v:shape>
          <o:OLEObject Type="Embed" ProgID="Equation.KSEE3" ShapeID="_x0000_i1573" DrawAspect="Content" ObjectID="_1468076273" r:id="rId1235">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（D.28）</w:t>
      </w:r>
    </w:p>
    <w:p>
      <w:pPr>
        <w:pStyle w:val="218"/>
        <w:spacing w:before="240" w:after="240"/>
        <w:outlineLvl w:val="2"/>
        <w:rPr>
          <w:rFonts w:hint="eastAsia" w:ascii="黑体" w:hAnsi="黑体" w:eastAsia="黑体"/>
          <w:b w:val="0"/>
          <w:color w:val="auto"/>
          <w:sz w:val="21"/>
          <w:szCs w:val="21"/>
        </w:rPr>
      </w:pPr>
      <w:bookmarkStart w:id="611" w:name="_Toc176006421"/>
      <w:bookmarkStart w:id="612" w:name="_Toc179737848"/>
      <w:bookmarkStart w:id="613" w:name="_Toc179738066"/>
      <w:bookmarkStart w:id="614" w:name="_Toc179738352"/>
      <w:bookmarkStart w:id="615" w:name="_Toc179738725"/>
      <w:bookmarkStart w:id="616" w:name="_Toc179738843"/>
      <w:r>
        <w:rPr>
          <w:rFonts w:hint="eastAsia" w:ascii="黑体" w:hAnsi="黑体" w:eastAsia="黑体"/>
          <w:b w:val="0"/>
          <w:color w:val="auto"/>
          <w:sz w:val="21"/>
          <w:szCs w:val="21"/>
        </w:rPr>
        <w:t>D.2 T形PEC柱截面抗弯承载力计算方法</w:t>
      </w:r>
      <w:bookmarkEnd w:id="611"/>
      <w:bookmarkEnd w:id="612"/>
      <w:bookmarkEnd w:id="613"/>
      <w:bookmarkEnd w:id="614"/>
      <w:bookmarkEnd w:id="615"/>
      <w:bookmarkEnd w:id="616"/>
    </w:p>
    <w:p>
      <w:pPr>
        <w:widowControl/>
        <w:numPr>
          <w:ilvl w:val="0"/>
          <w:numId w:val="125"/>
        </w:numPr>
        <w:spacing w:before="120" w:beforeLines="50" w:after="120" w:afterLines="50"/>
        <w:jc w:val="both"/>
        <w:rPr>
          <w:rFonts w:ascii="Times New Roman" w:hAnsi="Times New Roman" w:eastAsia="宋体" w:cs="Times New Roman"/>
          <w:bCs/>
          <w:color w:val="auto"/>
          <w:sz w:val="21"/>
          <w:szCs w:val="21"/>
          <w:lang w:val="en-US"/>
        </w:rPr>
      </w:pPr>
      <w:r>
        <w:rPr>
          <w:rFonts w:hint="eastAsia" w:ascii="Times New Roman" w:hAnsi="Times New Roman" w:eastAsia="宋体" w:cs="Times New Roman"/>
          <w:bCs/>
          <w:color w:val="auto"/>
          <w:sz w:val="21"/>
          <w:szCs w:val="21"/>
          <w:lang w:val="en-US"/>
        </w:rPr>
        <w:t>承受绕X轴正弯矩时，截面受弯承载力设计值（</w:t>
      </w:r>
      <w:r>
        <w:rPr>
          <w:rFonts w:hint="eastAsia" w:ascii="Times New Roman" w:hAnsi="Times New Roman" w:eastAsia="宋体" w:cs="Times New Roman"/>
          <w:bCs/>
          <w:i/>
          <w:iCs/>
          <w:color w:val="auto"/>
          <w:sz w:val="21"/>
          <w:szCs w:val="21"/>
          <w:lang w:val="en-US"/>
        </w:rPr>
        <w:t>M</w:t>
      </w:r>
      <w:r>
        <w:rPr>
          <w:rFonts w:hint="eastAsia" w:ascii="Times New Roman" w:hAnsi="Times New Roman" w:eastAsia="宋体" w:cs="Times New Roman"/>
          <w:bCs/>
          <w:color w:val="auto"/>
          <w:sz w:val="21"/>
          <w:szCs w:val="21"/>
          <w:vertAlign w:val="subscript"/>
          <w:lang w:val="en-US"/>
        </w:rPr>
        <w:t>ux</w:t>
      </w:r>
      <w:r>
        <w:rPr>
          <w:rFonts w:hint="eastAsia" w:ascii="Times New Roman" w:hAnsi="Times New Roman" w:eastAsia="宋体" w:cs="Times New Roman"/>
          <w:bCs/>
          <w:color w:val="auto"/>
          <w:sz w:val="21"/>
          <w:szCs w:val="21"/>
          <w:lang w:val="en-US"/>
        </w:rPr>
        <w:t>）应符合以下规定：</w:t>
      </w:r>
    </w:p>
    <w:p>
      <w:pPr>
        <w:pStyle w:val="59"/>
        <w:numPr>
          <w:ilvl w:val="0"/>
          <w:numId w:val="126"/>
        </w:numPr>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t>当</w:t>
      </w:r>
      <w:r>
        <w:rPr>
          <w:rFonts w:hint="eastAsia" w:ascii="宋体" w:hAnsi="宋体" w:eastAsia="宋体" w:cs="宋体"/>
          <w:spacing w:val="0"/>
          <w:position w:val="-22"/>
          <w:sz w:val="21"/>
          <w:szCs w:val="21"/>
        </w:rPr>
        <w:object>
          <v:shape id="_x0000_i1574" o:spt="75" type="#_x0000_t75" style="height:27.75pt;width:286.5pt;" o:ole="t" filled="f" o:preferrelative="t" stroked="f" coordsize="21600,21600">
            <v:path/>
            <v:fill on="f" focussize="0,0"/>
            <v:stroke on="f" joinstyle="miter"/>
            <v:imagedata r:id="rId1238" o:title=""/>
            <o:lock v:ext="edit" aspectratio="t"/>
            <w10:wrap type="none"/>
            <w10:anchorlock/>
          </v:shape>
          <o:OLEObject Type="Embed" ProgID="Equation.KSEE3" ShapeID="_x0000_i1574" DrawAspect="Content" ObjectID="_1468076274" r:id="rId1237">
            <o:LockedField>false</o:LockedField>
          </o:OLEObject>
        </w:object>
      </w:r>
      <w:r>
        <w:rPr>
          <w:rFonts w:hint="eastAsia" w:ascii="宋体" w:hAnsi="宋体" w:eastAsia="宋体" w:cs="宋体"/>
          <w:spacing w:val="0"/>
          <w:sz w:val="21"/>
          <w:szCs w:val="21"/>
        </w:rPr>
        <w:t>，塑性中和轴位于腹板外侧时（图D.15）：</w: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ascii="宋体" w:hAnsi="宋体" w:eastAsia="宋体" w:cs="宋体"/>
          <w:spacing w:val="0"/>
          <w:sz w:val="21"/>
          <w:szCs w:val="21"/>
        </w:rPr>
        <w:drawing>
          <wp:inline distT="0" distB="0" distL="0" distR="0">
            <wp:extent cx="5400040" cy="2273300"/>
            <wp:effectExtent l="0" t="0" r="10160" b="12700"/>
            <wp:docPr id="49" name="图片 4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true" noChangeArrowheads="true"/>
                    </pic:cNvPicPr>
                  </pic:nvPicPr>
                  <pic:blipFill>
                    <a:blip r:embed="rId1239" cstate="print">
                      <a:extLst>
                        <a:ext uri="{28A0092B-C50C-407E-A947-70E740481C1C}">
                          <a14:useLocalDpi xmlns:a14="http://schemas.microsoft.com/office/drawing/2010/main" val="false"/>
                        </a:ext>
                      </a:extLst>
                    </a:blip>
                    <a:srcRect/>
                    <a:stretch>
                      <a:fillRect/>
                    </a:stretch>
                  </pic:blipFill>
                  <pic:spPr>
                    <a:xfrm>
                      <a:off x="0" y="0"/>
                      <a:ext cx="5400040" cy="2273300"/>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 xml:space="preserve">图D.15 </w:t>
      </w:r>
      <w:r>
        <w:rPr>
          <w:rFonts w:hint="eastAsia" w:ascii="Times New Roman" w:hAnsi="Times New Roman" w:eastAsia="宋体" w:cs="Times New Roman"/>
          <w:color w:val="auto"/>
          <w:spacing w:val="6"/>
          <w:kern w:val="2"/>
          <w:sz w:val="21"/>
          <w:szCs w:val="21"/>
          <w:lang w:val="en-US"/>
        </w:rPr>
        <w:fldChar w:fldCharType="begin"/>
      </w:r>
      <w:r>
        <w:rPr>
          <w:rFonts w:hint="eastAsia" w:ascii="Times New Roman" w:hAnsi="Times New Roman" w:eastAsia="宋体" w:cs="Times New Roman"/>
          <w:color w:val="auto"/>
          <w:spacing w:val="6"/>
          <w:kern w:val="2"/>
          <w:sz w:val="21"/>
          <w:szCs w:val="21"/>
          <w:lang w:val="en-US"/>
        </w:rPr>
        <w:instrText xml:space="preserve"> REF _Ref3266 \r \h </w:instrText>
      </w:r>
      <w:r>
        <w:rPr>
          <w:rFonts w:hint="eastAsia" w:ascii="Times New Roman" w:hAnsi="Times New Roman" w:eastAsia="宋体" w:cs="Times New Roman"/>
          <w:color w:val="auto"/>
          <w:spacing w:val="6"/>
          <w:kern w:val="2"/>
          <w:sz w:val="21"/>
          <w:szCs w:val="21"/>
          <w:lang w:val="en-US"/>
        </w:rPr>
        <w:fldChar w:fldCharType="end"/>
      </w:r>
      <w:r>
        <w:rPr>
          <w:rFonts w:hint="eastAsia" w:ascii="Times New Roman" w:hAnsi="Times New Roman" w:eastAsia="宋体" w:cs="Times New Roman"/>
          <w:color w:val="auto"/>
          <w:spacing w:val="6"/>
          <w:kern w:val="2"/>
          <w:sz w:val="21"/>
          <w:szCs w:val="21"/>
          <w:lang w:val="en-US"/>
        </w:rPr>
        <w:t xml:space="preserve"> 绕X轴正弯矩受弯承载力计算的应力分布模式1示意图</w:t>
      </w:r>
    </w:p>
    <w:p>
      <w:pPr>
        <w:tabs>
          <w:tab w:val="center" w:pos="4620"/>
          <w:tab w:val="center" w:pos="9120"/>
        </w:tabs>
        <w:autoSpaceDE w:val="0"/>
        <w:autoSpaceDN w:val="0"/>
        <w:jc w:val="both"/>
        <w:rPr>
          <w:rFonts w:ascii="Times New Roman" w:hAnsi="Times New Roman" w:eastAsia="宋体" w:cs="Times New Roman"/>
          <w:bCs/>
          <w:color w:val="auto"/>
          <w:lang w:val="en-US"/>
        </w:rPr>
      </w:pPr>
      <w:r>
        <w:rPr>
          <w:rFonts w:hint="eastAsia" w:ascii="Times New Roman" w:hAnsi="Times New Roman" w:eastAsia="宋体" w:cs="Times New Roman"/>
          <w:bCs/>
          <w:color w:val="auto"/>
          <w:lang w:val="en-US"/>
        </w:rPr>
        <w:tab/>
      </w:r>
      <w:r>
        <w:rPr>
          <w:rFonts w:hint="eastAsia" w:ascii="Times New Roman" w:hAnsi="Times New Roman" w:eastAsia="宋体" w:cs="Times New Roman"/>
          <w:bCs/>
          <w:color w:val="auto"/>
          <w:position w:val="-22"/>
          <w:lang w:val="en-US"/>
        </w:rPr>
        <w:object>
          <v:shape id="_x0000_i1575" o:spt="75" type="#_x0000_t75" style="height:30pt;width:171.75pt;" o:ole="t" filled="f" o:preferrelative="t" stroked="f" coordsize="21600,21600">
            <v:path/>
            <v:fill on="f" focussize="0,0"/>
            <v:stroke on="f" joinstyle="miter"/>
            <v:imagedata r:id="rId1241" o:title=""/>
            <o:lock v:ext="edit" aspectratio="t"/>
            <w10:wrap type="none"/>
            <w10:anchorlock/>
          </v:shape>
          <o:OLEObject Type="Embed" ProgID="Equation.KSEE3" ShapeID="_x0000_i1575" DrawAspect="Content" ObjectID="_1468076275" r:id="rId1240">
            <o:LockedField>false</o:LockedField>
          </o:OLEObject>
        </w:object>
      </w:r>
      <w:r>
        <w:rPr>
          <w:rFonts w:hint="eastAsia" w:ascii="Times New Roman" w:hAnsi="Times New Roman" w:eastAsia="宋体" w:cs="Times New Roman"/>
          <w:bCs/>
          <w:color w:val="auto"/>
          <w:lang w:val="en-US"/>
        </w:rPr>
        <w:tab/>
      </w:r>
      <w:r>
        <w:rPr>
          <w:rFonts w:hint="eastAsia" w:ascii="Times New Roman" w:hAnsi="Times New Roman" w:eastAsia="宋体" w:cs="Times New Roman"/>
          <w:color w:val="auto"/>
          <w:spacing w:val="6"/>
          <w:kern w:val="2"/>
          <w:sz w:val="21"/>
          <w:szCs w:val="21"/>
          <w:lang w:val="en-US"/>
        </w:rPr>
        <w:t>（D.29）</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bCs/>
          <w:color w:val="auto"/>
          <w:lang w:val="en-US"/>
        </w:rPr>
        <w:tab/>
      </w:r>
      <w:r>
        <w:rPr>
          <w:rFonts w:hint="eastAsia" w:ascii="Times New Roman" w:hAnsi="Times New Roman" w:eastAsia="宋体" w:cs="Times New Roman"/>
          <w:bCs/>
          <w:color w:val="auto"/>
          <w:position w:val="-30"/>
          <w:lang w:val="en-US"/>
        </w:rPr>
        <w:object>
          <v:shape id="_x0000_i1576" o:spt="75" type="#_x0000_t75" style="height:48pt;width:282.75pt;" o:ole="t" filled="f" o:preferrelative="t" stroked="f" coordsize="21600,21600">
            <v:path/>
            <v:fill on="f" focussize="0,0"/>
            <v:stroke on="f" joinstyle="miter"/>
            <v:imagedata r:id="rId1243" o:title=""/>
            <o:lock v:ext="edit" aspectratio="t"/>
            <w10:wrap type="none"/>
            <w10:anchorlock/>
          </v:shape>
          <o:OLEObject Type="Embed" ProgID="Equation.KSEE3" ShapeID="_x0000_i1576" DrawAspect="Content" ObjectID="_1468076276" r:id="rId1242">
            <o:LockedField>false</o:LockedField>
          </o:OLEObject>
        </w:object>
      </w:r>
      <w:r>
        <w:rPr>
          <w:rFonts w:hint="eastAsia" w:ascii="Times New Roman" w:hAnsi="Times New Roman" w:eastAsia="宋体" w:cs="Times New Roman"/>
          <w:bCs/>
          <w:color w:val="auto"/>
          <w:lang w:val="en-US"/>
        </w:rPr>
        <w:tab/>
      </w:r>
      <w:r>
        <w:rPr>
          <w:rFonts w:hint="eastAsia" w:ascii="Times New Roman" w:hAnsi="Times New Roman" w:eastAsia="宋体" w:cs="Times New Roman"/>
          <w:color w:val="auto"/>
          <w:spacing w:val="6"/>
          <w:kern w:val="2"/>
          <w:sz w:val="21"/>
          <w:szCs w:val="21"/>
          <w:lang w:val="en-US"/>
        </w:rPr>
        <w:t>（D.30）</w:t>
      </w:r>
    </w:p>
    <w:p>
      <w:pPr>
        <w:pStyle w:val="59"/>
        <w:numPr>
          <w:ilvl w:val="0"/>
          <w:numId w:val="126"/>
        </w:numPr>
        <w:shd w:val="clear" w:color="auto" w:fill="auto"/>
        <w:tabs>
          <w:tab w:val="left" w:pos="658"/>
        </w:tabs>
        <w:spacing w:before="0" w:after="0" w:line="240" w:lineRule="auto"/>
        <w:ind w:left="420" w:firstLine="0"/>
        <w:jc w:val="left"/>
        <w:rPr>
          <w:rFonts w:hint="eastAsia" w:ascii="宋体" w:hAnsi="宋体" w:eastAsia="宋体" w:cs="宋体"/>
          <w:spacing w:val="0"/>
          <w:sz w:val="21"/>
          <w:szCs w:val="21"/>
        </w:rPr>
      </w:pPr>
      <w:r>
        <w:rPr>
          <w:rFonts w:hint="eastAsia" w:ascii="宋体" w:hAnsi="宋体" w:eastAsia="宋体" w:cs="宋体"/>
          <w:spacing w:val="0"/>
          <w:sz w:val="21"/>
          <w:szCs w:val="21"/>
        </w:rPr>
        <w:t>当</w:t>
      </w:r>
      <w:r>
        <w:rPr>
          <w:rFonts w:hint="eastAsia" w:ascii="宋体" w:hAnsi="宋体" w:eastAsia="宋体" w:cs="宋体"/>
          <w:spacing w:val="0"/>
          <w:position w:val="-22"/>
          <w:sz w:val="21"/>
          <w:szCs w:val="21"/>
        </w:rPr>
        <w:object>
          <v:shape id="_x0000_i1577" o:spt="75" type="#_x0000_t75" style="height:27.75pt;width:286.5pt;" o:ole="t" filled="f" o:preferrelative="t" stroked="f" coordsize="21600,21600">
            <v:path/>
            <v:fill on="f" focussize="0,0"/>
            <v:stroke on="f" joinstyle="miter"/>
            <v:imagedata r:id="rId1245" o:title=""/>
            <o:lock v:ext="edit" aspectratio="t"/>
            <w10:wrap type="none"/>
            <w10:anchorlock/>
          </v:shape>
          <o:OLEObject Type="Embed" ProgID="Equation.KSEE3" ShapeID="_x0000_i1577" DrawAspect="Content" ObjectID="_1468076277" r:id="rId1244">
            <o:LockedField>false</o:LockedField>
          </o:OLEObject>
        </w:object>
      </w:r>
      <w:r>
        <w:rPr>
          <w:rFonts w:hint="eastAsia" w:ascii="宋体" w:hAnsi="宋体" w:eastAsia="宋体" w:cs="宋体"/>
          <w:spacing w:val="0"/>
          <w:sz w:val="21"/>
          <w:szCs w:val="21"/>
        </w:rPr>
        <w:t>，且</w:t>
      </w:r>
      <w:r>
        <w:rPr>
          <w:rFonts w:hint="eastAsia" w:ascii="宋体" w:hAnsi="宋体" w:eastAsia="宋体" w:cs="宋体"/>
          <w:spacing w:val="0"/>
          <w:position w:val="-22"/>
          <w:sz w:val="21"/>
          <w:szCs w:val="21"/>
        </w:rPr>
        <w:object>
          <v:shape id="_x0000_i1578" o:spt="75" type="#_x0000_t75" style="height:27.75pt;width:108.75pt;" o:ole="t" filled="f" o:preferrelative="t" stroked="f" coordsize="21600,21600">
            <v:path/>
            <v:fill on="f" focussize="0,0"/>
            <v:stroke on="f" joinstyle="miter"/>
            <v:imagedata r:id="rId1247" o:title=""/>
            <o:lock v:ext="edit" aspectratio="t"/>
            <w10:wrap type="none"/>
            <w10:anchorlock/>
          </v:shape>
          <o:OLEObject Type="Embed" ProgID="Equation.KSEE3" ShapeID="_x0000_i1578" DrawAspect="Content" ObjectID="_1468076278" r:id="rId1246">
            <o:LockedField>false</o:LockedField>
          </o:OLEObject>
        </w:object>
      </w:r>
    </w:p>
    <w:p>
      <w:pPr>
        <w:pStyle w:val="59"/>
        <w:shd w:val="clear" w:color="auto" w:fill="auto"/>
        <w:tabs>
          <w:tab w:val="left" w:pos="658"/>
        </w:tabs>
        <w:spacing w:before="0" w:after="0" w:line="240" w:lineRule="auto"/>
        <w:ind w:left="420" w:firstLine="0"/>
        <w:jc w:val="left"/>
        <w:rPr>
          <w:rFonts w:hint="eastAsia" w:ascii="宋体" w:hAnsi="宋体" w:eastAsia="宋体" w:cs="宋体"/>
          <w:spacing w:val="0"/>
          <w:sz w:val="21"/>
          <w:szCs w:val="21"/>
        </w:rPr>
      </w:pPr>
      <w:r>
        <w:rPr>
          <w:rFonts w:hint="eastAsia" w:ascii="宋体" w:hAnsi="宋体" w:eastAsia="宋体" w:cs="宋体"/>
          <w:spacing w:val="0"/>
          <w:position w:val="-22"/>
          <w:sz w:val="21"/>
          <w:szCs w:val="21"/>
        </w:rPr>
        <w:object>
          <v:shape id="_x0000_i1579" o:spt="75" type="#_x0000_t75" style="height:27.75pt;width:180.75pt;" o:ole="t" filled="f" o:preferrelative="t" stroked="f" coordsize="21600,21600">
            <v:path/>
            <v:fill on="f" focussize="0,0"/>
            <v:stroke on="f" joinstyle="miter"/>
            <v:imagedata r:id="rId1249" o:title=""/>
            <o:lock v:ext="edit" aspectratio="t"/>
            <w10:wrap type="none"/>
            <w10:anchorlock/>
          </v:shape>
          <o:OLEObject Type="Embed" ProgID="Equation.KSEE3" ShapeID="_x0000_i1579" DrawAspect="Content" ObjectID="_1468076279" r:id="rId1248">
            <o:LockedField>false</o:LockedField>
          </o:OLEObject>
        </w:object>
      </w:r>
      <w:r>
        <w:rPr>
          <w:rFonts w:hint="eastAsia" w:ascii="宋体" w:hAnsi="宋体" w:eastAsia="宋体" w:cs="宋体"/>
          <w:spacing w:val="0"/>
          <w:sz w:val="21"/>
          <w:szCs w:val="21"/>
        </w:rPr>
        <w:t>，塑性中和轴位于腹板内时（图D.16）：</w: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hint="eastAsia" w:ascii="宋体" w:hAnsi="宋体" w:eastAsia="宋体" w:cs="宋体"/>
          <w:spacing w:val="0"/>
          <w:sz w:val="21"/>
          <w:szCs w:val="21"/>
        </w:rPr>
        <w:drawing>
          <wp:inline distT="0" distB="0" distL="0" distR="0">
            <wp:extent cx="5400040" cy="2277110"/>
            <wp:effectExtent l="0" t="0" r="10160" b="8890"/>
            <wp:docPr id="51" name="图片 5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true" noChangeArrowheads="true"/>
                    </pic:cNvPicPr>
                  </pic:nvPicPr>
                  <pic:blipFill>
                    <a:blip r:embed="rId1250" cstate="print">
                      <a:extLst>
                        <a:ext uri="{28A0092B-C50C-407E-A947-70E740481C1C}">
                          <a14:useLocalDpi xmlns:a14="http://schemas.microsoft.com/office/drawing/2010/main" val="false"/>
                        </a:ext>
                      </a:extLst>
                    </a:blip>
                    <a:srcRect/>
                    <a:stretch>
                      <a:fillRect/>
                    </a:stretch>
                  </pic:blipFill>
                  <pic:spPr>
                    <a:xfrm>
                      <a:off x="0" y="0"/>
                      <a:ext cx="5400040" cy="2277110"/>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 xml:space="preserve">图D.16 </w:t>
      </w:r>
      <w:r>
        <w:rPr>
          <w:rFonts w:hint="eastAsia" w:ascii="Times New Roman" w:hAnsi="Times New Roman" w:eastAsia="宋体" w:cs="Times New Roman"/>
          <w:color w:val="auto"/>
          <w:spacing w:val="6"/>
          <w:kern w:val="2"/>
          <w:sz w:val="21"/>
          <w:szCs w:val="21"/>
          <w:lang w:val="en-US"/>
        </w:rPr>
        <w:fldChar w:fldCharType="begin"/>
      </w:r>
      <w:r>
        <w:rPr>
          <w:rFonts w:hint="eastAsia" w:ascii="Times New Roman" w:hAnsi="Times New Roman" w:eastAsia="宋体" w:cs="Times New Roman"/>
          <w:color w:val="auto"/>
          <w:spacing w:val="6"/>
          <w:kern w:val="2"/>
          <w:sz w:val="21"/>
          <w:szCs w:val="21"/>
          <w:lang w:val="en-US"/>
        </w:rPr>
        <w:instrText xml:space="preserve"> REF _Ref3266 \r \h </w:instrText>
      </w:r>
      <w:r>
        <w:rPr>
          <w:rFonts w:hint="eastAsia" w:ascii="Times New Roman" w:hAnsi="Times New Roman" w:eastAsia="宋体" w:cs="Times New Roman"/>
          <w:color w:val="auto"/>
          <w:spacing w:val="6"/>
          <w:kern w:val="2"/>
          <w:sz w:val="21"/>
          <w:szCs w:val="21"/>
          <w:lang w:val="en-US"/>
        </w:rPr>
        <w:fldChar w:fldCharType="end"/>
      </w:r>
      <w:r>
        <w:rPr>
          <w:rFonts w:hint="eastAsia" w:ascii="Times New Roman" w:hAnsi="Times New Roman" w:eastAsia="宋体" w:cs="Times New Roman"/>
          <w:color w:val="auto"/>
          <w:spacing w:val="6"/>
          <w:kern w:val="2"/>
          <w:sz w:val="21"/>
          <w:szCs w:val="21"/>
          <w:lang w:val="en-US"/>
        </w:rPr>
        <w:t xml:space="preserve"> 绕X轴正弯矩受弯承载力计算的应力分布模式2示意图</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position w:val="-22"/>
          <w:sz w:val="21"/>
          <w:szCs w:val="21"/>
          <w:lang w:val="en-US"/>
        </w:rPr>
        <w:object>
          <v:shape id="_x0000_i1580" o:spt="75" type="#_x0000_t75" style="height:27.75pt;width:267.75pt;" o:ole="t" filled="f" o:preferrelative="t" stroked="f" coordsize="21600,21600">
            <v:path/>
            <v:fill on="f" focussize="0,0"/>
            <v:stroke on="f" joinstyle="miter"/>
            <v:imagedata r:id="rId1252" o:title=""/>
            <o:lock v:ext="edit" aspectratio="t"/>
            <w10:wrap type="none"/>
            <w10:anchorlock/>
          </v:shape>
          <o:OLEObject Type="Embed" ProgID="Equation.KSEE3" ShapeID="_x0000_i1580" DrawAspect="Content" ObjectID="_1468076280" r:id="rId1251">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（D.31）</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position w:val="-26"/>
          <w:sz w:val="21"/>
          <w:szCs w:val="21"/>
          <w:lang w:val="en-US"/>
        </w:rPr>
        <w:object>
          <v:shape id="_x0000_i1581" o:spt="75" type="#_x0000_t75" style="height:42pt;width:308.25pt;" o:ole="t" filled="f" o:preferrelative="t" stroked="f" coordsize="21600,21600">
            <v:path/>
            <v:fill on="f" focussize="0,0"/>
            <v:stroke on="f" joinstyle="miter"/>
            <v:imagedata r:id="rId1254" o:title=""/>
            <o:lock v:ext="edit" aspectratio="t"/>
            <w10:wrap type="none"/>
            <w10:anchorlock/>
          </v:shape>
          <o:OLEObject Type="Embed" ProgID="Equation.KSEE3" ShapeID="_x0000_i1581" DrawAspect="Content" ObjectID="_1468076281" r:id="rId1253">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（D.32）</w:t>
      </w:r>
    </w:p>
    <w:p>
      <w:pPr>
        <w:pStyle w:val="59"/>
        <w:numPr>
          <w:ilvl w:val="0"/>
          <w:numId w:val="126"/>
        </w:numPr>
        <w:shd w:val="clear" w:color="auto" w:fill="auto"/>
        <w:tabs>
          <w:tab w:val="left" w:pos="658"/>
        </w:tabs>
        <w:spacing w:before="0" w:after="0" w:line="240" w:lineRule="auto"/>
        <w:ind w:left="420" w:firstLine="0"/>
        <w:jc w:val="left"/>
        <w:rPr>
          <w:rFonts w:hint="eastAsia" w:ascii="宋体" w:hAnsi="宋体" w:eastAsia="宋体" w:cs="宋体"/>
          <w:spacing w:val="0"/>
          <w:sz w:val="21"/>
          <w:szCs w:val="21"/>
        </w:rPr>
      </w:pPr>
      <w:r>
        <w:rPr>
          <w:rFonts w:ascii="宋体" w:hAnsi="宋体" w:eastAsia="宋体" w:cs="宋体"/>
          <w:spacing w:val="0"/>
          <w:sz w:val="21"/>
          <w:szCs w:val="21"/>
        </w:rPr>
        <w:t>当</w:t>
      </w:r>
      <w:r>
        <w:rPr>
          <w:rFonts w:ascii="宋体" w:hAnsi="宋体" w:eastAsia="宋体" w:cs="宋体"/>
          <w:spacing w:val="0"/>
          <w:position w:val="-22"/>
          <w:sz w:val="21"/>
          <w:szCs w:val="21"/>
        </w:rPr>
        <w:object>
          <v:shape id="_x0000_i1582" o:spt="75" type="#_x0000_t75" style="height:27.75pt;width:286.5pt;" o:ole="t" filled="f" o:preferrelative="t" stroked="f" coordsize="21600,21600">
            <v:path/>
            <v:fill on="f" focussize="0,0"/>
            <v:stroke on="f" joinstyle="miter"/>
            <v:imagedata r:id="rId1256" o:title=""/>
            <o:lock v:ext="edit" aspectratio="t"/>
            <w10:wrap type="none"/>
            <w10:anchorlock/>
          </v:shape>
          <o:OLEObject Type="Embed" ProgID="Equation.KSEE3" ShapeID="_x0000_i1582" DrawAspect="Content" ObjectID="_1468076282" r:id="rId1255">
            <o:LockedField>false</o:LockedField>
          </o:OLEObject>
        </w:object>
      </w:r>
      <w:r>
        <w:rPr>
          <w:rFonts w:ascii="宋体" w:hAnsi="宋体" w:eastAsia="宋体" w:cs="宋体"/>
          <w:spacing w:val="0"/>
          <w:sz w:val="21"/>
          <w:szCs w:val="21"/>
        </w:rPr>
        <w:t>，且</w:t>
      </w:r>
      <w:r>
        <w:rPr>
          <w:rFonts w:ascii="宋体" w:hAnsi="宋体" w:eastAsia="宋体" w:cs="宋体"/>
          <w:spacing w:val="0"/>
          <w:position w:val="-10"/>
          <w:sz w:val="21"/>
          <w:szCs w:val="21"/>
        </w:rPr>
        <w:object>
          <v:shape id="_x0000_i1583" o:spt="75" type="#_x0000_t75" style="height:15.75pt;width:108.75pt;" o:ole="t" filled="f" o:preferrelative="t" stroked="f" coordsize="21600,21600">
            <v:path/>
            <v:fill on="f" focussize="0,0"/>
            <v:stroke on="f" joinstyle="miter"/>
            <v:imagedata r:id="rId1258" o:title=""/>
            <o:lock v:ext="edit" aspectratio="t"/>
            <w10:wrap type="none"/>
            <w10:anchorlock/>
          </v:shape>
          <o:OLEObject Type="Embed" ProgID="Equation.KSEE3" ShapeID="_x0000_i1583" DrawAspect="Content" ObjectID="_1468076283" r:id="rId1257">
            <o:LockedField>false</o:LockedField>
          </o:OLEObject>
        </w:object>
      </w:r>
      <w:r>
        <w:rPr>
          <w:rFonts w:hint="eastAsia" w:ascii="宋体" w:hAnsi="宋体" w:eastAsia="宋体" w:cs="宋体"/>
          <w:spacing w:val="0"/>
          <w:sz w:val="21"/>
          <w:szCs w:val="21"/>
        </w:rPr>
        <w:t xml:space="preserve"> </w:t>
      </w:r>
    </w:p>
    <w:p>
      <w:pPr>
        <w:pStyle w:val="59"/>
        <w:shd w:val="clear" w:color="auto" w:fill="auto"/>
        <w:tabs>
          <w:tab w:val="left" w:pos="658"/>
        </w:tabs>
        <w:spacing w:before="0" w:after="0" w:line="240" w:lineRule="auto"/>
        <w:ind w:left="420" w:firstLine="0"/>
        <w:jc w:val="left"/>
        <w:rPr>
          <w:rFonts w:hint="eastAsia" w:ascii="宋体" w:hAnsi="宋体" w:eastAsia="宋体" w:cs="宋体"/>
          <w:spacing w:val="0"/>
          <w:sz w:val="21"/>
          <w:szCs w:val="21"/>
        </w:rPr>
      </w:pPr>
      <w:r>
        <w:rPr>
          <w:rFonts w:ascii="宋体" w:hAnsi="宋体" w:eastAsia="宋体" w:cs="宋体"/>
          <w:spacing w:val="0"/>
          <w:position w:val="-22"/>
          <w:sz w:val="21"/>
          <w:szCs w:val="21"/>
        </w:rPr>
        <w:object>
          <v:shape id="_x0000_i1584" o:spt="75" type="#_x0000_t75" style="height:27.75pt;width:440.25pt;" o:ole="t" filled="f" o:preferrelative="t" stroked="f" coordsize="21600,21600">
            <v:path/>
            <v:fill on="f" focussize="0,0"/>
            <v:stroke on="f" joinstyle="miter"/>
            <v:imagedata r:id="rId1260" o:title=""/>
            <o:lock v:ext="edit" aspectratio="t"/>
            <w10:wrap type="none"/>
            <w10:anchorlock/>
          </v:shape>
          <o:OLEObject Type="Embed" ProgID="Equation.KSEE3" ShapeID="_x0000_i1584" DrawAspect="Content" ObjectID="_1468076284" r:id="rId1259">
            <o:LockedField>false</o:LockedField>
          </o:OLEObject>
        </w:object>
      </w:r>
      <w:r>
        <w:rPr>
          <w:rFonts w:ascii="宋体" w:hAnsi="宋体" w:eastAsia="宋体" w:cs="宋体"/>
          <w:spacing w:val="0"/>
          <w:position w:val="-22"/>
          <w:sz w:val="21"/>
          <w:szCs w:val="21"/>
        </w:rPr>
        <w:object>
          <v:shape id="_x0000_i1585" o:spt="75" type="#_x0000_t75" style="height:27.75pt;width:137.25pt;" o:ole="t" filled="f" o:preferrelative="t" stroked="f" coordsize="21600,21600">
            <v:path/>
            <v:fill on="f" focussize="0,0"/>
            <v:stroke on="f" joinstyle="miter"/>
            <v:imagedata r:id="rId1262" o:title=""/>
            <o:lock v:ext="edit" aspectratio="t"/>
            <w10:wrap type="none"/>
            <w10:anchorlock/>
          </v:shape>
          <o:OLEObject Type="Embed" ProgID="Equation.KSEE3" ShapeID="_x0000_i1585" DrawAspect="Content" ObjectID="_1468076285" r:id="rId1261">
            <o:LockedField>false</o:LockedField>
          </o:OLEObject>
        </w:object>
      </w:r>
      <w:r>
        <w:rPr>
          <w:rFonts w:ascii="宋体" w:hAnsi="宋体" w:eastAsia="宋体" w:cs="宋体"/>
          <w:spacing w:val="0"/>
          <w:sz w:val="21"/>
          <w:szCs w:val="21"/>
        </w:rPr>
        <w:t>，塑性中和轴位于翼缘内侧腹板外侧时（图D.</w:t>
      </w:r>
      <w:r>
        <w:rPr>
          <w:rFonts w:hint="eastAsia" w:ascii="宋体" w:hAnsi="宋体" w:eastAsia="宋体" w:cs="宋体"/>
          <w:spacing w:val="0"/>
          <w:sz w:val="21"/>
          <w:szCs w:val="21"/>
        </w:rPr>
        <w:t>17</w:t>
      </w:r>
      <w:r>
        <w:rPr>
          <w:rFonts w:ascii="宋体" w:hAnsi="宋体" w:eastAsia="宋体" w:cs="宋体"/>
          <w:spacing w:val="0"/>
          <w:sz w:val="21"/>
          <w:szCs w:val="21"/>
        </w:rPr>
        <w:t>）：</w:t>
      </w: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ascii="宋体" w:hAnsi="宋体" w:eastAsia="宋体" w:cs="宋体"/>
          <w:spacing w:val="0"/>
          <w:sz w:val="21"/>
          <w:szCs w:val="21"/>
        </w:rPr>
        <w:drawing>
          <wp:inline distT="0" distB="0" distL="0" distR="0">
            <wp:extent cx="5400040" cy="2299970"/>
            <wp:effectExtent l="0" t="0" r="10160" b="5080"/>
            <wp:docPr id="52" name="图片 5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true" noChangeArrowheads="true"/>
                    </pic:cNvPicPr>
                  </pic:nvPicPr>
                  <pic:blipFill>
                    <a:blip r:embed="rId1263" cstate="print">
                      <a:extLst>
                        <a:ext uri="{28A0092B-C50C-407E-A947-70E740481C1C}">
                          <a14:useLocalDpi xmlns:a14="http://schemas.microsoft.com/office/drawing/2010/main" val="false"/>
                        </a:ext>
                      </a:extLst>
                    </a:blip>
                    <a:srcRect/>
                    <a:stretch>
                      <a:fillRect/>
                    </a:stretch>
                  </pic:blipFill>
                  <pic:spPr>
                    <a:xfrm>
                      <a:off x="0" y="0"/>
                      <a:ext cx="5400040" cy="2299970"/>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 xml:space="preserve">图D.17 </w:t>
      </w:r>
      <w:r>
        <w:rPr>
          <w:rFonts w:hint="eastAsia" w:ascii="Times New Roman" w:hAnsi="Times New Roman" w:eastAsia="宋体" w:cs="Times New Roman"/>
          <w:color w:val="auto"/>
          <w:spacing w:val="6"/>
          <w:kern w:val="2"/>
          <w:sz w:val="21"/>
          <w:szCs w:val="21"/>
          <w:lang w:val="en-US"/>
        </w:rPr>
        <w:fldChar w:fldCharType="begin"/>
      </w:r>
      <w:r>
        <w:rPr>
          <w:rFonts w:hint="eastAsia" w:ascii="Times New Roman" w:hAnsi="Times New Roman" w:eastAsia="宋体" w:cs="Times New Roman"/>
          <w:color w:val="auto"/>
          <w:spacing w:val="6"/>
          <w:kern w:val="2"/>
          <w:sz w:val="21"/>
          <w:szCs w:val="21"/>
          <w:lang w:val="en-US"/>
        </w:rPr>
        <w:instrText xml:space="preserve"> REF _Ref3266 \r \h </w:instrText>
      </w:r>
      <w:r>
        <w:rPr>
          <w:rFonts w:hint="eastAsia" w:ascii="Times New Roman" w:hAnsi="Times New Roman" w:eastAsia="宋体" w:cs="Times New Roman"/>
          <w:color w:val="auto"/>
          <w:spacing w:val="6"/>
          <w:kern w:val="2"/>
          <w:sz w:val="21"/>
          <w:szCs w:val="21"/>
          <w:lang w:val="en-US"/>
        </w:rPr>
        <w:fldChar w:fldCharType="end"/>
      </w:r>
      <w:r>
        <w:rPr>
          <w:rFonts w:hint="eastAsia" w:ascii="Times New Roman" w:hAnsi="Times New Roman" w:eastAsia="宋体" w:cs="Times New Roman"/>
          <w:color w:val="auto"/>
          <w:spacing w:val="6"/>
          <w:kern w:val="2"/>
          <w:sz w:val="21"/>
          <w:szCs w:val="21"/>
          <w:lang w:val="en-US"/>
        </w:rPr>
        <w:t xml:space="preserve"> 绕X轴正弯矩受弯承载力计算的应力分布模式3示意图</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position w:val="-64"/>
          <w:sz w:val="21"/>
          <w:szCs w:val="21"/>
          <w:lang w:val="en-US"/>
        </w:rPr>
        <w:object>
          <v:shape id="_x0000_i1586" o:spt="75" type="#_x0000_t75" style="height:69.75pt;width:296.25pt;" o:ole="t" filled="f" o:preferrelative="t" stroked="f" coordsize="21600,21600">
            <v:path/>
            <v:fill on="f" focussize="0,0"/>
            <v:stroke on="f" joinstyle="miter"/>
            <v:imagedata r:id="rId1265" o:title=""/>
            <o:lock v:ext="edit" aspectratio="t"/>
            <w10:wrap type="none"/>
            <w10:anchorlock/>
          </v:shape>
          <o:OLEObject Type="Embed" ProgID="Equation.KSEE3" ShapeID="_x0000_i1586" DrawAspect="Content" ObjectID="_1468076286" r:id="rId1264">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（D.33）</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ab/>
      </w:r>
      <w:r>
        <w:rPr>
          <w:rFonts w:ascii="Times New Roman" w:hAnsi="Times New Roman" w:eastAsia="宋体" w:cs="Times New Roman"/>
          <w:color w:val="auto"/>
          <w:spacing w:val="6"/>
          <w:kern w:val="2"/>
          <w:position w:val="-80"/>
          <w:sz w:val="21"/>
          <w:szCs w:val="21"/>
          <w:lang w:val="en-US"/>
        </w:rPr>
        <w:object>
          <v:shape id="_x0000_i1587" o:spt="75" type="#_x0000_t75" style="height:85.5pt;width:339.75pt;" o:ole="t" filled="f" o:preferrelative="t" stroked="f" coordsize="21600,21600">
            <v:path/>
            <v:fill on="f" focussize="0,0"/>
            <v:stroke on="f" joinstyle="miter"/>
            <v:imagedata r:id="rId1267" o:title=""/>
            <o:lock v:ext="edit" aspectratio="t"/>
            <w10:wrap type="none"/>
            <w10:anchorlock/>
          </v:shape>
          <o:OLEObject Type="Embed" ProgID="Equation.KSEE3" ShapeID="_x0000_i1587" DrawAspect="Content" ObjectID="_1468076287" r:id="rId1266">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（D.34）</w:t>
      </w:r>
    </w:p>
    <w:p>
      <w:pPr>
        <w:pStyle w:val="59"/>
        <w:numPr>
          <w:ilvl w:val="0"/>
          <w:numId w:val="126"/>
        </w:numPr>
        <w:shd w:val="clear" w:color="auto" w:fill="auto"/>
        <w:tabs>
          <w:tab w:val="left" w:pos="658"/>
        </w:tabs>
        <w:spacing w:before="0" w:after="0" w:line="240" w:lineRule="auto"/>
        <w:ind w:left="420" w:firstLine="0"/>
        <w:jc w:val="left"/>
        <w:rPr>
          <w:rFonts w:hint="eastAsia" w:ascii="宋体" w:hAnsi="宋体" w:eastAsia="宋体" w:cs="宋体"/>
          <w:spacing w:val="0"/>
          <w:sz w:val="21"/>
          <w:szCs w:val="21"/>
        </w:rPr>
      </w:pPr>
      <w:r>
        <w:rPr>
          <w:rFonts w:ascii="宋体" w:hAnsi="宋体" w:eastAsia="宋体" w:cs="宋体"/>
          <w:spacing w:val="0"/>
          <w:sz w:val="21"/>
          <w:szCs w:val="21"/>
        </w:rPr>
        <w:t xml:space="preserve">当 </w:t>
      </w:r>
      <w:r>
        <w:rPr>
          <w:rFonts w:ascii="宋体" w:hAnsi="宋体" w:eastAsia="宋体" w:cs="宋体"/>
          <w:spacing w:val="0"/>
          <w:position w:val="-22"/>
          <w:sz w:val="21"/>
          <w:szCs w:val="21"/>
        </w:rPr>
        <w:object>
          <v:shape id="_x0000_i1588" o:spt="75" type="#_x0000_t75" style="height:27.75pt;width:402.75pt;" o:ole="t" filled="f" o:preferrelative="t" stroked="f" coordsize="21600,21600">
            <v:path/>
            <v:fill on="f" focussize="0,0"/>
            <v:stroke on="f" joinstyle="miter"/>
            <v:imagedata r:id="rId1269" o:title=""/>
            <o:lock v:ext="edit" aspectratio="t"/>
            <w10:wrap type="none"/>
            <w10:anchorlock/>
          </v:shape>
          <o:OLEObject Type="Embed" ProgID="Equation.KSEE3" ShapeID="_x0000_i1588" DrawAspect="Content" ObjectID="_1468076288" r:id="rId1268">
            <o:LockedField>false</o:LockedField>
          </o:OLEObject>
        </w:object>
      </w:r>
    </w:p>
    <w:p>
      <w:pPr>
        <w:pStyle w:val="59"/>
        <w:shd w:val="clear" w:color="auto" w:fill="auto"/>
        <w:tabs>
          <w:tab w:val="left" w:pos="658"/>
        </w:tabs>
        <w:spacing w:before="0" w:after="0" w:line="240" w:lineRule="auto"/>
        <w:ind w:left="420" w:firstLine="0"/>
        <w:jc w:val="left"/>
        <w:rPr>
          <w:rFonts w:hint="eastAsia" w:ascii="宋体" w:hAnsi="宋体" w:eastAsia="宋体" w:cs="宋体"/>
          <w:spacing w:val="0"/>
          <w:sz w:val="21"/>
          <w:szCs w:val="21"/>
        </w:rPr>
      </w:pPr>
      <w:r>
        <w:rPr>
          <w:rFonts w:ascii="宋体" w:hAnsi="宋体" w:eastAsia="宋体" w:cs="宋体"/>
          <w:spacing w:val="0"/>
          <w:position w:val="-22"/>
          <w:sz w:val="21"/>
          <w:szCs w:val="21"/>
        </w:rPr>
        <w:object>
          <v:shape id="_x0000_i1589" o:spt="75" type="#_x0000_t75" style="height:27.75pt;width:144pt;" o:ole="t" filled="f" o:preferrelative="t" stroked="f" coordsize="21600,21600">
            <v:path/>
            <v:fill on="f" focussize="0,0"/>
            <v:stroke on="f" joinstyle="miter"/>
            <v:imagedata r:id="rId1271" o:title=""/>
            <o:lock v:ext="edit" aspectratio="t"/>
            <w10:wrap type="none"/>
            <w10:anchorlock/>
          </v:shape>
          <o:OLEObject Type="Embed" ProgID="Equation.KSEE3" ShapeID="_x0000_i1589" DrawAspect="Content" ObjectID="_1468076289" r:id="rId1270">
            <o:LockedField>false</o:LockedField>
          </o:OLEObject>
        </w:object>
      </w:r>
      <w:r>
        <w:rPr>
          <w:rFonts w:ascii="宋体" w:hAnsi="宋体" w:eastAsia="宋体" w:cs="宋体"/>
          <w:spacing w:val="0"/>
          <w:sz w:val="21"/>
          <w:szCs w:val="21"/>
        </w:rPr>
        <w:t>，塑性中和轴位于</w:t>
      </w:r>
      <w:r>
        <w:rPr>
          <w:rFonts w:hint="eastAsia" w:ascii="宋体" w:hAnsi="宋体" w:eastAsia="宋体" w:cs="宋体"/>
          <w:spacing w:val="0"/>
          <w:sz w:val="21"/>
          <w:szCs w:val="21"/>
        </w:rPr>
        <w:t>混凝土内</w:t>
      </w:r>
      <w:r>
        <w:rPr>
          <w:rFonts w:ascii="宋体" w:hAnsi="宋体" w:eastAsia="宋体" w:cs="宋体"/>
          <w:spacing w:val="0"/>
          <w:sz w:val="21"/>
          <w:szCs w:val="21"/>
        </w:rPr>
        <w:t>时（图D.</w:t>
      </w:r>
      <w:r>
        <w:rPr>
          <w:rFonts w:hint="eastAsia" w:ascii="宋体" w:hAnsi="宋体" w:eastAsia="宋体" w:cs="宋体"/>
          <w:spacing w:val="0"/>
          <w:sz w:val="21"/>
          <w:szCs w:val="21"/>
        </w:rPr>
        <w:t>18</w:t>
      </w:r>
      <w:r>
        <w:rPr>
          <w:rFonts w:ascii="宋体" w:hAnsi="宋体" w:eastAsia="宋体" w:cs="宋体"/>
          <w:spacing w:val="0"/>
          <w:sz w:val="21"/>
          <w:szCs w:val="21"/>
        </w:rPr>
        <w:t>）：</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position w:val="-54"/>
          <w:sz w:val="21"/>
          <w:szCs w:val="21"/>
          <w:lang w:val="en-US"/>
        </w:rPr>
        <w:object>
          <v:shape id="_x0000_i1590" o:spt="75" type="#_x0000_t75" style="height:58.5pt;width:339.75pt;" o:ole="t" filled="f" o:preferrelative="t" stroked="f" coordsize="21600,21600">
            <v:path/>
            <v:fill on="f" focussize="0,0"/>
            <v:stroke on="f" joinstyle="miter"/>
            <v:imagedata r:id="rId1273" o:title=""/>
            <o:lock v:ext="edit" aspectratio="t"/>
            <w10:wrap type="none"/>
            <w10:anchorlock/>
          </v:shape>
          <o:OLEObject Type="Embed" ProgID="Equation.KSEE3" ShapeID="_x0000_i1590" DrawAspect="Content" ObjectID="_1468076290" r:id="rId1272">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（D.35）</w:t>
      </w: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p>
    <w:p>
      <w:pPr>
        <w:tabs>
          <w:tab w:val="center" w:pos="4620"/>
          <w:tab w:val="center" w:pos="9120"/>
        </w:tabs>
        <w:autoSpaceDE w:val="0"/>
        <w:autoSpaceDN w:val="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position w:val="-80"/>
          <w:sz w:val="21"/>
          <w:szCs w:val="21"/>
          <w:lang w:val="en-US"/>
        </w:rPr>
        <w:object>
          <v:shape id="_x0000_i1591" o:spt="75" type="#_x0000_t75" style="height:85.5pt;width:313.5pt;" o:ole="t" filled="f" o:preferrelative="t" stroked="f" coordsize="21600,21600">
            <v:path/>
            <v:fill on="f" focussize="0,0"/>
            <v:stroke on="f" joinstyle="miter"/>
            <v:imagedata r:id="rId1138" o:title=""/>
            <o:lock v:ext="edit" aspectratio="t"/>
            <w10:wrap type="none"/>
            <w10:anchorlock/>
          </v:shape>
          <o:OLEObject Type="Embed" ProgID="Equation.KSEE3" ShapeID="_x0000_i1591" DrawAspect="Content" ObjectID="_1468076291" r:id="rId1274">
            <o:LockedField>false</o:LockedField>
          </o:OLEObject>
        </w:objec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（D.36）</w:t>
      </w:r>
    </w:p>
    <w:p>
      <w:pPr>
        <w:pStyle w:val="59"/>
        <w:shd w:val="clear" w:color="auto" w:fill="auto"/>
        <w:tabs>
          <w:tab w:val="left" w:pos="658"/>
        </w:tabs>
        <w:spacing w:before="0" w:after="0" w:line="240" w:lineRule="auto"/>
        <w:ind w:left="420" w:firstLine="0"/>
        <w:jc w:val="left"/>
        <w:rPr>
          <w:rFonts w:hint="eastAsia" w:ascii="宋体" w:hAnsi="宋体" w:eastAsia="宋体" w:cs="宋体"/>
          <w:spacing w:val="0"/>
          <w:sz w:val="21"/>
          <w:szCs w:val="21"/>
        </w:rPr>
      </w:pPr>
    </w:p>
    <w:p>
      <w:pPr>
        <w:pStyle w:val="59"/>
        <w:shd w:val="clear" w:color="auto" w:fill="auto"/>
        <w:tabs>
          <w:tab w:val="left" w:pos="658"/>
        </w:tabs>
        <w:spacing w:before="0" w:after="0" w:line="240" w:lineRule="auto"/>
        <w:ind w:left="420" w:firstLine="0"/>
        <w:jc w:val="left"/>
        <w:rPr>
          <w:rFonts w:hint="eastAsia" w:ascii="宋体" w:hAnsi="宋体" w:eastAsia="宋体" w:cs="宋体"/>
          <w:spacing w:val="0"/>
          <w:sz w:val="21"/>
          <w:szCs w:val="21"/>
        </w:rPr>
      </w:pPr>
    </w:p>
    <w:p>
      <w:pPr>
        <w:pStyle w:val="59"/>
        <w:shd w:val="clear" w:color="auto" w:fill="auto"/>
        <w:tabs>
          <w:tab w:val="left" w:pos="658"/>
        </w:tabs>
        <w:spacing w:before="0" w:after="0" w:line="240" w:lineRule="auto"/>
        <w:ind w:left="420" w:firstLine="0"/>
        <w:jc w:val="both"/>
        <w:rPr>
          <w:rFonts w:hint="eastAsia" w:ascii="宋体" w:hAnsi="宋体" w:eastAsia="宋体" w:cs="宋体"/>
          <w:spacing w:val="0"/>
          <w:sz w:val="21"/>
          <w:szCs w:val="21"/>
        </w:rPr>
      </w:pPr>
      <w:r>
        <w:rPr>
          <w:rFonts w:ascii="宋体" w:hAnsi="宋体" w:eastAsia="宋体" w:cs="宋体"/>
          <w:spacing w:val="0"/>
          <w:sz w:val="21"/>
          <w:szCs w:val="21"/>
        </w:rPr>
        <w:drawing>
          <wp:inline distT="0" distB="0" distL="0" distR="0">
            <wp:extent cx="5400040" cy="2299970"/>
            <wp:effectExtent l="0" t="0" r="0" b="5080"/>
            <wp:docPr id="40" name="图片 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true" noChangeArrowheads="true"/>
                    </pic:cNvPicPr>
                  </pic:nvPicPr>
                  <pic:blipFill>
                    <a:blip r:embed="rId1275" cstate="print">
                      <a:extLst>
                        <a:ext uri="{28A0092B-C50C-407E-A947-70E740481C1C}">
                          <a14:useLocalDpi xmlns:a14="http://schemas.microsoft.com/office/drawing/2010/main" val="false"/>
                        </a:ext>
                      </a:extLst>
                    </a:blip>
                    <a:srcRect/>
                    <a:stretch>
                      <a:fillRect/>
                    </a:stretch>
                  </pic:blipFill>
                  <pic:spPr>
                    <a:xfrm>
                      <a:off x="0" y="0"/>
                      <a:ext cx="5400040" cy="2299970"/>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 xml:space="preserve">图D.18 </w:t>
      </w:r>
      <w:r>
        <w:rPr>
          <w:rFonts w:hint="eastAsia" w:ascii="Times New Roman" w:hAnsi="Times New Roman" w:eastAsia="宋体" w:cs="Times New Roman"/>
          <w:color w:val="auto"/>
          <w:spacing w:val="6"/>
          <w:kern w:val="2"/>
          <w:sz w:val="21"/>
          <w:szCs w:val="21"/>
          <w:lang w:val="en-US"/>
        </w:rPr>
        <w:fldChar w:fldCharType="begin"/>
      </w:r>
      <w:r>
        <w:rPr>
          <w:rFonts w:hint="eastAsia" w:ascii="Times New Roman" w:hAnsi="Times New Roman" w:eastAsia="宋体" w:cs="Times New Roman"/>
          <w:color w:val="auto"/>
          <w:spacing w:val="6"/>
          <w:kern w:val="2"/>
          <w:sz w:val="21"/>
          <w:szCs w:val="21"/>
          <w:lang w:val="en-US"/>
        </w:rPr>
        <w:instrText xml:space="preserve"> REF _Ref3266 \r \h </w:instrText>
      </w:r>
      <w:r>
        <w:rPr>
          <w:rFonts w:hint="eastAsia" w:ascii="Times New Roman" w:hAnsi="Times New Roman" w:eastAsia="宋体" w:cs="Times New Roman"/>
          <w:color w:val="auto"/>
          <w:spacing w:val="6"/>
          <w:kern w:val="2"/>
          <w:sz w:val="21"/>
          <w:szCs w:val="21"/>
          <w:lang w:val="en-US"/>
        </w:rPr>
        <w:fldChar w:fldCharType="end"/>
      </w:r>
      <w:r>
        <w:rPr>
          <w:rFonts w:hint="eastAsia" w:ascii="Times New Roman" w:hAnsi="Times New Roman" w:eastAsia="宋体" w:cs="Times New Roman"/>
          <w:color w:val="auto"/>
          <w:spacing w:val="6"/>
          <w:kern w:val="2"/>
          <w:sz w:val="21"/>
          <w:szCs w:val="21"/>
          <w:lang w:val="en-US"/>
        </w:rPr>
        <w:t xml:space="preserve"> 绕X轴正弯矩受弯承载力计算的应力分布模式4示意图</w:t>
      </w:r>
    </w:p>
    <w:p>
      <w:pPr>
        <w:widowControl/>
        <w:numPr>
          <w:ilvl w:val="0"/>
          <w:numId w:val="125"/>
        </w:numPr>
        <w:spacing w:before="120" w:beforeLines="50" w:after="120" w:afterLines="50"/>
        <w:jc w:val="both"/>
        <w:rPr>
          <w:rFonts w:ascii="Times New Roman" w:hAnsi="Times New Roman" w:eastAsia="宋体" w:cs="Times New Roman"/>
          <w:bCs/>
          <w:color w:val="auto"/>
          <w:sz w:val="21"/>
          <w:szCs w:val="21"/>
          <w:lang w:val="en-US"/>
        </w:rPr>
      </w:pPr>
      <w:r>
        <w:rPr>
          <w:rFonts w:hint="eastAsia" w:ascii="Times New Roman" w:hAnsi="Times New Roman" w:eastAsia="宋体" w:cs="Times New Roman"/>
          <w:bCs/>
          <w:color w:val="auto"/>
          <w:sz w:val="21"/>
          <w:szCs w:val="21"/>
          <w:lang w:val="en-US"/>
        </w:rPr>
        <w:t>承受绕X轴负弯矩时，截面受弯承载力设计值（</w:t>
      </w:r>
      <w:r>
        <w:rPr>
          <w:rFonts w:hint="eastAsia" w:ascii="Times New Roman" w:hAnsi="Times New Roman" w:eastAsia="宋体" w:cs="Times New Roman"/>
          <w:bCs/>
          <w:i/>
          <w:iCs/>
          <w:color w:val="auto"/>
          <w:sz w:val="21"/>
          <w:szCs w:val="21"/>
          <w:lang w:val="en-US"/>
        </w:rPr>
        <w:t>M</w:t>
      </w:r>
      <w:r>
        <w:rPr>
          <w:rFonts w:hint="eastAsia" w:ascii="Times New Roman" w:hAnsi="Times New Roman" w:eastAsia="宋体" w:cs="Times New Roman"/>
          <w:bCs/>
          <w:color w:val="auto"/>
          <w:sz w:val="21"/>
          <w:szCs w:val="21"/>
          <w:vertAlign w:val="subscript"/>
          <w:lang w:val="en-US"/>
        </w:rPr>
        <w:t>ux</w:t>
      </w:r>
      <w:r>
        <w:rPr>
          <w:rFonts w:hint="eastAsia" w:ascii="Times New Roman" w:hAnsi="Times New Roman" w:eastAsia="宋体" w:cs="Times New Roman"/>
          <w:bCs/>
          <w:color w:val="auto"/>
          <w:sz w:val="21"/>
          <w:szCs w:val="21"/>
          <w:lang w:val="en-US"/>
        </w:rPr>
        <w:t>）应符合以下规定：</w:t>
      </w:r>
    </w:p>
    <w:p>
      <w:pPr>
        <w:numPr>
          <w:ilvl w:val="0"/>
          <w:numId w:val="127"/>
        </w:numPr>
        <w:tabs>
          <w:tab w:val="left" w:pos="420"/>
        </w:tabs>
        <w:autoSpaceDE w:val="0"/>
        <w:autoSpaceDN w:val="0"/>
        <w:adjustRightInd w:val="0"/>
        <w:snapToGrid w:val="0"/>
        <w:spacing w:before="120" w:beforeLines="50" w:after="120" w:afterLines="50"/>
        <w:ind w:firstLine="444" w:firstLineChars="20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当</w:t>
      </w:r>
      <w:r>
        <w:rPr>
          <w:rFonts w:hint="eastAsia" w:ascii="Times New Roman" w:hAnsi="Times New Roman" w:eastAsia="宋体" w:cs="Times New Roman"/>
          <w:color w:val="auto"/>
          <w:spacing w:val="6"/>
          <w:kern w:val="2"/>
          <w:position w:val="-22"/>
          <w:sz w:val="21"/>
          <w:szCs w:val="21"/>
          <w:lang w:val="en-US"/>
        </w:rPr>
        <w:object>
          <v:shape id="_x0000_i1592" o:spt="75" type="#_x0000_t75" style="height:27.75pt;width:357pt;" o:ole="t" filled="f" o:preferrelative="t" stroked="f" coordsize="21600,21600">
            <v:path/>
            <v:fill on="f" focussize="0,0"/>
            <v:stroke on="f" joinstyle="miter"/>
            <v:imagedata r:id="rId1277" o:title=""/>
            <o:lock v:ext="edit" aspectratio="t"/>
            <w10:wrap type="none"/>
            <w10:anchorlock/>
          </v:shape>
          <o:OLEObject Type="Embed" ProgID="Equation.DSMT4" ShapeID="_x0000_i1592" DrawAspect="Content" ObjectID="_1468076292" r:id="rId1276">
            <o:LockedField>false</o:LockedField>
          </o:OLEObject>
        </w:object>
      </w:r>
      <w:r>
        <w:rPr>
          <w:rFonts w:hint="eastAsia" w:ascii="Times New Roman" w:hAnsi="Times New Roman" w:eastAsia="宋体" w:cs="Times New Roman"/>
          <w:color w:val="auto"/>
          <w:spacing w:val="6"/>
          <w:kern w:val="2"/>
          <w:sz w:val="21"/>
          <w:szCs w:val="21"/>
          <w:lang w:val="en-US"/>
        </w:rPr>
        <w:t>，塑性中和轴位于混凝土内时（图D.19）：</w:t>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drawing>
          <wp:inline distT="0" distB="0" distL="0" distR="0">
            <wp:extent cx="4718050" cy="1979930"/>
            <wp:effectExtent l="0" t="0" r="6350" b="1270"/>
            <wp:docPr id="58" name="图片 5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true" noChangeArrowheads="true"/>
                    </pic:cNvPicPr>
                  </pic:nvPicPr>
                  <pic:blipFill>
                    <a:blip r:embed="rId1278" cstate="print">
                      <a:extLst>
                        <a:ext uri="{28A0092B-C50C-407E-A947-70E740481C1C}">
                          <a14:useLocalDpi xmlns:a14="http://schemas.microsoft.com/office/drawing/2010/main" val="false"/>
                        </a:ext>
                      </a:extLst>
                    </a:blip>
                    <a:srcRect/>
                    <a:stretch>
                      <a:fillRect/>
                    </a:stretch>
                  </pic:blipFill>
                  <pic:spPr>
                    <a:xfrm>
                      <a:off x="0" y="0"/>
                      <a:ext cx="4718268" cy="1980000"/>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图D.19  绕X轴负弯矩受弯承载力计算的应力分布模式1示意图</w:t>
      </w:r>
    </w:p>
    <w:p>
      <w:pPr>
        <w:tabs>
          <w:tab w:val="left" w:pos="420"/>
        </w:tabs>
        <w:autoSpaceDE w:val="0"/>
        <w:autoSpaceDN w:val="0"/>
        <w:adjustRightInd w:val="0"/>
        <w:snapToGrid w:val="0"/>
        <w:spacing w:before="120" w:beforeLines="50" w:after="120" w:afterLines="50"/>
        <w:jc w:val="right"/>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position w:val="-22"/>
          <w:sz w:val="21"/>
          <w:szCs w:val="21"/>
          <w:lang w:val="en-US"/>
        </w:rPr>
        <w:object>
          <v:shape id="_x0000_i1593" o:spt="75" type="#_x0000_t75" style="height:30pt;width:157.5pt;" o:ole="t" filled="f" o:preferrelative="t" stroked="f" coordsize="21600,21600">
            <v:path/>
            <v:fill on="f" focussize="0,0"/>
            <v:stroke on="f" joinstyle="miter"/>
            <v:imagedata r:id="rId1280" o:title=""/>
            <o:lock v:ext="edit" aspectratio="f"/>
            <w10:wrap type="none"/>
            <w10:anchorlock/>
          </v:shape>
          <o:OLEObject Type="Embed" ProgID="Equation.DSMT4" ShapeID="_x0000_i1593" DrawAspect="Content" ObjectID="_1468076293" r:id="rId1279">
            <o:LockedField>false</o:LockedField>
          </o:OLEObject>
        </w:object>
      </w:r>
      <w:r>
        <w:rPr>
          <w:rFonts w:hint="eastAsia" w:ascii="Times New Roman" w:hAnsi="Times New Roman" w:eastAsia="宋体" w:cs="Times New Roman"/>
          <w:color w:val="auto"/>
          <w:spacing w:val="6"/>
          <w:kern w:val="2"/>
          <w:position w:val="-22"/>
          <w:sz w:val="21"/>
          <w:szCs w:val="21"/>
          <w:lang w:val="en-US"/>
        </w:rPr>
        <w:t xml:space="preserve">                     </w:t>
      </w:r>
      <w:r>
        <w:rPr>
          <w:rFonts w:hint="eastAsia" w:ascii="Times New Roman" w:hAnsi="Times New Roman" w:eastAsia="宋体" w:cs="Times New Roman"/>
          <w:color w:val="auto"/>
          <w:spacing w:val="6"/>
          <w:kern w:val="2"/>
          <w:sz w:val="21"/>
          <w:szCs w:val="21"/>
          <w:lang w:val="en-US"/>
        </w:rPr>
        <w:t>（D.37）</w:t>
      </w:r>
    </w:p>
    <w:p>
      <w:pPr>
        <w:tabs>
          <w:tab w:val="left" w:pos="420"/>
        </w:tabs>
        <w:autoSpaceDE w:val="0"/>
        <w:autoSpaceDN w:val="0"/>
        <w:adjustRightInd w:val="0"/>
        <w:snapToGrid w:val="0"/>
        <w:spacing w:before="120" w:beforeLines="50" w:after="120" w:afterLines="50"/>
        <w:jc w:val="right"/>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position w:val="-28"/>
          <w:sz w:val="21"/>
          <w:szCs w:val="21"/>
          <w:lang w:val="en-US"/>
        </w:rPr>
        <w:object>
          <v:shape id="_x0000_i1594" o:spt="75" type="#_x0000_t75" style="height:42.75pt;width:258.75pt;" o:ole="t" filled="f" o:preferrelative="t" stroked="f" coordsize="21600,21600">
            <v:path/>
            <v:fill on="f" focussize="0,0"/>
            <v:stroke on="f" joinstyle="miter"/>
            <v:imagedata r:id="rId1282" o:title=""/>
            <o:lock v:ext="edit" aspectratio="f"/>
            <w10:wrap type="none"/>
            <w10:anchorlock/>
          </v:shape>
          <o:OLEObject Type="Embed" ProgID="Equation.DSMT4" ShapeID="_x0000_i1594" DrawAspect="Content" ObjectID="_1468076294" r:id="rId1281">
            <o:LockedField>false</o:LockedField>
          </o:OLEObject>
        </w:object>
      </w:r>
      <w:r>
        <w:rPr>
          <w:rFonts w:hint="eastAsia" w:ascii="Times New Roman" w:hAnsi="Times New Roman" w:eastAsia="宋体" w:cs="Times New Roman"/>
          <w:color w:val="auto"/>
          <w:spacing w:val="6"/>
          <w:kern w:val="2"/>
          <w:position w:val="-28"/>
          <w:sz w:val="21"/>
          <w:szCs w:val="21"/>
          <w:lang w:val="en-US"/>
        </w:rPr>
        <w:t xml:space="preserve">             </w:t>
      </w:r>
      <w:r>
        <w:rPr>
          <w:rFonts w:hint="eastAsia" w:ascii="Times New Roman" w:hAnsi="Times New Roman" w:eastAsia="宋体" w:cs="Times New Roman"/>
          <w:color w:val="auto"/>
          <w:spacing w:val="6"/>
          <w:kern w:val="2"/>
          <w:sz w:val="21"/>
          <w:szCs w:val="21"/>
          <w:lang w:val="en-US"/>
        </w:rPr>
        <w:t>（D.38）</w:t>
      </w:r>
    </w:p>
    <w:p>
      <w:pPr>
        <w:numPr>
          <w:ilvl w:val="0"/>
          <w:numId w:val="127"/>
        </w:numPr>
        <w:tabs>
          <w:tab w:val="left" w:pos="420"/>
        </w:tabs>
        <w:autoSpaceDE w:val="0"/>
        <w:autoSpaceDN w:val="0"/>
        <w:adjustRightInd w:val="0"/>
        <w:snapToGrid w:val="0"/>
        <w:spacing w:before="120" w:beforeLines="50" w:after="120" w:afterLines="50"/>
        <w:ind w:firstLine="444" w:firstLineChars="20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 xml:space="preserve">当 </w:t>
      </w:r>
      <w:r>
        <w:rPr>
          <w:rFonts w:hint="eastAsia" w:ascii="Times New Roman" w:hAnsi="Times New Roman" w:eastAsia="宋体" w:cs="Times New Roman"/>
          <w:color w:val="auto"/>
          <w:spacing w:val="6"/>
          <w:kern w:val="2"/>
          <w:position w:val="-22"/>
          <w:sz w:val="21"/>
          <w:szCs w:val="21"/>
          <w:lang w:val="en-US"/>
        </w:rPr>
        <w:object>
          <v:shape id="_x0000_i1595" o:spt="75" type="#_x0000_t75" style="height:27.75pt;width:357pt;" o:ole="t" filled="f" o:preferrelative="t" stroked="f" coordsize="21600,21600">
            <v:path/>
            <v:fill on="f" focussize="0,0"/>
            <v:stroke on="f" joinstyle="miter"/>
            <v:imagedata r:id="rId1284" o:title=""/>
            <o:lock v:ext="edit" aspectratio="t"/>
            <w10:wrap type="none"/>
            <w10:anchorlock/>
          </v:shape>
          <o:OLEObject Type="Embed" ProgID="Equation.DSMT4" ShapeID="_x0000_i1595" DrawAspect="Content" ObjectID="_1468076295" r:id="rId1283">
            <o:LockedField>false</o:LockedField>
          </o:OLEObject>
        </w:object>
      </w:r>
    </w:p>
    <w:p>
      <w:pPr>
        <w:tabs>
          <w:tab w:val="left" w:pos="420"/>
        </w:tabs>
        <w:autoSpaceDE w:val="0"/>
        <w:autoSpaceDN w:val="0"/>
        <w:adjustRightInd w:val="0"/>
        <w:snapToGrid w:val="0"/>
        <w:spacing w:before="120" w:beforeLines="50" w:after="120" w:afterLines="50"/>
        <w:ind w:firstLine="666" w:firstLineChars="30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 xml:space="preserve">且 </w:t>
      </w:r>
      <w:r>
        <w:rPr>
          <w:rFonts w:hint="eastAsia" w:ascii="Times New Roman" w:hAnsi="Times New Roman" w:eastAsia="宋体" w:cs="Times New Roman"/>
          <w:color w:val="auto"/>
          <w:spacing w:val="6"/>
          <w:kern w:val="2"/>
          <w:position w:val="-52"/>
          <w:sz w:val="21"/>
          <w:szCs w:val="21"/>
          <w:lang w:val="en-US"/>
        </w:rPr>
        <w:object>
          <v:shape id="_x0000_i1596" o:spt="75" type="#_x0000_t75" style="height:55.5pt;width:408.75pt;" o:ole="t" filled="f" o:preferrelative="t" stroked="f" coordsize="21600,21600">
            <v:path/>
            <v:fill on="f" focussize="0,0"/>
            <v:stroke on="f" joinstyle="miter"/>
            <v:imagedata r:id="rId1286" o:title=""/>
            <o:lock v:ext="edit" aspectratio="t"/>
            <w10:wrap type="none"/>
            <w10:anchorlock/>
          </v:shape>
          <o:OLEObject Type="Embed" ProgID="Equation.DSMT4" ShapeID="_x0000_i1596" DrawAspect="Content" ObjectID="_1468076296" r:id="rId1285">
            <o:LockedField>false</o:LockedField>
          </o:OLEObject>
        </w:object>
      </w:r>
      <w:r>
        <w:rPr>
          <w:rFonts w:hint="eastAsia" w:ascii="Times New Roman" w:hAnsi="Times New Roman" w:eastAsia="宋体" w:cs="Times New Roman"/>
          <w:color w:val="auto"/>
          <w:spacing w:val="6"/>
          <w:kern w:val="2"/>
          <w:sz w:val="21"/>
          <w:szCs w:val="21"/>
          <w:lang w:val="en-US"/>
        </w:rPr>
        <w:t>，</w:t>
      </w:r>
    </w:p>
    <w:p>
      <w:pPr>
        <w:tabs>
          <w:tab w:val="left" w:pos="420"/>
        </w:tabs>
        <w:autoSpaceDE w:val="0"/>
        <w:autoSpaceDN w:val="0"/>
        <w:adjustRightInd w:val="0"/>
        <w:snapToGrid w:val="0"/>
        <w:spacing w:before="120" w:beforeLines="50" w:after="120" w:afterLines="50"/>
        <w:ind w:firstLine="666" w:firstLineChars="30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塑性中和轴位于翼缘内侧腹板外侧时（图D.20）：</w:t>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drawing>
          <wp:inline distT="0" distB="0" distL="0" distR="0">
            <wp:extent cx="4718050" cy="1979930"/>
            <wp:effectExtent l="0" t="0" r="6350" b="1270"/>
            <wp:docPr id="1347" name="图片 134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47" name="图片 1347"/>
                    <pic:cNvPicPr>
                      <a:picLocks noChangeAspect="true" noChangeArrowheads="true"/>
                    </pic:cNvPicPr>
                  </pic:nvPicPr>
                  <pic:blipFill>
                    <a:blip r:embed="rId1287" cstate="print">
                      <a:extLst>
                        <a:ext uri="{28A0092B-C50C-407E-A947-70E740481C1C}">
                          <a14:useLocalDpi xmlns:a14="http://schemas.microsoft.com/office/drawing/2010/main" val="false"/>
                        </a:ext>
                      </a:extLst>
                    </a:blip>
                    <a:srcRect/>
                    <a:stretch>
                      <a:fillRect/>
                    </a:stretch>
                  </pic:blipFill>
                  <pic:spPr>
                    <a:xfrm>
                      <a:off x="0" y="0"/>
                      <a:ext cx="4718268" cy="1980000"/>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图D.20  绕X轴负弯矩受弯承载力计算的应力分布模式2示意图</w:t>
      </w:r>
    </w:p>
    <w:p>
      <w:pPr>
        <w:tabs>
          <w:tab w:val="left" w:pos="420"/>
        </w:tabs>
        <w:autoSpaceDE w:val="0"/>
        <w:autoSpaceDN w:val="0"/>
        <w:adjustRightInd w:val="0"/>
        <w:snapToGrid w:val="0"/>
        <w:spacing w:before="120" w:beforeLines="50" w:after="120" w:afterLines="50"/>
        <w:jc w:val="right"/>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position w:val="-52"/>
          <w:sz w:val="21"/>
          <w:szCs w:val="21"/>
          <w:lang w:val="en-US"/>
        </w:rPr>
        <w:object>
          <v:shape id="_x0000_i1597" o:spt="75" type="#_x0000_t75" style="height:58.5pt;width:243pt;" o:ole="t" filled="f" o:preferrelative="t" stroked="f" coordsize="21600,21600">
            <v:path/>
            <v:fill on="f" focussize="0,0"/>
            <v:stroke on="f" joinstyle="miter"/>
            <v:imagedata r:id="rId1289" o:title=""/>
            <o:lock v:ext="edit" aspectratio="f"/>
            <w10:wrap type="none"/>
            <w10:anchorlock/>
          </v:shape>
          <o:OLEObject Type="Embed" ProgID="Equation.DSMT4" ShapeID="_x0000_i1597" DrawAspect="Content" ObjectID="_1468076297" r:id="rId1288">
            <o:LockedField>false</o:LockedField>
          </o:OLEObject>
        </w:object>
      </w:r>
      <w:r>
        <w:rPr>
          <w:rFonts w:hint="eastAsia" w:ascii="Times New Roman" w:hAnsi="Times New Roman" w:eastAsia="宋体" w:cs="Times New Roman"/>
          <w:color w:val="auto"/>
          <w:spacing w:val="6"/>
          <w:kern w:val="2"/>
          <w:position w:val="-52"/>
          <w:sz w:val="21"/>
          <w:szCs w:val="21"/>
          <w:lang w:val="en-US"/>
        </w:rPr>
        <w:t xml:space="preserve">              </w:t>
      </w:r>
      <w:r>
        <w:rPr>
          <w:rFonts w:hint="eastAsia" w:ascii="Times New Roman" w:hAnsi="Times New Roman" w:eastAsia="宋体" w:cs="Times New Roman"/>
          <w:color w:val="auto"/>
          <w:spacing w:val="6"/>
          <w:kern w:val="2"/>
          <w:sz w:val="21"/>
          <w:szCs w:val="21"/>
          <w:lang w:val="en-US"/>
        </w:rPr>
        <w:t>（D.39）</w:t>
      </w:r>
    </w:p>
    <w:p>
      <w:pPr>
        <w:tabs>
          <w:tab w:val="left" w:pos="420"/>
        </w:tabs>
        <w:autoSpaceDE w:val="0"/>
        <w:autoSpaceDN w:val="0"/>
        <w:adjustRightInd w:val="0"/>
        <w:snapToGrid w:val="0"/>
        <w:spacing w:before="120" w:beforeLines="50" w:after="120" w:afterLines="50"/>
        <w:jc w:val="right"/>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position w:val="-82"/>
          <w:sz w:val="21"/>
          <w:szCs w:val="21"/>
          <w:lang w:val="en-US"/>
        </w:rPr>
        <w:object>
          <v:shape id="_x0000_i1598" o:spt="75" type="#_x0000_t75" style="height:87pt;width:341.25pt;" o:ole="t" filled="f" o:preferrelative="t" stroked="f" coordsize="21600,21600">
            <v:path/>
            <v:fill on="f" focussize="0,0"/>
            <v:stroke on="f" joinstyle="miter"/>
            <v:imagedata r:id="rId1291" o:title=""/>
            <o:lock v:ext="edit" aspectratio="f"/>
            <w10:wrap type="none"/>
            <w10:anchorlock/>
          </v:shape>
          <o:OLEObject Type="Embed" ProgID="Equation.DSMT4" ShapeID="_x0000_i1598" DrawAspect="Content" ObjectID="_1468076298" r:id="rId1290">
            <o:LockedField>false</o:LockedField>
          </o:OLEObject>
        </w:object>
      </w:r>
      <w:r>
        <w:rPr>
          <w:rFonts w:hint="eastAsia" w:ascii="Times New Roman" w:hAnsi="Times New Roman" w:eastAsia="宋体" w:cs="Times New Roman"/>
          <w:color w:val="auto"/>
          <w:spacing w:val="6"/>
          <w:kern w:val="2"/>
          <w:position w:val="-82"/>
          <w:sz w:val="21"/>
          <w:szCs w:val="21"/>
          <w:lang w:val="en-US"/>
        </w:rPr>
        <w:t xml:space="preserve">   </w:t>
      </w:r>
      <w:r>
        <w:rPr>
          <w:rFonts w:hint="eastAsia" w:ascii="Times New Roman" w:hAnsi="Times New Roman" w:eastAsia="宋体" w:cs="Times New Roman"/>
          <w:color w:val="auto"/>
          <w:spacing w:val="6"/>
          <w:kern w:val="2"/>
          <w:position w:val="-52"/>
          <w:sz w:val="21"/>
          <w:szCs w:val="21"/>
          <w:lang w:val="en-US"/>
        </w:rPr>
        <w:t xml:space="preserve"> </w:t>
      </w:r>
      <w:r>
        <w:rPr>
          <w:rFonts w:hint="eastAsia" w:ascii="Times New Roman" w:hAnsi="Times New Roman" w:eastAsia="宋体" w:cs="Times New Roman"/>
          <w:color w:val="auto"/>
          <w:spacing w:val="6"/>
          <w:kern w:val="2"/>
          <w:sz w:val="21"/>
          <w:szCs w:val="21"/>
          <w:lang w:val="en-US"/>
        </w:rPr>
        <w:t>（D.40）</w:t>
      </w:r>
    </w:p>
    <w:p>
      <w:pPr>
        <w:numPr>
          <w:ilvl w:val="0"/>
          <w:numId w:val="127"/>
        </w:numPr>
        <w:tabs>
          <w:tab w:val="left" w:pos="420"/>
        </w:tabs>
        <w:autoSpaceDE w:val="0"/>
        <w:autoSpaceDN w:val="0"/>
        <w:adjustRightInd w:val="0"/>
        <w:snapToGrid w:val="0"/>
        <w:spacing w:before="120" w:beforeLines="50" w:after="120" w:afterLines="50"/>
        <w:ind w:firstLine="444" w:firstLineChars="20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 xml:space="preserve">当 </w:t>
      </w:r>
    </w:p>
    <w:p>
      <w:pPr>
        <w:tabs>
          <w:tab w:val="left" w:pos="420"/>
        </w:tabs>
        <w:autoSpaceDE w:val="0"/>
        <w:autoSpaceDN w:val="0"/>
        <w:adjustRightInd w:val="0"/>
        <w:snapToGrid w:val="0"/>
        <w:spacing w:before="120" w:beforeLines="50" w:after="120" w:afterLines="50"/>
        <w:ind w:firstLine="888" w:firstLineChars="40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object>
          <v:shape id="_x0000_i1599" o:spt="75" type="#_x0000_t75" style="height:55.5pt;width:408.75pt;" o:ole="t" filled="f" o:preferrelative="t" stroked="f" coordsize="21600,21600">
            <v:path/>
            <v:fill on="f" focussize="0,0"/>
            <v:stroke on="f" joinstyle="miter"/>
            <v:imagedata r:id="rId1293" o:title=""/>
            <o:lock v:ext="edit" aspectratio="t"/>
            <w10:wrap type="none"/>
            <w10:anchorlock/>
          </v:shape>
          <o:OLEObject Type="Embed" ProgID="Equation.DSMT4" ShapeID="_x0000_i1599" DrawAspect="Content" ObjectID="_1468076299" r:id="rId1292">
            <o:LockedField>false</o:LockedField>
          </o:OLEObject>
        </w:object>
      </w:r>
      <w:r>
        <w:rPr>
          <w:rFonts w:hint="eastAsia" w:ascii="Times New Roman" w:hAnsi="Times New Roman" w:eastAsia="宋体" w:cs="Times New Roman"/>
          <w:color w:val="auto"/>
          <w:spacing w:val="6"/>
          <w:kern w:val="2"/>
          <w:sz w:val="21"/>
          <w:szCs w:val="21"/>
          <w:lang w:val="en-US"/>
        </w:rPr>
        <w:t>，</w:t>
      </w:r>
    </w:p>
    <w:p>
      <w:pPr>
        <w:tabs>
          <w:tab w:val="left" w:pos="420"/>
        </w:tabs>
        <w:autoSpaceDE w:val="0"/>
        <w:autoSpaceDN w:val="0"/>
        <w:adjustRightInd w:val="0"/>
        <w:snapToGrid w:val="0"/>
        <w:spacing w:before="120" w:beforeLines="50" w:after="120" w:afterLines="50"/>
        <w:ind w:firstLine="888" w:firstLineChars="40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塑性中和轴位于腹板内时（图D.21）：</w:t>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drawing>
          <wp:inline distT="0" distB="0" distL="0" distR="0">
            <wp:extent cx="4751070" cy="1979930"/>
            <wp:effectExtent l="0" t="0" r="11430" b="1270"/>
            <wp:docPr id="1348" name="图片 134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48" name="图片 1348"/>
                    <pic:cNvPicPr>
                      <a:picLocks noChangeAspect="true" noChangeArrowheads="true"/>
                    </pic:cNvPicPr>
                  </pic:nvPicPr>
                  <pic:blipFill>
                    <a:blip r:embed="rId1294" cstate="print">
                      <a:extLst>
                        <a:ext uri="{28A0092B-C50C-407E-A947-70E740481C1C}">
                          <a14:useLocalDpi xmlns:a14="http://schemas.microsoft.com/office/drawing/2010/main" val="false"/>
                        </a:ext>
                      </a:extLst>
                    </a:blip>
                    <a:srcRect/>
                    <a:stretch>
                      <a:fillRect/>
                    </a:stretch>
                  </pic:blipFill>
                  <pic:spPr>
                    <a:xfrm>
                      <a:off x="0" y="0"/>
                      <a:ext cx="4751429" cy="1980000"/>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图D.21  绕X轴负弯矩受弯承载力计算的应力分布模式3示意图</w:t>
      </w:r>
    </w:p>
    <w:p>
      <w:pPr>
        <w:pStyle w:val="59"/>
        <w:shd w:val="clear" w:color="auto" w:fill="auto"/>
        <w:tabs>
          <w:tab w:val="left" w:pos="658"/>
        </w:tabs>
        <w:spacing w:before="0" w:after="0" w:line="240" w:lineRule="auto"/>
        <w:ind w:left="420" w:firstLine="0"/>
        <w:rPr>
          <w:rFonts w:hint="eastAsia" w:ascii="宋体" w:hAnsi="宋体" w:eastAsia="宋体" w:cs="宋体"/>
          <w:spacing w:val="0"/>
          <w:sz w:val="21"/>
          <w:szCs w:val="21"/>
        </w:rPr>
      </w:pPr>
      <w:r>
        <w:rPr>
          <w:rFonts w:ascii="宋体" w:hAnsi="宋体" w:eastAsia="宋体" w:cs="宋体"/>
          <w:spacing w:val="0"/>
          <w:position w:val="-52"/>
          <w:sz w:val="21"/>
          <w:szCs w:val="21"/>
        </w:rPr>
        <w:object>
          <v:shape id="_x0000_i1600" o:spt="75" type="#_x0000_t75" style="height:57pt;width:338.25pt;" o:ole="t" filled="f" o:preferrelative="t" stroked="f" coordsize="21600,21600">
            <v:path/>
            <v:fill on="f" focussize="0,0"/>
            <v:stroke on="f" joinstyle="miter"/>
            <v:imagedata r:id="rId1296" o:title=""/>
            <o:lock v:ext="edit" aspectratio="f"/>
            <w10:wrap type="none"/>
            <w10:anchorlock/>
          </v:shape>
          <o:OLEObject Type="Embed" ProgID="Equation.DSMT4" ShapeID="_x0000_i1600" DrawAspect="Content" ObjectID="_1468076300" r:id="rId1295">
            <o:LockedField>false</o:LockedField>
          </o:OLEObject>
        </w:object>
      </w:r>
      <w:r>
        <w:rPr>
          <w:rFonts w:hint="eastAsia" w:ascii="宋体" w:hAnsi="宋体" w:eastAsia="宋体" w:cs="宋体"/>
          <w:spacing w:val="0"/>
          <w:position w:val="-52"/>
          <w:sz w:val="21"/>
          <w:szCs w:val="21"/>
        </w:rPr>
        <w:t xml:space="preserve">    </w:t>
      </w:r>
      <w:r>
        <w:rPr>
          <w:rFonts w:hint="eastAsia" w:ascii="Times New Roman" w:hAnsi="Times New Roman" w:eastAsia="宋体" w:cs="Times New Roman"/>
          <w:spacing w:val="6"/>
          <w:position w:val="-52"/>
          <w:sz w:val="21"/>
          <w:szCs w:val="21"/>
        </w:rPr>
        <w:t xml:space="preserve"> </w:t>
      </w:r>
      <w:r>
        <w:rPr>
          <w:rFonts w:hint="eastAsia" w:ascii="Times New Roman" w:hAnsi="Times New Roman" w:eastAsia="宋体" w:cs="Times New Roman"/>
          <w:spacing w:val="6"/>
          <w:sz w:val="21"/>
          <w:szCs w:val="21"/>
        </w:rPr>
        <w:t>（D.41）</w:t>
      </w:r>
    </w:p>
    <w:p>
      <w:pPr>
        <w:pStyle w:val="59"/>
        <w:shd w:val="clear" w:color="auto" w:fill="auto"/>
        <w:tabs>
          <w:tab w:val="left" w:pos="658"/>
        </w:tabs>
        <w:spacing w:before="0" w:after="0" w:line="240" w:lineRule="auto"/>
        <w:ind w:left="420" w:firstLine="0"/>
        <w:rPr>
          <w:rFonts w:hint="eastAsia" w:ascii="宋体" w:hAnsi="宋体" w:eastAsia="宋体" w:cs="宋体"/>
          <w:spacing w:val="0"/>
          <w:sz w:val="21"/>
          <w:szCs w:val="21"/>
        </w:rPr>
      </w:pPr>
      <w:r>
        <w:rPr>
          <w:rFonts w:ascii="宋体" w:hAnsi="宋体" w:eastAsia="宋体" w:cs="宋体"/>
          <w:spacing w:val="0"/>
          <w:position w:val="-90"/>
          <w:sz w:val="21"/>
          <w:szCs w:val="21"/>
        </w:rPr>
        <w:object>
          <v:shape id="_x0000_i1601" o:spt="75" type="#_x0000_t75" style="height:118.5pt;width:333pt;" o:ole="t" filled="f" o:preferrelative="t" stroked="f" coordsize="21600,21600">
            <v:path/>
            <v:fill on="f" focussize="0,0"/>
            <v:stroke on="f" joinstyle="miter"/>
            <v:imagedata r:id="rId1298" o:title=""/>
            <o:lock v:ext="edit" aspectratio="f"/>
            <w10:wrap type="none"/>
            <w10:anchorlock/>
          </v:shape>
          <o:OLEObject Type="Embed" ProgID="Equation.DSMT4" ShapeID="_x0000_i1601" DrawAspect="Content" ObjectID="_1468076301" r:id="rId1297">
            <o:LockedField>false</o:LockedField>
          </o:OLEObject>
        </w:object>
      </w:r>
      <w:r>
        <w:rPr>
          <w:rFonts w:hint="eastAsia" w:ascii="Times New Roman" w:hAnsi="Times New Roman" w:eastAsia="宋体" w:cs="Times New Roman"/>
          <w:spacing w:val="6"/>
          <w:position w:val="-52"/>
          <w:sz w:val="21"/>
          <w:szCs w:val="21"/>
        </w:rPr>
        <w:t xml:space="preserve">    </w:t>
      </w:r>
      <w:r>
        <w:rPr>
          <w:rFonts w:hint="eastAsia" w:ascii="Times New Roman" w:hAnsi="Times New Roman" w:eastAsia="宋体" w:cs="Times New Roman"/>
          <w:spacing w:val="6"/>
          <w:sz w:val="21"/>
          <w:szCs w:val="21"/>
        </w:rPr>
        <w:t>（D.42）</w:t>
      </w:r>
    </w:p>
    <w:p>
      <w:pPr>
        <w:widowControl/>
        <w:numPr>
          <w:ilvl w:val="0"/>
          <w:numId w:val="125"/>
        </w:numPr>
        <w:spacing w:before="120" w:beforeLines="50" w:after="120" w:afterLines="50"/>
        <w:jc w:val="both"/>
        <w:rPr>
          <w:rFonts w:ascii="Times New Roman" w:hAnsi="Times New Roman" w:eastAsia="宋体" w:cs="Times New Roman"/>
          <w:bCs/>
          <w:color w:val="auto"/>
          <w:sz w:val="21"/>
          <w:szCs w:val="21"/>
          <w:lang w:val="en-US"/>
        </w:rPr>
      </w:pPr>
      <w:r>
        <w:rPr>
          <w:rFonts w:ascii="Times New Roman" w:hAnsi="Times New Roman" w:eastAsia="宋体" w:cs="Times New Roman"/>
          <w:bCs/>
          <w:color w:val="auto"/>
          <w:sz w:val="21"/>
          <w:szCs w:val="21"/>
          <w:lang w:val="en-US"/>
        </w:rPr>
        <w:t>承受绕Y轴弯矩时，截面受弯承载力设计值（M</w:t>
      </w:r>
      <w:r>
        <w:rPr>
          <w:rFonts w:ascii="Times New Roman" w:hAnsi="Times New Roman" w:eastAsia="宋体" w:cs="Times New Roman"/>
          <w:bCs/>
          <w:color w:val="auto"/>
          <w:sz w:val="21"/>
          <w:szCs w:val="21"/>
          <w:vertAlign w:val="subscript"/>
          <w:lang w:val="en-US"/>
        </w:rPr>
        <w:t>uy</w:t>
      </w:r>
      <w:r>
        <w:rPr>
          <w:rFonts w:ascii="Times New Roman" w:hAnsi="Times New Roman" w:eastAsia="宋体" w:cs="Times New Roman"/>
          <w:bCs/>
          <w:color w:val="auto"/>
          <w:sz w:val="21"/>
          <w:szCs w:val="21"/>
          <w:lang w:val="en-US"/>
        </w:rPr>
        <w:t>）应符合以下规定：</w:t>
      </w:r>
    </w:p>
    <w:p>
      <w:pPr>
        <w:numPr>
          <w:ilvl w:val="0"/>
          <w:numId w:val="128"/>
        </w:numPr>
        <w:ind w:firstLine="420" w:firstLineChars="200"/>
        <w:rPr>
          <w:rFonts w:hint="eastAsia" w:ascii="宋体" w:hAnsi="宋体" w:eastAsia="宋体" w:cs="宋体"/>
          <w:color w:val="auto"/>
          <w:kern w:val="2"/>
          <w:sz w:val="21"/>
          <w:szCs w:val="21"/>
          <w:lang w:val="en-US"/>
        </w:rPr>
      </w:pPr>
      <w:r>
        <w:rPr>
          <w:rFonts w:ascii="宋体" w:hAnsi="宋体" w:eastAsia="宋体" w:cs="宋体"/>
          <w:color w:val="auto"/>
          <w:kern w:val="2"/>
          <w:sz w:val="21"/>
          <w:szCs w:val="21"/>
          <w:lang w:val="en-US"/>
        </w:rPr>
        <w:t>当</w:t>
      </w:r>
      <w:r>
        <w:rPr>
          <w:rFonts w:ascii="宋体" w:hAnsi="宋体" w:eastAsia="宋体" w:cs="宋体"/>
          <w:color w:val="auto"/>
          <w:kern w:val="2"/>
          <w:position w:val="-22"/>
          <w:sz w:val="21"/>
          <w:szCs w:val="21"/>
          <w:lang w:val="en-US"/>
        </w:rPr>
        <w:object>
          <v:shape id="_x0000_i1602" o:spt="75" type="#_x0000_t75" style="height:27.75pt;width:286.5pt;" o:ole="t" filled="f" o:preferrelative="t" stroked="f" coordsize="21600,21600">
            <v:path/>
            <v:fill on="f" focussize="0,0"/>
            <v:stroke on="f" joinstyle="miter"/>
            <v:imagedata r:id="rId1300" o:title=""/>
            <o:lock v:ext="edit" aspectratio="t"/>
            <w10:wrap type="none"/>
            <w10:anchorlock/>
          </v:shape>
          <o:OLEObject Type="Embed" ProgID="Equation.DSMT4" ShapeID="_x0000_i1602" DrawAspect="Content" ObjectID="_1468076302" r:id="rId1299">
            <o:LockedField>false</o:LockedField>
          </o:OLEObject>
        </w:object>
      </w:r>
      <w:r>
        <w:rPr>
          <w:rFonts w:ascii="宋体" w:hAnsi="宋体" w:eastAsia="宋体" w:cs="宋体"/>
          <w:color w:val="auto"/>
          <w:kern w:val="2"/>
          <w:sz w:val="21"/>
          <w:szCs w:val="21"/>
          <w:lang w:val="en-US"/>
        </w:rPr>
        <w:t>，塑性中和轴位于混凝土内</w:t>
      </w:r>
    </w:p>
    <w:p>
      <w:pPr>
        <w:ind w:firstLine="420" w:firstLineChars="200"/>
        <w:rPr>
          <w:rFonts w:hint="eastAsia" w:ascii="宋体" w:hAnsi="宋体" w:eastAsia="宋体" w:cs="宋体"/>
          <w:color w:val="auto"/>
          <w:kern w:val="2"/>
          <w:sz w:val="21"/>
          <w:szCs w:val="21"/>
          <w:lang w:val="en-US"/>
        </w:rPr>
      </w:pPr>
      <w:r>
        <w:rPr>
          <w:rFonts w:ascii="宋体" w:hAnsi="宋体" w:eastAsia="宋体" w:cs="宋体"/>
          <w:color w:val="auto"/>
          <w:kern w:val="2"/>
          <w:sz w:val="21"/>
          <w:szCs w:val="21"/>
          <w:lang w:val="en-US"/>
        </w:rPr>
        <w:t>时（图D.2</w:t>
      </w:r>
      <w:r>
        <w:rPr>
          <w:rFonts w:hint="eastAsia" w:ascii="宋体" w:hAnsi="宋体" w:eastAsia="宋体" w:cs="宋体"/>
          <w:color w:val="auto"/>
          <w:kern w:val="2"/>
          <w:sz w:val="21"/>
          <w:szCs w:val="21"/>
          <w:lang w:val="en-US"/>
        </w:rPr>
        <w:t>2</w:t>
      </w:r>
      <w:r>
        <w:rPr>
          <w:rFonts w:ascii="宋体" w:hAnsi="宋体" w:eastAsia="宋体" w:cs="宋体"/>
          <w:color w:val="auto"/>
          <w:kern w:val="2"/>
          <w:sz w:val="21"/>
          <w:szCs w:val="21"/>
          <w:lang w:val="en-US"/>
        </w:rPr>
        <w:t>）：</w:t>
      </w:r>
    </w:p>
    <w:p>
      <w:pPr>
        <w:pStyle w:val="59"/>
        <w:shd w:val="clear" w:color="auto" w:fill="auto"/>
        <w:tabs>
          <w:tab w:val="left" w:pos="658"/>
        </w:tabs>
        <w:spacing w:before="0" w:after="0" w:line="240" w:lineRule="auto"/>
        <w:ind w:left="420" w:firstLine="0"/>
        <w:jc w:val="center"/>
        <w:rPr>
          <w:rFonts w:hint="eastAsia" w:ascii="宋体" w:hAnsi="宋体" w:eastAsia="宋体" w:cs="宋体"/>
          <w:spacing w:val="0"/>
          <w:sz w:val="21"/>
          <w:szCs w:val="21"/>
        </w:rPr>
      </w:pPr>
      <w:r>
        <w:rPr>
          <w:rFonts w:ascii="宋体" w:hAnsi="宋体" w:eastAsia="宋体" w:cs="宋体"/>
          <w:spacing w:val="0"/>
          <w:sz w:val="21"/>
          <w:szCs w:val="21"/>
        </w:rPr>
        <w:drawing>
          <wp:inline distT="0" distB="0" distL="0" distR="0">
            <wp:extent cx="4720590" cy="1979930"/>
            <wp:effectExtent l="0" t="0" r="3810" b="1270"/>
            <wp:docPr id="61" name="图片 6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true" noChangeArrowheads="true"/>
                    </pic:cNvPicPr>
                  </pic:nvPicPr>
                  <pic:blipFill>
                    <a:blip r:embed="rId1301" cstate="print">
                      <a:extLst>
                        <a:ext uri="{28A0092B-C50C-407E-A947-70E740481C1C}">
                          <a14:useLocalDpi xmlns:a14="http://schemas.microsoft.com/office/drawing/2010/main" val="false"/>
                        </a:ext>
                      </a:extLst>
                    </a:blip>
                    <a:srcRect/>
                    <a:stretch>
                      <a:fillRect/>
                    </a:stretch>
                  </pic:blipFill>
                  <pic:spPr>
                    <a:xfrm>
                      <a:off x="0" y="0"/>
                      <a:ext cx="4721134" cy="1980000"/>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ascii="Times New Roman" w:hAnsi="Times New Roman" w:eastAsia="宋体" w:cs="Times New Roman"/>
          <w:color w:val="auto"/>
          <w:spacing w:val="6"/>
          <w:kern w:val="2"/>
          <w:sz w:val="21"/>
          <w:szCs w:val="21"/>
          <w:lang w:val="en-US"/>
        </w:rPr>
        <w:t>图D.</w:t>
      </w:r>
      <w:r>
        <w:rPr>
          <w:rFonts w:hint="eastAsia" w:ascii="Times New Roman" w:hAnsi="Times New Roman" w:eastAsia="宋体" w:cs="Times New Roman"/>
          <w:color w:val="auto"/>
          <w:spacing w:val="6"/>
          <w:kern w:val="2"/>
          <w:sz w:val="21"/>
          <w:szCs w:val="21"/>
          <w:lang w:val="en-US"/>
        </w:rPr>
        <w:t>22</w:t>
      </w:r>
      <w:r>
        <w:rPr>
          <w:rFonts w:ascii="Times New Roman" w:hAnsi="Times New Roman" w:eastAsia="宋体" w:cs="Times New Roman"/>
          <w:color w:val="auto"/>
          <w:spacing w:val="6"/>
          <w:kern w:val="2"/>
          <w:sz w:val="21"/>
          <w:szCs w:val="21"/>
          <w:lang w:val="en-US"/>
        </w:rPr>
        <w:t xml:space="preserve">  绕Y轴弯矩受弯承载力计算的应力分布模式1示意图</w:t>
      </w:r>
    </w:p>
    <w:p>
      <w:pPr>
        <w:pStyle w:val="59"/>
        <w:shd w:val="clear" w:color="auto" w:fill="auto"/>
        <w:tabs>
          <w:tab w:val="left" w:pos="658"/>
        </w:tabs>
        <w:spacing w:before="0" w:after="0" w:line="240" w:lineRule="auto"/>
        <w:ind w:left="420" w:firstLine="0"/>
        <w:rPr>
          <w:rFonts w:hint="eastAsia" w:ascii="宋体" w:hAnsi="宋体" w:eastAsia="宋体" w:cs="宋体"/>
          <w:spacing w:val="0"/>
          <w:sz w:val="21"/>
          <w:szCs w:val="21"/>
        </w:rPr>
      </w:pPr>
      <w:r>
        <w:rPr>
          <w:rFonts w:ascii="宋体" w:hAnsi="宋体" w:eastAsia="宋体" w:cs="宋体"/>
          <w:spacing w:val="0"/>
          <w:position w:val="-22"/>
          <w:sz w:val="21"/>
          <w:szCs w:val="21"/>
        </w:rPr>
        <w:object>
          <v:shape id="_x0000_i1603" o:spt="75" type="#_x0000_t75" style="height:30pt;width:160.5pt;" o:ole="t" filled="f" o:preferrelative="t" stroked="f" coordsize="21600,21600">
            <v:path/>
            <v:fill on="f" focussize="0,0"/>
            <v:stroke on="f" joinstyle="miter"/>
            <v:imagedata r:id="rId1303" o:title=""/>
            <o:lock v:ext="edit" aspectratio="f"/>
            <w10:wrap type="none"/>
            <w10:anchorlock/>
          </v:shape>
          <o:OLEObject Type="Embed" ProgID="Equation.DSMT4" ShapeID="_x0000_i1603" DrawAspect="Content" ObjectID="_1468076303" r:id="rId1302">
            <o:LockedField>false</o:LockedField>
          </o:OLEObject>
        </w:object>
      </w:r>
      <w:r>
        <w:rPr>
          <w:rFonts w:hint="eastAsia" w:ascii="Times New Roman" w:hAnsi="Times New Roman" w:eastAsia="宋体" w:cs="Times New Roman"/>
          <w:spacing w:val="6"/>
          <w:position w:val="-52"/>
          <w:sz w:val="21"/>
          <w:szCs w:val="21"/>
        </w:rPr>
        <w:t xml:space="preserve">                     </w:t>
      </w:r>
      <w:r>
        <w:rPr>
          <w:rFonts w:hint="eastAsia" w:ascii="Times New Roman" w:hAnsi="Times New Roman" w:eastAsia="宋体" w:cs="Times New Roman"/>
          <w:spacing w:val="6"/>
          <w:sz w:val="21"/>
          <w:szCs w:val="21"/>
        </w:rPr>
        <w:t>（D.43）</w:t>
      </w:r>
    </w:p>
    <w:p>
      <w:pPr>
        <w:pStyle w:val="59"/>
        <w:shd w:val="clear" w:color="auto" w:fill="auto"/>
        <w:tabs>
          <w:tab w:val="left" w:pos="658"/>
        </w:tabs>
        <w:spacing w:before="0" w:after="0" w:line="240" w:lineRule="auto"/>
        <w:ind w:left="420" w:firstLine="0"/>
        <w:rPr>
          <w:rFonts w:hint="eastAsia" w:ascii="宋体" w:hAnsi="宋体" w:eastAsia="宋体" w:cs="宋体"/>
          <w:spacing w:val="0"/>
          <w:sz w:val="21"/>
          <w:szCs w:val="21"/>
        </w:rPr>
      </w:pPr>
      <w:r>
        <w:rPr>
          <w:rFonts w:ascii="宋体" w:hAnsi="宋体" w:eastAsia="宋体" w:cs="宋体"/>
          <w:spacing w:val="0"/>
          <w:position w:val="-28"/>
          <w:sz w:val="21"/>
          <w:szCs w:val="21"/>
        </w:rPr>
        <w:object>
          <v:shape id="_x0000_i1604" o:spt="75" type="#_x0000_t75" style="height:42.75pt;width:211.5pt;" o:ole="t" filled="f" o:preferrelative="t" stroked="f" coordsize="21600,21600">
            <v:path/>
            <v:fill on="f" focussize="0,0"/>
            <v:stroke on="f" joinstyle="miter"/>
            <v:imagedata r:id="rId1305" o:title=""/>
            <o:lock v:ext="edit" aspectratio="f"/>
            <w10:wrap type="none"/>
            <w10:anchorlock/>
          </v:shape>
          <o:OLEObject Type="Embed" ProgID="Equation.DSMT4" ShapeID="_x0000_i1604" DrawAspect="Content" ObjectID="_1468076304" r:id="rId1304">
            <o:LockedField>false</o:LockedField>
          </o:OLEObject>
        </w:object>
      </w:r>
      <w:r>
        <w:rPr>
          <w:rFonts w:hint="eastAsia" w:ascii="宋体" w:hAnsi="宋体" w:eastAsia="宋体" w:cs="宋体"/>
          <w:spacing w:val="0"/>
          <w:position w:val="-28"/>
          <w:sz w:val="21"/>
          <w:szCs w:val="21"/>
        </w:rPr>
        <w:t xml:space="preserve">                </w:t>
      </w:r>
      <w:r>
        <w:rPr>
          <w:rFonts w:hint="eastAsia" w:ascii="Times New Roman" w:hAnsi="Times New Roman" w:eastAsia="宋体" w:cs="Times New Roman"/>
          <w:spacing w:val="6"/>
          <w:position w:val="-52"/>
          <w:sz w:val="21"/>
          <w:szCs w:val="21"/>
        </w:rPr>
        <w:t xml:space="preserve"> </w:t>
      </w:r>
      <w:r>
        <w:rPr>
          <w:rFonts w:hint="eastAsia" w:ascii="Times New Roman" w:hAnsi="Times New Roman" w:eastAsia="宋体" w:cs="Times New Roman"/>
          <w:spacing w:val="6"/>
          <w:sz w:val="21"/>
          <w:szCs w:val="21"/>
        </w:rPr>
        <w:t>（D.44）</w:t>
      </w:r>
    </w:p>
    <w:p>
      <w:pPr>
        <w:numPr>
          <w:ilvl w:val="0"/>
          <w:numId w:val="128"/>
        </w:numPr>
        <w:ind w:firstLine="420" w:firstLineChars="200"/>
        <w:rPr>
          <w:rFonts w:hint="eastAsia" w:ascii="宋体" w:hAnsi="宋体" w:eastAsia="宋体" w:cs="宋体"/>
          <w:color w:val="auto"/>
          <w:kern w:val="2"/>
          <w:sz w:val="21"/>
          <w:szCs w:val="21"/>
          <w:lang w:val="en-US"/>
        </w:rPr>
      </w:pPr>
      <w:r>
        <w:rPr>
          <w:rFonts w:ascii="宋体" w:hAnsi="宋体" w:eastAsia="宋体" w:cs="宋体"/>
          <w:color w:val="auto"/>
          <w:kern w:val="2"/>
          <w:sz w:val="21"/>
          <w:szCs w:val="21"/>
          <w:lang w:val="en-US"/>
        </w:rPr>
        <w:t>当</w:t>
      </w:r>
      <w:r>
        <w:rPr>
          <w:rFonts w:ascii="宋体" w:hAnsi="宋体" w:eastAsia="宋体" w:cs="宋体"/>
          <w:color w:val="auto"/>
          <w:kern w:val="2"/>
          <w:position w:val="-22"/>
          <w:sz w:val="21"/>
          <w:szCs w:val="21"/>
          <w:lang w:val="en-US"/>
        </w:rPr>
        <w:object>
          <v:shape id="_x0000_i1605" o:spt="75" type="#_x0000_t75" style="height:27.75pt;width:286.5pt;" o:ole="t" filled="f" o:preferrelative="t" stroked="f" coordsize="21600,21600">
            <v:path/>
            <v:fill on="f" focussize="0,0"/>
            <v:stroke on="f" joinstyle="miter"/>
            <v:imagedata r:id="rId1307" o:title=""/>
            <o:lock v:ext="edit" aspectratio="t"/>
            <w10:wrap type="none"/>
            <w10:anchorlock/>
          </v:shape>
          <o:OLEObject Type="Embed" ProgID="Equation.DSMT4" ShapeID="_x0000_i1605" DrawAspect="Content" ObjectID="_1468076305" r:id="rId1306">
            <o:LockedField>false</o:LockedField>
          </o:OLEObject>
        </w:object>
      </w:r>
    </w:p>
    <w:p>
      <w:pPr>
        <w:ind w:firstLine="840" w:firstLineChars="400"/>
        <w:rPr>
          <w:rFonts w:hint="eastAsia" w:ascii="宋体" w:hAnsi="宋体" w:eastAsia="宋体" w:cs="宋体"/>
          <w:color w:val="auto"/>
          <w:kern w:val="2"/>
          <w:sz w:val="21"/>
          <w:szCs w:val="21"/>
          <w:lang w:val="en-US"/>
        </w:rPr>
      </w:pPr>
      <w:r>
        <w:rPr>
          <w:rFonts w:ascii="宋体" w:hAnsi="宋体" w:eastAsia="宋体" w:cs="宋体"/>
          <w:color w:val="auto"/>
          <w:kern w:val="2"/>
          <w:sz w:val="21"/>
          <w:szCs w:val="21"/>
          <w:lang w:val="en-US"/>
        </w:rPr>
        <w:t>且</w:t>
      </w:r>
      <w:r>
        <w:rPr>
          <w:rFonts w:hint="eastAsia" w:ascii="宋体" w:hAnsi="宋体" w:eastAsia="宋体" w:cs="宋体"/>
          <w:color w:val="auto"/>
          <w:kern w:val="2"/>
          <w:sz w:val="21"/>
          <w:szCs w:val="21"/>
          <w:lang w:val="en-US"/>
        </w:rPr>
        <w:t xml:space="preserve"> </w:t>
      </w:r>
      <w:r>
        <w:rPr>
          <w:rFonts w:ascii="宋体" w:hAnsi="宋体" w:eastAsia="宋体" w:cs="宋体"/>
          <w:color w:val="auto"/>
          <w:kern w:val="2"/>
          <w:position w:val="-22"/>
          <w:sz w:val="21"/>
          <w:szCs w:val="21"/>
          <w:lang w:val="en-US"/>
        </w:rPr>
        <w:object>
          <v:shape id="_x0000_i1606" o:spt="75" type="#_x0000_t75" style="height:29.25pt;width:327pt;" o:ole="t" filled="f" o:preferrelative="t" stroked="f" coordsize="21600,21600">
            <v:path/>
            <v:fill on="f" focussize="0,0"/>
            <v:stroke on="f" joinstyle="miter"/>
            <v:imagedata r:id="rId1309" o:title=""/>
            <o:lock v:ext="edit" aspectratio="t"/>
            <w10:wrap type="none"/>
            <w10:anchorlock/>
          </v:shape>
          <o:OLEObject Type="Embed" ProgID="Equation.DSMT4" ShapeID="_x0000_i1606" DrawAspect="Content" ObjectID="_1468076306" r:id="rId1308">
            <o:LockedField>false</o:LockedField>
          </o:OLEObject>
        </w:object>
      </w:r>
      <w:r>
        <w:rPr>
          <w:rFonts w:ascii="宋体" w:hAnsi="宋体" w:eastAsia="宋体" w:cs="宋体"/>
          <w:color w:val="auto"/>
          <w:kern w:val="2"/>
          <w:sz w:val="21"/>
          <w:szCs w:val="21"/>
          <w:lang w:val="en-US"/>
        </w:rPr>
        <w:t>，塑性中和轴位于</w:t>
      </w:r>
    </w:p>
    <w:p>
      <w:pPr>
        <w:ind w:firstLine="840" w:firstLineChars="400"/>
        <w:rPr>
          <w:rFonts w:hint="eastAsia" w:ascii="宋体" w:hAnsi="宋体" w:eastAsia="宋体" w:cs="宋体"/>
          <w:color w:val="auto"/>
          <w:kern w:val="2"/>
          <w:sz w:val="21"/>
          <w:szCs w:val="21"/>
          <w:lang w:val="en-US"/>
        </w:rPr>
      </w:pPr>
      <w:r>
        <w:rPr>
          <w:rFonts w:ascii="宋体" w:hAnsi="宋体" w:eastAsia="宋体" w:cs="宋体"/>
          <w:color w:val="auto"/>
          <w:kern w:val="2"/>
          <w:sz w:val="21"/>
          <w:szCs w:val="21"/>
          <w:lang w:val="en-US"/>
        </w:rPr>
        <w:t>翼缘内侧腹板外侧时（图D.2</w:t>
      </w:r>
      <w:r>
        <w:rPr>
          <w:rFonts w:hint="eastAsia" w:ascii="宋体" w:hAnsi="宋体" w:eastAsia="宋体" w:cs="宋体"/>
          <w:color w:val="auto"/>
          <w:kern w:val="2"/>
          <w:sz w:val="21"/>
          <w:szCs w:val="21"/>
          <w:lang w:val="en-US"/>
        </w:rPr>
        <w:t>3</w:t>
      </w:r>
      <w:r>
        <w:rPr>
          <w:rFonts w:ascii="宋体" w:hAnsi="宋体" w:eastAsia="宋体" w:cs="宋体"/>
          <w:color w:val="auto"/>
          <w:kern w:val="2"/>
          <w:sz w:val="21"/>
          <w:szCs w:val="21"/>
          <w:lang w:val="en-US"/>
        </w:rPr>
        <w:t>）：</w:t>
      </w:r>
    </w:p>
    <w:p>
      <w:pPr>
        <w:pStyle w:val="59"/>
        <w:shd w:val="clear" w:color="auto" w:fill="auto"/>
        <w:tabs>
          <w:tab w:val="left" w:pos="658"/>
        </w:tabs>
        <w:spacing w:before="0" w:after="0" w:line="240" w:lineRule="auto"/>
        <w:ind w:left="420" w:firstLine="210" w:firstLineChars="100"/>
        <w:jc w:val="center"/>
        <w:rPr>
          <w:rFonts w:hint="eastAsia" w:ascii="宋体" w:hAnsi="宋体" w:eastAsia="宋体" w:cs="宋体"/>
          <w:spacing w:val="0"/>
          <w:sz w:val="21"/>
          <w:szCs w:val="21"/>
        </w:rPr>
      </w:pPr>
      <w:r>
        <w:rPr>
          <w:rFonts w:ascii="宋体" w:hAnsi="宋体" w:eastAsia="宋体" w:cs="宋体"/>
          <w:spacing w:val="0"/>
          <w:sz w:val="21"/>
          <w:szCs w:val="21"/>
        </w:rPr>
        <w:drawing>
          <wp:inline distT="0" distB="0" distL="0" distR="0">
            <wp:extent cx="4720590" cy="1979930"/>
            <wp:effectExtent l="0" t="0" r="3810" b="1270"/>
            <wp:docPr id="62" name="图片 6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true" noChangeArrowheads="true"/>
                    </pic:cNvPicPr>
                  </pic:nvPicPr>
                  <pic:blipFill>
                    <a:blip r:embed="rId1310" cstate="print">
                      <a:extLst>
                        <a:ext uri="{28A0092B-C50C-407E-A947-70E740481C1C}">
                          <a14:useLocalDpi xmlns:a14="http://schemas.microsoft.com/office/drawing/2010/main" val="false"/>
                        </a:ext>
                      </a:extLst>
                    </a:blip>
                    <a:srcRect/>
                    <a:stretch>
                      <a:fillRect/>
                    </a:stretch>
                  </pic:blipFill>
                  <pic:spPr>
                    <a:xfrm>
                      <a:off x="0" y="0"/>
                      <a:ext cx="4721134" cy="1980000"/>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ascii="Times New Roman" w:hAnsi="Times New Roman" w:eastAsia="宋体" w:cs="Times New Roman"/>
          <w:color w:val="auto"/>
          <w:spacing w:val="6"/>
          <w:kern w:val="2"/>
          <w:sz w:val="21"/>
          <w:szCs w:val="21"/>
          <w:lang w:val="en-US"/>
        </w:rPr>
        <w:t>图D.</w:t>
      </w:r>
      <w:r>
        <w:rPr>
          <w:rFonts w:hint="eastAsia" w:ascii="Times New Roman" w:hAnsi="Times New Roman" w:eastAsia="宋体" w:cs="Times New Roman"/>
          <w:color w:val="auto"/>
          <w:spacing w:val="6"/>
          <w:kern w:val="2"/>
          <w:sz w:val="21"/>
          <w:szCs w:val="21"/>
          <w:lang w:val="en-US"/>
        </w:rPr>
        <w:t>23</w:t>
      </w:r>
      <w:r>
        <w:rPr>
          <w:rFonts w:ascii="Times New Roman" w:hAnsi="Times New Roman" w:eastAsia="宋体" w:cs="Times New Roman"/>
          <w:color w:val="auto"/>
          <w:spacing w:val="6"/>
          <w:kern w:val="2"/>
          <w:sz w:val="21"/>
          <w:szCs w:val="21"/>
          <w:lang w:val="en-US"/>
        </w:rPr>
        <w:t xml:space="preserve">  绕Y轴弯矩受弯承载力计算的应力分布模式2示意图</w:t>
      </w:r>
    </w:p>
    <w:p>
      <w:pPr>
        <w:pStyle w:val="59"/>
        <w:shd w:val="clear" w:color="auto" w:fill="auto"/>
        <w:tabs>
          <w:tab w:val="left" w:pos="658"/>
        </w:tabs>
        <w:spacing w:before="0" w:after="0" w:line="240" w:lineRule="auto"/>
        <w:ind w:left="420" w:firstLine="210" w:firstLineChars="100"/>
        <w:rPr>
          <w:rFonts w:hint="eastAsia" w:ascii="宋体" w:hAnsi="宋体" w:eastAsia="宋体" w:cs="宋体"/>
          <w:spacing w:val="0"/>
          <w:sz w:val="21"/>
          <w:szCs w:val="21"/>
        </w:rPr>
      </w:pPr>
      <w:r>
        <w:rPr>
          <w:rFonts w:ascii="宋体" w:hAnsi="宋体" w:eastAsia="宋体" w:cs="宋体"/>
          <w:spacing w:val="0"/>
          <w:position w:val="-22"/>
          <w:sz w:val="21"/>
          <w:szCs w:val="21"/>
        </w:rPr>
        <w:object>
          <v:shape id="_x0000_i1607" o:spt="75" type="#_x0000_t75" style="height:29.25pt;width:336.75pt;" o:ole="t" filled="f" o:preferrelative="t" stroked="f" coordsize="21600,21600">
            <v:path/>
            <v:fill on="f" focussize="0,0"/>
            <v:stroke on="f" joinstyle="miter"/>
            <v:imagedata r:id="rId1312" o:title=""/>
            <o:lock v:ext="edit" aspectratio="f"/>
            <w10:wrap type="none"/>
            <w10:anchorlock/>
          </v:shape>
          <o:OLEObject Type="Embed" ProgID="Equation.DSMT4" ShapeID="_x0000_i1607" DrawAspect="Content" ObjectID="_1468076307" r:id="rId1311">
            <o:LockedField>false</o:LockedField>
          </o:OLEObject>
        </w:object>
      </w:r>
      <w:r>
        <w:rPr>
          <w:rFonts w:hint="eastAsia" w:ascii="宋体" w:hAnsi="宋体" w:eastAsia="宋体" w:cs="宋体"/>
          <w:spacing w:val="0"/>
          <w:position w:val="-22"/>
          <w:sz w:val="21"/>
          <w:szCs w:val="21"/>
        </w:rPr>
        <w:t xml:space="preserve">   </w:t>
      </w:r>
      <w:r>
        <w:rPr>
          <w:rFonts w:hint="eastAsia" w:ascii="Times New Roman" w:hAnsi="Times New Roman" w:eastAsia="宋体" w:cs="Times New Roman"/>
          <w:spacing w:val="6"/>
          <w:position w:val="-52"/>
          <w:sz w:val="21"/>
          <w:szCs w:val="21"/>
        </w:rPr>
        <w:t xml:space="preserve"> </w:t>
      </w:r>
      <w:r>
        <w:rPr>
          <w:rFonts w:hint="eastAsia" w:ascii="Times New Roman" w:hAnsi="Times New Roman" w:eastAsia="宋体" w:cs="Times New Roman"/>
          <w:spacing w:val="6"/>
          <w:sz w:val="21"/>
          <w:szCs w:val="21"/>
        </w:rPr>
        <w:t>（D.45）</w:t>
      </w:r>
    </w:p>
    <w:p>
      <w:pPr>
        <w:pStyle w:val="59"/>
        <w:shd w:val="clear" w:color="auto" w:fill="auto"/>
        <w:tabs>
          <w:tab w:val="left" w:pos="658"/>
        </w:tabs>
        <w:spacing w:before="0" w:after="0" w:line="240" w:lineRule="auto"/>
        <w:ind w:left="420" w:firstLine="210" w:firstLineChars="100"/>
        <w:rPr>
          <w:rFonts w:hint="eastAsia" w:ascii="宋体" w:hAnsi="宋体" w:eastAsia="宋体" w:cs="宋体"/>
          <w:spacing w:val="0"/>
          <w:sz w:val="21"/>
          <w:szCs w:val="21"/>
        </w:rPr>
      </w:pPr>
      <w:r>
        <w:rPr>
          <w:rFonts w:ascii="宋体" w:hAnsi="宋体" w:eastAsia="宋体" w:cs="宋体"/>
          <w:spacing w:val="0"/>
          <w:position w:val="-70"/>
          <w:sz w:val="21"/>
          <w:szCs w:val="21"/>
        </w:rPr>
        <w:object>
          <v:shape id="_x0000_i1608" o:spt="75" type="#_x0000_t75" style="height:74.25pt;width:321pt;" o:ole="t" filled="f" o:preferrelative="t" stroked="f" coordsize="21600,21600">
            <v:path/>
            <v:fill on="f" focussize="0,0"/>
            <v:stroke on="f" joinstyle="miter"/>
            <v:imagedata r:id="rId1314" o:title=""/>
            <o:lock v:ext="edit" aspectratio="f"/>
            <w10:wrap type="none"/>
            <w10:anchorlock/>
          </v:shape>
          <o:OLEObject Type="Embed" ProgID="Equation.DSMT4" ShapeID="_x0000_i1608" DrawAspect="Content" ObjectID="_1468076308" r:id="rId1313">
            <o:LockedField>false</o:LockedField>
          </o:OLEObject>
        </w:object>
      </w:r>
      <w:r>
        <w:rPr>
          <w:rFonts w:hint="eastAsia" w:ascii="宋体" w:hAnsi="宋体" w:eastAsia="宋体" w:cs="宋体"/>
          <w:spacing w:val="0"/>
          <w:position w:val="-70"/>
          <w:sz w:val="21"/>
          <w:szCs w:val="21"/>
        </w:rPr>
        <w:t xml:space="preserve">     </w:t>
      </w:r>
      <w:r>
        <w:rPr>
          <w:rFonts w:hint="eastAsia" w:ascii="Times New Roman" w:hAnsi="Times New Roman" w:eastAsia="宋体" w:cs="Times New Roman"/>
          <w:spacing w:val="6"/>
          <w:position w:val="-52"/>
          <w:sz w:val="21"/>
          <w:szCs w:val="21"/>
        </w:rPr>
        <w:t xml:space="preserve"> </w:t>
      </w:r>
      <w:r>
        <w:rPr>
          <w:rFonts w:hint="eastAsia" w:ascii="Times New Roman" w:hAnsi="Times New Roman" w:eastAsia="宋体" w:cs="Times New Roman"/>
          <w:spacing w:val="6"/>
          <w:sz w:val="21"/>
          <w:szCs w:val="21"/>
        </w:rPr>
        <w:t>（D.46）</w:t>
      </w:r>
    </w:p>
    <w:p>
      <w:pPr>
        <w:pStyle w:val="59"/>
        <w:numPr>
          <w:ilvl w:val="0"/>
          <w:numId w:val="128"/>
        </w:numPr>
        <w:shd w:val="clear" w:color="auto" w:fill="auto"/>
        <w:tabs>
          <w:tab w:val="left" w:pos="658"/>
        </w:tabs>
        <w:spacing w:before="0" w:after="0" w:line="240" w:lineRule="auto"/>
        <w:ind w:firstLine="420" w:firstLineChars="200"/>
        <w:jc w:val="both"/>
        <w:rPr>
          <w:rFonts w:hint="eastAsia" w:ascii="宋体" w:hAnsi="宋体" w:eastAsia="宋体" w:cs="宋体"/>
          <w:spacing w:val="0"/>
          <w:sz w:val="21"/>
          <w:szCs w:val="21"/>
        </w:rPr>
      </w:pPr>
      <w:r>
        <w:rPr>
          <w:rFonts w:ascii="宋体" w:hAnsi="宋体" w:eastAsia="宋体" w:cs="宋体"/>
          <w:spacing w:val="0"/>
          <w:sz w:val="21"/>
          <w:szCs w:val="21"/>
        </w:rPr>
        <w:t>当</w:t>
      </w:r>
      <w:r>
        <w:rPr>
          <w:rFonts w:ascii="宋体" w:hAnsi="宋体" w:eastAsia="宋体" w:cs="宋体"/>
          <w:spacing w:val="0"/>
          <w:position w:val="-22"/>
          <w:sz w:val="21"/>
          <w:szCs w:val="21"/>
        </w:rPr>
        <w:object>
          <v:shape id="_x0000_i1609" o:spt="75" type="#_x0000_t75" style="height:29.25pt;width:327pt;" o:ole="t" filled="f" o:preferrelative="t" stroked="f" coordsize="21600,21600">
            <v:path/>
            <v:fill on="f" focussize="0,0"/>
            <v:stroke on="f" joinstyle="miter"/>
            <v:imagedata r:id="rId1316" o:title=""/>
            <o:lock v:ext="edit" aspectratio="t"/>
            <w10:wrap type="none"/>
            <w10:anchorlock/>
          </v:shape>
          <o:OLEObject Type="Embed" ProgID="Equation.DSMT4" ShapeID="_x0000_i1609" DrawAspect="Content" ObjectID="_1468076309" r:id="rId1315">
            <o:LockedField>false</o:LockedField>
          </o:OLEObject>
        </w:object>
      </w:r>
      <w:r>
        <w:rPr>
          <w:rFonts w:ascii="宋体" w:hAnsi="宋体" w:eastAsia="宋体" w:cs="宋体"/>
          <w:spacing w:val="0"/>
          <w:sz w:val="21"/>
          <w:szCs w:val="21"/>
        </w:rPr>
        <w:t>，塑性中和轴位于</w:t>
      </w:r>
      <w:r>
        <w:rPr>
          <w:rFonts w:hint="eastAsia" w:ascii="宋体" w:hAnsi="宋体" w:eastAsia="宋体" w:cs="宋体"/>
          <w:spacing w:val="0"/>
          <w:sz w:val="21"/>
          <w:szCs w:val="21"/>
        </w:rPr>
        <w:t xml:space="preserve"> </w:t>
      </w:r>
    </w:p>
    <w:p>
      <w:pPr>
        <w:pStyle w:val="59"/>
        <w:shd w:val="clear" w:color="auto" w:fill="auto"/>
        <w:tabs>
          <w:tab w:val="left" w:pos="658"/>
        </w:tabs>
        <w:spacing w:before="0" w:after="0" w:line="240" w:lineRule="auto"/>
        <w:ind w:left="480" w:leftChars="200" w:firstLine="420" w:firstLineChars="200"/>
        <w:jc w:val="both"/>
        <w:rPr>
          <w:rFonts w:hint="eastAsia" w:ascii="宋体" w:hAnsi="宋体" w:eastAsia="宋体" w:cs="宋体"/>
          <w:spacing w:val="0"/>
          <w:sz w:val="21"/>
          <w:szCs w:val="21"/>
        </w:rPr>
      </w:pPr>
      <w:r>
        <w:rPr>
          <w:rFonts w:ascii="宋体" w:hAnsi="宋体" w:eastAsia="宋体" w:cs="宋体"/>
          <w:spacing w:val="0"/>
          <w:sz w:val="21"/>
          <w:szCs w:val="21"/>
        </w:rPr>
        <w:t>腹板内时（图D.2</w:t>
      </w:r>
      <w:r>
        <w:rPr>
          <w:rFonts w:hint="eastAsia" w:ascii="宋体" w:hAnsi="宋体" w:eastAsia="宋体" w:cs="宋体"/>
          <w:spacing w:val="0"/>
          <w:sz w:val="21"/>
          <w:szCs w:val="21"/>
        </w:rPr>
        <w:t>4</w:t>
      </w:r>
      <w:r>
        <w:rPr>
          <w:rFonts w:ascii="宋体" w:hAnsi="宋体" w:eastAsia="宋体" w:cs="宋体"/>
          <w:spacing w:val="0"/>
          <w:sz w:val="21"/>
          <w:szCs w:val="21"/>
        </w:rPr>
        <w:t xml:space="preserve">）： </w:t>
      </w:r>
    </w:p>
    <w:p>
      <w:pPr>
        <w:pStyle w:val="59"/>
        <w:shd w:val="clear" w:color="auto" w:fill="auto"/>
        <w:tabs>
          <w:tab w:val="left" w:pos="658"/>
        </w:tabs>
        <w:spacing w:before="0" w:after="0" w:line="240" w:lineRule="auto"/>
        <w:ind w:left="420" w:firstLine="0"/>
        <w:jc w:val="center"/>
        <w:rPr>
          <w:rFonts w:hint="eastAsia" w:ascii="宋体" w:hAnsi="宋体" w:eastAsia="宋体" w:cs="宋体"/>
          <w:spacing w:val="0"/>
          <w:sz w:val="21"/>
          <w:szCs w:val="21"/>
        </w:rPr>
      </w:pPr>
      <w:r>
        <w:rPr>
          <w:rFonts w:ascii="宋体" w:hAnsi="宋体" w:eastAsia="宋体" w:cs="宋体"/>
          <w:spacing w:val="0"/>
          <w:sz w:val="21"/>
          <w:szCs w:val="21"/>
        </w:rPr>
        <w:drawing>
          <wp:inline distT="0" distB="0" distL="0" distR="0">
            <wp:extent cx="4720590" cy="1979930"/>
            <wp:effectExtent l="0" t="0" r="3810" b="1270"/>
            <wp:docPr id="1349" name="图片 134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49" name="图片 1349"/>
                    <pic:cNvPicPr>
                      <a:picLocks noChangeAspect="true" noChangeArrowheads="true"/>
                    </pic:cNvPicPr>
                  </pic:nvPicPr>
                  <pic:blipFill>
                    <a:blip r:embed="rId1317" cstate="print">
                      <a:extLst>
                        <a:ext uri="{28A0092B-C50C-407E-A947-70E740481C1C}">
                          <a14:useLocalDpi xmlns:a14="http://schemas.microsoft.com/office/drawing/2010/main" val="false"/>
                        </a:ext>
                      </a:extLst>
                    </a:blip>
                    <a:srcRect/>
                    <a:stretch>
                      <a:fillRect/>
                    </a:stretch>
                  </pic:blipFill>
                  <pic:spPr>
                    <a:xfrm>
                      <a:off x="0" y="0"/>
                      <a:ext cx="4721134" cy="1980000"/>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ascii="Times New Roman" w:hAnsi="Times New Roman" w:eastAsia="宋体" w:cs="Times New Roman"/>
          <w:color w:val="auto"/>
          <w:spacing w:val="6"/>
          <w:kern w:val="2"/>
          <w:sz w:val="21"/>
          <w:szCs w:val="21"/>
          <w:lang w:val="en-US"/>
        </w:rPr>
        <w:t>图D.</w:t>
      </w:r>
      <w:r>
        <w:rPr>
          <w:rFonts w:hint="eastAsia" w:ascii="Times New Roman" w:hAnsi="Times New Roman" w:eastAsia="宋体" w:cs="Times New Roman"/>
          <w:color w:val="auto"/>
          <w:spacing w:val="6"/>
          <w:kern w:val="2"/>
          <w:sz w:val="21"/>
          <w:szCs w:val="21"/>
          <w:lang w:val="en-US"/>
        </w:rPr>
        <w:t>24</w:t>
      </w:r>
      <w:r>
        <w:rPr>
          <w:rFonts w:ascii="Times New Roman" w:hAnsi="Times New Roman" w:eastAsia="宋体" w:cs="Times New Roman"/>
          <w:color w:val="auto"/>
          <w:spacing w:val="6"/>
          <w:kern w:val="2"/>
          <w:sz w:val="21"/>
          <w:szCs w:val="21"/>
          <w:lang w:val="en-US"/>
        </w:rPr>
        <w:t xml:space="preserve">  绕Y轴弯矩受弯承载力计算的应力分布模式3示意图</w:t>
      </w:r>
    </w:p>
    <w:p>
      <w:pPr>
        <w:pStyle w:val="59"/>
        <w:shd w:val="clear" w:color="auto" w:fill="auto"/>
        <w:tabs>
          <w:tab w:val="left" w:pos="658"/>
        </w:tabs>
        <w:spacing w:before="0" w:after="0" w:line="240" w:lineRule="auto"/>
        <w:ind w:left="420" w:firstLine="210" w:firstLineChars="100"/>
        <w:jc w:val="both"/>
        <w:rPr>
          <w:rFonts w:hint="eastAsia" w:ascii="宋体" w:hAnsi="宋体" w:eastAsia="宋体" w:cs="宋体"/>
          <w:spacing w:val="0"/>
          <w:sz w:val="21"/>
          <w:szCs w:val="21"/>
        </w:rPr>
      </w:pPr>
    </w:p>
    <w:p>
      <w:pPr>
        <w:pStyle w:val="59"/>
        <w:shd w:val="clear" w:color="auto" w:fill="auto"/>
        <w:tabs>
          <w:tab w:val="left" w:pos="658"/>
        </w:tabs>
        <w:spacing w:before="0" w:after="0" w:line="240" w:lineRule="auto"/>
        <w:ind w:left="420" w:firstLine="0"/>
        <w:rPr>
          <w:rFonts w:hint="eastAsia" w:ascii="宋体" w:hAnsi="宋体" w:eastAsia="宋体" w:cs="宋体"/>
          <w:spacing w:val="0"/>
          <w:sz w:val="21"/>
          <w:szCs w:val="21"/>
        </w:rPr>
      </w:pPr>
      <w:r>
        <w:rPr>
          <w:rFonts w:ascii="宋体" w:hAnsi="宋体" w:eastAsia="宋体" w:cs="宋体"/>
          <w:spacing w:val="0"/>
          <w:position w:val="-52"/>
          <w:sz w:val="21"/>
          <w:szCs w:val="21"/>
        </w:rPr>
        <w:object>
          <v:shape id="_x0000_i1610" o:spt="75" type="#_x0000_t75" style="height:57pt;width:321.75pt;" o:ole="t" filled="f" o:preferrelative="t" stroked="f" coordsize="21600,21600">
            <v:path/>
            <v:fill on="f" focussize="0,0"/>
            <v:stroke on="f" joinstyle="miter"/>
            <v:imagedata r:id="rId1319" o:title=""/>
            <o:lock v:ext="edit" aspectratio="f"/>
            <w10:wrap type="none"/>
            <w10:anchorlock/>
          </v:shape>
          <o:OLEObject Type="Embed" ProgID="Equation.DSMT4" ShapeID="_x0000_i1610" DrawAspect="Content" ObjectID="_1468076310" r:id="rId1318">
            <o:LockedField>false</o:LockedField>
          </o:OLEObject>
        </w:object>
      </w:r>
      <w:r>
        <w:rPr>
          <w:rFonts w:hint="eastAsia" w:ascii="宋体" w:hAnsi="宋体" w:eastAsia="宋体" w:cs="宋体"/>
          <w:spacing w:val="0"/>
          <w:position w:val="-52"/>
          <w:sz w:val="21"/>
          <w:szCs w:val="21"/>
        </w:rPr>
        <w:t xml:space="preserve">         </w:t>
      </w:r>
      <w:r>
        <w:rPr>
          <w:rFonts w:hint="eastAsia" w:ascii="Times New Roman" w:hAnsi="Times New Roman" w:eastAsia="宋体" w:cs="Times New Roman"/>
          <w:spacing w:val="6"/>
          <w:position w:val="-52"/>
          <w:sz w:val="21"/>
          <w:szCs w:val="21"/>
        </w:rPr>
        <w:t xml:space="preserve"> </w:t>
      </w:r>
      <w:r>
        <w:rPr>
          <w:rFonts w:hint="eastAsia" w:ascii="Times New Roman" w:hAnsi="Times New Roman" w:eastAsia="宋体" w:cs="Times New Roman"/>
          <w:spacing w:val="6"/>
          <w:sz w:val="21"/>
          <w:szCs w:val="21"/>
        </w:rPr>
        <w:t>（D.47）</w:t>
      </w:r>
    </w:p>
    <w:p>
      <w:pPr>
        <w:pStyle w:val="59"/>
        <w:shd w:val="clear" w:color="auto" w:fill="auto"/>
        <w:tabs>
          <w:tab w:val="left" w:pos="658"/>
        </w:tabs>
        <w:spacing w:before="0" w:after="0" w:line="240" w:lineRule="auto"/>
        <w:ind w:left="420" w:firstLine="0"/>
        <w:rPr>
          <w:rFonts w:hint="eastAsia" w:ascii="宋体" w:hAnsi="宋体" w:eastAsia="宋体" w:cs="宋体"/>
          <w:spacing w:val="0"/>
          <w:sz w:val="21"/>
          <w:szCs w:val="21"/>
        </w:rPr>
      </w:pPr>
      <w:r>
        <w:rPr>
          <w:rFonts w:ascii="宋体" w:hAnsi="宋体" w:eastAsia="宋体" w:cs="宋体"/>
          <w:spacing w:val="0"/>
          <w:position w:val="-106"/>
          <w:sz w:val="21"/>
          <w:szCs w:val="21"/>
        </w:rPr>
        <w:object>
          <v:shape id="_x0000_i1611" o:spt="75" type="#_x0000_t75" style="height:111pt;width:266.25pt;" o:ole="t" filled="f" o:preferrelative="t" stroked="f" coordsize="21600,21600">
            <v:path/>
            <v:fill on="f" focussize="0,0"/>
            <v:stroke on="f" joinstyle="miter"/>
            <v:imagedata r:id="rId1321" o:title=""/>
            <o:lock v:ext="edit" aspectratio="f"/>
            <w10:wrap type="none"/>
            <w10:anchorlock/>
          </v:shape>
          <o:OLEObject Type="Embed" ProgID="Equation.DSMT4" ShapeID="_x0000_i1611" DrawAspect="Content" ObjectID="_1468076311" r:id="rId1320">
            <o:LockedField>false</o:LockedField>
          </o:OLEObject>
        </w:object>
      </w:r>
      <w:r>
        <w:rPr>
          <w:rFonts w:hint="eastAsia" w:ascii="宋体" w:hAnsi="宋体" w:eastAsia="宋体" w:cs="宋体"/>
          <w:spacing w:val="0"/>
          <w:position w:val="-106"/>
          <w:sz w:val="21"/>
          <w:szCs w:val="21"/>
        </w:rPr>
        <w:t xml:space="preserve">          </w:t>
      </w:r>
      <w:r>
        <w:rPr>
          <w:rFonts w:hint="eastAsia" w:ascii="Times New Roman" w:hAnsi="Times New Roman" w:eastAsia="宋体" w:cs="Times New Roman"/>
          <w:spacing w:val="6"/>
          <w:position w:val="-52"/>
          <w:sz w:val="21"/>
          <w:szCs w:val="21"/>
        </w:rPr>
        <w:t xml:space="preserve"> </w:t>
      </w:r>
      <w:r>
        <w:rPr>
          <w:rFonts w:hint="eastAsia" w:ascii="Times New Roman" w:hAnsi="Times New Roman" w:eastAsia="宋体" w:cs="Times New Roman"/>
          <w:spacing w:val="6"/>
          <w:sz w:val="21"/>
          <w:szCs w:val="21"/>
        </w:rPr>
        <w:t>（D.48）</w:t>
      </w:r>
    </w:p>
    <w:p>
      <w:pPr>
        <w:pStyle w:val="218"/>
        <w:spacing w:before="240" w:after="240"/>
        <w:outlineLvl w:val="2"/>
        <w:rPr>
          <w:rFonts w:hint="eastAsia" w:ascii="黑体" w:hAnsi="黑体" w:eastAsia="黑体"/>
          <w:b w:val="0"/>
          <w:color w:val="auto"/>
          <w:sz w:val="21"/>
          <w:szCs w:val="21"/>
        </w:rPr>
      </w:pPr>
      <w:bookmarkStart w:id="617" w:name="_Toc176006422"/>
      <w:bookmarkStart w:id="618" w:name="_Toc150630115"/>
      <w:bookmarkStart w:id="619" w:name="_Toc148099200"/>
      <w:bookmarkStart w:id="620" w:name="_Toc179737849"/>
      <w:bookmarkStart w:id="621" w:name="_Toc179738067"/>
      <w:bookmarkStart w:id="622" w:name="_Toc179738353"/>
      <w:bookmarkStart w:id="623" w:name="_Toc179738726"/>
      <w:bookmarkStart w:id="624" w:name="_Toc179738844"/>
      <w:r>
        <w:rPr>
          <w:rFonts w:hint="eastAsia" w:ascii="黑体" w:hAnsi="黑体" w:eastAsia="黑体"/>
          <w:b w:val="0"/>
          <w:color w:val="auto"/>
          <w:sz w:val="21"/>
          <w:szCs w:val="21"/>
        </w:rPr>
        <w:t>D</w:t>
      </w:r>
      <w:r>
        <w:rPr>
          <w:rFonts w:ascii="黑体" w:hAnsi="黑体" w:eastAsia="黑体"/>
          <w:b w:val="0"/>
          <w:color w:val="auto"/>
          <w:sz w:val="21"/>
          <w:szCs w:val="21"/>
        </w:rPr>
        <w:t>.3 十字形PEC柱截面抗弯承载力计算方法</w:t>
      </w:r>
      <w:bookmarkEnd w:id="617"/>
      <w:bookmarkEnd w:id="618"/>
      <w:bookmarkEnd w:id="619"/>
      <w:bookmarkEnd w:id="620"/>
      <w:bookmarkEnd w:id="621"/>
      <w:bookmarkEnd w:id="622"/>
      <w:bookmarkEnd w:id="623"/>
      <w:bookmarkEnd w:id="624"/>
    </w:p>
    <w:p>
      <w:pPr>
        <w:widowControl/>
        <w:numPr>
          <w:ilvl w:val="0"/>
          <w:numId w:val="129"/>
        </w:numPr>
        <w:spacing w:before="120" w:beforeLines="50" w:after="120" w:afterLines="50"/>
        <w:jc w:val="both"/>
        <w:rPr>
          <w:rFonts w:ascii="Times New Roman" w:hAnsi="Times New Roman" w:eastAsia="宋体" w:cs="Times New Roman"/>
          <w:bCs/>
          <w:color w:val="auto"/>
          <w:sz w:val="21"/>
          <w:szCs w:val="21"/>
          <w:lang w:val="en-US"/>
        </w:rPr>
      </w:pPr>
      <w:r>
        <w:rPr>
          <w:rFonts w:ascii="Times New Roman" w:hAnsi="Times New Roman" w:eastAsia="宋体" w:cs="Times New Roman"/>
          <w:bCs/>
          <w:color w:val="auto"/>
          <w:sz w:val="21"/>
          <w:szCs w:val="21"/>
          <w:lang w:val="en-US"/>
        </w:rPr>
        <w:t>承受绕X轴（Y轴）弯矩时，截面受弯承载力设计值（Mu）应符合以下规定：</w:t>
      </w:r>
    </w:p>
    <w:p>
      <w:pPr>
        <w:numPr>
          <w:ilvl w:val="0"/>
          <w:numId w:val="130"/>
        </w:numPr>
        <w:ind w:firstLine="420" w:firstLineChars="200"/>
        <w:rPr>
          <w:color w:val="auto"/>
          <w:lang w:val="en-US"/>
        </w:rPr>
      </w:pPr>
      <w:r>
        <w:rPr>
          <w:rFonts w:ascii="宋体" w:hAnsi="宋体" w:eastAsia="宋体" w:cs="宋体"/>
          <w:color w:val="auto"/>
          <w:kern w:val="2"/>
          <w:sz w:val="21"/>
          <w:szCs w:val="21"/>
          <w:lang w:val="en-US"/>
        </w:rPr>
        <w:t>当</w:t>
      </w:r>
      <w:r>
        <w:rPr>
          <w:rFonts w:ascii="宋体" w:hAnsi="宋体" w:eastAsia="宋体" w:cs="宋体"/>
          <w:color w:val="auto"/>
          <w:kern w:val="2"/>
          <w:position w:val="-22"/>
          <w:sz w:val="21"/>
          <w:szCs w:val="21"/>
          <w:lang w:val="en-US"/>
        </w:rPr>
        <w:object>
          <v:shape id="_x0000_i1612" o:spt="75" type="#_x0000_t75" style="height:27.75pt;width:274.5pt;" o:ole="t" filled="f" o:preferrelative="t" stroked="f" coordsize="21600,21600">
            <v:path/>
            <v:fill on="f" focussize="0,0"/>
            <v:stroke on="f" joinstyle="miter"/>
            <v:imagedata r:id="rId1323" o:title=""/>
            <o:lock v:ext="edit" aspectratio="t"/>
            <w10:wrap type="none"/>
            <w10:anchorlock/>
          </v:shape>
          <o:OLEObject Type="Embed" ProgID="Equation.DSMT4" ShapeID="_x0000_i1612" DrawAspect="Content" ObjectID="_1468076312" r:id="rId1322">
            <o:LockedField>false</o:LockedField>
          </o:OLEObject>
        </w:object>
      </w:r>
      <w:r>
        <w:rPr>
          <w:rFonts w:ascii="宋体" w:hAnsi="宋体" w:eastAsia="宋体" w:cs="宋体"/>
          <w:color w:val="auto"/>
          <w:kern w:val="2"/>
          <w:sz w:val="21"/>
          <w:szCs w:val="21"/>
          <w:lang w:val="en-US"/>
        </w:rPr>
        <w:t>，塑性中和轴位于混凝土内时（图D.25）：</w:t>
      </w:r>
      <w:r>
        <w:rPr>
          <w:color w:val="auto"/>
          <w:lang w:val="en-US"/>
        </w:rPr>
        <w:t xml:space="preserve"> </w:t>
      </w:r>
    </w:p>
    <w:p>
      <w:pPr>
        <w:jc w:val="center"/>
        <w:rPr>
          <w:color w:val="auto"/>
          <w:lang w:val="en-US"/>
        </w:rPr>
      </w:pPr>
      <w:r>
        <w:rPr>
          <w:color w:val="auto"/>
          <w:lang w:val="en-US"/>
        </w:rPr>
        <w:drawing>
          <wp:inline distT="0" distB="0" distL="0" distR="0">
            <wp:extent cx="4603115" cy="1979930"/>
            <wp:effectExtent l="0" t="0" r="6985" b="1270"/>
            <wp:docPr id="1350" name="图片 135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50" name="图片 1350"/>
                    <pic:cNvPicPr>
                      <a:picLocks noChangeAspect="true" noChangeArrowheads="true"/>
                    </pic:cNvPicPr>
                  </pic:nvPicPr>
                  <pic:blipFill>
                    <a:blip r:embed="rId1324" cstate="print">
                      <a:extLst>
                        <a:ext uri="{28A0092B-C50C-407E-A947-70E740481C1C}">
                          <a14:useLocalDpi xmlns:a14="http://schemas.microsoft.com/office/drawing/2010/main" val="false"/>
                        </a:ext>
                      </a:extLst>
                    </a:blip>
                    <a:srcRect/>
                    <a:stretch>
                      <a:fillRect/>
                    </a:stretch>
                  </pic:blipFill>
                  <pic:spPr>
                    <a:xfrm>
                      <a:off x="0" y="0"/>
                      <a:ext cx="4603483" cy="1980000"/>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ascii="Times New Roman" w:hAnsi="Times New Roman" w:eastAsia="宋体" w:cs="Times New Roman"/>
          <w:color w:val="auto"/>
          <w:spacing w:val="6"/>
          <w:kern w:val="2"/>
          <w:sz w:val="21"/>
          <w:szCs w:val="21"/>
          <w:lang w:val="en-US"/>
        </w:rPr>
        <w:t>图D.</w:t>
      </w:r>
      <w:r>
        <w:rPr>
          <w:rFonts w:hint="eastAsia" w:ascii="Times New Roman" w:hAnsi="Times New Roman" w:eastAsia="宋体" w:cs="Times New Roman"/>
          <w:color w:val="auto"/>
          <w:spacing w:val="6"/>
          <w:kern w:val="2"/>
          <w:sz w:val="21"/>
          <w:szCs w:val="21"/>
          <w:lang w:val="en-US"/>
        </w:rPr>
        <w:t>25</w:t>
      </w:r>
      <w:r>
        <w:rPr>
          <w:rFonts w:ascii="Times New Roman" w:hAnsi="Times New Roman" w:eastAsia="宋体" w:cs="Times New Roman"/>
          <w:color w:val="auto"/>
          <w:spacing w:val="6"/>
          <w:kern w:val="2"/>
          <w:sz w:val="21"/>
          <w:szCs w:val="21"/>
          <w:lang w:val="en-US"/>
        </w:rPr>
        <w:t xml:space="preserve">  绕X轴（Y轴）弯矩受弯承载力计算的应力分布模式1示意图</w:t>
      </w:r>
    </w:p>
    <w:p>
      <w:pPr>
        <w:jc w:val="right"/>
        <w:rPr>
          <w:color w:val="auto"/>
          <w:lang w:val="en-US"/>
        </w:rPr>
      </w:pPr>
      <w:r>
        <w:rPr>
          <w:color w:val="auto"/>
          <w:position w:val="-22"/>
          <w:lang w:val="en-US"/>
        </w:rPr>
        <w:object>
          <v:shape id="_x0000_i1613" o:spt="75" type="#_x0000_t75" style="height:29.25pt;width:153.75pt;" o:ole="t" filled="f" o:preferrelative="t" stroked="f" coordsize="21600,21600">
            <v:path/>
            <v:fill on="f" focussize="0,0"/>
            <v:stroke on="f" joinstyle="miter"/>
            <v:imagedata r:id="rId1326" o:title=""/>
            <o:lock v:ext="edit" aspectratio="f"/>
            <w10:wrap type="none"/>
            <w10:anchorlock/>
          </v:shape>
          <o:OLEObject Type="Embed" ProgID="Equation.DSMT4" ShapeID="_x0000_i1613" DrawAspect="Content" ObjectID="_1468076313" r:id="rId1325">
            <o:LockedField>false</o:LockedField>
          </o:OLEObject>
        </w:object>
      </w:r>
      <w:r>
        <w:rPr>
          <w:rFonts w:hint="eastAsia" w:ascii="Times New Roman" w:hAnsi="Times New Roman" w:eastAsia="宋体" w:cs="Times New Roman"/>
          <w:color w:val="auto"/>
          <w:spacing w:val="6"/>
          <w:kern w:val="2"/>
          <w:position w:val="-52"/>
          <w:sz w:val="21"/>
          <w:szCs w:val="21"/>
          <w:lang w:val="en-US"/>
        </w:rPr>
        <w:t xml:space="preserve">                  </w:t>
      </w:r>
      <w:r>
        <w:rPr>
          <w:rFonts w:hint="eastAsia" w:ascii="Times New Roman" w:hAnsi="Times New Roman" w:eastAsia="宋体" w:cs="Times New Roman"/>
          <w:color w:val="auto"/>
          <w:spacing w:val="6"/>
          <w:kern w:val="2"/>
          <w:sz w:val="21"/>
          <w:szCs w:val="21"/>
          <w:lang w:val="en-US"/>
        </w:rPr>
        <w:t>（D.49）</w:t>
      </w:r>
    </w:p>
    <w:p>
      <w:pPr>
        <w:jc w:val="right"/>
        <w:rPr>
          <w:color w:val="auto"/>
          <w:lang w:val="en-US"/>
        </w:rPr>
      </w:pPr>
      <w:r>
        <w:rPr>
          <w:color w:val="auto"/>
          <w:position w:val="-28"/>
          <w:lang w:val="en-US"/>
        </w:rPr>
        <w:object>
          <v:shape id="_x0000_i1614" o:spt="75" type="#_x0000_t75" style="height:31.5pt;width:201pt;" o:ole="t" filled="f" o:preferrelative="t" stroked="f" coordsize="21600,21600">
            <v:path/>
            <v:fill on="f" focussize="0,0"/>
            <v:stroke on="f" joinstyle="miter"/>
            <v:imagedata r:id="rId1328" o:title=""/>
            <o:lock v:ext="edit" aspectratio="f"/>
            <w10:wrap type="none"/>
            <w10:anchorlock/>
          </v:shape>
          <o:OLEObject Type="Embed" ProgID="Equation.DSMT4" ShapeID="_x0000_i1614" DrawAspect="Content" ObjectID="_1468076314" r:id="rId1327">
            <o:LockedField>false</o:LockedField>
          </o:OLEObject>
        </w:object>
      </w:r>
      <w:r>
        <w:rPr>
          <w:rFonts w:hint="eastAsia" w:ascii="Times New Roman" w:hAnsi="Times New Roman" w:eastAsia="宋体" w:cs="Times New Roman"/>
          <w:color w:val="auto"/>
          <w:spacing w:val="6"/>
          <w:kern w:val="2"/>
          <w:position w:val="-52"/>
          <w:sz w:val="21"/>
          <w:szCs w:val="21"/>
          <w:lang w:val="en-US"/>
        </w:rPr>
        <w:t xml:space="preserve">              </w:t>
      </w:r>
      <w:r>
        <w:rPr>
          <w:rFonts w:hint="eastAsia" w:ascii="Times New Roman" w:hAnsi="Times New Roman" w:eastAsia="宋体" w:cs="Times New Roman"/>
          <w:color w:val="auto"/>
          <w:spacing w:val="6"/>
          <w:kern w:val="2"/>
          <w:sz w:val="21"/>
          <w:szCs w:val="21"/>
          <w:lang w:val="en-US"/>
        </w:rPr>
        <w:t>（D.50）</w:t>
      </w:r>
    </w:p>
    <w:p>
      <w:pPr>
        <w:numPr>
          <w:ilvl w:val="0"/>
          <w:numId w:val="130"/>
        </w:numPr>
        <w:ind w:firstLine="420" w:firstLineChars="200"/>
        <w:rPr>
          <w:rFonts w:hint="eastAsia" w:ascii="宋体" w:hAnsi="宋体" w:eastAsia="宋体" w:cs="宋体"/>
          <w:color w:val="auto"/>
          <w:kern w:val="2"/>
          <w:sz w:val="21"/>
          <w:szCs w:val="21"/>
          <w:lang w:val="en-US"/>
        </w:rPr>
      </w:pPr>
      <w:r>
        <w:rPr>
          <w:rFonts w:ascii="宋体" w:hAnsi="宋体" w:eastAsia="宋体" w:cs="宋体"/>
          <w:color w:val="auto"/>
          <w:kern w:val="2"/>
          <w:sz w:val="21"/>
          <w:szCs w:val="21"/>
          <w:lang w:val="en-US"/>
        </w:rPr>
        <w:t>当</w:t>
      </w:r>
      <w:r>
        <w:rPr>
          <w:rFonts w:hint="eastAsia" w:ascii="宋体" w:hAnsi="宋体" w:eastAsia="宋体" w:cs="宋体"/>
          <w:color w:val="auto"/>
          <w:kern w:val="2"/>
          <w:sz w:val="21"/>
          <w:szCs w:val="21"/>
          <w:lang w:val="en-US"/>
        </w:rPr>
        <w:t xml:space="preserve"> </w:t>
      </w:r>
      <w:r>
        <w:rPr>
          <w:rFonts w:ascii="宋体" w:hAnsi="宋体" w:eastAsia="宋体" w:cs="宋体"/>
          <w:color w:val="auto"/>
          <w:kern w:val="2"/>
          <w:position w:val="-22"/>
          <w:sz w:val="21"/>
          <w:szCs w:val="21"/>
          <w:lang w:val="en-US"/>
        </w:rPr>
        <w:object>
          <v:shape id="_x0000_i1615" o:spt="75" type="#_x0000_t75" style="height:27.75pt;width:274.5pt;" o:ole="t" filled="f" o:preferrelative="t" stroked="f" coordsize="21600,21600">
            <v:path/>
            <v:fill on="f" focussize="0,0"/>
            <v:stroke on="f" joinstyle="miter"/>
            <v:imagedata r:id="rId1330" o:title=""/>
            <o:lock v:ext="edit" aspectratio="t"/>
            <w10:wrap type="none"/>
            <w10:anchorlock/>
          </v:shape>
          <o:OLEObject Type="Embed" ProgID="Equation.DSMT4" ShapeID="_x0000_i1615" DrawAspect="Content" ObjectID="_1468076315" r:id="rId1329">
            <o:LockedField>false</o:LockedField>
          </o:OLEObject>
        </w:object>
      </w:r>
    </w:p>
    <w:p>
      <w:pPr>
        <w:ind w:left="835" w:leftChars="348"/>
        <w:rPr>
          <w:color w:val="auto"/>
          <w:lang w:val="en-US"/>
        </w:rPr>
      </w:pPr>
      <w:r>
        <w:rPr>
          <w:rFonts w:ascii="宋体" w:hAnsi="宋体" w:eastAsia="宋体" w:cs="宋体"/>
          <w:color w:val="auto"/>
          <w:kern w:val="2"/>
          <w:sz w:val="21"/>
          <w:szCs w:val="21"/>
          <w:lang w:val="en-US"/>
        </w:rPr>
        <w:t>且</w:t>
      </w:r>
      <w:r>
        <w:rPr>
          <w:rFonts w:hint="eastAsia" w:ascii="宋体" w:hAnsi="宋体" w:eastAsia="宋体" w:cs="宋体"/>
          <w:color w:val="auto"/>
          <w:kern w:val="2"/>
          <w:sz w:val="21"/>
          <w:szCs w:val="21"/>
          <w:lang w:val="en-US"/>
        </w:rPr>
        <w:t xml:space="preserve"> </w:t>
      </w:r>
      <w:r>
        <w:rPr>
          <w:rFonts w:ascii="宋体" w:hAnsi="宋体" w:eastAsia="宋体" w:cs="宋体"/>
          <w:color w:val="auto"/>
          <w:kern w:val="2"/>
          <w:position w:val="-22"/>
          <w:sz w:val="21"/>
          <w:szCs w:val="21"/>
          <w:lang w:val="en-US"/>
        </w:rPr>
        <w:object>
          <v:shape id="_x0000_i1616" o:spt="75" type="#_x0000_t75" style="height:27.75pt;width:282.75pt;" o:ole="t" filled="f" o:preferrelative="t" stroked="f" coordsize="21600,21600">
            <v:path/>
            <v:fill on="f" focussize="0,0"/>
            <v:stroke on="f" joinstyle="miter"/>
            <v:imagedata r:id="rId1332" o:title=""/>
            <o:lock v:ext="edit" aspectratio="t"/>
            <w10:wrap type="none"/>
            <w10:anchorlock/>
          </v:shape>
          <o:OLEObject Type="Embed" ProgID="Equation.DSMT4" ShapeID="_x0000_i1616" DrawAspect="Content" ObjectID="_1468076316" r:id="rId1331">
            <o:LockedField>false</o:LockedField>
          </o:OLEObject>
        </w:object>
      </w:r>
      <w:r>
        <w:rPr>
          <w:rFonts w:ascii="宋体" w:hAnsi="宋体" w:eastAsia="宋体" w:cs="宋体"/>
          <w:color w:val="auto"/>
          <w:kern w:val="2"/>
          <w:sz w:val="21"/>
          <w:szCs w:val="21"/>
          <w:lang w:val="en-US"/>
        </w:rPr>
        <w:t>，塑性中和轴位于翼缘内侧腹板外侧时（图D.2</w:t>
      </w:r>
      <w:r>
        <w:rPr>
          <w:rFonts w:hint="eastAsia" w:ascii="宋体" w:hAnsi="宋体" w:eastAsia="宋体" w:cs="宋体"/>
          <w:color w:val="auto"/>
          <w:kern w:val="2"/>
          <w:sz w:val="21"/>
          <w:szCs w:val="21"/>
          <w:lang w:val="en-US"/>
        </w:rPr>
        <w:t>6</w:t>
      </w:r>
      <w:r>
        <w:rPr>
          <w:rFonts w:ascii="宋体" w:hAnsi="宋体" w:eastAsia="宋体" w:cs="宋体"/>
          <w:color w:val="auto"/>
          <w:kern w:val="2"/>
          <w:sz w:val="21"/>
          <w:szCs w:val="21"/>
          <w:lang w:val="en-US"/>
        </w:rPr>
        <w:t>）：</w:t>
      </w:r>
      <w:r>
        <w:rPr>
          <w:color w:val="auto"/>
          <w:lang w:val="en-US"/>
        </w:rPr>
        <w:t xml:space="preserve"> </w:t>
      </w:r>
    </w:p>
    <w:p>
      <w:pPr>
        <w:jc w:val="center"/>
        <w:rPr>
          <w:color w:val="auto"/>
          <w:lang w:val="en-US"/>
        </w:rPr>
      </w:pPr>
      <w:r>
        <w:rPr>
          <w:color w:val="auto"/>
          <w:lang w:val="en-US"/>
        </w:rPr>
        <w:drawing>
          <wp:inline distT="0" distB="0" distL="0" distR="0">
            <wp:extent cx="4626610" cy="1979930"/>
            <wp:effectExtent l="0" t="0" r="2540" b="1270"/>
            <wp:docPr id="1351" name="图片 135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51" name="图片 1351"/>
                    <pic:cNvPicPr>
                      <a:picLocks noChangeAspect="true" noChangeArrowheads="true"/>
                    </pic:cNvPicPr>
                  </pic:nvPicPr>
                  <pic:blipFill>
                    <a:blip r:embed="rId1333" cstate="print">
                      <a:extLst>
                        <a:ext uri="{28A0092B-C50C-407E-A947-70E740481C1C}">
                          <a14:useLocalDpi xmlns:a14="http://schemas.microsoft.com/office/drawing/2010/main" val="false"/>
                        </a:ext>
                      </a:extLst>
                    </a:blip>
                    <a:srcRect/>
                    <a:stretch>
                      <a:fillRect/>
                    </a:stretch>
                  </pic:blipFill>
                  <pic:spPr>
                    <a:xfrm>
                      <a:off x="0" y="0"/>
                      <a:ext cx="4627132" cy="1980000"/>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ascii="Times New Roman" w:hAnsi="Times New Roman" w:eastAsia="宋体" w:cs="Times New Roman"/>
          <w:color w:val="auto"/>
          <w:spacing w:val="6"/>
          <w:kern w:val="2"/>
          <w:sz w:val="21"/>
          <w:szCs w:val="21"/>
          <w:lang w:val="en-US"/>
        </w:rPr>
        <w:t>图D.</w:t>
      </w:r>
      <w:r>
        <w:rPr>
          <w:rFonts w:hint="eastAsia" w:ascii="Times New Roman" w:hAnsi="Times New Roman" w:eastAsia="宋体" w:cs="Times New Roman"/>
          <w:color w:val="auto"/>
          <w:spacing w:val="6"/>
          <w:kern w:val="2"/>
          <w:sz w:val="21"/>
          <w:szCs w:val="21"/>
          <w:lang w:val="en-US"/>
        </w:rPr>
        <w:t>26</w:t>
      </w:r>
      <w:r>
        <w:rPr>
          <w:rFonts w:ascii="Times New Roman" w:hAnsi="Times New Roman" w:eastAsia="宋体" w:cs="Times New Roman"/>
          <w:color w:val="auto"/>
          <w:spacing w:val="6"/>
          <w:kern w:val="2"/>
          <w:sz w:val="21"/>
          <w:szCs w:val="21"/>
          <w:lang w:val="en-US"/>
        </w:rPr>
        <w:t xml:space="preserve">  绕X轴（Y轴）负弯矩受弯承载力计算的应力分布模式2示意图</w:t>
      </w:r>
    </w:p>
    <w:p>
      <w:pPr>
        <w:jc w:val="right"/>
        <w:rPr>
          <w:color w:val="auto"/>
          <w:lang w:val="en-US"/>
        </w:rPr>
      </w:pPr>
      <w:r>
        <w:rPr>
          <w:color w:val="auto"/>
          <w:position w:val="-50"/>
          <w:lang w:val="en-US"/>
        </w:rPr>
        <w:object>
          <v:shape id="_x0000_i1617" o:spt="75" type="#_x0000_t75" style="height:56.25pt;width:258pt;" o:ole="t" filled="f" o:preferrelative="t" stroked="f" coordsize="21600,21600">
            <v:path/>
            <v:fill on="f" focussize="0,0"/>
            <v:stroke on="f" joinstyle="miter"/>
            <v:imagedata r:id="rId1335" o:title=""/>
            <o:lock v:ext="edit" aspectratio="f"/>
            <w10:wrap type="none"/>
            <w10:anchorlock/>
          </v:shape>
          <o:OLEObject Type="Embed" ProgID="Equation.DSMT4" ShapeID="_x0000_i1617" DrawAspect="Content" ObjectID="_1468076317" r:id="rId1334">
            <o:LockedField>false</o:LockedField>
          </o:OLEObject>
        </w:object>
      </w:r>
      <w:r>
        <w:rPr>
          <w:rFonts w:hint="eastAsia" w:ascii="Times New Roman" w:hAnsi="Times New Roman" w:eastAsia="宋体" w:cs="Times New Roman"/>
          <w:color w:val="auto"/>
          <w:spacing w:val="6"/>
          <w:kern w:val="2"/>
          <w:position w:val="-52"/>
          <w:sz w:val="21"/>
          <w:szCs w:val="21"/>
          <w:lang w:val="en-US"/>
        </w:rPr>
        <w:t xml:space="preserve">         </w:t>
      </w:r>
      <w:r>
        <w:rPr>
          <w:rFonts w:hint="eastAsia" w:ascii="Times New Roman" w:hAnsi="Times New Roman" w:eastAsia="宋体" w:cs="Times New Roman"/>
          <w:color w:val="auto"/>
          <w:spacing w:val="6"/>
          <w:kern w:val="2"/>
          <w:sz w:val="21"/>
          <w:szCs w:val="21"/>
          <w:lang w:val="en-US"/>
        </w:rPr>
        <w:t>（D.51）</w:t>
      </w:r>
    </w:p>
    <w:p>
      <w:pPr>
        <w:jc w:val="right"/>
        <w:rPr>
          <w:color w:val="auto"/>
          <w:lang w:val="en-US"/>
        </w:rPr>
      </w:pPr>
      <w:r>
        <w:rPr>
          <w:color w:val="auto"/>
          <w:position w:val="-68"/>
          <w:lang w:val="en-US"/>
        </w:rPr>
        <w:object>
          <v:shape id="_x0000_i1618" o:spt="75" type="#_x0000_t75" style="height:73.5pt;width:286.5pt;" o:ole="t" filled="f" o:preferrelative="t" stroked="f" coordsize="21600,21600">
            <v:path/>
            <v:fill on="f" focussize="0,0"/>
            <v:stroke on="f" joinstyle="miter"/>
            <v:imagedata r:id="rId1337" o:title=""/>
            <o:lock v:ext="edit" aspectratio="f"/>
            <w10:wrap type="none"/>
            <w10:anchorlock/>
          </v:shape>
          <o:OLEObject Type="Embed" ProgID="Equation.DSMT4" ShapeID="_x0000_i1618" DrawAspect="Content" ObjectID="_1468076318" r:id="rId1336">
            <o:LockedField>false</o:LockedField>
          </o:OLEObject>
        </w:object>
      </w:r>
      <w:r>
        <w:rPr>
          <w:rFonts w:hint="eastAsia" w:ascii="Times New Roman" w:hAnsi="Times New Roman" w:eastAsia="宋体" w:cs="Times New Roman"/>
          <w:color w:val="auto"/>
          <w:spacing w:val="6"/>
          <w:kern w:val="2"/>
          <w:position w:val="-52"/>
          <w:sz w:val="21"/>
          <w:szCs w:val="21"/>
          <w:lang w:val="en-US"/>
        </w:rPr>
        <w:t xml:space="preserve">        </w:t>
      </w:r>
      <w:r>
        <w:rPr>
          <w:rFonts w:hint="eastAsia" w:ascii="Times New Roman" w:hAnsi="Times New Roman" w:eastAsia="宋体" w:cs="Times New Roman"/>
          <w:color w:val="auto"/>
          <w:spacing w:val="6"/>
          <w:kern w:val="2"/>
          <w:sz w:val="21"/>
          <w:szCs w:val="21"/>
          <w:lang w:val="en-US"/>
        </w:rPr>
        <w:t>（D.52）</w:t>
      </w:r>
    </w:p>
    <w:p>
      <w:pPr>
        <w:numPr>
          <w:ilvl w:val="0"/>
          <w:numId w:val="130"/>
        </w:numPr>
        <w:ind w:firstLine="420" w:firstLineChars="200"/>
        <w:rPr>
          <w:rFonts w:hint="eastAsia" w:ascii="宋体" w:hAnsi="宋体" w:eastAsia="宋体" w:cs="宋体"/>
          <w:color w:val="auto"/>
          <w:kern w:val="2"/>
          <w:sz w:val="21"/>
          <w:szCs w:val="21"/>
          <w:lang w:val="en-US"/>
        </w:rPr>
      </w:pPr>
      <w:r>
        <w:rPr>
          <w:rFonts w:ascii="宋体" w:hAnsi="宋体" w:eastAsia="宋体" w:cs="宋体"/>
          <w:color w:val="auto"/>
          <w:kern w:val="2"/>
          <w:sz w:val="21"/>
          <w:szCs w:val="21"/>
          <w:lang w:val="en-US"/>
        </w:rPr>
        <w:t>当</w:t>
      </w:r>
      <w:r>
        <w:rPr>
          <w:rFonts w:ascii="宋体" w:hAnsi="宋体" w:eastAsia="宋体" w:cs="宋体"/>
          <w:color w:val="auto"/>
          <w:kern w:val="2"/>
          <w:position w:val="-22"/>
          <w:sz w:val="21"/>
          <w:szCs w:val="21"/>
          <w:lang w:val="en-US"/>
        </w:rPr>
        <w:object>
          <v:shape id="_x0000_i1619" o:spt="75" type="#_x0000_t75" style="height:27.75pt;width:282.75pt;" o:ole="t" filled="f" o:preferrelative="t" stroked="f" coordsize="21600,21600">
            <v:path/>
            <v:fill on="f" focussize="0,0"/>
            <v:stroke on="f" joinstyle="miter"/>
            <v:imagedata r:id="rId1339" o:title=""/>
            <o:lock v:ext="edit" aspectratio="t"/>
            <w10:wrap type="none"/>
            <w10:anchorlock/>
          </v:shape>
          <o:OLEObject Type="Embed" ProgID="Equation.DSMT4" ShapeID="_x0000_i1619" DrawAspect="Content" ObjectID="_1468076319" r:id="rId1338">
            <o:LockedField>false</o:LockedField>
          </o:OLEObject>
        </w:object>
      </w:r>
      <w:r>
        <w:rPr>
          <w:rFonts w:ascii="宋体" w:hAnsi="宋体" w:eastAsia="宋体" w:cs="宋体"/>
          <w:color w:val="auto"/>
          <w:kern w:val="2"/>
          <w:sz w:val="21"/>
          <w:szCs w:val="21"/>
          <w:lang w:val="en-US"/>
        </w:rPr>
        <w:t>，塑性中和轴位于腹板内时</w:t>
      </w:r>
      <w:r>
        <w:rPr>
          <w:rFonts w:hint="eastAsia" w:ascii="宋体" w:hAnsi="宋体" w:eastAsia="宋体" w:cs="宋体"/>
          <w:color w:val="auto"/>
          <w:kern w:val="2"/>
          <w:sz w:val="21"/>
          <w:szCs w:val="21"/>
          <w:lang w:val="en-US"/>
        </w:rPr>
        <w:t xml:space="preserve"> </w:t>
      </w:r>
    </w:p>
    <w:p>
      <w:pPr>
        <w:ind w:firstLine="630" w:firstLineChars="300"/>
        <w:rPr>
          <w:rFonts w:hint="eastAsia" w:ascii="宋体" w:hAnsi="宋体" w:eastAsia="宋体" w:cs="宋体"/>
          <w:color w:val="auto"/>
          <w:kern w:val="2"/>
          <w:sz w:val="21"/>
          <w:szCs w:val="21"/>
          <w:lang w:val="en-US"/>
        </w:rPr>
      </w:pPr>
      <w:r>
        <w:rPr>
          <w:rFonts w:ascii="宋体" w:hAnsi="宋体" w:eastAsia="宋体" w:cs="宋体"/>
          <w:color w:val="auto"/>
          <w:kern w:val="2"/>
          <w:sz w:val="21"/>
          <w:szCs w:val="21"/>
          <w:lang w:val="en-US"/>
        </w:rPr>
        <w:t>（图D.2</w:t>
      </w:r>
      <w:r>
        <w:rPr>
          <w:rFonts w:hint="eastAsia" w:ascii="宋体" w:hAnsi="宋体" w:eastAsia="宋体" w:cs="宋体"/>
          <w:color w:val="auto"/>
          <w:kern w:val="2"/>
          <w:sz w:val="21"/>
          <w:szCs w:val="21"/>
          <w:lang w:val="en-US"/>
        </w:rPr>
        <w:t>7</w:t>
      </w:r>
      <w:r>
        <w:rPr>
          <w:rFonts w:ascii="宋体" w:hAnsi="宋体" w:eastAsia="宋体" w:cs="宋体"/>
          <w:color w:val="auto"/>
          <w:kern w:val="2"/>
          <w:sz w:val="21"/>
          <w:szCs w:val="21"/>
          <w:lang w:val="en-US"/>
        </w:rPr>
        <w:t xml:space="preserve">）： </w:t>
      </w:r>
    </w:p>
    <w:p>
      <w:pPr>
        <w:jc w:val="center"/>
        <w:rPr>
          <w:color w:val="auto"/>
          <w:lang w:val="en-US"/>
        </w:rPr>
      </w:pPr>
      <w:r>
        <w:rPr>
          <w:color w:val="auto"/>
          <w:lang w:val="en-US"/>
        </w:rPr>
        <w:drawing>
          <wp:inline distT="0" distB="0" distL="0" distR="0">
            <wp:extent cx="4626610" cy="1979930"/>
            <wp:effectExtent l="0" t="0" r="2540" b="1270"/>
            <wp:docPr id="53" name="图片 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true" noChangeArrowheads="true"/>
                    </pic:cNvPicPr>
                  </pic:nvPicPr>
                  <pic:blipFill>
                    <a:blip r:embed="rId1340" cstate="print">
                      <a:extLst>
                        <a:ext uri="{28A0092B-C50C-407E-A947-70E740481C1C}">
                          <a14:useLocalDpi xmlns:a14="http://schemas.microsoft.com/office/drawing/2010/main" val="false"/>
                        </a:ext>
                      </a:extLst>
                    </a:blip>
                    <a:srcRect/>
                    <a:stretch>
                      <a:fillRect/>
                    </a:stretch>
                  </pic:blipFill>
                  <pic:spPr>
                    <a:xfrm>
                      <a:off x="0" y="0"/>
                      <a:ext cx="4627132" cy="1980000"/>
                    </a:xfrm>
                    <a:prstGeom prst="rect">
                      <a:avLst/>
                    </a:prstGeom>
                    <a:noFill/>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ascii="Times New Roman" w:hAnsi="Times New Roman" w:eastAsia="宋体" w:cs="Times New Roman"/>
          <w:color w:val="auto"/>
          <w:spacing w:val="6"/>
          <w:kern w:val="2"/>
          <w:sz w:val="21"/>
          <w:szCs w:val="21"/>
          <w:lang w:val="en-US"/>
        </w:rPr>
        <w:t>图D.</w:t>
      </w:r>
      <w:r>
        <w:rPr>
          <w:rFonts w:hint="eastAsia" w:ascii="Times New Roman" w:hAnsi="Times New Roman" w:eastAsia="宋体" w:cs="Times New Roman"/>
          <w:color w:val="auto"/>
          <w:spacing w:val="6"/>
          <w:kern w:val="2"/>
          <w:sz w:val="21"/>
          <w:szCs w:val="21"/>
          <w:lang w:val="en-US"/>
        </w:rPr>
        <w:t>27</w:t>
      </w:r>
      <w:r>
        <w:rPr>
          <w:rFonts w:ascii="Times New Roman" w:hAnsi="Times New Roman" w:eastAsia="宋体" w:cs="Times New Roman"/>
          <w:color w:val="auto"/>
          <w:spacing w:val="6"/>
          <w:kern w:val="2"/>
          <w:sz w:val="21"/>
          <w:szCs w:val="21"/>
          <w:lang w:val="en-US"/>
        </w:rPr>
        <w:t xml:space="preserve">  绕X轴（Y轴）负弯矩受弯承载力计算的应力分布模式3示意图</w:t>
      </w:r>
    </w:p>
    <w:p>
      <w:pPr>
        <w:jc w:val="right"/>
        <w:rPr>
          <w:color w:val="auto"/>
          <w:lang w:val="en-US"/>
        </w:rPr>
      </w:pPr>
      <w:r>
        <w:rPr>
          <w:color w:val="auto"/>
          <w:position w:val="-52"/>
          <w:lang w:val="en-US"/>
        </w:rPr>
        <w:object>
          <v:shape id="_x0000_i1620" o:spt="75" type="#_x0000_t75" style="height:57pt;width:348pt;" o:ole="t" filled="f" o:preferrelative="t" stroked="f" coordsize="21600,21600">
            <v:path/>
            <v:fill on="f" focussize="0,0"/>
            <v:stroke on="f" joinstyle="miter"/>
            <v:imagedata r:id="rId1342" o:title=""/>
            <o:lock v:ext="edit" aspectratio="f"/>
            <w10:wrap type="none"/>
            <w10:anchorlock/>
          </v:shape>
          <o:OLEObject Type="Embed" ProgID="Equation.DSMT4" ShapeID="_x0000_i1620" DrawAspect="Content" ObjectID="_1468076320" r:id="rId1341">
            <o:LockedField>false</o:LockedField>
          </o:OLEObject>
        </w:object>
      </w:r>
      <w:r>
        <w:rPr>
          <w:rFonts w:hint="eastAsia" w:ascii="Times New Roman" w:hAnsi="Times New Roman" w:eastAsia="宋体" w:cs="Times New Roman"/>
          <w:color w:val="auto"/>
          <w:spacing w:val="6"/>
          <w:kern w:val="2"/>
          <w:position w:val="-52"/>
          <w:sz w:val="21"/>
          <w:szCs w:val="21"/>
          <w:lang w:val="en-US"/>
        </w:rPr>
        <w:t xml:space="preserve">      </w:t>
      </w:r>
      <w:r>
        <w:rPr>
          <w:rFonts w:hint="eastAsia" w:ascii="Times New Roman" w:hAnsi="Times New Roman" w:eastAsia="宋体" w:cs="Times New Roman"/>
          <w:color w:val="auto"/>
          <w:spacing w:val="6"/>
          <w:kern w:val="2"/>
          <w:sz w:val="21"/>
          <w:szCs w:val="21"/>
          <w:lang w:val="en-US"/>
        </w:rPr>
        <w:t>（D.53）</w:t>
      </w:r>
    </w:p>
    <w:p>
      <w:pPr>
        <w:jc w:val="right"/>
        <w:rPr>
          <w:rFonts w:ascii="Times New Roman" w:hAnsi="Times New Roman" w:eastAsia="黑体" w:cs="Times New Roman"/>
          <w:color w:val="auto"/>
          <w:sz w:val="40"/>
          <w:szCs w:val="48"/>
        </w:rPr>
      </w:pPr>
      <w:r>
        <w:rPr>
          <w:color w:val="auto"/>
          <w:position w:val="-70"/>
          <w:lang w:val="en-US"/>
        </w:rPr>
        <w:object>
          <v:shape id="_x0000_i1621" o:spt="75" type="#_x0000_t75" style="height:74.25pt;width:267.75pt;" o:ole="t" filled="f" o:preferrelative="t" stroked="f" coordsize="21600,21600">
            <v:path/>
            <v:fill on="f" focussize="0,0"/>
            <v:stroke on="f" joinstyle="miter"/>
            <v:imagedata r:id="rId1344" o:title=""/>
            <o:lock v:ext="edit" aspectratio="f"/>
            <w10:wrap type="none"/>
            <w10:anchorlock/>
          </v:shape>
          <o:OLEObject Type="Embed" ProgID="Equation.DSMT4" ShapeID="_x0000_i1621" DrawAspect="Content" ObjectID="_1468076321" r:id="rId1343">
            <o:LockedField>false</o:LockedField>
          </o:OLEObject>
        </w:object>
      </w:r>
      <w:r>
        <w:rPr>
          <w:rFonts w:hint="eastAsia"/>
          <w:color w:val="auto"/>
          <w:position w:val="-70"/>
          <w:lang w:val="en-US"/>
        </w:rPr>
        <w:t xml:space="preserve">           </w:t>
      </w:r>
      <w:r>
        <w:rPr>
          <w:rFonts w:hint="eastAsia" w:ascii="Times New Roman" w:hAnsi="Times New Roman" w:eastAsia="宋体" w:cs="Times New Roman"/>
          <w:color w:val="auto"/>
          <w:spacing w:val="6"/>
          <w:kern w:val="2"/>
          <w:position w:val="-52"/>
          <w:sz w:val="21"/>
          <w:szCs w:val="21"/>
          <w:lang w:val="en-US"/>
        </w:rPr>
        <w:t xml:space="preserve"> </w:t>
      </w:r>
      <w:r>
        <w:rPr>
          <w:rFonts w:hint="eastAsia" w:ascii="Times New Roman" w:hAnsi="Times New Roman" w:eastAsia="宋体" w:cs="Times New Roman"/>
          <w:color w:val="auto"/>
          <w:spacing w:val="6"/>
          <w:kern w:val="2"/>
          <w:sz w:val="21"/>
          <w:szCs w:val="21"/>
          <w:lang w:val="en-US"/>
        </w:rPr>
        <w:t>（D.54）</w:t>
      </w:r>
    </w:p>
    <w:p>
      <w:pPr>
        <w:jc w:val="center"/>
        <w:rPr>
          <w:rFonts w:ascii="Times New Roman" w:hAnsi="Times New Roman" w:eastAsia="黑体" w:cs="Times New Roman"/>
          <w:color w:val="auto"/>
          <w:sz w:val="40"/>
          <w:szCs w:val="48"/>
        </w:rPr>
      </w:pPr>
    </w:p>
    <w:p>
      <w:pPr>
        <w:jc w:val="center"/>
        <w:rPr>
          <w:rFonts w:ascii="Times New Roman" w:hAnsi="Times New Roman" w:eastAsia="黑体" w:cs="Times New Roman"/>
          <w:color w:val="auto"/>
          <w:sz w:val="40"/>
          <w:szCs w:val="48"/>
        </w:rPr>
      </w:pPr>
    </w:p>
    <w:p>
      <w:pPr>
        <w:jc w:val="center"/>
        <w:rPr>
          <w:rFonts w:ascii="Times New Roman" w:hAnsi="Times New Roman" w:eastAsia="黑体" w:cs="Times New Roman"/>
          <w:color w:val="auto"/>
          <w:sz w:val="40"/>
          <w:szCs w:val="48"/>
        </w:rPr>
      </w:pPr>
    </w:p>
    <w:p>
      <w:pPr>
        <w:jc w:val="center"/>
        <w:rPr>
          <w:rFonts w:ascii="Times New Roman" w:hAnsi="Times New Roman" w:eastAsia="黑体" w:cs="Times New Roman"/>
          <w:color w:val="auto"/>
          <w:sz w:val="40"/>
          <w:szCs w:val="48"/>
        </w:rPr>
      </w:pPr>
    </w:p>
    <w:p>
      <w:pPr>
        <w:jc w:val="center"/>
        <w:rPr>
          <w:rFonts w:ascii="Times New Roman" w:hAnsi="Times New Roman" w:eastAsia="黑体" w:cs="Times New Roman"/>
          <w:color w:val="auto"/>
          <w:sz w:val="40"/>
          <w:szCs w:val="48"/>
        </w:rPr>
      </w:pPr>
    </w:p>
    <w:p>
      <w:pPr>
        <w:jc w:val="center"/>
        <w:rPr>
          <w:rFonts w:ascii="Times New Roman" w:hAnsi="Times New Roman" w:eastAsia="黑体" w:cs="Times New Roman"/>
          <w:color w:val="auto"/>
          <w:sz w:val="40"/>
          <w:szCs w:val="48"/>
        </w:rPr>
      </w:pPr>
    </w:p>
    <w:p>
      <w:pPr>
        <w:jc w:val="center"/>
        <w:rPr>
          <w:rFonts w:ascii="Times New Roman" w:hAnsi="Times New Roman" w:eastAsia="黑体" w:cs="Times New Roman"/>
          <w:color w:val="auto"/>
          <w:sz w:val="40"/>
          <w:szCs w:val="48"/>
        </w:rPr>
      </w:pPr>
    </w:p>
    <w:p>
      <w:pPr>
        <w:jc w:val="center"/>
        <w:rPr>
          <w:rFonts w:ascii="Times New Roman" w:hAnsi="Times New Roman" w:eastAsia="黑体" w:cs="Times New Roman"/>
          <w:color w:val="auto"/>
          <w:sz w:val="40"/>
          <w:szCs w:val="48"/>
        </w:rPr>
      </w:pPr>
    </w:p>
    <w:p>
      <w:pPr>
        <w:jc w:val="center"/>
        <w:rPr>
          <w:rFonts w:ascii="Times New Roman" w:hAnsi="Times New Roman" w:eastAsia="黑体" w:cs="Times New Roman"/>
          <w:color w:val="auto"/>
          <w:sz w:val="40"/>
          <w:szCs w:val="48"/>
        </w:rPr>
      </w:pPr>
    </w:p>
    <w:p>
      <w:pPr>
        <w:jc w:val="center"/>
        <w:rPr>
          <w:rFonts w:ascii="Times New Roman" w:hAnsi="Times New Roman" w:eastAsia="黑体" w:cs="Times New Roman"/>
          <w:color w:val="auto"/>
          <w:sz w:val="40"/>
          <w:szCs w:val="48"/>
        </w:rPr>
      </w:pPr>
    </w:p>
    <w:p>
      <w:pPr>
        <w:jc w:val="center"/>
        <w:rPr>
          <w:rFonts w:ascii="Times New Roman" w:hAnsi="Times New Roman" w:eastAsia="黑体" w:cs="Times New Roman"/>
          <w:color w:val="auto"/>
          <w:sz w:val="40"/>
          <w:szCs w:val="48"/>
        </w:rPr>
      </w:pPr>
    </w:p>
    <w:p>
      <w:pPr>
        <w:jc w:val="center"/>
        <w:rPr>
          <w:rFonts w:ascii="Times New Roman" w:hAnsi="Times New Roman" w:eastAsia="黑体" w:cs="Times New Roman"/>
          <w:color w:val="auto"/>
          <w:sz w:val="40"/>
          <w:szCs w:val="48"/>
        </w:rPr>
      </w:pPr>
    </w:p>
    <w:p>
      <w:pPr>
        <w:jc w:val="center"/>
        <w:rPr>
          <w:rFonts w:ascii="Times New Roman" w:hAnsi="Times New Roman" w:eastAsia="黑体" w:cs="Times New Roman"/>
          <w:color w:val="auto"/>
          <w:sz w:val="40"/>
          <w:szCs w:val="48"/>
        </w:rPr>
      </w:pPr>
    </w:p>
    <w:p>
      <w:pPr>
        <w:jc w:val="center"/>
        <w:rPr>
          <w:rFonts w:ascii="Times New Roman" w:hAnsi="Times New Roman" w:eastAsia="黑体" w:cs="Times New Roman"/>
          <w:color w:val="auto"/>
          <w:sz w:val="40"/>
          <w:szCs w:val="48"/>
        </w:rPr>
      </w:pPr>
    </w:p>
    <w:p>
      <w:pPr>
        <w:jc w:val="center"/>
        <w:rPr>
          <w:rFonts w:ascii="Times New Roman" w:hAnsi="Times New Roman" w:eastAsia="黑体" w:cs="Times New Roman"/>
          <w:color w:val="auto"/>
          <w:sz w:val="40"/>
          <w:szCs w:val="48"/>
        </w:rPr>
      </w:pPr>
    </w:p>
    <w:p>
      <w:pPr>
        <w:jc w:val="center"/>
        <w:rPr>
          <w:rFonts w:ascii="Times New Roman" w:hAnsi="Times New Roman" w:eastAsia="黑体" w:cs="Times New Roman"/>
          <w:color w:val="auto"/>
          <w:sz w:val="40"/>
          <w:szCs w:val="48"/>
        </w:rPr>
      </w:pPr>
    </w:p>
    <w:p>
      <w:pPr>
        <w:jc w:val="center"/>
        <w:rPr>
          <w:rFonts w:hint="eastAsia" w:ascii="Times New Roman" w:hAnsi="Times New Roman" w:eastAsia="黑体" w:cs="Times New Roman"/>
          <w:color w:val="auto"/>
          <w:sz w:val="40"/>
          <w:szCs w:val="48"/>
        </w:rPr>
      </w:pPr>
    </w:p>
    <w:p>
      <w:pPr>
        <w:jc w:val="center"/>
        <w:rPr>
          <w:rFonts w:ascii="Times New Roman" w:hAnsi="Times New Roman" w:eastAsia="黑体" w:cs="Times New Roman"/>
          <w:color w:val="auto"/>
          <w:sz w:val="36"/>
          <w:szCs w:val="44"/>
        </w:rPr>
      </w:pPr>
      <w:r>
        <w:rPr>
          <w:rFonts w:hint="eastAsia" w:ascii="Times New Roman" w:hAnsi="Times New Roman" w:eastAsia="黑体" w:cs="Times New Roman"/>
          <w:color w:val="auto"/>
          <w:sz w:val="36"/>
          <w:szCs w:val="44"/>
        </w:rPr>
        <w:t>湖北省地方标准</w:t>
      </w:r>
    </w:p>
    <w:p>
      <w:pPr>
        <w:jc w:val="center"/>
        <w:rPr>
          <w:rFonts w:ascii="Times New Roman" w:hAnsi="Times New Roman" w:eastAsia="黑体" w:cs="Times New Roman"/>
          <w:color w:val="auto"/>
          <w:sz w:val="40"/>
          <w:szCs w:val="48"/>
        </w:rPr>
      </w:pPr>
    </w:p>
    <w:p>
      <w:pPr>
        <w:jc w:val="center"/>
        <w:rPr>
          <w:rFonts w:hint="eastAsia" w:ascii="宋体" w:hAnsi="宋体" w:eastAsia="宋体" w:cs="Times New Roman"/>
          <w:color w:val="auto"/>
          <w:sz w:val="40"/>
          <w:szCs w:val="48"/>
        </w:rPr>
      </w:pPr>
      <w:r>
        <w:rPr>
          <w:rFonts w:ascii="宋体" w:hAnsi="宋体" w:eastAsia="宋体" w:cs="Times New Roman"/>
          <w:color w:val="auto"/>
          <w:sz w:val="40"/>
          <w:szCs w:val="48"/>
        </w:rPr>
        <w:t>装配整体式框架及框架-剪力墙结构技术规程</w:t>
      </w:r>
    </w:p>
    <w:p>
      <w:pPr>
        <w:pStyle w:val="237"/>
        <w:framePr w:w="0" w:hRule="auto" w:hSpace="0" w:wrap="auto" w:vAnchor="margin" w:hAnchor="text" w:xAlign="left" w:yAlign="inline"/>
        <w:jc w:val="center"/>
        <w:rPr>
          <w:rFonts w:ascii="Times New Roman"/>
        </w:rPr>
      </w:pPr>
      <w:r>
        <w:rPr>
          <w:rFonts w:ascii="Times New Roman"/>
        </w:rPr>
        <w:t>DB</w:t>
      </w:r>
      <w:r>
        <w:rPr>
          <w:rFonts w:ascii="Times New Roman"/>
        </w:rPr>
        <w:fldChar w:fldCharType="begin">
          <w:ffData>
            <w:name w:val="StdNo0"/>
            <w:enabled/>
            <w:calcOnExit w:val="0"/>
            <w:textInput>
              <w:default w:val="XX"/>
              <w:maxLength w:val="2"/>
            </w:textInput>
          </w:ffData>
        </w:fldChar>
      </w:r>
      <w:r>
        <w:rPr>
          <w:rFonts w:ascii="Times New Roman"/>
        </w:rPr>
        <w:instrText xml:space="preserve"> FORMTEXT </w:instrText>
      </w:r>
      <w:r>
        <w:rPr>
          <w:rFonts w:ascii="Times New Roman"/>
        </w:rPr>
        <w:fldChar w:fldCharType="separate"/>
      </w:r>
      <w:r>
        <w:rPr>
          <w:rFonts w:ascii="Times New Roman"/>
        </w:rPr>
        <w:t>42</w:t>
      </w:r>
      <w:r>
        <w:rPr>
          <w:rFonts w:ascii="Times New Roman"/>
        </w:rPr>
        <w:fldChar w:fldCharType="end"/>
      </w:r>
      <w:r>
        <w:rPr>
          <w:rFonts w:ascii="Times New Roman"/>
        </w:rPr>
        <w:t>/</w:t>
      </w:r>
      <w:r>
        <w:rPr>
          <w:rFonts w:ascii="Times New Roman"/>
        </w:rPr>
        <w:fldChar w:fldCharType="begin">
          <w:ffData>
            <w:name w:val="StdNo1"/>
            <w:enabled/>
            <w:calcOnExit w:val="0"/>
            <w:textInput>
              <w:default w:val="XXXXX"/>
            </w:textInput>
          </w:ffData>
        </w:fldChar>
      </w:r>
      <w:r>
        <w:rPr>
          <w:rFonts w:ascii="Times New Roman"/>
        </w:rPr>
        <w:instrText xml:space="preserve"> FORMTEXT </w:instrText>
      </w:r>
      <w:r>
        <w:rPr>
          <w:rFonts w:ascii="Times New Roman"/>
        </w:rPr>
        <w:fldChar w:fldCharType="separate"/>
      </w:r>
      <w:r>
        <w:rPr>
          <w:rFonts w:ascii="Times New Roman"/>
        </w:rPr>
        <w:t>T</w:t>
      </w:r>
      <w:r>
        <w:rPr>
          <w:rFonts w:ascii="Times New Roman"/>
        </w:rPr>
        <w:fldChar w:fldCharType="end"/>
      </w:r>
      <w:r>
        <w:rPr>
          <w:rFonts w:ascii="Times New Roman"/>
        </w:rPr>
        <w:t xml:space="preserve"> </w:t>
      </w:r>
      <w:r>
        <w:rPr>
          <w:rFonts w:ascii="Times New Roman"/>
          <w:shd w:val="clear" w:color="FFFFFF" w:fill="D9D9D9"/>
        </w:rPr>
        <w:fldChar w:fldCharType="begin">
          <w:ffData>
            <w:name w:val="StdNo2"/>
            <w:enabled/>
            <w:calcOnExit w:val="0"/>
            <w:textInput>
              <w:default w:val="XXXX"/>
              <w:maxLength w:val="4"/>
            </w:textInput>
          </w:ffData>
        </w:fldChar>
      </w:r>
      <w:r>
        <w:rPr>
          <w:rFonts w:ascii="Times New Roman"/>
          <w:shd w:val="clear" w:color="FFFFFF" w:fill="D9D9D9"/>
        </w:rPr>
        <w:instrText xml:space="preserve"> FORMTEXT </w:instrText>
      </w:r>
      <w:r>
        <w:rPr>
          <w:rFonts w:ascii="Times New Roman"/>
          <w:shd w:val="clear" w:color="FFFFFF" w:fill="D9D9D9"/>
        </w:rPr>
        <w:fldChar w:fldCharType="separate"/>
      </w:r>
      <w:r>
        <w:rPr>
          <w:rFonts w:ascii="Times New Roman"/>
          <w:shd w:val="clear" w:color="FFFFFF" w:fill="D9D9D9"/>
        </w:rPr>
        <w:t>XXXX</w:t>
      </w:r>
      <w:r>
        <w:rPr>
          <w:rFonts w:ascii="Times New Roman"/>
          <w:shd w:val="clear" w:color="FFFFFF" w:fill="D9D9D9"/>
        </w:rPr>
        <w:fldChar w:fldCharType="end"/>
      </w:r>
      <w:r>
        <w:rPr>
          <w:rFonts w:ascii="Times New Roman"/>
        </w:rPr>
        <w:t>—202X</w:t>
      </w:r>
    </w:p>
    <w:p>
      <w:pPr>
        <w:pStyle w:val="218"/>
        <w:spacing w:before="240" w:after="240"/>
        <w:jc w:val="center"/>
        <w:outlineLvl w:val="9"/>
        <w:rPr>
          <w:color w:val="auto"/>
        </w:rPr>
      </w:pPr>
    </w:p>
    <w:p>
      <w:pPr>
        <w:jc w:val="center"/>
        <w:outlineLvl w:val="1"/>
        <w:rPr>
          <w:rFonts w:hint="eastAsia" w:ascii="宋体" w:hAnsi="宋体" w:eastAsia="宋体" w:cs="Times New Roman"/>
          <w:color w:val="auto"/>
          <w:sz w:val="40"/>
          <w:szCs w:val="48"/>
        </w:rPr>
      </w:pPr>
      <w:bookmarkStart w:id="625" w:name="_Toc9342"/>
      <w:bookmarkStart w:id="626" w:name="_Toc172188653"/>
      <w:bookmarkStart w:id="627" w:name="_Toc176006423"/>
      <w:bookmarkStart w:id="628" w:name="_Toc172188929"/>
      <w:bookmarkStart w:id="629" w:name="_Toc30892"/>
      <w:bookmarkStart w:id="630" w:name="_Toc179737496"/>
      <w:bookmarkStart w:id="631" w:name="_Toc179737850"/>
      <w:bookmarkStart w:id="632" w:name="_Toc179738068"/>
      <w:bookmarkStart w:id="633" w:name="_Toc179738354"/>
      <w:bookmarkStart w:id="634" w:name="_Toc179738727"/>
      <w:bookmarkStart w:id="635" w:name="_Toc179738845"/>
      <w:r>
        <w:rPr>
          <w:rFonts w:hint="eastAsia" w:ascii="宋体" w:hAnsi="宋体" w:eastAsia="宋体" w:cs="Times New Roman"/>
          <w:color w:val="auto"/>
          <w:sz w:val="40"/>
          <w:szCs w:val="48"/>
        </w:rPr>
        <w:t>条 文 说 明</w:t>
      </w:r>
      <w:bookmarkEnd w:id="625"/>
      <w:bookmarkEnd w:id="626"/>
      <w:bookmarkEnd w:id="627"/>
      <w:bookmarkEnd w:id="628"/>
      <w:bookmarkEnd w:id="629"/>
      <w:bookmarkEnd w:id="630"/>
      <w:bookmarkEnd w:id="631"/>
      <w:bookmarkEnd w:id="632"/>
      <w:bookmarkEnd w:id="633"/>
      <w:bookmarkEnd w:id="634"/>
      <w:bookmarkEnd w:id="635"/>
    </w:p>
    <w:p>
      <w:pPr>
        <w:widowControl/>
        <w:rPr>
          <w:rFonts w:eastAsiaTheme="minorEastAsia"/>
          <w:color w:val="auto"/>
        </w:rPr>
      </w:pPr>
      <w:r>
        <w:rPr>
          <w:color w:val="auto"/>
        </w:rPr>
        <w:br w:type="page"/>
      </w:r>
    </w:p>
    <w:p>
      <w:pPr>
        <w:jc w:val="center"/>
        <w:rPr>
          <w:rFonts w:hint="eastAsia" w:ascii="黑体" w:hAnsi="黑体" w:eastAsia="黑体"/>
          <w:color w:val="auto"/>
          <w:sz w:val="32"/>
          <w:szCs w:val="32"/>
          <w:lang w:val="en-US"/>
        </w:rPr>
      </w:pPr>
      <w:r>
        <w:rPr>
          <w:rFonts w:hint="eastAsia" w:ascii="黑体" w:hAnsi="黑体" w:eastAsia="黑体"/>
          <w:color w:val="auto"/>
          <w:sz w:val="32"/>
          <w:szCs w:val="32"/>
          <w:lang w:val="en-US"/>
        </w:rPr>
        <w:t xml:space="preserve">目 </w:t>
      </w:r>
      <w:r>
        <w:rPr>
          <w:rFonts w:ascii="黑体" w:hAnsi="黑体" w:eastAsia="黑体"/>
          <w:color w:val="auto"/>
          <w:sz w:val="32"/>
          <w:szCs w:val="32"/>
          <w:lang w:val="en-US"/>
        </w:rPr>
        <w:t xml:space="preserve"> </w:t>
      </w:r>
      <w:r>
        <w:rPr>
          <w:rFonts w:hint="eastAsia" w:ascii="黑体" w:hAnsi="黑体" w:eastAsia="黑体"/>
          <w:color w:val="auto"/>
          <w:sz w:val="32"/>
          <w:szCs w:val="32"/>
          <w:lang w:val="en-US"/>
        </w:rPr>
        <w:t>次</w:t>
      </w:r>
    </w:p>
    <w:sdt>
      <w:sdtPr>
        <w:rPr>
          <w:lang w:val="zh-CN"/>
        </w:rPr>
        <w:id w:val="-550463697"/>
        <w:docPartObj>
          <w:docPartGallery w:val="Table of Contents"/>
          <w:docPartUnique/>
        </w:docPartObj>
      </w:sdtPr>
      <w:sdtEndPr>
        <w:rPr>
          <w:rStyle w:val="36"/>
          <w:rFonts w:ascii="宋体" w:hAnsi="宋体" w:cs="Times New Roman"/>
          <w:kern w:val="2"/>
          <w:sz w:val="21"/>
          <w:szCs w:val="21"/>
          <w:lang w:val="en-US" w:eastAsia="zh-CN"/>
        </w:rPr>
      </w:sdtEndPr>
      <w:sdtContent>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rPr>
              <w:rStyle w:val="36"/>
              <w:rFonts w:hAnsi="宋体" w:cs="Times New Roman"/>
              <w:color w:val="auto"/>
              <w:kern w:val="2"/>
              <w:szCs w:val="21"/>
              <w:u w:val="none"/>
              <w:lang w:val="en-US" w:eastAsia="zh-CN"/>
            </w:rPr>
            <w:fldChar w:fldCharType="begin"/>
          </w:r>
          <w:r>
            <w:rPr>
              <w:rStyle w:val="36"/>
              <w:rFonts w:hAnsi="宋体" w:cs="Times New Roman"/>
              <w:color w:val="auto"/>
              <w:kern w:val="2"/>
              <w:szCs w:val="21"/>
              <w:u w:val="none"/>
              <w:lang w:val="en-US" w:eastAsia="zh-CN"/>
            </w:rPr>
            <w:instrText xml:space="preserve"> TOC \o "1-3" \h \z \u </w:instrText>
          </w:r>
          <w:r>
            <w:rPr>
              <w:rStyle w:val="36"/>
              <w:rFonts w:hint="eastAsia" w:hAnsi="宋体" w:cs="Times New Roman"/>
              <w:color w:val="auto"/>
              <w:kern w:val="2"/>
              <w:szCs w:val="21"/>
              <w:u w:val="none"/>
              <w:lang w:val="en-US" w:eastAsia="zh-CN"/>
            </w:rPr>
            <w:fldChar w:fldCharType="separate"/>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"_Toc179738846" </w:instrText>
          </w:r>
          <w:r>
            <w:fldChar w:fldCharType="separate"/>
          </w:r>
          <w:r>
            <w:rPr>
              <w:rStyle w:val="36"/>
              <w:rFonts w:hint="eastAsia" w:ascii="宋体" w:hAnsi="宋体" w:cs="Times New Roman"/>
              <w:color w:val="auto"/>
              <w:kern w:val="2"/>
              <w:szCs w:val="21"/>
              <w:u w:val="none"/>
              <w:lang w:val="en-US" w:eastAsia="zh-CN"/>
            </w:rPr>
            <w:t>1 范围</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_Toc179738846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115</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"_Toc179738847" </w:instrText>
          </w:r>
          <w:r>
            <w:fldChar w:fldCharType="separate"/>
          </w:r>
          <w:r>
            <w:rPr>
              <w:rStyle w:val="36"/>
              <w:rFonts w:hint="eastAsia" w:ascii="宋体" w:hAnsi="宋体" w:cs="Times New Roman"/>
              <w:color w:val="auto"/>
              <w:kern w:val="2"/>
              <w:szCs w:val="21"/>
              <w:u w:val="none"/>
              <w:lang w:val="en-US" w:eastAsia="zh-CN"/>
            </w:rPr>
            <w:t>3 术语和符号</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_Toc179738847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115</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"_Toc179738848" </w:instrText>
          </w:r>
          <w:r>
            <w:fldChar w:fldCharType="separate"/>
          </w:r>
          <w:r>
            <w:rPr>
              <w:rStyle w:val="36"/>
              <w:rFonts w:hint="eastAsia" w:ascii="宋体" w:hAnsi="宋体" w:cs="Times New Roman"/>
              <w:color w:val="auto"/>
              <w:kern w:val="2"/>
              <w:szCs w:val="21"/>
              <w:u w:val="none"/>
              <w:lang w:val="en-US" w:eastAsia="zh-CN"/>
            </w:rPr>
            <w:t>3.1 术语</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_Toc179738848 \h</w:instrText>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115</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"_Toc179738849" </w:instrText>
          </w:r>
          <w:r>
            <w:fldChar w:fldCharType="separate"/>
          </w:r>
          <w:r>
            <w:rPr>
              <w:rStyle w:val="36"/>
              <w:rFonts w:hint="eastAsia" w:ascii="宋体" w:hAnsi="宋体" w:cs="Times New Roman"/>
              <w:color w:val="auto"/>
              <w:kern w:val="2"/>
              <w:szCs w:val="21"/>
              <w:u w:val="none"/>
              <w:lang w:val="en-US" w:eastAsia="zh-CN"/>
            </w:rPr>
            <w:t>3.2 符号</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_Toc179738849 \h</w:instrText>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116</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"_Toc179738850" </w:instrText>
          </w:r>
          <w:r>
            <w:fldChar w:fldCharType="separate"/>
          </w:r>
          <w:r>
            <w:rPr>
              <w:rStyle w:val="36"/>
              <w:rFonts w:hint="eastAsia" w:ascii="宋体" w:hAnsi="宋体" w:cs="Times New Roman"/>
              <w:color w:val="auto"/>
              <w:kern w:val="2"/>
              <w:szCs w:val="21"/>
              <w:u w:val="none"/>
              <w:lang w:val="en-US" w:eastAsia="zh-CN"/>
            </w:rPr>
            <w:t>4 材料</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_Toc179738850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116</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"_Toc179738851" </w:instrText>
          </w:r>
          <w:r>
            <w:fldChar w:fldCharType="separate"/>
          </w:r>
          <w:r>
            <w:rPr>
              <w:rStyle w:val="36"/>
              <w:rFonts w:hint="eastAsia" w:hAnsi="宋体" w:cs="Times New Roman"/>
              <w:color w:val="auto"/>
              <w:kern w:val="2"/>
              <w:szCs w:val="21"/>
              <w:u w:val="none"/>
              <w:lang w:val="en-US" w:eastAsia="zh-CN"/>
            </w:rPr>
            <w:t>4.1 钢材</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_Toc179738851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116</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"_Toc179738852" </w:instrText>
          </w:r>
          <w:r>
            <w:fldChar w:fldCharType="separate"/>
          </w:r>
          <w:r>
            <w:rPr>
              <w:rStyle w:val="36"/>
              <w:rFonts w:hint="eastAsia" w:hAnsi="宋体" w:cs="Times New Roman"/>
              <w:color w:val="auto"/>
              <w:kern w:val="2"/>
              <w:szCs w:val="21"/>
              <w:u w:val="none"/>
              <w:lang w:val="en-US" w:eastAsia="zh-CN"/>
            </w:rPr>
            <w:t>4.2 钢筋</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_Toc179738852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116</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"_Toc179738853" </w:instrText>
          </w:r>
          <w:r>
            <w:fldChar w:fldCharType="separate"/>
          </w:r>
          <w:r>
            <w:rPr>
              <w:rStyle w:val="36"/>
              <w:rFonts w:hint="eastAsia" w:hAnsi="宋体" w:cs="Times New Roman"/>
              <w:color w:val="auto"/>
              <w:kern w:val="2"/>
              <w:szCs w:val="21"/>
              <w:u w:val="none"/>
              <w:lang w:val="en-US" w:eastAsia="zh-CN"/>
            </w:rPr>
            <w:t>4.3 混凝土</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_Toc179738853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116</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"_Toc179738854" </w:instrText>
          </w:r>
          <w:r>
            <w:fldChar w:fldCharType="separate"/>
          </w:r>
          <w:r>
            <w:rPr>
              <w:rStyle w:val="36"/>
              <w:rFonts w:hint="eastAsia" w:ascii="宋体" w:hAnsi="宋体" w:cs="Times New Roman"/>
              <w:color w:val="auto"/>
              <w:kern w:val="2"/>
              <w:szCs w:val="21"/>
              <w:u w:val="none"/>
              <w:lang w:val="en-US" w:eastAsia="zh-CN"/>
            </w:rPr>
            <w:t>5 结构设计基本规定</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_Toc179738854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117</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"_Toc179738855" </w:instrText>
          </w:r>
          <w:r>
            <w:fldChar w:fldCharType="separate"/>
          </w:r>
          <w:r>
            <w:rPr>
              <w:rStyle w:val="36"/>
              <w:rFonts w:hint="eastAsia" w:hAnsi="宋体" w:cs="Times New Roman"/>
              <w:color w:val="auto"/>
              <w:kern w:val="2"/>
              <w:szCs w:val="21"/>
              <w:u w:val="none"/>
              <w:lang w:val="en-US" w:eastAsia="zh-CN"/>
            </w:rPr>
            <w:t>5.1 结构体系</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_Toc179738855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117</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"_Toc179738856" </w:instrText>
          </w:r>
          <w:r>
            <w:fldChar w:fldCharType="separate"/>
          </w:r>
          <w:r>
            <w:rPr>
              <w:rStyle w:val="36"/>
              <w:rFonts w:hint="eastAsia" w:hAnsi="宋体" w:cs="Times New Roman"/>
              <w:color w:val="auto"/>
              <w:kern w:val="2"/>
              <w:szCs w:val="21"/>
              <w:u w:val="none"/>
              <w:lang w:val="en-US" w:eastAsia="zh-CN"/>
            </w:rPr>
            <w:t>5.2 设计分析</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_Toc179738856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124</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"_Toc179738857" </w:instrText>
          </w:r>
          <w:r>
            <w:fldChar w:fldCharType="separate"/>
          </w:r>
          <w:r>
            <w:rPr>
              <w:rStyle w:val="36"/>
              <w:rFonts w:hint="eastAsia" w:hAnsi="宋体" w:cs="Times New Roman"/>
              <w:color w:val="auto"/>
              <w:kern w:val="2"/>
              <w:szCs w:val="21"/>
              <w:u w:val="none"/>
              <w:lang w:val="en-US" w:eastAsia="zh-CN"/>
            </w:rPr>
            <w:t>5.3 变形规定</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_Toc179738857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127</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"_Toc179738858" </w:instrText>
          </w:r>
          <w:r>
            <w:fldChar w:fldCharType="separate"/>
          </w:r>
          <w:r>
            <w:rPr>
              <w:rStyle w:val="36"/>
              <w:rFonts w:hint="eastAsia" w:hAnsi="宋体" w:cs="Times New Roman"/>
              <w:color w:val="auto"/>
              <w:kern w:val="2"/>
              <w:szCs w:val="21"/>
              <w:u w:val="none"/>
              <w:lang w:val="en-US" w:eastAsia="zh-CN"/>
            </w:rPr>
            <w:t>5.4 一般构造</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_Toc179738858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129</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"_Toc179738859" </w:instrText>
          </w:r>
          <w:r>
            <w:fldChar w:fldCharType="separate"/>
          </w:r>
          <w:r>
            <w:rPr>
              <w:rStyle w:val="36"/>
              <w:rFonts w:hint="eastAsia" w:ascii="宋体" w:hAnsi="宋体" w:cs="Times New Roman"/>
              <w:color w:val="auto"/>
              <w:kern w:val="2"/>
              <w:szCs w:val="21"/>
              <w:u w:val="none"/>
              <w:lang w:val="en-US" w:eastAsia="zh-CN"/>
            </w:rPr>
            <w:t>6 梁设计</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_Toc179738859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129</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"_Toc179738860" </w:instrText>
          </w:r>
          <w:r>
            <w:fldChar w:fldCharType="separate"/>
          </w:r>
          <w:r>
            <w:rPr>
              <w:rStyle w:val="36"/>
              <w:rFonts w:hint="eastAsia" w:hAnsi="宋体" w:cs="Times New Roman"/>
              <w:color w:val="auto"/>
              <w:kern w:val="2"/>
              <w:szCs w:val="21"/>
              <w:u w:val="none"/>
              <w:lang w:val="en-US" w:eastAsia="zh-CN"/>
            </w:rPr>
            <w:t>6.1 —般规定</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_Toc179738860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129</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"_Toc179738861" </w:instrText>
          </w:r>
          <w:r>
            <w:fldChar w:fldCharType="separate"/>
          </w:r>
          <w:r>
            <w:rPr>
              <w:rStyle w:val="36"/>
              <w:rFonts w:hint="eastAsia" w:hAnsi="宋体" w:cs="Times New Roman"/>
              <w:color w:val="auto"/>
              <w:kern w:val="2"/>
              <w:szCs w:val="21"/>
              <w:u w:val="none"/>
              <w:lang w:val="en-US" w:eastAsia="zh-CN"/>
            </w:rPr>
            <w:t>6.2 承载力计算</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_Toc179738861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130</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"_Toc179738862" </w:instrText>
          </w:r>
          <w:r>
            <w:fldChar w:fldCharType="separate"/>
          </w:r>
          <w:r>
            <w:rPr>
              <w:rStyle w:val="36"/>
              <w:rFonts w:hint="eastAsia" w:hAnsi="宋体" w:cs="Times New Roman"/>
              <w:color w:val="auto"/>
              <w:kern w:val="2"/>
              <w:szCs w:val="21"/>
              <w:u w:val="none"/>
              <w:lang w:val="en-US" w:eastAsia="zh-CN"/>
            </w:rPr>
            <w:t>6.3 挠度验算</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_Toc179738862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132</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"_Toc179738863" </w:instrText>
          </w:r>
          <w:r>
            <w:fldChar w:fldCharType="separate"/>
          </w:r>
          <w:r>
            <w:rPr>
              <w:rStyle w:val="36"/>
              <w:rFonts w:hint="eastAsia" w:hAnsi="宋体" w:cs="Times New Roman"/>
              <w:color w:val="auto"/>
              <w:kern w:val="2"/>
              <w:szCs w:val="21"/>
              <w:u w:val="none"/>
              <w:lang w:val="en-US" w:eastAsia="zh-CN"/>
            </w:rPr>
            <w:t>6.4 裂缝宽度验算</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_Toc179738863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133</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"_Toc179738864" </w:instrText>
          </w:r>
          <w:r>
            <w:fldChar w:fldCharType="separate"/>
          </w:r>
          <w:r>
            <w:rPr>
              <w:rStyle w:val="36"/>
              <w:rFonts w:hint="eastAsia" w:hAnsi="宋体" w:cs="Times New Roman"/>
              <w:color w:val="auto"/>
              <w:kern w:val="2"/>
              <w:szCs w:val="21"/>
              <w:u w:val="none"/>
              <w:lang w:val="en-US" w:eastAsia="zh-CN"/>
            </w:rPr>
            <w:t>6.5 抗震设计及构造</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_Toc179738864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134</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"_Toc179738865" </w:instrText>
          </w:r>
          <w:r>
            <w:fldChar w:fldCharType="separate"/>
          </w:r>
          <w:r>
            <w:rPr>
              <w:rStyle w:val="36"/>
              <w:rFonts w:hint="eastAsia" w:ascii="宋体" w:hAnsi="宋体" w:cs="Times New Roman"/>
              <w:color w:val="auto"/>
              <w:kern w:val="2"/>
              <w:szCs w:val="21"/>
              <w:u w:val="none"/>
              <w:lang w:val="en-US" w:eastAsia="zh-CN"/>
            </w:rPr>
            <w:t>7 柱和支撑设计</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_Toc179738865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135</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"_Toc179738866" </w:instrText>
          </w:r>
          <w:r>
            <w:fldChar w:fldCharType="separate"/>
          </w:r>
          <w:r>
            <w:rPr>
              <w:rStyle w:val="36"/>
              <w:rFonts w:hint="eastAsia" w:hAnsi="宋体" w:cs="Times New Roman"/>
              <w:color w:val="auto"/>
              <w:kern w:val="2"/>
              <w:szCs w:val="21"/>
              <w:u w:val="none"/>
              <w:lang w:val="en-US" w:eastAsia="zh-CN"/>
            </w:rPr>
            <w:t>7.1 一般规定</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_Toc179738866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135</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"_Toc179738867" </w:instrText>
          </w:r>
          <w:r>
            <w:fldChar w:fldCharType="separate"/>
          </w:r>
          <w:r>
            <w:rPr>
              <w:rStyle w:val="36"/>
              <w:rFonts w:hint="eastAsia" w:hAnsi="宋体" w:cs="Times New Roman"/>
              <w:color w:val="auto"/>
              <w:kern w:val="2"/>
              <w:szCs w:val="21"/>
              <w:u w:val="none"/>
              <w:lang w:val="en-US" w:eastAsia="zh-CN"/>
            </w:rPr>
            <w:t>7.2 轴心受力构件截面承载力计算</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_Toc179738867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135</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"_Toc179738868" </w:instrText>
          </w:r>
          <w:r>
            <w:fldChar w:fldCharType="separate"/>
          </w:r>
          <w:r>
            <w:rPr>
              <w:rStyle w:val="36"/>
              <w:rFonts w:hint="eastAsia" w:hAnsi="宋体" w:cs="Times New Roman"/>
              <w:color w:val="auto"/>
              <w:kern w:val="2"/>
              <w:szCs w:val="21"/>
              <w:u w:val="none"/>
              <w:lang w:val="en-US" w:eastAsia="zh-CN"/>
            </w:rPr>
            <w:t>7.3 轴心受压构件整体稳定计算</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_Toc179738868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136</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"_Toc179738869" </w:instrText>
          </w:r>
          <w:r>
            <w:fldChar w:fldCharType="separate"/>
          </w:r>
          <w:r>
            <w:rPr>
              <w:rStyle w:val="36"/>
              <w:rFonts w:hint="eastAsia" w:hAnsi="宋体" w:cs="Times New Roman"/>
              <w:color w:val="auto"/>
              <w:kern w:val="2"/>
              <w:szCs w:val="21"/>
              <w:u w:val="none"/>
              <w:lang w:val="en-US" w:eastAsia="zh-CN"/>
            </w:rPr>
            <w:t>7.4 单向压弯构件承载力计算</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_Toc179738869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138</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"_Toc179738870" </w:instrText>
          </w:r>
          <w:r>
            <w:fldChar w:fldCharType="separate"/>
          </w:r>
          <w:r>
            <w:rPr>
              <w:rStyle w:val="36"/>
              <w:rFonts w:hint="eastAsia" w:hAnsi="宋体" w:cs="Times New Roman"/>
              <w:color w:val="auto"/>
              <w:kern w:val="2"/>
              <w:szCs w:val="21"/>
              <w:u w:val="none"/>
              <w:lang w:val="en-US" w:eastAsia="zh-CN"/>
            </w:rPr>
            <w:t>7.5 双向压弯构件承载力计算</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_Toc179738870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144</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"_Toc179738871" </w:instrText>
          </w:r>
          <w:r>
            <w:fldChar w:fldCharType="separate"/>
          </w:r>
          <w:r>
            <w:rPr>
              <w:rStyle w:val="36"/>
              <w:rFonts w:hint="eastAsia" w:hAnsi="宋体" w:cs="Times New Roman"/>
              <w:color w:val="auto"/>
              <w:kern w:val="2"/>
              <w:szCs w:val="21"/>
              <w:u w:val="none"/>
              <w:lang w:val="en-US" w:eastAsia="zh-CN"/>
            </w:rPr>
            <w:t>7.6 抗震设计及构造</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_Toc179738871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145</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"_Toc179738872" </w:instrText>
          </w:r>
          <w:r>
            <w:fldChar w:fldCharType="separate"/>
          </w:r>
          <w:r>
            <w:rPr>
              <w:rStyle w:val="36"/>
              <w:rFonts w:hint="eastAsia" w:ascii="宋体" w:hAnsi="宋体" w:cs="Times New Roman"/>
              <w:color w:val="auto"/>
              <w:kern w:val="2"/>
              <w:szCs w:val="21"/>
              <w:u w:val="none"/>
              <w:lang w:val="en-US" w:eastAsia="zh-CN"/>
            </w:rPr>
            <w:t>8剪力墙设计</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_Toc179738872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145</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"_Toc179738873" </w:instrText>
          </w:r>
          <w:r>
            <w:fldChar w:fldCharType="separate"/>
          </w:r>
          <w:r>
            <w:rPr>
              <w:rStyle w:val="36"/>
              <w:rFonts w:hint="eastAsia" w:hAnsi="宋体" w:cs="Times New Roman"/>
              <w:color w:val="auto"/>
              <w:kern w:val="2"/>
              <w:szCs w:val="21"/>
              <w:u w:val="none"/>
              <w:lang w:val="en-US" w:eastAsia="zh-CN"/>
            </w:rPr>
            <w:t>8.2 承载力计算</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_Toc179738873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145</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"_Toc179738874" </w:instrText>
          </w:r>
          <w:r>
            <w:fldChar w:fldCharType="separate"/>
          </w:r>
          <w:r>
            <w:rPr>
              <w:rStyle w:val="36"/>
              <w:rFonts w:hint="eastAsia" w:hAnsi="宋体" w:cs="Times New Roman"/>
              <w:color w:val="auto"/>
              <w:kern w:val="2"/>
              <w:szCs w:val="21"/>
              <w:u w:val="none"/>
              <w:lang w:val="en-US" w:eastAsia="zh-CN"/>
            </w:rPr>
            <w:t>8.3 构造要求</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_Toc179738874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147</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"_Toc179738875" </w:instrText>
          </w:r>
          <w:r>
            <w:fldChar w:fldCharType="separate"/>
          </w:r>
          <w:r>
            <w:rPr>
              <w:rStyle w:val="36"/>
              <w:rFonts w:hint="eastAsia" w:ascii="宋体" w:hAnsi="宋体" w:cs="Times New Roman"/>
              <w:color w:val="auto"/>
              <w:kern w:val="2"/>
              <w:szCs w:val="21"/>
              <w:u w:val="none"/>
              <w:lang w:val="en-US" w:eastAsia="zh-CN"/>
            </w:rPr>
            <w:t>9 节点设计</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_Toc179738875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148</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"_Toc179738876" </w:instrText>
          </w:r>
          <w:r>
            <w:fldChar w:fldCharType="separate"/>
          </w:r>
          <w:r>
            <w:rPr>
              <w:rStyle w:val="36"/>
              <w:rFonts w:hint="eastAsia" w:hAnsi="宋体" w:cs="Times New Roman"/>
              <w:color w:val="auto"/>
              <w:kern w:val="2"/>
              <w:szCs w:val="21"/>
              <w:u w:val="none"/>
              <w:lang w:val="en-US" w:eastAsia="zh-CN"/>
            </w:rPr>
            <w:t>9.1 一般规定</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_Toc179738876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148</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"_Toc179738877" </w:instrText>
          </w:r>
          <w:r>
            <w:fldChar w:fldCharType="separate"/>
          </w:r>
          <w:r>
            <w:rPr>
              <w:rStyle w:val="36"/>
              <w:rFonts w:hint="eastAsia" w:hAnsi="宋体" w:cs="Times New Roman"/>
              <w:color w:val="auto"/>
              <w:kern w:val="2"/>
              <w:szCs w:val="21"/>
              <w:u w:val="none"/>
              <w:lang w:val="en-US" w:eastAsia="zh-CN"/>
            </w:rPr>
            <w:t>9.2 梁与梁连接</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_Toc179738877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148</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"_Toc179738878" </w:instrText>
          </w:r>
          <w:r>
            <w:fldChar w:fldCharType="separate"/>
          </w:r>
          <w:r>
            <w:rPr>
              <w:rStyle w:val="36"/>
              <w:rFonts w:hint="eastAsia" w:hAnsi="宋体" w:cs="Times New Roman"/>
              <w:color w:val="auto"/>
              <w:kern w:val="2"/>
              <w:szCs w:val="21"/>
              <w:u w:val="none"/>
              <w:lang w:val="en-US" w:eastAsia="zh-CN"/>
            </w:rPr>
            <w:t>9.3 柱与柱拼接连接</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_Toc179738878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149</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"_Toc179738879" </w:instrText>
          </w:r>
          <w:r>
            <w:fldChar w:fldCharType="separate"/>
          </w:r>
          <w:r>
            <w:rPr>
              <w:rStyle w:val="36"/>
              <w:rFonts w:hint="eastAsia" w:hAnsi="宋体" w:cs="Times New Roman"/>
              <w:color w:val="auto"/>
              <w:kern w:val="2"/>
              <w:szCs w:val="21"/>
              <w:u w:val="none"/>
              <w:lang w:val="en-US" w:eastAsia="zh-CN"/>
            </w:rPr>
            <w:t>9.4 墙与墙拼接连接</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_Toc179738879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149</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"_Toc179738880" </w:instrText>
          </w:r>
          <w:r>
            <w:fldChar w:fldCharType="separate"/>
          </w:r>
          <w:r>
            <w:rPr>
              <w:rStyle w:val="36"/>
              <w:rFonts w:hint="eastAsia" w:hAnsi="宋体" w:cs="Times New Roman"/>
              <w:color w:val="auto"/>
              <w:kern w:val="2"/>
              <w:szCs w:val="21"/>
              <w:u w:val="none"/>
              <w:lang w:val="en-US" w:eastAsia="zh-CN"/>
            </w:rPr>
            <w:t>9.5 梁柱节点</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_Toc179738880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149</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"_Toc179738881" </w:instrText>
          </w:r>
          <w:r>
            <w:fldChar w:fldCharType="separate"/>
          </w:r>
          <w:r>
            <w:rPr>
              <w:rStyle w:val="36"/>
              <w:rFonts w:hint="eastAsia" w:hAnsi="宋体" w:cs="Times New Roman"/>
              <w:color w:val="auto"/>
              <w:kern w:val="2"/>
              <w:szCs w:val="21"/>
              <w:u w:val="none"/>
              <w:lang w:val="en-US" w:eastAsia="zh-CN"/>
            </w:rPr>
            <w:t>9.6 墙与梁连接节点</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_Toc179738881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150</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"_Toc179738882" </w:instrText>
          </w:r>
          <w:r>
            <w:fldChar w:fldCharType="separate"/>
          </w:r>
          <w:r>
            <w:rPr>
              <w:rStyle w:val="36"/>
              <w:rFonts w:hint="eastAsia" w:hAnsi="宋体" w:cs="Times New Roman"/>
              <w:color w:val="auto"/>
              <w:kern w:val="2"/>
              <w:szCs w:val="21"/>
              <w:u w:val="none"/>
              <w:lang w:val="en-US" w:eastAsia="zh-CN"/>
            </w:rPr>
            <w:t>9.7 墙脚连接节点</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_Toc179738882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151</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"_Toc179738883" </w:instrText>
          </w:r>
          <w:r>
            <w:fldChar w:fldCharType="separate"/>
          </w:r>
          <w:r>
            <w:rPr>
              <w:rStyle w:val="36"/>
              <w:rFonts w:hint="eastAsia" w:hAnsi="宋体" w:cs="Times New Roman"/>
              <w:color w:val="auto"/>
              <w:kern w:val="2"/>
              <w:szCs w:val="21"/>
              <w:u w:val="none"/>
              <w:lang w:val="en-US" w:eastAsia="zh-CN"/>
            </w:rPr>
            <w:t>9.8 墙与楼板连接节点</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_Toc179738883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152</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"_Toc179738884" </w:instrText>
          </w:r>
          <w:r>
            <w:fldChar w:fldCharType="separate"/>
          </w:r>
          <w:r>
            <w:rPr>
              <w:rStyle w:val="36"/>
              <w:rFonts w:hint="eastAsia" w:hAnsi="宋体" w:cs="Times New Roman"/>
              <w:color w:val="auto"/>
              <w:kern w:val="2"/>
              <w:szCs w:val="21"/>
              <w:u w:val="none"/>
              <w:lang w:val="en-US" w:eastAsia="zh-CN"/>
            </w:rPr>
            <w:t>9.11 非结构构件与墙连接节点</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_Toc179738884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152</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"_Toc179738885" </w:instrText>
          </w:r>
          <w:r>
            <w:fldChar w:fldCharType="separate"/>
          </w:r>
          <w:r>
            <w:rPr>
              <w:rStyle w:val="36"/>
              <w:rFonts w:hint="eastAsia" w:ascii="宋体" w:hAnsi="宋体" w:cs="Times New Roman"/>
              <w:color w:val="auto"/>
              <w:kern w:val="2"/>
              <w:szCs w:val="21"/>
              <w:u w:val="none"/>
              <w:lang w:val="en-US" w:eastAsia="zh-CN"/>
            </w:rPr>
            <w:t>10 防护设计</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_Toc179738885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152</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"_Toc179738886" </w:instrText>
          </w:r>
          <w:r>
            <w:fldChar w:fldCharType="separate"/>
          </w:r>
          <w:r>
            <w:rPr>
              <w:rStyle w:val="36"/>
              <w:rFonts w:hint="eastAsia" w:hAnsi="宋体" w:cs="Times New Roman"/>
              <w:color w:val="auto"/>
              <w:kern w:val="2"/>
              <w:szCs w:val="21"/>
              <w:u w:val="none"/>
              <w:lang w:val="en-US" w:eastAsia="zh-CN"/>
            </w:rPr>
            <w:t>10.1 防火设计与防火保护</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_Toc179738886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152</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"_Toc179738887" </w:instrText>
          </w:r>
          <w:r>
            <w:fldChar w:fldCharType="separate"/>
          </w:r>
          <w:r>
            <w:rPr>
              <w:rStyle w:val="36"/>
              <w:rFonts w:hint="eastAsia" w:hAnsi="宋体" w:cs="Times New Roman"/>
              <w:color w:val="auto"/>
              <w:kern w:val="2"/>
              <w:szCs w:val="21"/>
              <w:u w:val="none"/>
              <w:lang w:val="en-US" w:eastAsia="zh-CN"/>
            </w:rPr>
            <w:t>10.2 防腐设计</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_Toc179738887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154</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3"/>
            <w:widowControl w:val="0"/>
            <w:tabs>
              <w:tab w:val="right" w:leader="dot" w:pos="9344"/>
            </w:tabs>
            <w:adjustRightInd w:val="0"/>
            <w:spacing w:after="0" w:line="400" w:lineRule="exact"/>
            <w:jc w:val="both"/>
            <w:rPr>
              <w:rStyle w:val="36"/>
              <w:rFonts w:hint="eastAsia" w:ascii="宋体" w:hAnsi="宋体" w:cs="Times New Roman"/>
              <w:color w:val="auto"/>
              <w:kern w:val="2"/>
              <w:szCs w:val="21"/>
              <w:u w:val="none"/>
              <w:lang w:val="en-US" w:eastAsia="zh-CN"/>
            </w:rPr>
          </w:pPr>
          <w:r>
            <w:fldChar w:fldCharType="begin"/>
          </w:r>
          <w:r>
            <w:instrText xml:space="preserve"> HYPERLINK \l "_Toc179738888" </w:instrText>
          </w:r>
          <w:r>
            <w:fldChar w:fldCharType="separate"/>
          </w:r>
          <w:r>
            <w:rPr>
              <w:rStyle w:val="36"/>
              <w:rFonts w:hint="eastAsia" w:ascii="宋体" w:hAnsi="宋体" w:cs="Times New Roman"/>
              <w:color w:val="auto"/>
              <w:kern w:val="2"/>
              <w:szCs w:val="21"/>
              <w:u w:val="none"/>
              <w:lang w:val="en-US" w:eastAsia="zh-CN"/>
            </w:rPr>
            <w:t>11 制作安装</w:t>
          </w:r>
          <w:r>
            <w:rPr>
              <w:rStyle w:val="36"/>
              <w:rFonts w:hint="eastAsia" w:ascii="宋体" w:hAnsi="宋体" w:cs="Times New Roman"/>
              <w:color w:val="auto"/>
              <w:kern w:val="2"/>
              <w:szCs w:val="21"/>
              <w:u w:val="none"/>
              <w:lang w:val="en-US" w:eastAsia="zh-CN"/>
            </w:rPr>
            <w:tab/>
          </w:r>
          <w:r>
            <w:rPr>
              <w:rStyle w:val="36"/>
              <w:rFonts w:hint="eastAsia" w:ascii="宋体" w:hAnsi="宋体" w:cs="Times New Roman"/>
              <w:color w:val="auto"/>
              <w:kern w:val="2"/>
              <w:szCs w:val="21"/>
              <w:u w:val="none"/>
              <w:lang w:val="en-US" w:eastAsia="zh-CN"/>
            </w:rPr>
            <w:fldChar w:fldCharType="begin"/>
          </w:r>
          <w:r>
            <w:rPr>
              <w:rStyle w:val="36"/>
              <w:rFonts w:hint="eastAsia" w:ascii="宋体" w:hAnsi="宋体" w:cs="Times New Roman"/>
              <w:color w:val="auto"/>
              <w:kern w:val="2"/>
              <w:szCs w:val="21"/>
              <w:u w:val="none"/>
              <w:lang w:val="en-US" w:eastAsia="zh-CN"/>
            </w:rPr>
            <w:instrText xml:space="preserve"> </w:instrText>
          </w:r>
          <w:r>
            <w:rPr>
              <w:rStyle w:val="36"/>
              <w:rFonts w:ascii="宋体" w:hAnsi="宋体" w:cs="Times New Roman"/>
              <w:color w:val="auto"/>
              <w:kern w:val="2"/>
              <w:szCs w:val="21"/>
              <w:u w:val="none"/>
              <w:lang w:val="en-US" w:eastAsia="zh-CN"/>
            </w:rPr>
            <w:instrText xml:space="preserve">PAGEREF _Toc179738888 \h</w:instrText>
          </w:r>
          <w:r>
            <w:rPr>
              <w:rStyle w:val="36"/>
              <w:rFonts w:hint="eastAsia" w:ascii="宋体" w:hAnsi="宋体" w:cs="Times New Roman"/>
              <w:color w:val="auto"/>
              <w:kern w:val="2"/>
              <w:szCs w:val="21"/>
              <w:u w:val="none"/>
              <w:lang w:val="en-US" w:eastAsia="zh-CN"/>
            </w:rPr>
            <w:instrText xml:space="preserve"> </w:instrText>
          </w:r>
          <w:r>
            <w:rPr>
              <w:rStyle w:val="36"/>
              <w:rFonts w:hint="eastAsia" w:ascii="宋体" w:hAnsi="宋体" w:cs="Times New Roman"/>
              <w:color w:val="auto"/>
              <w:kern w:val="2"/>
              <w:szCs w:val="21"/>
              <w:u w:val="none"/>
              <w:lang w:val="en-US" w:eastAsia="zh-CN"/>
            </w:rPr>
            <w:fldChar w:fldCharType="separate"/>
          </w:r>
          <w:r>
            <w:rPr>
              <w:rStyle w:val="36"/>
              <w:rFonts w:hint="eastAsia" w:ascii="宋体" w:hAnsi="宋体" w:cs="Times New Roman"/>
              <w:color w:val="auto"/>
              <w:kern w:val="2"/>
              <w:szCs w:val="21"/>
              <w:u w:val="none"/>
              <w:lang w:val="en-US" w:eastAsia="zh-CN"/>
            </w:rPr>
            <w:t>155</w:t>
          </w:r>
          <w:r>
            <w:rPr>
              <w:rStyle w:val="36"/>
              <w:rFonts w:hint="eastAsia" w:ascii="宋体" w:hAnsi="宋体" w:cs="Times New Roman"/>
              <w:color w:val="auto"/>
              <w:kern w:val="2"/>
              <w:szCs w:val="21"/>
              <w:u w:val="none"/>
              <w:lang w:val="en-US" w:eastAsia="zh-CN"/>
            </w:rPr>
            <w:fldChar w:fldCharType="end"/>
          </w:r>
          <w:r>
            <w:rPr>
              <w:rStyle w:val="36"/>
              <w:rFonts w:hint="eastAsia" w:ascii="宋体"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"_Toc179738889" </w:instrText>
          </w:r>
          <w:r>
            <w:fldChar w:fldCharType="separate"/>
          </w:r>
          <w:r>
            <w:rPr>
              <w:rStyle w:val="36"/>
              <w:rFonts w:hint="eastAsia" w:hAnsi="宋体" w:cs="Times New Roman"/>
              <w:color w:val="auto"/>
              <w:kern w:val="2"/>
              <w:szCs w:val="21"/>
              <w:u w:val="none"/>
              <w:lang w:val="en-US" w:eastAsia="zh-CN"/>
            </w:rPr>
            <w:t>11.1 一般规定</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_Toc179738889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155</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"_Toc179738890" </w:instrText>
          </w:r>
          <w:r>
            <w:fldChar w:fldCharType="separate"/>
          </w:r>
          <w:r>
            <w:rPr>
              <w:rStyle w:val="36"/>
              <w:rFonts w:hint="eastAsia" w:hAnsi="宋体" w:cs="Times New Roman"/>
              <w:color w:val="auto"/>
              <w:kern w:val="2"/>
              <w:szCs w:val="21"/>
              <w:u w:val="none"/>
              <w:lang w:val="en-US" w:eastAsia="zh-CN"/>
            </w:rPr>
            <w:t>11.2 制作</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_Toc179738890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155</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400" w:lineRule="exact"/>
            <w:ind w:left="210"/>
            <w:jc w:val="both"/>
            <w:outlineLvl w:val="9"/>
            <w:rPr>
              <w:rStyle w:val="36"/>
              <w:rFonts w:hint="eastAsia" w:hAnsi="宋体" w:cs="Times New Roman"/>
              <w:color w:val="auto"/>
              <w:kern w:val="2"/>
              <w:szCs w:val="21"/>
              <w:u w:val="none"/>
              <w:lang w:val="en-US" w:eastAsia="zh-CN"/>
            </w:rPr>
          </w:pPr>
          <w:r>
            <w:fldChar w:fldCharType="begin"/>
          </w:r>
          <w:r>
            <w:instrText xml:space="preserve"> HYPERLINK \l "_Toc179738891" </w:instrText>
          </w:r>
          <w:r>
            <w:fldChar w:fldCharType="separate"/>
          </w:r>
          <w:r>
            <w:rPr>
              <w:rStyle w:val="36"/>
              <w:rFonts w:hint="eastAsia" w:hAnsi="宋体" w:cs="Times New Roman"/>
              <w:color w:val="auto"/>
              <w:kern w:val="2"/>
              <w:szCs w:val="21"/>
              <w:u w:val="none"/>
              <w:lang w:val="en-US" w:eastAsia="zh-CN"/>
            </w:rPr>
            <w:t>11.3 安装</w:t>
          </w:r>
          <w:r>
            <w:rPr>
              <w:rStyle w:val="36"/>
              <w:rFonts w:hint="eastAsia" w:hAnsi="宋体" w:cs="Times New Roman"/>
              <w:color w:val="auto"/>
              <w:kern w:val="2"/>
              <w:szCs w:val="21"/>
              <w:u w:val="none"/>
              <w:lang w:val="en-US" w:eastAsia="zh-CN"/>
            </w:rPr>
            <w:tab/>
          </w:r>
          <w:r>
            <w:rPr>
              <w:rStyle w:val="36"/>
              <w:rFonts w:hint="eastAsia" w:hAnsi="宋体" w:cs="Times New Roman"/>
              <w:color w:val="auto"/>
              <w:kern w:val="2"/>
              <w:szCs w:val="21"/>
              <w:u w:val="none"/>
              <w:lang w:val="en-US" w:eastAsia="zh-CN"/>
            </w:rPr>
            <w:fldChar w:fldCharType="begin"/>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instrText xml:space="preserve">PAGEREF _Toc179738891 \h</w:instrText>
          </w:r>
          <w:r>
            <w:rPr>
              <w:rStyle w:val="36"/>
              <w:rFonts w:hint="eastAsia" w:hAnsi="宋体" w:cs="Times New Roman"/>
              <w:color w:val="auto"/>
              <w:kern w:val="2"/>
              <w:szCs w:val="21"/>
              <w:u w:val="none"/>
              <w:lang w:val="en-US" w:eastAsia="zh-CN"/>
            </w:rPr>
            <w:instrText xml:space="preserve"> </w:instrText>
          </w:r>
          <w:r>
            <w:rPr>
              <w:rStyle w:val="36"/>
              <w:rFonts w:hAnsi="宋体" w:cs="Times New Roman"/>
              <w:color w:val="auto"/>
              <w:kern w:val="2"/>
              <w:szCs w:val="21"/>
              <w:u w:val="none"/>
              <w:lang w:val="en-US" w:eastAsia="zh-CN"/>
            </w:rPr>
            <w:fldChar w:fldCharType="separate"/>
          </w:r>
          <w:r>
            <w:rPr>
              <w:rStyle w:val="36"/>
              <w:rFonts w:hint="eastAsia" w:hAnsi="宋体" w:cs="Times New Roman"/>
              <w:color w:val="auto"/>
              <w:kern w:val="2"/>
              <w:szCs w:val="21"/>
              <w:u w:val="none"/>
              <w:lang w:val="en-US" w:eastAsia="zh-CN"/>
            </w:rPr>
            <w:t>156</w:t>
          </w:r>
          <w:r>
            <w:rPr>
              <w:rStyle w:val="36"/>
              <w:rFonts w:hint="eastAsia" w:hAnsi="宋体" w:cs="Times New Roman"/>
              <w:color w:val="auto"/>
              <w:kern w:val="2"/>
              <w:szCs w:val="21"/>
              <w:u w:val="none"/>
              <w:lang w:val="en-US" w:eastAsia="zh-CN"/>
            </w:rPr>
            <w:fldChar w:fldCharType="end"/>
          </w:r>
          <w:r>
            <w:rPr>
              <w:rStyle w:val="36"/>
              <w:rFonts w:hint="eastAsia" w:hAnsi="宋体" w:cs="Times New Roman"/>
              <w:color w:val="auto"/>
              <w:kern w:val="2"/>
              <w:szCs w:val="21"/>
              <w:u w:val="none"/>
              <w:lang w:val="en-US" w:eastAsia="zh-CN"/>
            </w:rPr>
            <w:fldChar w:fldCharType="end"/>
          </w:r>
        </w:p>
        <w:p>
          <w:pPr>
            <w:pStyle w:val="26"/>
            <w:widowControl w:val="0"/>
            <w:tabs>
              <w:tab w:val="right" w:leader="dot" w:pos="9344"/>
              <w:tab w:val="clear" w:pos="8315"/>
            </w:tabs>
            <w:adjustRightInd w:val="0"/>
            <w:spacing w:line="300" w:lineRule="exact"/>
            <w:ind w:left="210"/>
            <w:jc w:val="both"/>
            <w:outlineLvl w:val="9"/>
            <w:rPr>
              <w:rStyle w:val="36"/>
              <w:rFonts w:hint="eastAsia" w:hAnsi="宋体" w:cs="Times New Roman"/>
              <w:color w:val="auto"/>
              <w:kern w:val="2"/>
              <w:szCs w:val="21"/>
              <w:u w:val="none"/>
              <w:lang w:val="en-US" w:eastAsia="zh-CN"/>
            </w:rPr>
          </w:pPr>
          <w:r>
            <w:rPr>
              <w:rStyle w:val="36"/>
              <w:rFonts w:hAnsi="宋体" w:cs="Times New Roman"/>
              <w:color w:val="auto"/>
              <w:kern w:val="2"/>
              <w:szCs w:val="21"/>
              <w:u w:val="none"/>
              <w:lang w:val="en-US" w:eastAsia="zh-CN"/>
            </w:rPr>
            <w:fldChar w:fldCharType="end"/>
          </w:r>
        </w:p>
      </w:sdtContent>
    </w:sdt>
    <w:p>
      <w:pPr>
        <w:pStyle w:val="14"/>
        <w:widowControl w:val="0"/>
        <w:tabs>
          <w:tab w:val="right" w:leader="dot" w:pos="9241"/>
          <w:tab w:val="clear" w:pos="8315"/>
        </w:tabs>
        <w:spacing w:line="320" w:lineRule="exact"/>
        <w:ind w:left="0" w:leftChars="0"/>
        <w:jc w:val="both"/>
        <w:rPr>
          <w:rFonts w:hint="eastAsia" w:cs="Times New Roman"/>
          <w:kern w:val="2"/>
          <w:sz w:val="21"/>
          <w:szCs w:val="21"/>
        </w:rPr>
      </w:pPr>
    </w:p>
    <w:p>
      <w:pPr>
        <w:pStyle w:val="14"/>
        <w:widowControl w:val="0"/>
        <w:tabs>
          <w:tab w:val="right" w:leader="dot" w:pos="9241"/>
          <w:tab w:val="clear" w:pos="8315"/>
        </w:tabs>
        <w:spacing w:line="320" w:lineRule="exact"/>
        <w:ind w:left="0" w:leftChars="0" w:firstLine="210" w:firstLineChars="100"/>
        <w:jc w:val="both"/>
        <w:rPr>
          <w:rFonts w:cs="Times New Roman"/>
          <w:kern w:val="2"/>
          <w:sz w:val="21"/>
          <w:szCs w:val="21"/>
        </w:rPr>
      </w:pPr>
    </w:p>
    <w:p>
      <w:pPr>
        <w:pStyle w:val="14"/>
        <w:widowControl w:val="0"/>
        <w:tabs>
          <w:tab w:val="right" w:leader="dot" w:pos="9241"/>
          <w:tab w:val="clear" w:pos="8315"/>
        </w:tabs>
        <w:spacing w:line="320" w:lineRule="exact"/>
        <w:ind w:left="0" w:leftChars="0" w:firstLine="210" w:firstLineChars="100"/>
        <w:jc w:val="both"/>
        <w:rPr>
          <w:rFonts w:hint="eastAsia" w:cs="Times New Roman"/>
          <w:kern w:val="2"/>
          <w:sz w:val="21"/>
          <w:szCs w:val="21"/>
        </w:rPr>
      </w:pPr>
    </w:p>
    <w:p>
      <w:pPr>
        <w:pStyle w:val="14"/>
        <w:widowControl w:val="0"/>
        <w:tabs>
          <w:tab w:val="right" w:leader="dot" w:pos="9241"/>
          <w:tab w:val="clear" w:pos="8315"/>
        </w:tabs>
        <w:spacing w:line="320" w:lineRule="exact"/>
        <w:ind w:left="0" w:leftChars="0" w:firstLine="210" w:firstLineChars="100"/>
        <w:jc w:val="both"/>
        <w:rPr>
          <w:rFonts w:hint="eastAsia" w:cs="Times New Roman"/>
          <w:kern w:val="2"/>
          <w:sz w:val="21"/>
          <w:szCs w:val="21"/>
        </w:rPr>
      </w:pPr>
    </w:p>
    <w:p>
      <w:pPr>
        <w:widowControl/>
        <w:rPr>
          <w:rFonts w:eastAsiaTheme="minorEastAsia"/>
          <w:color w:val="auto"/>
        </w:rPr>
      </w:pPr>
    </w:p>
    <w:p>
      <w:pPr>
        <w:widowControl/>
        <w:rPr>
          <w:rFonts w:hint="eastAsia" w:eastAsiaTheme="minorEastAsia"/>
          <w:color w:val="auto"/>
        </w:rPr>
      </w:pPr>
    </w:p>
    <w:p>
      <w:pPr>
        <w:widowControl/>
        <w:rPr>
          <w:rFonts w:eastAsiaTheme="minorEastAsia"/>
          <w:color w:val="auto"/>
        </w:rPr>
      </w:pPr>
    </w:p>
    <w:p>
      <w:pPr>
        <w:widowControl/>
        <w:rPr>
          <w:rFonts w:eastAsiaTheme="minorEastAsia"/>
          <w:color w:val="auto"/>
        </w:rPr>
      </w:pPr>
    </w:p>
    <w:p>
      <w:pPr>
        <w:widowControl/>
        <w:rPr>
          <w:rFonts w:eastAsiaTheme="minorEastAsia"/>
          <w:color w:val="auto"/>
        </w:rPr>
      </w:pPr>
    </w:p>
    <w:p>
      <w:pPr>
        <w:widowControl/>
        <w:rPr>
          <w:rFonts w:eastAsiaTheme="minorEastAsia"/>
          <w:color w:val="auto"/>
        </w:rPr>
      </w:pPr>
    </w:p>
    <w:p>
      <w:pPr>
        <w:widowControl/>
        <w:rPr>
          <w:rFonts w:eastAsiaTheme="minorEastAsia"/>
          <w:color w:val="auto"/>
        </w:rPr>
      </w:pPr>
    </w:p>
    <w:p>
      <w:pPr>
        <w:widowControl/>
        <w:rPr>
          <w:rFonts w:eastAsiaTheme="minorEastAsia"/>
          <w:color w:val="auto"/>
        </w:rPr>
      </w:pPr>
    </w:p>
    <w:p>
      <w:pPr>
        <w:widowControl/>
        <w:rPr>
          <w:rFonts w:eastAsiaTheme="minorEastAsia"/>
          <w:color w:val="auto"/>
        </w:rPr>
      </w:pPr>
    </w:p>
    <w:p>
      <w:pPr>
        <w:widowControl/>
        <w:rPr>
          <w:rFonts w:eastAsiaTheme="minorEastAsia"/>
          <w:color w:val="auto"/>
        </w:rPr>
      </w:pPr>
    </w:p>
    <w:p>
      <w:pPr>
        <w:widowControl/>
        <w:rPr>
          <w:rFonts w:eastAsiaTheme="minorEastAsia"/>
          <w:color w:val="auto"/>
        </w:rPr>
      </w:pPr>
    </w:p>
    <w:p>
      <w:pPr>
        <w:widowControl/>
        <w:rPr>
          <w:rFonts w:eastAsiaTheme="minorEastAsia"/>
          <w:color w:val="auto"/>
        </w:rPr>
      </w:pPr>
    </w:p>
    <w:p>
      <w:pPr>
        <w:widowControl/>
        <w:rPr>
          <w:rFonts w:eastAsiaTheme="minorEastAsia"/>
          <w:color w:val="auto"/>
        </w:rPr>
      </w:pPr>
    </w:p>
    <w:p>
      <w:pPr>
        <w:widowControl/>
        <w:rPr>
          <w:rFonts w:eastAsiaTheme="minorEastAsia"/>
          <w:color w:val="auto"/>
        </w:rPr>
      </w:pPr>
    </w:p>
    <w:p>
      <w:pPr>
        <w:widowControl/>
        <w:rPr>
          <w:rFonts w:eastAsiaTheme="minorEastAsia"/>
          <w:color w:val="auto"/>
        </w:rPr>
      </w:pPr>
    </w:p>
    <w:p>
      <w:pPr>
        <w:widowControl/>
        <w:rPr>
          <w:rFonts w:eastAsiaTheme="minorEastAsia"/>
          <w:color w:val="auto"/>
        </w:rPr>
      </w:pPr>
    </w:p>
    <w:p>
      <w:pPr>
        <w:widowControl/>
        <w:rPr>
          <w:rFonts w:eastAsiaTheme="minorEastAsia"/>
          <w:color w:val="auto"/>
        </w:rPr>
      </w:pPr>
    </w:p>
    <w:p>
      <w:pPr>
        <w:widowControl/>
        <w:rPr>
          <w:rFonts w:eastAsiaTheme="minorEastAsia"/>
          <w:color w:val="auto"/>
        </w:rPr>
      </w:pPr>
    </w:p>
    <w:p>
      <w:pPr>
        <w:widowControl/>
        <w:rPr>
          <w:rFonts w:eastAsiaTheme="minorEastAsia"/>
          <w:color w:val="auto"/>
        </w:rPr>
      </w:pPr>
    </w:p>
    <w:p>
      <w:pPr>
        <w:widowControl/>
        <w:rPr>
          <w:rFonts w:eastAsiaTheme="minorEastAsia"/>
          <w:color w:val="auto"/>
        </w:rPr>
      </w:pPr>
    </w:p>
    <w:p>
      <w:pPr>
        <w:widowControl/>
        <w:rPr>
          <w:rFonts w:eastAsiaTheme="minorEastAsia"/>
          <w:color w:val="auto"/>
        </w:rPr>
      </w:pPr>
    </w:p>
    <w:p>
      <w:pPr>
        <w:widowControl/>
        <w:rPr>
          <w:rFonts w:eastAsiaTheme="minorEastAsia"/>
          <w:color w:val="auto"/>
        </w:rPr>
      </w:pPr>
    </w:p>
    <w:p>
      <w:pPr>
        <w:widowControl/>
        <w:rPr>
          <w:rFonts w:eastAsiaTheme="minorEastAsia"/>
          <w:color w:val="auto"/>
        </w:rPr>
      </w:pPr>
    </w:p>
    <w:p>
      <w:pPr>
        <w:widowControl/>
        <w:rPr>
          <w:rFonts w:eastAsiaTheme="minorEastAsia"/>
          <w:color w:val="auto"/>
        </w:rPr>
      </w:pPr>
    </w:p>
    <w:p>
      <w:pPr>
        <w:widowControl/>
        <w:rPr>
          <w:rFonts w:hint="eastAsia" w:eastAsiaTheme="minorEastAsia"/>
          <w:color w:val="auto"/>
        </w:rPr>
      </w:pPr>
    </w:p>
    <w:bookmarkEnd w:id="1"/>
    <w:p>
      <w:pPr>
        <w:pStyle w:val="218"/>
        <w:numPr>
          <w:ilvl w:val="0"/>
          <w:numId w:val="131"/>
        </w:numPr>
        <w:spacing w:before="120" w:beforeLines="50" w:after="120" w:afterLines="50"/>
        <w:rPr>
          <w:rFonts w:hint="eastAsia" w:ascii="黑体" w:hAnsi="黑体" w:eastAsia="黑体"/>
          <w:b w:val="0"/>
          <w:color w:val="auto"/>
          <w:sz w:val="21"/>
          <w:szCs w:val="21"/>
        </w:rPr>
      </w:pPr>
      <w:bookmarkStart w:id="636" w:name="_Toc176006424"/>
      <w:bookmarkStart w:id="637" w:name="_Toc4612"/>
      <w:bookmarkStart w:id="638" w:name="_Toc179737497"/>
      <w:bookmarkStart w:id="639" w:name="_Toc179737851"/>
      <w:bookmarkStart w:id="640" w:name="_Toc179738355"/>
      <w:bookmarkStart w:id="641" w:name="_Toc179738728"/>
      <w:bookmarkStart w:id="642" w:name="_Toc179738846"/>
      <w:bookmarkStart w:id="643" w:name="_Toc172187869"/>
      <w:bookmarkStart w:id="644" w:name="_Toc6098"/>
      <w:bookmarkStart w:id="645" w:name="_Toc175126620"/>
      <w:bookmarkStart w:id="646" w:name="_Toc172187870"/>
      <w:bookmarkStart w:id="647" w:name="_Toc23898"/>
      <w:r>
        <w:rPr>
          <w:rFonts w:hint="eastAsia" w:ascii="黑体" w:hAnsi="黑体" w:eastAsia="黑体"/>
          <w:b w:val="0"/>
          <w:color w:val="auto"/>
          <w:sz w:val="21"/>
          <w:szCs w:val="21"/>
        </w:rPr>
        <w:t>范围</w:t>
      </w:r>
      <w:bookmarkEnd w:id="636"/>
      <w:bookmarkEnd w:id="637"/>
      <w:bookmarkEnd w:id="638"/>
      <w:bookmarkEnd w:id="639"/>
      <w:bookmarkEnd w:id="640"/>
      <w:bookmarkEnd w:id="641"/>
      <w:bookmarkEnd w:id="642"/>
    </w:p>
    <w:p>
      <w:pPr>
        <w:pStyle w:val="59"/>
        <w:shd w:val="clear" w:color="auto" w:fill="auto"/>
        <w:tabs>
          <w:tab w:val="left" w:pos="658"/>
        </w:tabs>
        <w:spacing w:before="0" w:after="0" w:line="240" w:lineRule="auto"/>
        <w:ind w:firstLine="420" w:firstLineChars="2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本规程主要阐明了部分包覆钢-混凝土组合结构的适用范围、设计方法、施工要求和方法等，作为部分包覆钢-混凝土组合结构在我省建造的依据。</w:t>
      </w:r>
    </w:p>
    <w:p>
      <w:pPr>
        <w:pStyle w:val="59"/>
        <w:shd w:val="clear" w:color="auto" w:fill="auto"/>
        <w:tabs>
          <w:tab w:val="left" w:pos="658"/>
        </w:tabs>
        <w:spacing w:before="0" w:after="0" w:line="240" w:lineRule="auto"/>
        <w:ind w:firstLine="420" w:firstLineChars="2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柱和PEC梁构件可以全部或部分在工厂或现场预制，预制构件的吊装和连接方式与钢构件类似，现场只需少量补填或完全不填混凝土，可达到较高的预制化、装配化水平。PEC构件由于利用了钢-混凝土的组合作用，经济性良好。该类结构可以用于新建结构，也可用于既有钢结构的改建。工业建筑如采用装配式部分包覆钢-混凝土组合结构，可按本规程有关规定执行。构筑物如采用PEC构件，构件和节点的设计可按本规程有关规定。</w:t>
      </w:r>
    </w:p>
    <w:p>
      <w:pPr>
        <w:pStyle w:val="59"/>
        <w:shd w:val="clear" w:color="auto" w:fill="auto"/>
        <w:tabs>
          <w:tab w:val="left" w:pos="658"/>
        </w:tabs>
        <w:spacing w:before="0" w:after="0" w:line="240" w:lineRule="auto"/>
        <w:ind w:firstLine="420" w:firstLineChars="2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采用本规程尚未规定的截面形式或节点形式时，应有充分的计算分析依据和试验依据。</w:t>
      </w:r>
    </w:p>
    <w:p>
      <w:pPr>
        <w:pStyle w:val="59"/>
        <w:shd w:val="clear" w:color="auto" w:fill="auto"/>
        <w:tabs>
          <w:tab w:val="left" w:pos="658"/>
        </w:tabs>
        <w:spacing w:before="0" w:after="0" w:line="240" w:lineRule="auto"/>
        <w:ind w:firstLine="420" w:firstLineChars="2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本规程中涉及的结构体系中，以框架柱、梁均采用PEC构件的情况为主，给出了较为具体的规定。仅有柱或梁采用PEC构件，其他采用钢构件或钢筋混凝土构件等的情况，PEC构件设计可采用本规程的相关规定，其他构件的设计应满足相应标准的要求。但连接和节点的构造类型较多，本规程尚不能完全覆盖；有关结构体系设计的整体指标，也需经过论证或研究，尚不能在本规程中规定。这些情况，需要设计工程师在调研基础上针对个案具体解决，积累一定经验后作为普遍性规定予以明确。</w:t>
      </w:r>
    </w:p>
    <w:p>
      <w:pPr>
        <w:pStyle w:val="59"/>
        <w:shd w:val="clear" w:color="auto" w:fill="auto"/>
        <w:tabs>
          <w:tab w:val="left" w:pos="658"/>
        </w:tabs>
        <w:spacing w:before="0" w:after="0" w:line="240" w:lineRule="auto"/>
        <w:ind w:firstLine="420" w:firstLineChars="2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为保证PEC构件中主钢件与混凝土能共同作用，最大化利用钢和混凝土的材料性能，对混凝土中的纵筋、箍筋，以及抗剪件、连杆等需满足一定的构造要求。</w:t>
      </w:r>
    </w:p>
    <w:p>
      <w:pPr>
        <w:pStyle w:val="59"/>
        <w:shd w:val="clear" w:color="auto" w:fill="auto"/>
        <w:tabs>
          <w:tab w:val="left" w:pos="658"/>
        </w:tabs>
        <w:spacing w:before="0" w:after="0" w:line="240" w:lineRule="auto"/>
        <w:ind w:firstLine="420" w:firstLineChars="2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由于PEC构件的高周疲劳尚未有充分研究结果能够指导工程实践，故本规程暂不适用于需要高周疲劳的构件，即直接承受动力荷载重复作用且结构使用期间应力循环次数大于5×10</w:t>
      </w:r>
      <w:r>
        <w:rPr>
          <w:rFonts w:hint="eastAsia" w:ascii="Times New Roman" w:hAnsi="Times New Roman" w:eastAsia="宋体" w:cs="Times New Roman"/>
          <w:spacing w:val="0"/>
          <w:sz w:val="21"/>
          <w:szCs w:val="21"/>
          <w:vertAlign w:val="superscript"/>
        </w:rPr>
        <w:t>4</w:t>
      </w:r>
      <w:r>
        <w:rPr>
          <w:rFonts w:hint="eastAsia" w:ascii="Times New Roman" w:hAnsi="Times New Roman" w:eastAsia="宋体" w:cs="Times New Roman"/>
          <w:spacing w:val="0"/>
          <w:sz w:val="21"/>
          <w:szCs w:val="21"/>
        </w:rPr>
        <w:t>的情况。</w:t>
      </w:r>
    </w:p>
    <w:p>
      <w:pPr>
        <w:pStyle w:val="59"/>
        <w:shd w:val="clear" w:color="auto" w:fill="auto"/>
        <w:tabs>
          <w:tab w:val="left" w:pos="658"/>
        </w:tabs>
        <w:spacing w:before="0" w:after="0" w:line="240" w:lineRule="auto"/>
        <w:ind w:firstLine="420" w:firstLineChars="2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为满足实际工程需要，PEC构件的截面形式不限于本规程规定的采用单H形钢作为主钢件的情况。</w:t>
      </w:r>
    </w:p>
    <w:p>
      <w:pPr>
        <w:pStyle w:val="59"/>
        <w:shd w:val="clear" w:color="auto" w:fill="auto"/>
        <w:tabs>
          <w:tab w:val="left" w:pos="658"/>
        </w:tabs>
        <w:spacing w:before="0" w:after="0" w:line="240" w:lineRule="auto"/>
        <w:ind w:firstLine="420" w:firstLineChars="2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例如，当柱与正交两方向的梁均按刚接要求设计时，也可采用图1所示双H形钢等作为主钢件。当采用正交双向H形钢或类似截面的主钢件时，主钢件相邻两翼缘间的开口大小应满足制作、施工的相关要求。当工程采用此类构件时，应进行必要的试验和充分的论证。</w:t>
      </w:r>
    </w:p>
    <w:p>
      <w:pPr>
        <w:pStyle w:val="59"/>
        <w:shd w:val="clear" w:color="auto" w:fill="auto"/>
        <w:tabs>
          <w:tab w:val="left" w:pos="658"/>
        </w:tabs>
        <w:spacing w:before="0" w:after="0" w:line="240" w:lineRule="auto"/>
        <w:ind w:firstLine="420" w:firstLineChars="200"/>
        <w:jc w:val="center"/>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drawing>
          <wp:inline distT="0" distB="0" distL="0" distR="0">
            <wp:extent cx="5400040" cy="1064260"/>
            <wp:effectExtent l="0" t="0" r="10160" b="2540"/>
            <wp:docPr id="968" name="IM 96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68" name="IM 968"/>
                    <pic:cNvPicPr>
                      <a:picLocks noChangeAspect="true"/>
                    </pic:cNvPicPr>
                  </pic:nvPicPr>
                  <pic:blipFill>
                    <a:blip r:embed="rId1345"/>
                    <a:stretch>
                      <a:fillRect/>
                    </a:stretch>
                  </pic:blipFill>
                  <pic:spPr>
                    <a:xfrm>
                      <a:off x="0" y="0"/>
                      <a:ext cx="5400040" cy="1064260"/>
                    </a:xfrm>
                    <a:prstGeom prst="rect">
                      <a:avLst/>
                    </a:prstGeom>
                  </pic:spPr>
                </pic:pic>
              </a:graphicData>
            </a:graphic>
          </wp:inline>
        </w:drawing>
      </w:r>
    </w:p>
    <w:p>
      <w:pPr>
        <w:pStyle w:val="271"/>
        <w:spacing w:line="360" w:lineRule="exact"/>
        <w:ind w:firstLine="420"/>
        <w:rPr>
          <w:rFonts w:hint="eastAsia" w:ascii="宋体" w:hAnsi="宋体"/>
          <w:bCs w:val="0"/>
        </w:rPr>
      </w:pPr>
      <w:r>
        <w:rPr>
          <w:rFonts w:ascii="宋体" w:hAnsi="宋体"/>
          <w:bCs w:val="0"/>
        </w:rPr>
        <w:t xml:space="preserve">图 </w:t>
      </w:r>
      <w:r>
        <w:rPr>
          <w:rFonts w:hint="eastAsia" w:ascii="宋体" w:hAnsi="宋体"/>
          <w:bCs w:val="0"/>
        </w:rPr>
        <w:t>1</w:t>
      </w:r>
      <w:r>
        <w:rPr>
          <w:rFonts w:ascii="宋体" w:hAnsi="宋体"/>
          <w:bCs w:val="0"/>
        </w:rPr>
        <w:t xml:space="preserve">   </w:t>
      </w:r>
      <w:r>
        <w:rPr>
          <w:rFonts w:hint="eastAsia" w:ascii="宋体" w:hAnsi="宋体"/>
          <w:bCs w:val="0"/>
        </w:rPr>
        <w:t>主钢件截面形式</w:t>
      </w:r>
    </w:p>
    <w:p>
      <w:pPr>
        <w:pStyle w:val="59"/>
        <w:shd w:val="clear" w:color="auto" w:fill="auto"/>
        <w:tabs>
          <w:tab w:val="left" w:pos="658"/>
        </w:tabs>
        <w:spacing w:before="0" w:after="0" w:line="240" w:lineRule="auto"/>
        <w:ind w:firstLine="420" w:firstLineChars="2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对部分包覆钢-混凝土组合墙（图1-2），近年来也开展了相关试验研究和工程试点应用，当房屋层数较高时经济指标较好。由于理论和试验研究成果尚不充分，本规程暂未列入这类截面。针对具体工程采用此类构件时，应进行必要的试验和充分的论证。</w:t>
      </w:r>
    </w:p>
    <w:p>
      <w:pPr>
        <w:pStyle w:val="59"/>
        <w:shd w:val="clear" w:color="auto" w:fill="auto"/>
        <w:tabs>
          <w:tab w:val="left" w:pos="658"/>
        </w:tabs>
        <w:spacing w:before="0" w:after="0" w:line="240" w:lineRule="auto"/>
        <w:ind w:firstLine="420" w:firstLineChars="2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drawing>
          <wp:inline distT="0" distB="0" distL="0" distR="0">
            <wp:extent cx="5400040" cy="1533525"/>
            <wp:effectExtent l="0" t="0" r="10160" b="9525"/>
            <wp:docPr id="970" name="IM 97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70" name="IM 970"/>
                    <pic:cNvPicPr>
                      <a:picLocks noChangeAspect="true"/>
                    </pic:cNvPicPr>
                  </pic:nvPicPr>
                  <pic:blipFill>
                    <a:blip r:embed="rId1346"/>
                    <a:stretch>
                      <a:fillRect/>
                    </a:stretch>
                  </pic:blipFill>
                  <pic:spPr>
                    <a:xfrm>
                      <a:off x="0" y="0"/>
                      <a:ext cx="5400040" cy="1533525"/>
                    </a:xfrm>
                    <a:prstGeom prst="rect">
                      <a:avLst/>
                    </a:prstGeom>
                  </pic:spPr>
                </pic:pic>
              </a:graphicData>
            </a:graphic>
          </wp:inline>
        </w:drawing>
      </w:r>
    </w:p>
    <w:p>
      <w:pPr>
        <w:pStyle w:val="271"/>
        <w:spacing w:line="360" w:lineRule="exact"/>
        <w:ind w:firstLine="420"/>
        <w:rPr>
          <w:rFonts w:hint="eastAsia" w:ascii="宋体" w:hAnsi="宋体"/>
          <w:bCs w:val="0"/>
        </w:rPr>
      </w:pPr>
      <w:r>
        <w:rPr>
          <w:rFonts w:ascii="宋体" w:hAnsi="宋体"/>
          <w:bCs w:val="0"/>
        </w:rPr>
        <w:t xml:space="preserve">图 </w:t>
      </w:r>
      <w:r>
        <w:rPr>
          <w:rFonts w:hint="eastAsia" w:ascii="宋体" w:hAnsi="宋体"/>
          <w:bCs w:val="0"/>
        </w:rPr>
        <w:t>2</w:t>
      </w:r>
      <w:r>
        <w:rPr>
          <w:rFonts w:ascii="宋体" w:hAnsi="宋体"/>
          <w:bCs w:val="0"/>
        </w:rPr>
        <w:t xml:space="preserve">   </w:t>
      </w:r>
      <w:r>
        <w:rPr>
          <w:rFonts w:hint="eastAsia" w:ascii="宋体" w:hAnsi="宋体"/>
          <w:bCs w:val="0"/>
        </w:rPr>
        <w:t>部分包覆钢-混凝土组合墙截面形式</w:t>
      </w:r>
    </w:p>
    <w:p>
      <w:pPr>
        <w:pStyle w:val="59"/>
        <w:shd w:val="clear" w:color="auto" w:fill="auto"/>
        <w:tabs>
          <w:tab w:val="left" w:pos="658"/>
        </w:tabs>
        <w:spacing w:before="0" w:after="0" w:line="240" w:lineRule="auto"/>
        <w:ind w:firstLine="420" w:firstLineChars="2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部分包覆钢-混凝土组合结构的应用除应符合本规程外，尚应符合国家和浙江省现行有关标准的规定，如《钢结构通用规范》GB 55006、《混凝土结构通用规范》GB 55008、《钢结构设计标准》 GB 50017、《混凝土结构设计标准》GB/T 50010、《组合结构设计规范》JGJ 138 等。当标准修订或有新的相关标准实施时，应按最新标准执行。</w:t>
      </w:r>
    </w:p>
    <w:p>
      <w:pPr>
        <w:pStyle w:val="218"/>
        <w:spacing w:before="240" w:after="240"/>
        <w:rPr>
          <w:rFonts w:hint="eastAsia" w:ascii="黑体" w:hAnsi="黑体" w:eastAsia="黑体"/>
          <w:b w:val="0"/>
          <w:color w:val="auto"/>
          <w:sz w:val="21"/>
          <w:szCs w:val="21"/>
        </w:rPr>
      </w:pPr>
      <w:bookmarkStart w:id="648" w:name="_Toc12612"/>
      <w:bookmarkStart w:id="649" w:name="_Toc176006425"/>
      <w:bookmarkStart w:id="650" w:name="_Toc179737498"/>
      <w:bookmarkStart w:id="651" w:name="_Toc179737852"/>
      <w:bookmarkStart w:id="652" w:name="_Toc179738847"/>
      <w:bookmarkStart w:id="653" w:name="_Toc179738356"/>
      <w:bookmarkStart w:id="654" w:name="_Toc179738729"/>
      <w:r>
        <w:rPr>
          <w:rFonts w:hint="eastAsia" w:ascii="黑体" w:hAnsi="黑体" w:eastAsia="黑体"/>
          <w:b w:val="0"/>
          <w:color w:val="auto"/>
          <w:sz w:val="21"/>
          <w:szCs w:val="21"/>
        </w:rPr>
        <w:t>3 术语和符号</w:t>
      </w:r>
      <w:bookmarkEnd w:id="648"/>
      <w:bookmarkEnd w:id="649"/>
      <w:bookmarkEnd w:id="650"/>
      <w:bookmarkEnd w:id="651"/>
      <w:bookmarkEnd w:id="652"/>
      <w:bookmarkEnd w:id="653"/>
      <w:bookmarkEnd w:id="654"/>
    </w:p>
    <w:p>
      <w:pPr>
        <w:pStyle w:val="218"/>
        <w:spacing w:before="120" w:beforeLines="50" w:after="120" w:afterLines="50"/>
        <w:outlineLvl w:val="2"/>
        <w:rPr>
          <w:rFonts w:hint="eastAsia" w:ascii="黑体" w:hAnsi="黑体" w:eastAsia="黑体"/>
          <w:b w:val="0"/>
          <w:color w:val="auto"/>
          <w:sz w:val="21"/>
          <w:szCs w:val="21"/>
        </w:rPr>
      </w:pPr>
      <w:bookmarkStart w:id="655" w:name="_Toc176006426"/>
      <w:bookmarkStart w:id="656" w:name="_Toc2656"/>
      <w:bookmarkStart w:id="657" w:name="_Toc179737499"/>
      <w:bookmarkStart w:id="658" w:name="_Toc179737853"/>
      <w:bookmarkStart w:id="659" w:name="_Toc179738357"/>
      <w:bookmarkStart w:id="660" w:name="_Toc179738730"/>
      <w:bookmarkStart w:id="661" w:name="_Toc179738848"/>
      <w:r>
        <w:rPr>
          <w:rFonts w:hint="eastAsia" w:ascii="黑体" w:hAnsi="黑体" w:eastAsia="黑体"/>
          <w:b w:val="0"/>
          <w:color w:val="auto"/>
          <w:sz w:val="21"/>
          <w:szCs w:val="21"/>
        </w:rPr>
        <w:t>3.1 术语</w:t>
      </w:r>
      <w:bookmarkEnd w:id="655"/>
      <w:bookmarkEnd w:id="656"/>
      <w:bookmarkEnd w:id="657"/>
      <w:bookmarkEnd w:id="658"/>
      <w:bookmarkEnd w:id="659"/>
      <w:bookmarkEnd w:id="660"/>
      <w:bookmarkEnd w:id="661"/>
    </w:p>
    <w:p>
      <w:pPr>
        <w:pStyle w:val="59"/>
        <w:numPr>
          <w:ilvl w:val="0"/>
          <w:numId w:val="132"/>
        </w:numPr>
        <w:shd w:val="clear" w:color="auto" w:fill="auto"/>
        <w:tabs>
          <w:tab w:val="left" w:pos="658"/>
          <w:tab w:val="clear" w:pos="850"/>
        </w:tabs>
        <w:spacing w:before="120" w:beforeLines="50" w:after="120" w:afterLines="50" w:line="240" w:lineRule="auto"/>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是在开口型钢结构构件截面的翼缘间填筑混凝土，形成型钢和混凝土共同受力的组合构件，能较好地将钢与混凝土组合协同工作，混凝土提高开口截面钢的局部稳定性，钢的外包约束一定程度上抑制混凝土裂缝早期开裂，使得构件具有较高的竖向承载力，又具有较好的抗震性能。</w:t>
      </w:r>
    </w:p>
    <w:p>
      <w:pPr>
        <w:pStyle w:val="59"/>
        <w:shd w:val="clear" w:color="auto" w:fill="auto"/>
        <w:tabs>
          <w:tab w:val="left" w:pos="658"/>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hint="eastAsia" w:ascii="Times New Roman" w:hAnsi="Times New Roman" w:eastAsia="宋体" w:cs="Times New Roman"/>
          <w:spacing w:val="0"/>
          <w:sz w:val="21"/>
          <w:szCs w:val="21"/>
        </w:rPr>
        <w:t>PEC构件包括PEC柱、PEC梁、PEC剪力墙以及PEC支撑等。</w:t>
      </w:r>
    </w:p>
    <w:p>
      <w:pPr>
        <w:pStyle w:val="59"/>
        <w:numPr>
          <w:ilvl w:val="0"/>
          <w:numId w:val="132"/>
        </w:numPr>
        <w:shd w:val="clear" w:color="auto" w:fill="auto"/>
        <w:tabs>
          <w:tab w:val="left" w:pos="658"/>
          <w:tab w:val="clear" w:pos="850"/>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部分包覆钢</w:t>
      </w:r>
      <w:r>
        <w:rPr>
          <w:rFonts w:hint="eastAsia" w:ascii="宋体" w:hAnsi="宋体" w:eastAsia="宋体" w:cs="宋体"/>
          <w:spacing w:val="0"/>
          <w:sz w:val="21"/>
          <w:szCs w:val="21"/>
        </w:rPr>
        <w:t>-</w:t>
      </w:r>
      <w:r>
        <w:rPr>
          <w:rFonts w:ascii="Times New Roman" w:hAnsi="Times New Roman" w:eastAsia="宋体" w:cs="Times New Roman"/>
          <w:spacing w:val="0"/>
          <w:sz w:val="21"/>
          <w:szCs w:val="21"/>
        </w:rPr>
        <w:t>混凝土组合结构是指由部分包覆钢</w:t>
      </w:r>
      <w:r>
        <w:rPr>
          <w:rFonts w:ascii="宋体" w:hAnsi="宋体" w:eastAsia="宋体" w:cs="宋体"/>
          <w:spacing w:val="0"/>
          <w:sz w:val="21"/>
          <w:szCs w:val="21"/>
        </w:rPr>
        <w:t>-</w:t>
      </w:r>
      <w:r>
        <w:rPr>
          <w:rFonts w:ascii="Times New Roman" w:hAnsi="Times New Roman" w:eastAsia="宋体" w:cs="Times New Roman"/>
          <w:spacing w:val="0"/>
          <w:sz w:val="21"/>
          <w:szCs w:val="21"/>
        </w:rPr>
        <w:t>混凝土组合构件组成的结构，一般包括框架、框架</w:t>
      </w:r>
      <w:r>
        <w:rPr>
          <w:rFonts w:hint="eastAsia" w:ascii="宋体" w:hAnsi="宋体" w:eastAsia="宋体" w:cs="宋体"/>
          <w:spacing w:val="0"/>
          <w:sz w:val="21"/>
          <w:szCs w:val="21"/>
        </w:rPr>
        <w:t>-</w:t>
      </w:r>
      <w:r>
        <w:rPr>
          <w:rFonts w:ascii="Times New Roman" w:hAnsi="Times New Roman" w:eastAsia="宋体" w:cs="Times New Roman"/>
          <w:spacing w:val="0"/>
          <w:sz w:val="21"/>
          <w:szCs w:val="21"/>
        </w:rPr>
        <w:t>支撑、框架</w:t>
      </w:r>
      <w:r>
        <w:rPr>
          <w:rFonts w:ascii="宋体" w:hAnsi="宋体" w:eastAsia="宋体" w:cs="宋体"/>
          <w:spacing w:val="0"/>
          <w:sz w:val="21"/>
          <w:szCs w:val="21"/>
        </w:rPr>
        <w:t>-</w:t>
      </w:r>
      <w:r>
        <w:rPr>
          <w:rFonts w:ascii="Times New Roman" w:hAnsi="Times New Roman" w:eastAsia="宋体" w:cs="Times New Roman"/>
          <w:spacing w:val="0"/>
          <w:sz w:val="21"/>
          <w:szCs w:val="21"/>
        </w:rPr>
        <w:t>钢板剪力墙、框架</w:t>
      </w:r>
      <w:r>
        <w:rPr>
          <w:rFonts w:hint="eastAsia" w:ascii="宋体" w:hAnsi="宋体" w:eastAsia="宋体" w:cs="宋体"/>
          <w:spacing w:val="0"/>
          <w:sz w:val="21"/>
          <w:szCs w:val="21"/>
        </w:rPr>
        <w:t>-</w:t>
      </w:r>
      <w:r>
        <w:rPr>
          <w:rFonts w:ascii="Times New Roman" w:hAnsi="Times New Roman" w:eastAsia="宋体" w:cs="Times New Roman"/>
          <w:spacing w:val="0"/>
          <w:sz w:val="21"/>
          <w:szCs w:val="21"/>
        </w:rPr>
        <w:t>钢筋混凝土剪力墙、框架</w:t>
      </w:r>
      <w:r>
        <w:rPr>
          <w:rFonts w:ascii="宋体" w:hAnsi="宋体" w:eastAsia="宋体" w:cs="宋体"/>
          <w:spacing w:val="0"/>
          <w:sz w:val="21"/>
          <w:szCs w:val="21"/>
        </w:rPr>
        <w:t>-</w:t>
      </w:r>
      <w:r>
        <w:rPr>
          <w:rFonts w:ascii="Times New Roman" w:hAnsi="Times New Roman" w:eastAsia="宋体" w:cs="Times New Roman"/>
          <w:spacing w:val="0"/>
          <w:sz w:val="21"/>
          <w:szCs w:val="21"/>
        </w:rPr>
        <w:t>钢筋混凝土核心筒等结构类型。</w:t>
      </w:r>
    </w:p>
    <w:p>
      <w:pPr>
        <w:pStyle w:val="59"/>
        <w:shd w:val="clear" w:color="auto" w:fill="auto"/>
        <w:tabs>
          <w:tab w:val="left" w:pos="658"/>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 构件可以单独形成框架等结构体系，也可以与钢构件</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钢筋混凝土构件或其他形式的钢</w:t>
      </w:r>
      <w:r>
        <w:rPr>
          <w:rFonts w:ascii="宋体" w:hAnsi="宋体" w:eastAsia="宋体" w:cs="宋体"/>
          <w:spacing w:val="0"/>
          <w:sz w:val="21"/>
          <w:szCs w:val="21"/>
        </w:rPr>
        <w:t>-</w:t>
      </w:r>
      <w:r>
        <w:rPr>
          <w:rFonts w:ascii="Times New Roman" w:hAnsi="Times New Roman" w:eastAsia="宋体" w:cs="Times New Roman"/>
          <w:spacing w:val="0"/>
          <w:sz w:val="21"/>
          <w:szCs w:val="21"/>
        </w:rPr>
        <w:t>混凝土组合构件形成结构体系。</w:t>
      </w:r>
    </w:p>
    <w:p>
      <w:pPr>
        <w:pStyle w:val="59"/>
        <w:shd w:val="clear" w:color="auto" w:fill="auto"/>
        <w:tabs>
          <w:tab w:val="left" w:pos="658"/>
        </w:tabs>
        <w:spacing w:before="120" w:beforeLines="50" w:after="120" w:afterLines="50" w:line="240" w:lineRule="auto"/>
        <w:ind w:firstLine="420" w:firstLineChars="200"/>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框架结构、框架</w:t>
      </w:r>
      <w:r>
        <w:rPr>
          <w:rFonts w:hint="eastAsia" w:ascii="宋体" w:hAnsi="宋体" w:eastAsia="宋体" w:cs="宋体"/>
          <w:spacing w:val="0"/>
          <w:sz w:val="21"/>
          <w:szCs w:val="21"/>
        </w:rPr>
        <w:t>-</w:t>
      </w:r>
      <w:r>
        <w:rPr>
          <w:rFonts w:ascii="Times New Roman" w:hAnsi="Times New Roman" w:eastAsia="宋体" w:cs="Times New Roman"/>
          <w:spacing w:val="0"/>
          <w:sz w:val="21"/>
          <w:szCs w:val="21"/>
        </w:rPr>
        <w:t>支撑结构、框架</w:t>
      </w:r>
      <w:r>
        <w:rPr>
          <w:rFonts w:ascii="宋体" w:hAnsi="宋体" w:eastAsia="宋体" w:cs="宋体"/>
          <w:spacing w:val="0"/>
          <w:sz w:val="21"/>
          <w:szCs w:val="21"/>
        </w:rPr>
        <w:t>-</w:t>
      </w:r>
      <w:r>
        <w:rPr>
          <w:rFonts w:ascii="Times New Roman" w:hAnsi="Times New Roman" w:eastAsia="宋体" w:cs="Times New Roman"/>
          <w:spacing w:val="0"/>
          <w:sz w:val="21"/>
          <w:szCs w:val="21"/>
        </w:rPr>
        <w:t>剪力墙结构和框架</w:t>
      </w:r>
      <w:r>
        <w:rPr>
          <w:rFonts w:ascii="宋体" w:hAnsi="宋体" w:eastAsia="宋体" w:cs="宋体"/>
          <w:spacing w:val="0"/>
          <w:sz w:val="21"/>
          <w:szCs w:val="21"/>
        </w:rPr>
        <w:t>-</w:t>
      </w:r>
      <w:r>
        <w:rPr>
          <w:rFonts w:ascii="Times New Roman" w:hAnsi="Times New Roman" w:eastAsia="宋体" w:cs="Times New Roman"/>
          <w:spacing w:val="0"/>
          <w:sz w:val="21"/>
          <w:szCs w:val="21"/>
        </w:rPr>
        <w:t>钢筋混凝土核心筒结构等结构体系中的框架柱、框架梁、次梁和支撑等构件可全部或者部分采用PEC构件，排架结构、门式钢架结构中的柱、梁构件可采用PEC构件。</w:t>
      </w:r>
    </w:p>
    <w:p>
      <w:pPr>
        <w:pStyle w:val="59"/>
        <w:shd w:val="clear" w:color="auto" w:fill="auto"/>
        <w:tabs>
          <w:tab w:val="left" w:pos="658"/>
        </w:tabs>
        <w:spacing w:before="120" w:beforeLines="50" w:after="120" w:afterLines="50" w:line="240" w:lineRule="auto"/>
        <w:ind w:firstLine="0"/>
        <w:jc w:val="both"/>
        <w:rPr>
          <w:rFonts w:ascii="Times New Roman" w:hAnsi="Times New Roman" w:eastAsia="宋体" w:cs="Times New Roman"/>
          <w:spacing w:val="0"/>
          <w:sz w:val="21"/>
          <w:szCs w:val="21"/>
        </w:rPr>
      </w:pPr>
      <w:r>
        <w:rPr>
          <w:rFonts w:ascii="黑体" w:hAnsi="黑体" w:eastAsia="黑体" w:cs="宋体"/>
          <w:spacing w:val="0"/>
          <w:sz w:val="21"/>
          <w:szCs w:val="21"/>
        </w:rPr>
        <w:t>3.1.3</w:t>
      </w:r>
      <w:r>
        <w:rPr>
          <w:rFonts w:ascii="Times New Roman" w:hAnsi="Times New Roman" w:eastAsia="微软雅黑" w:cs="Times New Roman"/>
          <w:spacing w:val="0"/>
          <w:sz w:val="21"/>
          <w:szCs w:val="21"/>
        </w:rPr>
        <w:t>~</w:t>
      </w:r>
      <w:r>
        <w:rPr>
          <w:rFonts w:hint="eastAsia" w:ascii="黑体" w:hAnsi="黑体" w:eastAsia="黑体" w:cs="宋体"/>
          <w:spacing w:val="0"/>
          <w:sz w:val="21"/>
          <w:szCs w:val="21"/>
        </w:rPr>
        <w:t xml:space="preserve">3.1.6 </w:t>
      </w:r>
      <w:r>
        <w:rPr>
          <w:rFonts w:ascii="Times New Roman" w:hAnsi="Times New Roman" w:eastAsia="宋体" w:cs="Times New Roman"/>
          <w:spacing w:val="0"/>
          <w:sz w:val="21"/>
          <w:szCs w:val="21"/>
        </w:rPr>
        <w:t>给出了部分包覆钢-混凝土组合各构件的定义和简称，如PEC柱、PEC梁、</w:t>
      </w:r>
      <w:r>
        <w:rPr>
          <w:rFonts w:hint="eastAsia" w:ascii="Times New Roman" w:hAnsi="Times New Roman" w:eastAsia="宋体" w:cs="Times New Roman"/>
          <w:spacing w:val="0"/>
          <w:sz w:val="21"/>
          <w:szCs w:val="21"/>
        </w:rPr>
        <w:t>PEC剪力墙以及</w:t>
      </w:r>
      <w:r>
        <w:rPr>
          <w:rFonts w:ascii="Times New Roman" w:hAnsi="Times New Roman" w:eastAsia="宋体" w:cs="Times New Roman"/>
          <w:spacing w:val="0"/>
          <w:sz w:val="21"/>
          <w:szCs w:val="21"/>
        </w:rPr>
        <w:t>PEC支撑，在不至于混淆时，用简称表达以使表述简洁。</w:t>
      </w:r>
    </w:p>
    <w:p>
      <w:pPr>
        <w:pStyle w:val="59"/>
        <w:numPr>
          <w:ilvl w:val="0"/>
          <w:numId w:val="133"/>
        </w:numPr>
        <w:shd w:val="clear" w:color="auto" w:fill="auto"/>
        <w:tabs>
          <w:tab w:val="left" w:pos="720"/>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PEC构件有别于型钢混凝土构件和钢管混凝土构件，为此给出了组合构件截面中钢骨的专有名词</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主钢件</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以示区别。</w:t>
      </w:r>
    </w:p>
    <w:p>
      <w:pPr>
        <w:pStyle w:val="59"/>
        <w:numPr>
          <w:ilvl w:val="0"/>
          <w:numId w:val="133"/>
        </w:numPr>
        <w:shd w:val="clear" w:color="auto" w:fill="auto"/>
        <w:tabs>
          <w:tab w:val="left" w:pos="720"/>
        </w:tabs>
        <w:spacing w:before="120" w:beforeLines="50" w:after="120" w:afterLines="50" w:line="240" w:lineRule="auto"/>
        <w:jc w:val="both"/>
        <w:rPr>
          <w:rFonts w:ascii="Times New Roman" w:hAnsi="Times New Roman" w:eastAsia="宋体" w:cs="Times New Roman"/>
          <w:spacing w:val="0"/>
          <w:sz w:val="21"/>
          <w:szCs w:val="21"/>
        </w:rPr>
      </w:pPr>
      <w:r>
        <w:rPr>
          <w:rFonts w:ascii="Times New Roman" w:hAnsi="Times New Roman" w:eastAsia="宋体" w:cs="Times New Roman"/>
          <w:spacing w:val="0"/>
          <w:sz w:val="21"/>
          <w:szCs w:val="21"/>
        </w:rPr>
        <w:t>连杆是PEC构件中特有的组件，连杆不是箍筋，尽管连杆可以采用钢筋，连杆的主要作用是约束受压钢翼缘向外鼓屈</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在术语中特加说明。</w:t>
      </w:r>
    </w:p>
    <w:p>
      <w:pPr>
        <w:pStyle w:val="218"/>
        <w:spacing w:before="120" w:beforeLines="50" w:after="120" w:afterLines="50"/>
        <w:outlineLvl w:val="2"/>
        <w:rPr>
          <w:rFonts w:hint="eastAsia" w:ascii="黑体" w:hAnsi="黑体" w:eastAsia="黑体"/>
          <w:b w:val="0"/>
          <w:color w:val="auto"/>
          <w:sz w:val="21"/>
          <w:szCs w:val="21"/>
        </w:rPr>
      </w:pPr>
      <w:bookmarkStart w:id="662" w:name="_Toc176006427"/>
      <w:bookmarkStart w:id="663" w:name="_Toc12389"/>
      <w:bookmarkStart w:id="664" w:name="_Toc179737500"/>
      <w:bookmarkStart w:id="665" w:name="_Toc179737854"/>
      <w:bookmarkStart w:id="666" w:name="_Toc179738358"/>
      <w:bookmarkStart w:id="667" w:name="_Toc179738731"/>
      <w:bookmarkStart w:id="668" w:name="_Toc179738849"/>
      <w:r>
        <w:rPr>
          <w:rFonts w:hint="eastAsia" w:ascii="黑体" w:hAnsi="黑体" w:eastAsia="黑体"/>
          <w:b w:val="0"/>
          <w:color w:val="auto"/>
          <w:sz w:val="21"/>
          <w:szCs w:val="21"/>
        </w:rPr>
        <w:t>3.2 符号</w:t>
      </w:r>
      <w:bookmarkEnd w:id="662"/>
      <w:bookmarkEnd w:id="663"/>
      <w:bookmarkEnd w:id="664"/>
      <w:bookmarkEnd w:id="665"/>
      <w:bookmarkEnd w:id="666"/>
      <w:bookmarkEnd w:id="667"/>
      <w:bookmarkEnd w:id="668"/>
    </w:p>
    <w:p>
      <w:pPr>
        <w:pStyle w:val="59"/>
        <w:shd w:val="clear" w:color="auto" w:fill="auto"/>
        <w:tabs>
          <w:tab w:val="left" w:pos="720"/>
        </w:tabs>
        <w:spacing w:before="120" w:beforeLines="50" w:after="120" w:afterLines="50" w:line="240" w:lineRule="auto"/>
        <w:ind w:firstLine="0"/>
        <w:jc w:val="both"/>
        <w:rPr>
          <w:rFonts w:ascii="Times New Roman" w:hAnsi="Times New Roman" w:eastAsia="宋体" w:cs="Times New Roman"/>
          <w:spacing w:val="0"/>
          <w:sz w:val="21"/>
          <w:szCs w:val="21"/>
        </w:rPr>
      </w:pPr>
      <w:r>
        <w:rPr>
          <w:rFonts w:ascii="黑体" w:hAnsi="黑体" w:eastAsia="黑体" w:cs="宋体"/>
          <w:spacing w:val="0"/>
          <w:sz w:val="21"/>
          <w:szCs w:val="21"/>
        </w:rPr>
        <w:t>3.2.1</w:t>
      </w:r>
      <w:r>
        <w:rPr>
          <w:rFonts w:ascii="Times New Roman" w:hAnsi="Times New Roman" w:eastAsia="微软雅黑" w:cs="Times New Roman"/>
          <w:spacing w:val="0"/>
          <w:sz w:val="21"/>
          <w:szCs w:val="21"/>
        </w:rPr>
        <w:t>~</w:t>
      </w:r>
      <w:r>
        <w:rPr>
          <w:rFonts w:hint="eastAsia" w:ascii="黑体" w:hAnsi="黑体" w:eastAsia="黑体" w:cs="宋体"/>
          <w:spacing w:val="0"/>
          <w:sz w:val="21"/>
          <w:szCs w:val="21"/>
        </w:rPr>
        <w:t xml:space="preserve">3.2.4 </w:t>
      </w:r>
      <w:r>
        <w:rPr>
          <w:rFonts w:ascii="Times New Roman" w:hAnsi="Times New Roman" w:eastAsia="宋体" w:cs="Times New Roman"/>
          <w:spacing w:val="0"/>
          <w:sz w:val="21"/>
          <w:szCs w:val="21"/>
        </w:rPr>
        <w:t>符号是根据现行国家标准《工程结构设计基本术语标准》</w:t>
      </w:r>
      <w:r>
        <w:rPr>
          <w:rFonts w:hint="eastAsia" w:ascii="Times New Roman" w:hAnsi="Times New Roman" w:eastAsia="宋体" w:cs="Times New Roman"/>
          <w:spacing w:val="0"/>
          <w:sz w:val="21"/>
          <w:szCs w:val="21"/>
        </w:rPr>
        <w:t>GB/T 50083</w:t>
      </w:r>
      <w:r>
        <w:rPr>
          <w:rFonts w:ascii="Times New Roman" w:hAnsi="Times New Roman" w:eastAsia="宋体" w:cs="Times New Roman"/>
          <w:spacing w:val="0"/>
          <w:sz w:val="21"/>
          <w:szCs w:val="21"/>
        </w:rPr>
        <w:t>的有关规定制定的，并尽可能保持同现行国家标准</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如《钢结构设计标准》GB 50017、《混凝土结构设计标准》GB/T 50010及现行行业标准《组合结构设计规范》JG</w:t>
      </w:r>
      <w:r>
        <w:rPr>
          <w:rFonts w:hint="eastAsia" w:ascii="Times New Roman" w:hAnsi="Times New Roman" w:eastAsia="宋体" w:cs="Times New Roman"/>
          <w:spacing w:val="0"/>
          <w:sz w:val="21"/>
          <w:szCs w:val="21"/>
        </w:rPr>
        <w:t>J</w:t>
      </w:r>
      <w:r>
        <w:rPr>
          <w:rFonts w:ascii="Times New Roman" w:hAnsi="Times New Roman" w:eastAsia="宋体" w:cs="Times New Roman"/>
          <w:spacing w:val="0"/>
          <w:sz w:val="21"/>
          <w:szCs w:val="21"/>
        </w:rPr>
        <w:t>138</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的协调性。</w:t>
      </w:r>
    </w:p>
    <w:p>
      <w:pPr>
        <w:pStyle w:val="218"/>
        <w:spacing w:before="240" w:after="240"/>
        <w:rPr>
          <w:rFonts w:hint="eastAsia" w:ascii="黑体" w:hAnsi="黑体" w:eastAsia="黑体"/>
          <w:b w:val="0"/>
          <w:color w:val="auto"/>
          <w:sz w:val="21"/>
          <w:szCs w:val="21"/>
        </w:rPr>
      </w:pPr>
      <w:bookmarkStart w:id="669" w:name="_Toc26743"/>
      <w:bookmarkStart w:id="670" w:name="_Toc176006428"/>
      <w:bookmarkStart w:id="671" w:name="_Toc179737501"/>
      <w:bookmarkStart w:id="672" w:name="_Toc179737855"/>
      <w:bookmarkStart w:id="673" w:name="_Toc179738359"/>
      <w:bookmarkStart w:id="674" w:name="_Toc179738732"/>
      <w:bookmarkStart w:id="675" w:name="_Toc179738850"/>
      <w:r>
        <w:rPr>
          <w:rFonts w:hint="eastAsia" w:ascii="黑体" w:hAnsi="黑体" w:eastAsia="黑体"/>
          <w:b w:val="0"/>
          <w:color w:val="auto"/>
          <w:sz w:val="21"/>
          <w:szCs w:val="21"/>
        </w:rPr>
        <w:t>4 材料</w:t>
      </w:r>
      <w:bookmarkEnd w:id="669"/>
      <w:bookmarkEnd w:id="670"/>
      <w:bookmarkEnd w:id="671"/>
      <w:bookmarkEnd w:id="672"/>
      <w:bookmarkEnd w:id="673"/>
      <w:bookmarkEnd w:id="674"/>
      <w:bookmarkEnd w:id="675"/>
    </w:p>
    <w:p>
      <w:pPr>
        <w:pStyle w:val="218"/>
        <w:spacing w:before="120" w:beforeLines="50" w:after="120" w:afterLines="50"/>
        <w:outlineLvl w:val="2"/>
        <w:rPr>
          <w:rFonts w:hint="eastAsia" w:ascii="黑体" w:hAnsi="黑体" w:eastAsia="黑体"/>
          <w:b w:val="0"/>
          <w:color w:val="auto"/>
          <w:sz w:val="21"/>
          <w:szCs w:val="21"/>
        </w:rPr>
      </w:pPr>
      <w:bookmarkStart w:id="676" w:name="_Toc176006429"/>
      <w:bookmarkStart w:id="677" w:name="_Toc18250"/>
      <w:bookmarkStart w:id="678" w:name="_Toc179737502"/>
      <w:bookmarkStart w:id="679" w:name="_Toc179737856"/>
      <w:bookmarkStart w:id="680" w:name="_Toc179738360"/>
      <w:bookmarkStart w:id="681" w:name="_Toc179738733"/>
      <w:bookmarkStart w:id="682" w:name="_Toc179738851"/>
      <w:r>
        <w:rPr>
          <w:rFonts w:hint="eastAsia" w:ascii="黑体" w:hAnsi="黑体" w:eastAsia="黑体"/>
          <w:b w:val="0"/>
          <w:color w:val="auto"/>
          <w:sz w:val="21"/>
          <w:szCs w:val="21"/>
        </w:rPr>
        <w:t>4.1 钢材</w:t>
      </w:r>
      <w:bookmarkEnd w:id="676"/>
      <w:bookmarkEnd w:id="677"/>
      <w:bookmarkEnd w:id="678"/>
      <w:bookmarkEnd w:id="679"/>
      <w:bookmarkEnd w:id="680"/>
      <w:bookmarkEnd w:id="681"/>
      <w:bookmarkEnd w:id="682"/>
    </w:p>
    <w:p>
      <w:pPr>
        <w:pStyle w:val="59"/>
        <w:shd w:val="clear" w:color="auto" w:fill="auto"/>
        <w:tabs>
          <w:tab w:val="left" w:pos="720"/>
        </w:tabs>
        <w:spacing w:before="120" w:beforeLines="50" w:after="120" w:afterLines="50" w:line="240" w:lineRule="auto"/>
        <w:ind w:firstLine="0"/>
        <w:jc w:val="both"/>
        <w:rPr>
          <w:rFonts w:ascii="Times New Roman" w:hAnsi="Times New Roman" w:eastAsia="宋体" w:cs="Times New Roman"/>
          <w:spacing w:val="0"/>
          <w:sz w:val="21"/>
          <w:szCs w:val="21"/>
        </w:rPr>
      </w:pPr>
      <w:r>
        <w:rPr>
          <w:rFonts w:ascii="黑体" w:hAnsi="黑体" w:eastAsia="黑体" w:cs="宋体"/>
          <w:spacing w:val="0"/>
          <w:sz w:val="21"/>
          <w:szCs w:val="21"/>
        </w:rPr>
        <w:t>4.1.2</w:t>
      </w:r>
      <w:r>
        <w:rPr>
          <w:rFonts w:hint="eastAsia" w:ascii="黑体" w:hAnsi="黑体" w:eastAsia="黑体" w:cs="宋体"/>
          <w:spacing w:val="0"/>
          <w:sz w:val="21"/>
          <w:szCs w:val="21"/>
        </w:rPr>
        <w:t xml:space="preserve"> </w:t>
      </w:r>
      <w:r>
        <w:rPr>
          <w:rFonts w:ascii="Times New Roman" w:hAnsi="Times New Roman" w:eastAsia="宋体" w:cs="Times New Roman"/>
          <w:spacing w:val="0"/>
          <w:sz w:val="21"/>
          <w:szCs w:val="21"/>
        </w:rPr>
        <w:t>本条规定了承重的PEC构件主钢件钢材应具有力学性能和化学成分等合格保证的项目。非焊接的重要PEC构件，如吊车梁、吊车桁架、有振动设备或有大吨位吊车厂房的屋架、托架，大跨度重型桁架等</w:t>
      </w:r>
      <w:r>
        <w:rPr>
          <w:rFonts w:hint="eastAsia" w:ascii="Times New Roman" w:hAnsi="Times New Roman" w:eastAsia="宋体" w:cs="Times New Roman"/>
          <w:spacing w:val="0"/>
          <w:sz w:val="21"/>
          <w:szCs w:val="21"/>
        </w:rPr>
        <w:t>，</w:t>
      </w:r>
      <w:r>
        <w:rPr>
          <w:rFonts w:ascii="Times New Roman" w:hAnsi="Times New Roman" w:eastAsia="宋体" w:cs="Times New Roman"/>
          <w:spacing w:val="0"/>
          <w:sz w:val="21"/>
          <w:szCs w:val="21"/>
        </w:rPr>
        <w:t>以及需要弯曲成型的构件等，均需要具有冷弯试验合格的保证。</w:t>
      </w:r>
    </w:p>
    <w:p>
      <w:pPr>
        <w:pStyle w:val="59"/>
        <w:shd w:val="clear" w:color="auto" w:fill="auto"/>
        <w:tabs>
          <w:tab w:val="left" w:pos="720"/>
        </w:tabs>
        <w:spacing w:before="120" w:beforeLines="50" w:after="120" w:afterLines="50" w:line="240" w:lineRule="auto"/>
        <w:ind w:firstLine="0"/>
        <w:jc w:val="both"/>
        <w:rPr>
          <w:rFonts w:ascii="Times New Roman" w:hAnsi="Times New Roman" w:eastAsia="宋体" w:cs="Times New Roman"/>
          <w:spacing w:val="0"/>
          <w:sz w:val="21"/>
          <w:szCs w:val="21"/>
        </w:rPr>
      </w:pPr>
      <w:r>
        <w:rPr>
          <w:rFonts w:hint="eastAsia" w:ascii="黑体" w:hAnsi="黑体" w:eastAsia="黑体" w:cs="宋体"/>
          <w:spacing w:val="0"/>
          <w:sz w:val="21"/>
          <w:szCs w:val="21"/>
        </w:rPr>
        <w:t xml:space="preserve">4.1.4 </w:t>
      </w:r>
      <w:r>
        <w:rPr>
          <w:rFonts w:hint="eastAsia" w:ascii="Times New Roman" w:hAnsi="Times New Roman" w:eastAsia="宋体" w:cs="Times New Roman"/>
          <w:spacing w:val="0"/>
          <w:sz w:val="21"/>
          <w:szCs w:val="21"/>
        </w:rPr>
        <w:t>结构设计时，当构件需经受较大塑性变形时，结构钢材的选用应满足本条规定。</w:t>
      </w:r>
    </w:p>
    <w:p>
      <w:pPr>
        <w:pStyle w:val="218"/>
        <w:spacing w:before="120" w:beforeLines="50" w:after="120" w:afterLines="50"/>
        <w:outlineLvl w:val="2"/>
        <w:rPr>
          <w:rFonts w:hint="eastAsia" w:ascii="黑体" w:hAnsi="黑体" w:eastAsia="黑体"/>
          <w:b w:val="0"/>
          <w:color w:val="auto"/>
          <w:sz w:val="21"/>
          <w:szCs w:val="21"/>
        </w:rPr>
      </w:pPr>
      <w:bookmarkStart w:id="683" w:name="_Toc179738361"/>
      <w:bookmarkStart w:id="684" w:name="_Toc176006430"/>
      <w:bookmarkStart w:id="685" w:name="_Toc17770"/>
      <w:bookmarkStart w:id="686" w:name="_Toc179737503"/>
      <w:bookmarkStart w:id="687" w:name="_Toc179737857"/>
      <w:bookmarkStart w:id="688" w:name="_Toc179738734"/>
      <w:bookmarkStart w:id="689" w:name="_Toc179738852"/>
      <w:r>
        <w:rPr>
          <w:rFonts w:hint="eastAsia" w:ascii="黑体" w:hAnsi="黑体" w:eastAsia="黑体"/>
          <w:b w:val="0"/>
          <w:color w:val="auto"/>
          <w:sz w:val="21"/>
          <w:szCs w:val="21"/>
        </w:rPr>
        <w:t>4.2 钢筋</w:t>
      </w:r>
      <w:bookmarkEnd w:id="683"/>
      <w:bookmarkEnd w:id="684"/>
      <w:bookmarkEnd w:id="685"/>
      <w:bookmarkEnd w:id="686"/>
      <w:bookmarkEnd w:id="687"/>
      <w:bookmarkEnd w:id="688"/>
      <w:bookmarkEnd w:id="689"/>
    </w:p>
    <w:p>
      <w:pPr>
        <w:pStyle w:val="59"/>
        <w:shd w:val="clear" w:color="auto" w:fill="auto"/>
        <w:tabs>
          <w:tab w:val="left" w:pos="720"/>
        </w:tabs>
        <w:spacing w:before="120" w:beforeLines="50" w:after="120" w:afterLines="50" w:line="240" w:lineRule="auto"/>
        <w:ind w:firstLine="0"/>
        <w:jc w:val="both"/>
        <w:rPr>
          <w:rFonts w:ascii="Times New Roman" w:hAnsi="Times New Roman" w:eastAsia="宋体" w:cs="Times New Roman"/>
          <w:spacing w:val="0"/>
          <w:sz w:val="21"/>
          <w:szCs w:val="21"/>
        </w:rPr>
      </w:pPr>
      <w:r>
        <w:rPr>
          <w:rFonts w:hint="eastAsia" w:ascii="黑体" w:hAnsi="黑体" w:eastAsia="黑体" w:cs="宋体"/>
          <w:spacing w:val="0"/>
          <w:sz w:val="21"/>
          <w:szCs w:val="21"/>
        </w:rPr>
        <w:t xml:space="preserve">4.2.1 </w:t>
      </w:r>
      <w:r>
        <w:rPr>
          <w:rFonts w:hint="eastAsia" w:ascii="Times New Roman" w:hAnsi="Times New Roman" w:eastAsia="宋体" w:cs="Times New Roman"/>
          <w:spacing w:val="0"/>
          <w:sz w:val="21"/>
          <w:szCs w:val="21"/>
        </w:rPr>
        <w:t>当PEC构件包覆混凝土中的纵筋主要起约束混凝土作用，且在承载力计算中未计入时，可不按受力钢筋要求。</w:t>
      </w:r>
    </w:p>
    <w:p>
      <w:pPr>
        <w:pStyle w:val="218"/>
        <w:spacing w:before="120" w:beforeLines="50" w:after="120" w:afterLines="50"/>
        <w:outlineLvl w:val="2"/>
        <w:rPr>
          <w:rFonts w:hint="eastAsia" w:ascii="黑体" w:hAnsi="黑体" w:eastAsia="黑体"/>
          <w:b w:val="0"/>
          <w:color w:val="auto"/>
          <w:sz w:val="21"/>
          <w:szCs w:val="21"/>
        </w:rPr>
      </w:pPr>
      <w:bookmarkStart w:id="690" w:name="_Toc11315"/>
      <w:bookmarkStart w:id="691" w:name="_Toc176006431"/>
      <w:bookmarkStart w:id="692" w:name="_Toc179737504"/>
      <w:bookmarkStart w:id="693" w:name="_Toc179737858"/>
      <w:bookmarkStart w:id="694" w:name="_Toc179738362"/>
      <w:bookmarkStart w:id="695" w:name="_Toc179738735"/>
      <w:bookmarkStart w:id="696" w:name="_Toc179738853"/>
      <w:r>
        <w:rPr>
          <w:rFonts w:hint="eastAsia" w:ascii="黑体" w:hAnsi="黑体" w:eastAsia="黑体"/>
          <w:b w:val="0"/>
          <w:color w:val="auto"/>
          <w:sz w:val="21"/>
          <w:szCs w:val="21"/>
        </w:rPr>
        <w:t>4.3 混凝土</w:t>
      </w:r>
      <w:bookmarkEnd w:id="690"/>
      <w:bookmarkEnd w:id="691"/>
      <w:bookmarkEnd w:id="692"/>
      <w:bookmarkEnd w:id="693"/>
      <w:bookmarkEnd w:id="694"/>
      <w:bookmarkEnd w:id="695"/>
      <w:bookmarkEnd w:id="696"/>
    </w:p>
    <w:p>
      <w:pPr>
        <w:spacing w:before="120" w:beforeLines="50" w:after="120" w:afterLines="50"/>
        <w:rPr>
          <w:rFonts w:ascii="Times New Roman" w:hAnsi="Times New Roman" w:eastAsia="宋体" w:cs="Times New Roman"/>
          <w:color w:val="auto"/>
          <w:kern w:val="2"/>
          <w:sz w:val="21"/>
          <w:szCs w:val="21"/>
          <w:lang w:val="en-US"/>
        </w:rPr>
      </w:pPr>
      <w:r>
        <w:rPr>
          <w:rFonts w:hint="eastAsia" w:ascii="黑体" w:hAnsi="黑体" w:eastAsia="黑体" w:cs="宋体"/>
          <w:color w:val="auto"/>
          <w:kern w:val="2"/>
          <w:sz w:val="21"/>
          <w:szCs w:val="21"/>
          <w:lang w:val="en-US"/>
        </w:rPr>
        <w:t xml:space="preserve">4.3.1 </w:t>
      </w:r>
      <w:r>
        <w:rPr>
          <w:rFonts w:hint="eastAsia" w:ascii="Times New Roman" w:hAnsi="Times New Roman" w:eastAsia="宋体" w:cs="Times New Roman"/>
          <w:color w:val="auto"/>
          <w:kern w:val="2"/>
          <w:sz w:val="21"/>
          <w:szCs w:val="21"/>
          <w:lang w:val="en-US"/>
        </w:rPr>
        <w:t>本条规定了PEC 构件中包覆混凝土的要求及强度等级鉴于PEC构件含钢率较高，故当要求计人混凝土对承载力的贡献(如 PEC 柱)时，混凝土强度等级不宜过低。</w:t>
      </w:r>
    </w:p>
    <w:p>
      <w:pPr>
        <w:spacing w:before="120" w:beforeLines="50" w:after="120" w:afterLines="50"/>
        <w:ind w:firstLine="420" w:firstLineChars="200"/>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本规程构件截面强度计算基于材料达到极限变形假定</w:t>
      </w:r>
      <w:r>
        <w:rPr>
          <w:rFonts w:hint="eastAsia" w:ascii="Times New Roman" w:hAnsi="Times New Roman" w:eastAsia="宋体" w:cs="Times New Roman"/>
          <w:color w:val="auto"/>
          <w:kern w:val="2"/>
          <w:sz w:val="21"/>
          <w:szCs w:val="21"/>
          <w:lang w:val="en-US"/>
        </w:rPr>
        <w:t>，</w:t>
      </w:r>
      <w:r>
        <w:rPr>
          <w:rFonts w:ascii="Times New Roman" w:hAnsi="Times New Roman" w:eastAsia="宋体" w:cs="Times New Roman"/>
          <w:color w:val="auto"/>
          <w:kern w:val="2"/>
          <w:sz w:val="21"/>
          <w:szCs w:val="21"/>
          <w:lang w:val="en-US"/>
        </w:rPr>
        <w:t>要求主钢件和混凝土材料在承载能力极限状态下分别能达到其屈服强度和轴心抗压强度</w:t>
      </w:r>
      <w:r>
        <w:rPr>
          <w:rFonts w:hint="eastAsia" w:ascii="Times New Roman" w:hAnsi="Times New Roman" w:eastAsia="宋体" w:cs="Times New Roman"/>
          <w:color w:val="auto"/>
          <w:kern w:val="2"/>
          <w:sz w:val="21"/>
          <w:szCs w:val="21"/>
          <w:lang w:val="en-US"/>
        </w:rPr>
        <w:t>。</w:t>
      </w:r>
      <w:r>
        <w:rPr>
          <w:rFonts w:ascii="Times New Roman" w:hAnsi="Times New Roman" w:eastAsia="宋体" w:cs="Times New Roman"/>
          <w:color w:val="auto"/>
          <w:kern w:val="2"/>
          <w:sz w:val="21"/>
          <w:szCs w:val="21"/>
          <w:lang w:val="en-US"/>
        </w:rPr>
        <w:t>根据研究结果表明，达到轴心受压强度后混凝土承载能力将下降，如果这一状态发生在主钢件屈服之前，极限分析假定将与实际情况产生一定偏差，应避免这种情况发生。混凝土和钢材应变比较说明</w:t>
      </w:r>
      <w:r>
        <w:rPr>
          <w:rFonts w:hint="eastAsia" w:ascii="Times New Roman" w:hAnsi="Times New Roman" w:eastAsia="宋体" w:cs="Times New Roman"/>
          <w:color w:val="auto"/>
          <w:kern w:val="2"/>
          <w:sz w:val="21"/>
          <w:szCs w:val="21"/>
          <w:lang w:val="en-US"/>
        </w:rPr>
        <w:t>如</w:t>
      </w:r>
      <w:r>
        <w:rPr>
          <w:rFonts w:ascii="Times New Roman" w:hAnsi="Times New Roman" w:eastAsia="宋体" w:cs="Times New Roman"/>
          <w:color w:val="auto"/>
          <w:kern w:val="2"/>
          <w:sz w:val="21"/>
          <w:szCs w:val="21"/>
          <w:lang w:val="en-US"/>
        </w:rPr>
        <w:t>表1</w:t>
      </w:r>
      <w:r>
        <w:rPr>
          <w:rFonts w:hint="eastAsia" w:ascii="Times New Roman" w:hAnsi="Times New Roman" w:eastAsia="宋体" w:cs="Times New Roman"/>
          <w:color w:val="auto"/>
          <w:kern w:val="2"/>
          <w:sz w:val="21"/>
          <w:szCs w:val="21"/>
          <w:lang w:val="en-US"/>
        </w:rPr>
        <w:t>所示</w:t>
      </w:r>
      <w:r>
        <w:rPr>
          <w:rFonts w:ascii="Times New Roman" w:hAnsi="Times New Roman" w:eastAsia="宋体" w:cs="Times New Roman"/>
          <w:color w:val="auto"/>
          <w:kern w:val="2"/>
          <w:sz w:val="21"/>
          <w:szCs w:val="21"/>
          <w:lang w:val="en-US"/>
        </w:rPr>
        <w:t>，当主钢件的钢材牌号在Q235~Q420范围内时，匹配的混凝土标号为C20~C70，都能满足这一要求。国内外已完成的构件试验大多都在上述材料范围内，试验结果均表明试件可以达到基于极限变形假定所计算的承载力。但当采用高强度钢材</w:t>
      </w:r>
      <w:r>
        <w:rPr>
          <w:rFonts w:hint="eastAsia" w:ascii="Times New Roman" w:hAnsi="Times New Roman" w:eastAsia="宋体" w:cs="Times New Roman"/>
          <w:color w:val="auto"/>
          <w:kern w:val="2"/>
          <w:sz w:val="21"/>
          <w:szCs w:val="21"/>
          <w:lang w:val="en-US"/>
        </w:rPr>
        <w:t>（</w:t>
      </w:r>
      <w:r>
        <w:rPr>
          <w:rFonts w:ascii="Times New Roman" w:hAnsi="Times New Roman" w:eastAsia="宋体" w:cs="Times New Roman"/>
          <w:color w:val="auto"/>
          <w:kern w:val="2"/>
          <w:sz w:val="21"/>
          <w:szCs w:val="21"/>
          <w:lang w:val="en-US"/>
        </w:rPr>
        <w:t>如Q460</w:t>
      </w:r>
      <w:r>
        <w:rPr>
          <w:rFonts w:hint="eastAsia" w:ascii="Times New Roman" w:hAnsi="Times New Roman" w:eastAsia="宋体" w:cs="Times New Roman"/>
          <w:color w:val="auto"/>
          <w:kern w:val="2"/>
          <w:sz w:val="21"/>
          <w:szCs w:val="21"/>
          <w:lang w:val="en-US"/>
        </w:rPr>
        <w:t>）</w:t>
      </w:r>
      <w:r>
        <w:rPr>
          <w:rFonts w:ascii="Times New Roman" w:hAnsi="Times New Roman" w:eastAsia="宋体" w:cs="Times New Roman"/>
          <w:color w:val="auto"/>
          <w:kern w:val="2"/>
          <w:sz w:val="21"/>
          <w:szCs w:val="21"/>
          <w:lang w:val="en-US"/>
        </w:rPr>
        <w:t>时，需要注意可能出现混凝土压碎时钢材没有屈服的情况。</w:t>
      </w:r>
    </w:p>
    <w:p>
      <w:pPr>
        <w:pStyle w:val="9"/>
        <w:numPr>
          <w:ilvl w:val="2"/>
          <w:numId w:val="0"/>
        </w:numPr>
        <w:autoSpaceDE w:val="0"/>
        <w:autoSpaceDN w:val="0"/>
        <w:snapToGrid w:val="0"/>
        <w:spacing w:before="120" w:beforeLines="50" w:after="120" w:afterLines="50"/>
        <w:jc w:val="center"/>
        <w:rPr>
          <w:rStyle w:val="92"/>
          <w:rFonts w:hint="eastAsia" w:ascii="黑体" w:hAnsi="黑体" w:eastAsia="黑体"/>
          <w:b w:val="0"/>
          <w:color w:val="auto"/>
          <w:spacing w:val="0"/>
          <w:kern w:val="2"/>
          <w:sz w:val="21"/>
          <w:szCs w:val="21"/>
        </w:rPr>
      </w:pPr>
    </w:p>
    <w:p>
      <w:pPr>
        <w:pStyle w:val="9"/>
        <w:numPr>
          <w:ilvl w:val="2"/>
          <w:numId w:val="0"/>
        </w:numPr>
        <w:autoSpaceDE w:val="0"/>
        <w:autoSpaceDN w:val="0"/>
        <w:snapToGrid w:val="0"/>
        <w:spacing w:before="120" w:beforeLines="50" w:after="120" w:afterLines="50"/>
        <w:jc w:val="center"/>
        <w:rPr>
          <w:rStyle w:val="92"/>
          <w:rFonts w:hint="eastAsia" w:ascii="黑体" w:hAnsi="黑体" w:eastAsia="黑体"/>
          <w:b w:val="0"/>
          <w:color w:val="auto"/>
          <w:spacing w:val="0"/>
          <w:kern w:val="2"/>
          <w:sz w:val="21"/>
          <w:szCs w:val="21"/>
        </w:rPr>
      </w:pPr>
    </w:p>
    <w:p>
      <w:pPr>
        <w:pStyle w:val="9"/>
        <w:numPr>
          <w:ilvl w:val="2"/>
          <w:numId w:val="0"/>
        </w:numPr>
        <w:autoSpaceDE w:val="0"/>
        <w:autoSpaceDN w:val="0"/>
        <w:snapToGrid w:val="0"/>
        <w:spacing w:before="120" w:beforeLines="50" w:after="120" w:afterLines="50"/>
        <w:jc w:val="center"/>
        <w:rPr>
          <w:rStyle w:val="92"/>
          <w:rFonts w:hint="eastAsia" w:ascii="黑体" w:hAnsi="黑体" w:eastAsia="黑体"/>
          <w:b w:val="0"/>
          <w:color w:val="auto"/>
          <w:spacing w:val="0"/>
          <w:kern w:val="2"/>
          <w:sz w:val="21"/>
          <w:szCs w:val="21"/>
        </w:rPr>
      </w:pPr>
      <w:r>
        <w:rPr>
          <w:rStyle w:val="92"/>
          <w:rFonts w:hint="eastAsia" w:ascii="黑体" w:hAnsi="黑体" w:eastAsia="黑体"/>
          <w:b w:val="0"/>
          <w:color w:val="auto"/>
          <w:spacing w:val="0"/>
          <w:kern w:val="2"/>
          <w:sz w:val="21"/>
          <w:szCs w:val="21"/>
        </w:rPr>
        <w:t>表1 混凝土和钢材应变比较</w:t>
      </w:r>
    </w:p>
    <w:tbl>
      <w:tblPr>
        <w:tblStyle w:val="3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Layout w:type="autofit"/>
        <w:tblCellMar>
          <w:top w:w="0" w:type="dxa"/>
          <w:left w:w="108" w:type="dxa"/>
          <w:bottom w:w="0" w:type="dxa"/>
          <w:right w:w="108" w:type="dxa"/>
        </w:tblCellMar>
      </w:tblPr>
      <w:tblGrid>
        <w:gridCol w:w="2023"/>
        <w:gridCol w:w="1798"/>
        <w:gridCol w:w="1438"/>
        <w:gridCol w:w="1438"/>
        <w:gridCol w:w="1438"/>
        <w:gridCol w:w="143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397" w:hRule="atLeast"/>
          <w:jc w:val="center"/>
        </w:trPr>
        <w:tc>
          <w:tcPr>
            <w:tcW w:w="1057"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混凝土强度</w:t>
            </w:r>
          </w:p>
        </w:tc>
        <w:tc>
          <w:tcPr>
            <w:tcW w:w="939"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ascii="Times New Roman" w:hAnsi="Times New Roman" w:eastAsia="宋体" w:cs="Times New Roman"/>
                <w:color w:val="auto"/>
                <w:kern w:val="2"/>
                <w:sz w:val="21"/>
                <w:szCs w:val="21"/>
                <w:lang w:val="en-US"/>
              </w:rPr>
              <w:t>C20~C</w:t>
            </w:r>
            <w:r>
              <w:rPr>
                <w:rFonts w:hint="eastAsia" w:ascii="Times New Roman" w:hAnsi="Times New Roman" w:eastAsia="宋体" w:cs="Times New Roman"/>
                <w:color w:val="auto"/>
                <w:kern w:val="2"/>
                <w:sz w:val="21"/>
                <w:szCs w:val="21"/>
                <w:lang w:val="en-US"/>
              </w:rPr>
              <w:t>50</w:t>
            </w:r>
          </w:p>
        </w:tc>
        <w:tc>
          <w:tcPr>
            <w:tcW w:w="751"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C55</w:t>
            </w:r>
          </w:p>
        </w:tc>
        <w:tc>
          <w:tcPr>
            <w:tcW w:w="751"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C60</w:t>
            </w:r>
          </w:p>
        </w:tc>
        <w:tc>
          <w:tcPr>
            <w:tcW w:w="751"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C65</w:t>
            </w:r>
          </w:p>
        </w:tc>
        <w:tc>
          <w:tcPr>
            <w:tcW w:w="751"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C70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PrEx>
        <w:trPr>
          <w:trHeight w:val="397" w:hRule="atLeast"/>
          <w:jc w:val="center"/>
        </w:trPr>
        <w:tc>
          <w:tcPr>
            <w:tcW w:w="1057"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ascii="Times New Roman" w:hAnsi="Times New Roman" w:eastAsia="宋体" w:cs="Times New Roman"/>
                <w:i/>
                <w:iCs/>
                <w:color w:val="auto"/>
                <w:kern w:val="2"/>
                <w:sz w:val="21"/>
                <w:szCs w:val="21"/>
                <w:lang w:val="en-US"/>
              </w:rPr>
              <w:t>ε</w:t>
            </w:r>
            <w:r>
              <w:rPr>
                <w:rFonts w:hint="eastAsia" w:ascii="Times New Roman" w:hAnsi="Times New Roman" w:eastAsia="宋体" w:cs="Times New Roman"/>
                <w:color w:val="auto"/>
                <w:kern w:val="2"/>
                <w:sz w:val="21"/>
                <w:szCs w:val="21"/>
                <w:vertAlign w:val="subscript"/>
                <w:lang w:val="en-US"/>
              </w:rPr>
              <w:t>0</w:t>
            </w:r>
          </w:p>
        </w:tc>
        <w:tc>
          <w:tcPr>
            <w:tcW w:w="939"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0.00200</w:t>
            </w:r>
          </w:p>
        </w:tc>
        <w:tc>
          <w:tcPr>
            <w:tcW w:w="751"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0.00202</w:t>
            </w:r>
          </w:p>
        </w:tc>
        <w:tc>
          <w:tcPr>
            <w:tcW w:w="751"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0.00205</w:t>
            </w:r>
          </w:p>
        </w:tc>
        <w:tc>
          <w:tcPr>
            <w:tcW w:w="751"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0.00208</w:t>
            </w:r>
          </w:p>
        </w:tc>
        <w:tc>
          <w:tcPr>
            <w:tcW w:w="751"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0.0021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397" w:hRule="atLeast"/>
          <w:jc w:val="center"/>
        </w:trPr>
        <w:tc>
          <w:tcPr>
            <w:tcW w:w="1057"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钢材牌号</w:t>
            </w:r>
          </w:p>
        </w:tc>
        <w:tc>
          <w:tcPr>
            <w:tcW w:w="939"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Q235</w:t>
            </w:r>
          </w:p>
        </w:tc>
        <w:tc>
          <w:tcPr>
            <w:tcW w:w="751"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Q355</w:t>
            </w:r>
          </w:p>
        </w:tc>
        <w:tc>
          <w:tcPr>
            <w:tcW w:w="751"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Q390</w:t>
            </w:r>
          </w:p>
        </w:tc>
        <w:tc>
          <w:tcPr>
            <w:tcW w:w="751"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Q420</w:t>
            </w:r>
          </w:p>
        </w:tc>
        <w:tc>
          <w:tcPr>
            <w:tcW w:w="751"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Q460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PrEx>
        <w:trPr>
          <w:trHeight w:val="397" w:hRule="atLeast"/>
          <w:jc w:val="center"/>
        </w:trPr>
        <w:tc>
          <w:tcPr>
            <w:tcW w:w="1057"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ascii="Times New Roman" w:hAnsi="Times New Roman" w:eastAsia="宋体" w:cs="Times New Roman"/>
                <w:i/>
                <w:iCs/>
                <w:color w:val="auto"/>
                <w:kern w:val="2"/>
                <w:sz w:val="21"/>
                <w:szCs w:val="21"/>
                <w:lang w:val="en-US"/>
              </w:rPr>
              <w:t>ε</w:t>
            </w:r>
            <w:r>
              <w:rPr>
                <w:rFonts w:hint="eastAsia" w:ascii="Times New Roman" w:hAnsi="Times New Roman" w:eastAsia="宋体" w:cs="Times New Roman"/>
                <w:color w:val="auto"/>
                <w:kern w:val="2"/>
                <w:sz w:val="21"/>
                <w:szCs w:val="21"/>
                <w:vertAlign w:val="subscript"/>
                <w:lang w:val="en-US"/>
              </w:rPr>
              <w:t>y</w:t>
            </w:r>
          </w:p>
        </w:tc>
        <w:tc>
          <w:tcPr>
            <w:tcW w:w="939"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0.0011</w:t>
            </w:r>
          </w:p>
        </w:tc>
        <w:tc>
          <w:tcPr>
            <w:tcW w:w="751"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0.0017</w:t>
            </w:r>
          </w:p>
        </w:tc>
        <w:tc>
          <w:tcPr>
            <w:tcW w:w="751"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0.0019</w:t>
            </w:r>
          </w:p>
        </w:tc>
        <w:tc>
          <w:tcPr>
            <w:tcW w:w="751"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0.0020</w:t>
            </w:r>
          </w:p>
        </w:tc>
        <w:tc>
          <w:tcPr>
            <w:tcW w:w="751" w:type="pct"/>
            <w:tcBorders>
              <w:tl2br w:val="nil"/>
              <w:tr2bl w:val="nil"/>
            </w:tcBorders>
            <w:vAlign w:val="center"/>
          </w:tcPr>
          <w:p>
            <w:pPr>
              <w:spacing w:before="120" w:beforeLines="50" w:after="120" w:afterLines="50"/>
              <w:jc w:val="center"/>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0.0022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386" w:hRule="atLeast"/>
          <w:jc w:val="center"/>
        </w:trPr>
        <w:tc>
          <w:tcPr>
            <w:tcW w:w="5000" w:type="pct"/>
            <w:gridSpan w:val="6"/>
            <w:tcBorders>
              <w:tl2br w:val="nil"/>
              <w:tr2bl w:val="nil"/>
            </w:tcBorders>
            <w:vAlign w:val="center"/>
          </w:tcPr>
          <w:p>
            <w:pPr>
              <w:spacing w:before="120" w:beforeLines="50" w:after="120" w:afterLines="50"/>
              <w:ind w:right="360" w:rightChars="150"/>
              <w:rPr>
                <w:rFonts w:ascii="Times New Roman" w:hAnsi="Times New Roman" w:eastAsia="宋体" w:cs="Times New Roman"/>
                <w:color w:val="auto"/>
                <w:kern w:val="2"/>
                <w:sz w:val="21"/>
                <w:szCs w:val="21"/>
                <w:vertAlign w:val="subscript"/>
                <w:lang w:val="en-US"/>
              </w:rPr>
            </w:pPr>
            <w:r>
              <w:rPr>
                <w:rFonts w:hint="eastAsia" w:ascii="Times New Roman" w:hAnsi="Times New Roman" w:eastAsia="宋体" w:cs="Times New Roman"/>
                <w:color w:val="auto"/>
                <w:kern w:val="2"/>
                <w:sz w:val="21"/>
                <w:szCs w:val="21"/>
                <w:lang w:val="en-US"/>
              </w:rPr>
              <w:t>注：混凝土应变</w:t>
            </w:r>
            <w:r>
              <w:rPr>
                <w:rFonts w:ascii="Times New Roman" w:hAnsi="Times New Roman" w:eastAsia="宋体" w:cs="Times New Roman"/>
                <w:i/>
                <w:iCs/>
                <w:color w:val="auto"/>
                <w:kern w:val="2"/>
                <w:sz w:val="21"/>
                <w:szCs w:val="21"/>
                <w:lang w:val="en-US"/>
              </w:rPr>
              <w:t>ε</w:t>
            </w:r>
            <w:r>
              <w:rPr>
                <w:rFonts w:hint="eastAsia" w:ascii="Times New Roman" w:hAnsi="Times New Roman" w:eastAsia="宋体" w:cs="Times New Roman"/>
                <w:color w:val="auto"/>
                <w:kern w:val="2"/>
                <w:sz w:val="21"/>
                <w:szCs w:val="21"/>
                <w:vertAlign w:val="subscript"/>
                <w:lang w:val="en-US"/>
              </w:rPr>
              <w:t>0</w:t>
            </w:r>
            <w:r>
              <w:rPr>
                <w:rFonts w:hint="eastAsia" w:ascii="Times New Roman" w:hAnsi="Times New Roman" w:eastAsia="宋体" w:cs="Times New Roman"/>
                <w:color w:val="auto"/>
                <w:kern w:val="2"/>
                <w:sz w:val="21"/>
                <w:szCs w:val="21"/>
                <w:lang w:val="en-US"/>
              </w:rPr>
              <w:t>=0.002+0.5</w:t>
            </w:r>
            <w:r>
              <w:rPr>
                <w:rFonts w:hint="eastAsia" w:ascii="微软雅黑" w:hAnsi="微软雅黑" w:eastAsia="微软雅黑" w:cs="微软雅黑"/>
                <w:color w:val="auto"/>
                <w:kern w:val="2"/>
                <w:sz w:val="21"/>
                <w:szCs w:val="21"/>
                <w:lang w:val="en-US"/>
              </w:rPr>
              <w:t>×</w:t>
            </w:r>
            <w:r>
              <w:rPr>
                <w:rFonts w:ascii="Times New Roman" w:hAnsi="Times New Roman" w:eastAsia="微软雅黑" w:cs="Times New Roman"/>
                <w:color w:val="auto"/>
                <w:kern w:val="2"/>
                <w:sz w:val="21"/>
                <w:szCs w:val="21"/>
                <w:lang w:val="en-US"/>
              </w:rPr>
              <w:t>(</w:t>
            </w:r>
            <w:r>
              <w:rPr>
                <w:rFonts w:ascii="Times New Roman" w:hAnsi="Times New Roman" w:eastAsia="微软雅黑" w:cs="Times New Roman"/>
                <w:i/>
                <w:iCs/>
                <w:color w:val="auto"/>
                <w:kern w:val="2"/>
                <w:sz w:val="21"/>
                <w:szCs w:val="21"/>
                <w:lang w:val="en-US"/>
              </w:rPr>
              <w:t>f</w:t>
            </w:r>
            <w:r>
              <w:rPr>
                <w:rFonts w:ascii="Times New Roman" w:hAnsi="Times New Roman" w:eastAsia="微软雅黑" w:cs="Times New Roman"/>
                <w:color w:val="auto"/>
                <w:kern w:val="2"/>
                <w:sz w:val="21"/>
                <w:szCs w:val="21"/>
                <w:vertAlign w:val="subscript"/>
                <w:lang w:val="en-US"/>
              </w:rPr>
              <w:t>cu,k</w:t>
            </w:r>
            <w:r>
              <w:rPr>
                <w:rFonts w:hint="eastAsia" w:ascii="Times New Roman" w:hAnsi="Times New Roman" w:eastAsia="微软雅黑" w:cs="Times New Roman"/>
                <w:color w:val="auto"/>
                <w:kern w:val="2"/>
                <w:sz w:val="21"/>
                <w:szCs w:val="21"/>
                <w:lang w:val="en-US"/>
              </w:rPr>
              <w:t>-50</w:t>
            </w:r>
            <w:r>
              <w:rPr>
                <w:rFonts w:ascii="Times New Roman" w:hAnsi="Times New Roman" w:eastAsia="微软雅黑" w:cs="Times New Roman"/>
                <w:color w:val="auto"/>
                <w:kern w:val="2"/>
                <w:sz w:val="21"/>
                <w:szCs w:val="21"/>
                <w:lang w:val="en-US"/>
              </w:rPr>
              <w:t>)×</w:t>
            </w:r>
            <w:r>
              <w:rPr>
                <w:rFonts w:hint="eastAsia" w:ascii="Times New Roman" w:hAnsi="Times New Roman" w:eastAsia="微软雅黑" w:cs="Times New Roman"/>
                <w:color w:val="auto"/>
                <w:kern w:val="2"/>
                <w:sz w:val="21"/>
                <w:szCs w:val="21"/>
                <w:lang w:val="en-US"/>
              </w:rPr>
              <w:t>10</w:t>
            </w:r>
            <w:r>
              <w:rPr>
                <w:rFonts w:hint="eastAsia" w:ascii="Times New Roman" w:hAnsi="Times New Roman" w:eastAsia="微软雅黑" w:cs="Times New Roman"/>
                <w:color w:val="auto"/>
                <w:kern w:val="2"/>
                <w:sz w:val="21"/>
                <w:szCs w:val="21"/>
                <w:vertAlign w:val="superscript"/>
                <w:lang w:val="en-US"/>
              </w:rPr>
              <w:t>-5</w:t>
            </w:r>
            <w:r>
              <w:rPr>
                <w:rFonts w:hint="eastAsia" w:ascii="宋体" w:hAnsi="宋体" w:eastAsia="宋体" w:cs="宋体"/>
                <w:color w:val="auto"/>
                <w:kern w:val="2"/>
                <w:sz w:val="21"/>
                <w:szCs w:val="21"/>
                <w:lang w:val="en-US"/>
              </w:rPr>
              <w:t>，钢材应变</w:t>
            </w:r>
            <w:r>
              <w:rPr>
                <w:rFonts w:ascii="Times New Roman" w:hAnsi="Times New Roman" w:eastAsia="宋体" w:cs="Times New Roman"/>
                <w:i/>
                <w:iCs/>
                <w:color w:val="auto"/>
                <w:kern w:val="2"/>
                <w:sz w:val="21"/>
                <w:szCs w:val="21"/>
                <w:lang w:val="en-US"/>
              </w:rPr>
              <w:t>ε</w:t>
            </w:r>
            <w:r>
              <w:rPr>
                <w:rFonts w:hint="eastAsia" w:ascii="Times New Roman" w:hAnsi="Times New Roman" w:eastAsia="宋体" w:cs="Times New Roman"/>
                <w:color w:val="auto"/>
                <w:kern w:val="2"/>
                <w:sz w:val="21"/>
                <w:szCs w:val="21"/>
                <w:vertAlign w:val="subscript"/>
                <w:lang w:val="en-US"/>
              </w:rPr>
              <w:t>y</w:t>
            </w:r>
            <w:r>
              <w:rPr>
                <w:rFonts w:hint="eastAsia" w:ascii="宋体" w:hAnsi="宋体" w:eastAsia="宋体" w:cs="宋体"/>
                <w:color w:val="auto"/>
                <w:kern w:val="2"/>
                <w:sz w:val="21"/>
                <w:szCs w:val="21"/>
                <w:lang w:val="en-US"/>
              </w:rPr>
              <w:t>=</w:t>
            </w:r>
            <w:r>
              <w:rPr>
                <w:rFonts w:hint="eastAsia" w:ascii="Times New Roman" w:hAnsi="Times New Roman" w:eastAsia="宋体" w:cs="Times New Roman"/>
                <w:i/>
                <w:iCs/>
                <w:color w:val="auto"/>
                <w:kern w:val="2"/>
                <w:sz w:val="21"/>
                <w:szCs w:val="21"/>
                <w:lang w:val="en-US"/>
              </w:rPr>
              <w:t>f</w:t>
            </w:r>
            <w:r>
              <w:rPr>
                <w:rFonts w:hint="eastAsia" w:ascii="Times New Roman" w:hAnsi="Times New Roman" w:eastAsia="宋体" w:cs="Times New Roman"/>
                <w:color w:val="auto"/>
                <w:kern w:val="2"/>
                <w:sz w:val="21"/>
                <w:szCs w:val="21"/>
                <w:vertAlign w:val="subscript"/>
                <w:lang w:val="en-US"/>
              </w:rPr>
              <w:t>ay</w:t>
            </w:r>
            <w:r>
              <w:rPr>
                <w:rFonts w:hint="eastAsia" w:ascii="宋体" w:hAnsi="宋体" w:eastAsia="宋体" w:cs="宋体"/>
                <w:color w:val="auto"/>
                <w:kern w:val="2"/>
                <w:sz w:val="21"/>
                <w:szCs w:val="21"/>
                <w:lang w:val="en-US"/>
              </w:rPr>
              <w:t>/</w:t>
            </w:r>
            <w:r>
              <w:rPr>
                <w:rFonts w:hint="eastAsia" w:ascii="Times New Roman" w:hAnsi="Times New Roman" w:eastAsia="宋体" w:cs="Times New Roman"/>
                <w:i/>
                <w:iCs/>
                <w:color w:val="auto"/>
                <w:kern w:val="2"/>
                <w:sz w:val="21"/>
                <w:szCs w:val="21"/>
                <w:lang w:val="en-US"/>
              </w:rPr>
              <w:t>E</w:t>
            </w:r>
            <w:r>
              <w:rPr>
                <w:rFonts w:hint="eastAsia" w:ascii="Times New Roman" w:hAnsi="Times New Roman" w:eastAsia="宋体" w:cs="Times New Roman"/>
                <w:color w:val="auto"/>
                <w:kern w:val="2"/>
                <w:sz w:val="21"/>
                <w:szCs w:val="21"/>
                <w:vertAlign w:val="subscript"/>
                <w:lang w:val="en-US"/>
              </w:rPr>
              <w:t>a</w:t>
            </w:r>
          </w:p>
        </w:tc>
      </w:tr>
    </w:tbl>
    <w:p>
      <w:pPr>
        <w:pStyle w:val="59"/>
        <w:shd w:val="clear" w:color="auto" w:fill="auto"/>
        <w:tabs>
          <w:tab w:val="left" w:pos="658"/>
        </w:tabs>
        <w:spacing w:before="120" w:beforeLines="50" w:after="120" w:afterLines="50" w:line="240" w:lineRule="auto"/>
        <w:ind w:firstLine="0"/>
        <w:jc w:val="both"/>
        <w:rPr>
          <w:rFonts w:ascii="Times New Roman" w:hAnsi="Times New Roman" w:eastAsia="宋体" w:cs="Times New Roman"/>
          <w:spacing w:val="0"/>
          <w:sz w:val="21"/>
          <w:szCs w:val="21"/>
        </w:rPr>
      </w:pPr>
      <w:r>
        <w:rPr>
          <w:rFonts w:hint="eastAsia" w:ascii="黑体" w:hAnsi="黑体" w:eastAsia="黑体" w:cs="宋体"/>
          <w:spacing w:val="0"/>
          <w:sz w:val="21"/>
          <w:szCs w:val="21"/>
        </w:rPr>
        <w:t xml:space="preserve">4.3.2 </w:t>
      </w:r>
      <w:r>
        <w:rPr>
          <w:rFonts w:ascii="Times New Roman" w:hAnsi="Times New Roman" w:eastAsia="宋体" w:cs="Times New Roman"/>
          <w:spacing w:val="0"/>
          <w:sz w:val="21"/>
          <w:szCs w:val="21"/>
        </w:rPr>
        <w:t>PEC梁中的包覆混凝土对构件承载力的贡献主要在于其抑制主钢件板件的局部屈曲，提高梁的整体稳定性和刚度，因此可以采用低强度的轻质混凝土，以减少跨度较大的PEC梁的自重，降低起吊重量，此时可不计包覆混凝土对抗弯承载力的作用。</w:t>
      </w:r>
    </w:p>
    <w:p>
      <w:pPr>
        <w:pStyle w:val="59"/>
        <w:shd w:val="clear" w:color="auto" w:fill="auto"/>
        <w:tabs>
          <w:tab w:val="left" w:pos="658"/>
        </w:tabs>
        <w:spacing w:before="120" w:beforeLines="50" w:after="120" w:afterLines="50" w:line="240" w:lineRule="auto"/>
        <w:ind w:firstLine="0"/>
        <w:jc w:val="both"/>
        <w:rPr>
          <w:rFonts w:ascii="Times New Roman" w:hAnsi="Times New Roman" w:eastAsia="宋体" w:cs="Times New Roman"/>
          <w:spacing w:val="0"/>
          <w:sz w:val="21"/>
          <w:szCs w:val="21"/>
        </w:rPr>
      </w:pPr>
      <w:r>
        <w:rPr>
          <w:rFonts w:hint="eastAsia" w:ascii="黑体" w:hAnsi="黑体" w:eastAsia="黑体" w:cs="宋体"/>
          <w:spacing w:val="0"/>
          <w:sz w:val="21"/>
          <w:szCs w:val="21"/>
        </w:rPr>
        <w:t xml:space="preserve">4.3.3 </w:t>
      </w:r>
      <w:r>
        <w:rPr>
          <w:rFonts w:hint="eastAsia" w:ascii="Times New Roman" w:hAnsi="Times New Roman" w:eastAsia="宋体" w:cs="Times New Roman"/>
          <w:spacing w:val="0"/>
          <w:sz w:val="21"/>
          <w:szCs w:val="21"/>
        </w:rPr>
        <w:t>PEC梁中混凝土对梁的刚度贡献较大，但对抗弯承载力提高幅度不大，在有可靠措施时，也可采用普通混凝土浇筑后浇节点。</w:t>
      </w:r>
    </w:p>
    <w:p>
      <w:pPr>
        <w:pStyle w:val="59"/>
        <w:shd w:val="clear" w:color="auto" w:fill="auto"/>
        <w:tabs>
          <w:tab w:val="left" w:pos="658"/>
        </w:tabs>
        <w:spacing w:before="120" w:beforeLines="50" w:after="120" w:afterLines="50" w:line="240" w:lineRule="auto"/>
        <w:ind w:firstLine="0"/>
        <w:jc w:val="both"/>
        <w:rPr>
          <w:rFonts w:hint="eastAsia" w:ascii="黑体" w:hAnsi="黑体" w:eastAsia="黑体" w:cs="宋体"/>
          <w:spacing w:val="0"/>
          <w:sz w:val="21"/>
          <w:szCs w:val="21"/>
        </w:rPr>
      </w:pPr>
      <w:r>
        <w:rPr>
          <w:rFonts w:hint="eastAsia" w:ascii="黑体" w:hAnsi="黑体" w:eastAsia="黑体" w:cs="宋体"/>
          <w:spacing w:val="0"/>
          <w:sz w:val="21"/>
          <w:szCs w:val="21"/>
        </w:rPr>
        <w:t>4.3.4</w:t>
      </w:r>
      <w:r>
        <w:rPr>
          <w:rFonts w:ascii="Times New Roman" w:hAnsi="Times New Roman" w:eastAsia="黑体" w:cs="Times New Roman"/>
          <w:spacing w:val="0"/>
          <w:sz w:val="21"/>
          <w:szCs w:val="21"/>
        </w:rPr>
        <w:t>~</w:t>
      </w:r>
      <w:r>
        <w:rPr>
          <w:rFonts w:hint="eastAsia" w:ascii="黑体" w:hAnsi="黑体" w:eastAsia="黑体" w:cs="宋体"/>
          <w:spacing w:val="0"/>
          <w:sz w:val="21"/>
          <w:szCs w:val="21"/>
        </w:rPr>
        <w:t xml:space="preserve">4.3.5 </w:t>
      </w:r>
      <w:r>
        <w:rPr>
          <w:rFonts w:hint="eastAsia" w:ascii="Times New Roman" w:hAnsi="Times New Roman" w:eastAsia="宋体" w:cs="Times New Roman"/>
          <w:spacing w:val="0"/>
          <w:sz w:val="21"/>
          <w:szCs w:val="21"/>
        </w:rPr>
        <w:t>为保证PEC构件连接后浇区的性能，对节点进行了分类，节点材料根据类别规定了不同的要求。</w:t>
      </w:r>
    </w:p>
    <w:bookmarkEnd w:id="643"/>
    <w:bookmarkEnd w:id="644"/>
    <w:p>
      <w:pPr>
        <w:pStyle w:val="218"/>
        <w:spacing w:before="240" w:after="240"/>
        <w:rPr>
          <w:rFonts w:hint="eastAsia" w:ascii="黑体" w:hAnsi="黑体" w:eastAsia="黑体"/>
          <w:b w:val="0"/>
          <w:color w:val="auto"/>
          <w:sz w:val="21"/>
          <w:szCs w:val="21"/>
        </w:rPr>
      </w:pPr>
      <w:bookmarkStart w:id="697" w:name="_Toc396"/>
      <w:bookmarkStart w:id="698" w:name="_Toc176006432"/>
      <w:bookmarkStart w:id="699" w:name="_Toc179737505"/>
      <w:bookmarkStart w:id="700" w:name="_Toc179737859"/>
      <w:bookmarkStart w:id="701" w:name="_Toc179738363"/>
      <w:bookmarkStart w:id="702" w:name="_Toc179738736"/>
      <w:bookmarkStart w:id="703" w:name="_Toc179738854"/>
      <w:r>
        <w:rPr>
          <w:rFonts w:ascii="黑体" w:hAnsi="黑体" w:eastAsia="黑体"/>
          <w:b w:val="0"/>
          <w:color w:val="auto"/>
          <w:sz w:val="21"/>
          <w:szCs w:val="21"/>
        </w:rPr>
        <w:t xml:space="preserve">5 </w:t>
      </w:r>
      <w:bookmarkEnd w:id="645"/>
      <w:bookmarkEnd w:id="646"/>
      <w:bookmarkEnd w:id="647"/>
      <w:r>
        <w:rPr>
          <w:rFonts w:hint="eastAsia" w:ascii="黑体" w:hAnsi="黑体" w:eastAsia="黑体"/>
          <w:b w:val="0"/>
          <w:color w:val="auto"/>
          <w:sz w:val="21"/>
          <w:szCs w:val="21"/>
        </w:rPr>
        <w:t>结构设计基本规定</w:t>
      </w:r>
      <w:bookmarkEnd w:id="697"/>
      <w:bookmarkEnd w:id="698"/>
      <w:bookmarkEnd w:id="699"/>
      <w:bookmarkEnd w:id="700"/>
      <w:bookmarkEnd w:id="701"/>
      <w:bookmarkEnd w:id="702"/>
      <w:bookmarkEnd w:id="703"/>
    </w:p>
    <w:p>
      <w:pPr>
        <w:pStyle w:val="218"/>
        <w:spacing w:before="120" w:beforeLines="50" w:after="120" w:afterLines="50"/>
        <w:outlineLvl w:val="2"/>
        <w:rPr>
          <w:rFonts w:hint="eastAsia" w:ascii="黑体" w:hAnsi="黑体" w:eastAsia="黑体"/>
          <w:b w:val="0"/>
          <w:color w:val="auto"/>
          <w:sz w:val="21"/>
          <w:szCs w:val="21"/>
        </w:rPr>
      </w:pPr>
      <w:bookmarkStart w:id="704" w:name="_Toc172187871"/>
      <w:bookmarkStart w:id="705" w:name="_Toc175126621"/>
      <w:bookmarkStart w:id="706" w:name="_Toc7382"/>
      <w:bookmarkStart w:id="707" w:name="_Toc176006433"/>
      <w:bookmarkStart w:id="708" w:name="_Toc179737506"/>
      <w:bookmarkStart w:id="709" w:name="_Toc179737860"/>
      <w:bookmarkStart w:id="710" w:name="_Toc179738737"/>
      <w:bookmarkStart w:id="711" w:name="_Toc179738364"/>
      <w:bookmarkStart w:id="712" w:name="_Toc179738855"/>
      <w:r>
        <w:rPr>
          <w:rFonts w:ascii="黑体" w:hAnsi="黑体" w:eastAsia="黑体"/>
          <w:b w:val="0"/>
          <w:color w:val="auto"/>
          <w:sz w:val="21"/>
          <w:szCs w:val="21"/>
        </w:rPr>
        <w:t xml:space="preserve">5.1 </w:t>
      </w:r>
      <w:bookmarkEnd w:id="704"/>
      <w:bookmarkEnd w:id="705"/>
      <w:r>
        <w:rPr>
          <w:rFonts w:hint="eastAsia" w:ascii="黑体" w:hAnsi="黑体" w:eastAsia="黑体"/>
          <w:b w:val="0"/>
          <w:color w:val="auto"/>
          <w:sz w:val="21"/>
          <w:szCs w:val="21"/>
        </w:rPr>
        <w:t>结构体系</w:t>
      </w:r>
      <w:bookmarkEnd w:id="706"/>
      <w:bookmarkEnd w:id="707"/>
      <w:bookmarkEnd w:id="708"/>
      <w:bookmarkEnd w:id="709"/>
      <w:bookmarkEnd w:id="710"/>
      <w:bookmarkEnd w:id="711"/>
      <w:bookmarkEnd w:id="712"/>
    </w:p>
    <w:p>
      <w:pPr>
        <w:jc w:val="both"/>
        <w:rPr>
          <w:rFonts w:ascii="Times New Roman" w:hAnsi="Times New Roman" w:eastAsia="宋体" w:cs="Times New Roman"/>
          <w:color w:val="auto"/>
          <w:sz w:val="21"/>
          <w:szCs w:val="21"/>
        </w:rPr>
      </w:pPr>
      <w:r>
        <w:rPr>
          <w:rStyle w:val="126"/>
          <w:rFonts w:ascii="黑体" w:hAnsi="黑体" w:eastAsia="黑体" w:cs="Times New Roman"/>
          <w:color w:val="auto"/>
          <w:spacing w:val="0"/>
          <w:kern w:val="2"/>
          <w:sz w:val="21"/>
          <w:szCs w:val="21"/>
        </w:rPr>
        <w:t>5.1.1</w:t>
      </w:r>
      <w:r>
        <w:rPr>
          <w:rFonts w:ascii="Times New Roman" w:hAnsi="Times New Roman" w:eastAsia="宋体" w:cs="Times New Roman"/>
          <w:b/>
          <w:bCs/>
          <w:color w:val="auto"/>
          <w:sz w:val="21"/>
          <w:szCs w:val="21"/>
          <w:lang w:val="en-US"/>
        </w:rPr>
        <w:t xml:space="preserve"> </w:t>
      </w:r>
      <w:r>
        <w:rPr>
          <w:rFonts w:ascii="Times New Roman" w:hAnsi="Times New Roman" w:eastAsia="宋体" w:cs="Times New Roman"/>
          <w:color w:val="auto"/>
          <w:sz w:val="21"/>
          <w:szCs w:val="21"/>
        </w:rPr>
        <w:t xml:space="preserve"> PEC</w:t>
      </w:r>
      <w:r>
        <w:rPr>
          <w:rFonts w:hint="eastAsia" w:ascii="Times New Roman" w:hAnsi="Times New Roman" w:eastAsia="宋体" w:cs="Times New Roman"/>
          <w:color w:val="auto"/>
          <w:sz w:val="21"/>
          <w:szCs w:val="21"/>
        </w:rPr>
        <w:t>构件主要由</w:t>
      </w:r>
      <w:r>
        <w:rPr>
          <w:rFonts w:ascii="Times New Roman" w:hAnsi="Times New Roman" w:eastAsia="宋体" w:cs="Times New Roman"/>
          <w:color w:val="auto"/>
          <w:sz w:val="21"/>
          <w:szCs w:val="21"/>
        </w:rPr>
        <w:t>H</w:t>
      </w:r>
      <w:r>
        <w:rPr>
          <w:rFonts w:hint="eastAsia" w:ascii="Times New Roman" w:hAnsi="Times New Roman" w:eastAsia="宋体" w:cs="Times New Roman"/>
          <w:color w:val="auto"/>
          <w:sz w:val="21"/>
          <w:szCs w:val="21"/>
        </w:rPr>
        <w:t>型钢等开口截面主钢件和混凝土组成。从</w:t>
      </w:r>
      <w:r>
        <w:rPr>
          <w:rFonts w:ascii="Times New Roman" w:hAnsi="Times New Roman" w:eastAsia="宋体" w:cs="Times New Roman"/>
          <w:color w:val="auto"/>
          <w:sz w:val="21"/>
          <w:szCs w:val="21"/>
        </w:rPr>
        <w:t>20</w:t>
      </w:r>
      <w:r>
        <w:rPr>
          <w:rFonts w:hint="eastAsia" w:ascii="Times New Roman" w:hAnsi="Times New Roman" w:eastAsia="宋体" w:cs="Times New Roman"/>
          <w:color w:val="auto"/>
          <w:sz w:val="21"/>
          <w:szCs w:val="21"/>
        </w:rPr>
        <w:t>世纪</w:t>
      </w:r>
      <w:r>
        <w:rPr>
          <w:rFonts w:ascii="Times New Roman" w:hAnsi="Times New Roman" w:eastAsia="宋体" w:cs="Times New Roman"/>
          <w:color w:val="auto"/>
          <w:sz w:val="21"/>
          <w:szCs w:val="21"/>
        </w:rPr>
        <w:t>80</w:t>
      </w:r>
      <w:r>
        <w:rPr>
          <w:rFonts w:hint="eastAsia" w:ascii="Times New Roman" w:hAnsi="Times New Roman" w:eastAsia="宋体" w:cs="Times New Roman"/>
          <w:color w:val="auto"/>
          <w:sz w:val="21"/>
          <w:szCs w:val="21"/>
        </w:rPr>
        <w:t>年代起，欧洲工程界开始研究</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构件的力学性能并已广泛用于多层以及高层建筑结构，常用的构件一般由</w:t>
      </w:r>
      <w:r>
        <w:rPr>
          <w:rFonts w:ascii="Times New Roman" w:hAnsi="Times New Roman" w:eastAsia="宋体" w:cs="Times New Roman"/>
          <w:color w:val="auto"/>
          <w:sz w:val="21"/>
          <w:szCs w:val="21"/>
        </w:rPr>
        <w:t>H</w:t>
      </w:r>
      <w:r>
        <w:rPr>
          <w:rFonts w:hint="eastAsia" w:ascii="Times New Roman" w:hAnsi="Times New Roman" w:eastAsia="宋体" w:cs="Times New Roman"/>
          <w:color w:val="auto"/>
          <w:sz w:val="21"/>
          <w:szCs w:val="21"/>
        </w:rPr>
        <w:t>形截面的型钢或焊接钢、混凝土、箍筋、纵筋与栓钉组成，箍筋分布在腹板两侧，栓钉连接在腹板上；也可不设置栓钉，而使用穿过腹板的箍筋。</w:t>
      </w:r>
      <w:r>
        <w:rPr>
          <w:rFonts w:ascii="Times New Roman" w:hAnsi="Times New Roman" w:eastAsia="宋体" w:cs="Times New Roman"/>
          <w:color w:val="auto"/>
          <w:sz w:val="21"/>
          <w:szCs w:val="21"/>
        </w:rPr>
        <w:t xml:space="preserve">20 </w:t>
      </w:r>
      <w:r>
        <w:rPr>
          <w:rFonts w:hint="eastAsia" w:ascii="Times New Roman" w:hAnsi="Times New Roman" w:eastAsia="宋体" w:cs="Times New Roman"/>
          <w:color w:val="auto"/>
          <w:sz w:val="21"/>
          <w:szCs w:val="21"/>
        </w:rPr>
        <w:t>世纪</w:t>
      </w:r>
      <w:r>
        <w:rPr>
          <w:rFonts w:ascii="Times New Roman" w:hAnsi="Times New Roman" w:eastAsia="宋体" w:cs="Times New Roman"/>
          <w:color w:val="auto"/>
          <w:sz w:val="21"/>
          <w:szCs w:val="21"/>
        </w:rPr>
        <w:t>90</w:t>
      </w:r>
      <w:r>
        <w:rPr>
          <w:rFonts w:hint="eastAsia" w:ascii="Times New Roman" w:hAnsi="Times New Roman" w:eastAsia="宋体" w:cs="Times New Roman"/>
          <w:color w:val="auto"/>
          <w:sz w:val="21"/>
          <w:szCs w:val="21"/>
        </w:rPr>
        <w:t>年代后期，加拿大工程界研发推广了较大翼缘宽厚比的薄柔截面焊接主钢件，在翼缘之间设置连杆</w:t>
      </w:r>
      <w:r>
        <w:rPr>
          <w:rFonts w:ascii="Times New Roman" w:hAnsi="Times New Roman" w:eastAsia="宋体" w:cs="Times New Roman"/>
          <w:color w:val="auto"/>
          <w:sz w:val="21"/>
          <w:szCs w:val="21"/>
        </w:rPr>
        <w:t>(Link)</w:t>
      </w:r>
      <w:r>
        <w:rPr>
          <w:rFonts w:hint="eastAsia" w:ascii="Times New Roman" w:hAnsi="Times New Roman" w:eastAsia="宋体" w:cs="Times New Roman"/>
          <w:color w:val="auto"/>
          <w:sz w:val="21"/>
          <w:szCs w:val="21"/>
        </w:rPr>
        <w:t>来提高局部稳定性。</w:t>
      </w:r>
    </w:p>
    <w:p>
      <w:pPr>
        <w:ind w:firstLine="420" w:firstLineChars="200"/>
        <w:jc w:val="both"/>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构件与型钢混凝土构件的截面构成类似，承载机理相近，</w:t>
      </w:r>
      <w:r>
        <w:rPr>
          <w:rFonts w:ascii="Times New Roman" w:hAnsi="Times New Roman" w:eastAsia="宋体" w:cs="Times New Roman"/>
          <w:color w:val="auto"/>
          <w:sz w:val="21"/>
          <w:szCs w:val="21"/>
        </w:rPr>
        <w:t xml:space="preserve"> </w:t>
      </w:r>
      <w:r>
        <w:rPr>
          <w:rFonts w:hint="eastAsia" w:ascii="Times New Roman" w:hAnsi="Times New Roman" w:eastAsia="宋体" w:cs="Times New Roman"/>
          <w:color w:val="auto"/>
          <w:sz w:val="21"/>
          <w:szCs w:val="21"/>
        </w:rPr>
        <w:t>因此对两者的极限承载力采取了相同的计算假定与方法。但</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构件与型钢混凝土构件截面形式的最大区别在于</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构件主钢件的部分材料位于截面外周，对构件的弯曲刚度和受弯承载力的贡献远远高于型钢混凝土中的钢骨，另外，纵筋布置在主钢件的内侧，离中和轴距离较近，对构件弯曲刚度和受弯承载力的贡献较小。这一材料布置形成了不同于型钢混凝土的受力特点，外周钢板件的局部稳定性不同于型钢混凝土构件，纵筋的作用减少。各种相关试验已充分支持了</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构件的合理性和适用性。研究表明，与钢骨存在于内核的型钢混凝土构件相比</w:t>
      </w:r>
      <w:r>
        <w:rPr>
          <w:rFonts w:ascii="Times New Roman" w:hAnsi="Times New Roman" w:eastAsia="宋体" w:cs="Times New Roman"/>
          <w:color w:val="auto"/>
          <w:sz w:val="21"/>
          <w:szCs w:val="21"/>
        </w:rPr>
        <w:t xml:space="preserve"> , </w:t>
      </w:r>
      <w:r>
        <w:rPr>
          <w:rFonts w:hint="eastAsia" w:ascii="Times New Roman" w:hAnsi="Times New Roman" w:eastAsia="宋体" w:cs="Times New Roman"/>
          <w:color w:val="auto"/>
          <w:sz w:val="21"/>
          <w:szCs w:val="21"/>
        </w:rPr>
        <w:t>在截面外包尺寸和含钢率相同的条件下，</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构件的抗弯刚度与承载力都高于型钢混凝土构件。研究还表明，不设置栓钉或其他抗剪连接件的试件也能保证钢与混凝土的共同受力，达到并超过塑性极限状态对应的理论承载力。在实际工程中应用这些构件时，在层高和柱跨之间构件的长度有限</w:t>
      </w:r>
      <w:r>
        <w:rPr>
          <w:rFonts w:ascii="Times New Roman" w:hAnsi="Times New Roman" w:eastAsia="宋体" w:cs="Times New Roman"/>
          <w:color w:val="auto"/>
          <w:sz w:val="21"/>
          <w:szCs w:val="21"/>
        </w:rPr>
        <w:t xml:space="preserve"> , </w:t>
      </w:r>
      <w:r>
        <w:rPr>
          <w:rFonts w:hint="eastAsia" w:ascii="Times New Roman" w:hAnsi="Times New Roman" w:eastAsia="宋体" w:cs="Times New Roman"/>
          <w:color w:val="auto"/>
          <w:sz w:val="21"/>
          <w:szCs w:val="21"/>
        </w:rPr>
        <w:t>且两端都有实际存在的限制混凝土纵向变形的约束</w:t>
      </w:r>
      <w:r>
        <w:rPr>
          <w:rFonts w:ascii="Times New Roman" w:hAnsi="Times New Roman" w:eastAsia="宋体" w:cs="Times New Roman"/>
          <w:color w:val="auto"/>
          <w:sz w:val="21"/>
          <w:szCs w:val="21"/>
        </w:rPr>
        <w:t xml:space="preserve"> , </w:t>
      </w:r>
      <w:r>
        <w:rPr>
          <w:rFonts w:hint="eastAsia" w:ascii="Times New Roman" w:hAnsi="Times New Roman" w:eastAsia="宋体" w:cs="Times New Roman"/>
          <w:color w:val="auto"/>
          <w:sz w:val="21"/>
          <w:szCs w:val="21"/>
        </w:rPr>
        <w:t>加上其他构造措施</w:t>
      </w:r>
      <w:r>
        <w:rPr>
          <w:rFonts w:ascii="Times New Roman" w:hAnsi="Times New Roman" w:eastAsia="宋体" w:cs="Times New Roman"/>
          <w:color w:val="auto"/>
          <w:sz w:val="21"/>
          <w:szCs w:val="21"/>
        </w:rPr>
        <w:t xml:space="preserve"> , </w:t>
      </w:r>
      <w:r>
        <w:rPr>
          <w:rFonts w:hint="eastAsia" w:ascii="Times New Roman" w:hAnsi="Times New Roman" w:eastAsia="宋体" w:cs="Times New Roman"/>
          <w:color w:val="auto"/>
          <w:sz w:val="21"/>
          <w:szCs w:val="21"/>
        </w:rPr>
        <w:t>能使钢与混凝土协同变形和受力。</w:t>
      </w:r>
    </w:p>
    <w:p>
      <w:pPr>
        <w:ind w:firstLine="420" w:firstLineChars="200"/>
        <w:jc w:val="both"/>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构件的主钢件可以为单</w:t>
      </w:r>
      <w:r>
        <w:rPr>
          <w:rFonts w:ascii="Times New Roman" w:hAnsi="Times New Roman" w:eastAsia="宋体" w:cs="Times New Roman"/>
          <w:color w:val="auto"/>
          <w:sz w:val="21"/>
          <w:szCs w:val="21"/>
        </w:rPr>
        <w:t>H</w:t>
      </w:r>
      <w:r>
        <w:rPr>
          <w:rFonts w:hint="eastAsia" w:ascii="Times New Roman" w:hAnsi="Times New Roman" w:eastAsia="宋体" w:cs="Times New Roman"/>
          <w:color w:val="auto"/>
          <w:sz w:val="21"/>
          <w:szCs w:val="21"/>
        </w:rPr>
        <w:t>形截面，也可以为两个或多个</w:t>
      </w:r>
      <w:r>
        <w:rPr>
          <w:rFonts w:ascii="Times New Roman" w:hAnsi="Times New Roman" w:eastAsia="宋体" w:cs="Times New Roman"/>
          <w:color w:val="auto"/>
          <w:sz w:val="21"/>
          <w:szCs w:val="21"/>
        </w:rPr>
        <w:t>H</w:t>
      </w:r>
      <w:r>
        <w:rPr>
          <w:rFonts w:hint="eastAsia" w:ascii="Times New Roman" w:hAnsi="Times New Roman" w:eastAsia="宋体" w:cs="Times New Roman"/>
          <w:color w:val="auto"/>
          <w:sz w:val="21"/>
          <w:szCs w:val="21"/>
        </w:rPr>
        <w:t>形截面焊接组合</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图</w:t>
      </w:r>
      <w:r>
        <w:rPr>
          <w:rFonts w:hint="eastAsia" w:ascii="Times New Roman" w:hAnsi="Times New Roman" w:eastAsia="宋体" w:cs="Times New Roman"/>
          <w:color w:val="auto"/>
          <w:sz w:val="21"/>
          <w:szCs w:val="21"/>
          <w:lang w:val="en-US"/>
        </w:rPr>
        <w:t>3</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。本规程规定了主钢件为单</w:t>
      </w:r>
      <w:r>
        <w:rPr>
          <w:rFonts w:ascii="Times New Roman" w:hAnsi="Times New Roman" w:eastAsia="宋体" w:cs="Times New Roman"/>
          <w:color w:val="auto"/>
          <w:sz w:val="21"/>
          <w:szCs w:val="21"/>
        </w:rPr>
        <w:t>H</w:t>
      </w:r>
      <w:r>
        <w:rPr>
          <w:rFonts w:hint="eastAsia" w:ascii="Times New Roman" w:hAnsi="Times New Roman" w:eastAsia="宋体" w:cs="Times New Roman"/>
          <w:color w:val="auto"/>
          <w:sz w:val="21"/>
          <w:szCs w:val="21"/>
        </w:rPr>
        <w:t>形截面的</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构件的计算方法与构造要求。采用其他主钢件形式时，有关的计算规定还需进一步研究。</w:t>
      </w:r>
    </w:p>
    <w:p>
      <w:pPr>
        <w:jc w:val="center"/>
        <w:rPr>
          <w:rFonts w:ascii="Times New Roman" w:hAnsi="Times New Roman" w:eastAsia="宋体" w:cs="Times New Roman"/>
          <w:color w:val="auto"/>
          <w:sz w:val="21"/>
          <w:szCs w:val="21"/>
        </w:rPr>
      </w:pPr>
      <w:r>
        <w:rPr>
          <w:color w:val="auto"/>
          <w:position w:val="-20"/>
          <w:lang w:val="en-US"/>
        </w:rPr>
        <w:drawing>
          <wp:inline distT="0" distB="0" distL="0" distR="0">
            <wp:extent cx="5587365" cy="993775"/>
            <wp:effectExtent l="0" t="0" r="0" b="0"/>
            <wp:docPr id="972" name="IM 972"/>
            <wp:cNvGraphicFramePr/>
            <a:graphic xmlns:a="http://schemas.openxmlformats.org/drawingml/2006/main">
              <a:graphicData uri="http://schemas.openxmlformats.org/drawingml/2006/picture">
                <pic:pic xmlns:pic="http://schemas.openxmlformats.org/drawingml/2006/picture">
                  <pic:nvPicPr>
                    <pic:cNvPr id="972" name="IM 972"/>
                    <pic:cNvPicPr/>
                  </pic:nvPicPr>
                  <pic:blipFill>
                    <a:blip r:embed="rId1347"/>
                    <a:stretch>
                      <a:fillRect/>
                    </a:stretch>
                  </pic:blipFill>
                  <pic:spPr>
                    <a:xfrm>
                      <a:off x="0" y="0"/>
                      <a:ext cx="5759741" cy="1024997"/>
                    </a:xfrm>
                    <a:prstGeom prst="rect">
                      <a:avLst/>
                    </a:prstGeom>
                  </pic:spPr>
                </pic:pic>
              </a:graphicData>
            </a:graphic>
          </wp:inline>
        </w:drawing>
      </w:r>
    </w:p>
    <w:p>
      <w:pPr>
        <w:pStyle w:val="271"/>
        <w:spacing w:line="360" w:lineRule="exact"/>
        <w:ind w:firstLine="420"/>
        <w:rPr>
          <w:rFonts w:hint="eastAsia" w:ascii="宋体" w:hAnsi="宋体"/>
          <w:bCs w:val="0"/>
        </w:rPr>
      </w:pPr>
      <w:r>
        <w:rPr>
          <w:rFonts w:ascii="宋体" w:hAnsi="宋体"/>
          <w:bCs w:val="0"/>
        </w:rPr>
        <w:t xml:space="preserve">图 </w:t>
      </w:r>
      <w:r>
        <w:rPr>
          <w:rFonts w:hint="eastAsia" w:ascii="宋体" w:hAnsi="宋体"/>
          <w:bCs w:val="0"/>
        </w:rPr>
        <w:t>3</w:t>
      </w:r>
      <w:r>
        <w:rPr>
          <w:rFonts w:ascii="宋体" w:hAnsi="宋体"/>
          <w:bCs w:val="0"/>
        </w:rPr>
        <w:t xml:space="preserve">   主钢件截面形式</w:t>
      </w:r>
    </w:p>
    <w:p>
      <w:pPr>
        <w:ind w:firstLine="420" w:firstLineChars="200"/>
        <w:jc w:val="both"/>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构件的主钢件可以采用型钢，也可以采用焊接截面。焊接截面可以采用宽厚比较大的板件。起到节省钢材的作用，但采用型钢有利于标准化、模数化的设计，能获得较高综合效益。</w:t>
      </w:r>
    </w:p>
    <w:p>
      <w:pPr>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当构件采用较大截面尺寸时</w:t>
      </w:r>
      <w:r>
        <w:rPr>
          <w:rFonts w:ascii="Times New Roman" w:hAnsi="Times New Roman" w:eastAsia="宋体" w:cs="Times New Roman"/>
          <w:color w:val="auto"/>
          <w:sz w:val="21"/>
          <w:szCs w:val="21"/>
        </w:rPr>
        <w:t xml:space="preserve"> ( </w:t>
      </w:r>
      <w:r>
        <w:rPr>
          <w:rFonts w:hint="eastAsia" w:ascii="Times New Roman" w:hAnsi="Times New Roman" w:eastAsia="宋体" w:cs="Times New Roman"/>
          <w:color w:val="auto"/>
          <w:sz w:val="21"/>
          <w:szCs w:val="21"/>
        </w:rPr>
        <w:t>例如中高层建筑框架柱</w:t>
      </w:r>
      <w:r>
        <w:rPr>
          <w:rFonts w:ascii="Times New Roman" w:hAnsi="Times New Roman" w:eastAsia="宋体" w:cs="Times New Roman"/>
          <w:color w:val="auto"/>
          <w:sz w:val="21"/>
          <w:szCs w:val="21"/>
        </w:rPr>
        <w:t xml:space="preserve">) </w:t>
      </w:r>
      <w:r>
        <w:rPr>
          <w:rFonts w:hint="eastAsia" w:ascii="Times New Roman" w:hAnsi="Times New Roman" w:eastAsia="宋体" w:cs="Times New Roman"/>
          <w:color w:val="auto"/>
          <w:sz w:val="21"/>
          <w:szCs w:val="21"/>
        </w:rPr>
        <w:t>。可以在混凝土中设置纵筋、箍筋和栓钉等钢配件，这种情况下，主钢件大多为厚实型截面；当构件采用较小截面尺寸或设计荷载较小时（例如低多层建筑框架柱</w:t>
      </w:r>
      <w:r>
        <w:rPr>
          <w:rFonts w:ascii="Times New Roman" w:hAnsi="Times New Roman" w:eastAsia="宋体" w:cs="Times New Roman"/>
          <w:color w:val="auto"/>
          <w:sz w:val="21"/>
          <w:szCs w:val="21"/>
        </w:rPr>
        <w:t xml:space="preserve"> </w:t>
      </w:r>
      <w:r>
        <w:rPr>
          <w:rFonts w:hint="eastAsia" w:ascii="Times New Roman" w:hAnsi="Times New Roman" w:eastAsia="宋体" w:cs="Times New Roman"/>
          <w:color w:val="auto"/>
          <w:sz w:val="21"/>
          <w:szCs w:val="21"/>
        </w:rPr>
        <w:t>、楼面梁等）。可以采用薄柔型截面，在混凝土中设置纵筋、连杆等钢配件</w:t>
      </w:r>
      <w:r>
        <w:rPr>
          <w:rFonts w:ascii="Times New Roman" w:hAnsi="Times New Roman" w:eastAsia="宋体" w:cs="Times New Roman"/>
          <w:color w:val="auto"/>
          <w:sz w:val="21"/>
          <w:szCs w:val="21"/>
        </w:rPr>
        <w:t xml:space="preserve"> , </w:t>
      </w:r>
      <w:r>
        <w:rPr>
          <w:rFonts w:hint="eastAsia" w:ascii="Times New Roman" w:hAnsi="Times New Roman" w:eastAsia="宋体" w:cs="Times New Roman"/>
          <w:color w:val="auto"/>
          <w:sz w:val="21"/>
          <w:szCs w:val="21"/>
        </w:rPr>
        <w:t>连杆主要用于提高</w:t>
      </w:r>
      <w:r>
        <w:rPr>
          <w:rFonts w:ascii="Times New Roman" w:hAnsi="Times New Roman" w:eastAsia="宋体" w:cs="Times New Roman"/>
          <w:color w:val="auto"/>
          <w:sz w:val="21"/>
          <w:szCs w:val="21"/>
        </w:rPr>
        <w:t>H</w:t>
      </w:r>
      <w:r>
        <w:rPr>
          <w:rFonts w:hint="eastAsia" w:ascii="Times New Roman" w:hAnsi="Times New Roman" w:eastAsia="宋体" w:cs="Times New Roman"/>
          <w:color w:val="auto"/>
          <w:sz w:val="21"/>
          <w:szCs w:val="21"/>
        </w:rPr>
        <w:t>形主钢件翼缘的稳定性。本规程仅列出了各种设计规定都已相对成熟的采用</w:t>
      </w:r>
      <w:r>
        <w:rPr>
          <w:rFonts w:ascii="Times New Roman" w:hAnsi="Times New Roman" w:eastAsia="宋体" w:cs="Times New Roman"/>
          <w:color w:val="auto"/>
          <w:sz w:val="21"/>
          <w:szCs w:val="21"/>
        </w:rPr>
        <w:t>H</w:t>
      </w:r>
      <w:r>
        <w:rPr>
          <w:rFonts w:hint="eastAsia" w:ascii="Times New Roman" w:hAnsi="Times New Roman" w:eastAsia="宋体" w:cs="Times New Roman"/>
          <w:color w:val="auto"/>
          <w:sz w:val="21"/>
          <w:szCs w:val="21"/>
        </w:rPr>
        <w:t>形钢作为主钢件的截面形式，其他截面形式的设计可以按其方法加以推广。</w:t>
      </w:r>
    </w:p>
    <w:p>
      <w:pPr>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为体现装配式特点，部分包覆钢</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混凝土组合结构的主钢件及包覆混凝土宜在工厂预制完成。对于即有钢结构的改建加固，也可采用在既有主钢件的基础上，安装纵筋、箍筋、抗剪件、连杆等钢配件后再支模现浇包覆混凝土。</w:t>
      </w:r>
    </w:p>
    <w:p>
      <w:pPr>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框架结构、框架</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支撑结构、框架</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钢筋混凝土剪力墙或钢板剪力墙结构、框架</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钢筋混凝土核心筒结构的框架柱、框架梁、次梁和支撑构件可全部或部分采用</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构件，排架结构、门式刚架结构的柱、梁构件可采用</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构件。</w:t>
      </w:r>
    </w:p>
    <w:p>
      <w:pPr>
        <w:spacing w:after="120" w:afterLines="50"/>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本规范采用了各项设计规定都已相对成熟的H型钢作为主钢件的截面形式，当采用本规范尚未规定的截面形式或节点形式时，应有充分的计算分析依据和必要的试验依据。</w:t>
      </w:r>
    </w:p>
    <w:p>
      <w:pPr>
        <w:jc w:val="both"/>
        <w:rPr>
          <w:rFonts w:ascii="Times New Roman" w:hAnsi="Times New Roman" w:eastAsia="宋体" w:cs="Times New Roman"/>
          <w:color w:val="auto"/>
          <w:sz w:val="21"/>
          <w:szCs w:val="21"/>
        </w:rPr>
      </w:pPr>
      <w:r>
        <w:rPr>
          <w:rStyle w:val="126"/>
          <w:rFonts w:ascii="黑体" w:hAnsi="黑体" w:eastAsia="黑体" w:cs="Times New Roman"/>
          <w:color w:val="auto"/>
          <w:spacing w:val="0"/>
          <w:kern w:val="2"/>
          <w:sz w:val="21"/>
          <w:szCs w:val="21"/>
        </w:rPr>
        <w:t xml:space="preserve">5.1.2 </w:t>
      </w:r>
      <w:r>
        <w:rPr>
          <w:rFonts w:hint="eastAsia" w:ascii="Times New Roman" w:hAnsi="Times New Roman" w:eastAsia="宋体" w:cs="Times New Roman"/>
          <w:color w:val="auto"/>
          <w:sz w:val="21"/>
          <w:szCs w:val="21"/>
        </w:rPr>
        <w:t>部分包覆钢</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混凝土组合构件</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构件</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主要由日钢等开口截面主钢件和混凝土组成，且混凝土与主钢件共同受力。</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剪力墙是基于</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柱构造形式进行拓展，截面高宽比大于</w:t>
      </w:r>
      <w:r>
        <w:rPr>
          <w:rFonts w:ascii="Times New Roman" w:hAnsi="Times New Roman" w:eastAsia="宋体" w:cs="Times New Roman"/>
          <w:color w:val="auto"/>
          <w:sz w:val="21"/>
          <w:szCs w:val="21"/>
        </w:rPr>
        <w:t>4</w:t>
      </w:r>
      <w:r>
        <w:rPr>
          <w:rFonts w:hint="eastAsia" w:ascii="Times New Roman" w:hAnsi="Times New Roman" w:eastAsia="宋体" w:cs="Times New Roman"/>
          <w:color w:val="auto"/>
          <w:sz w:val="21"/>
          <w:szCs w:val="21"/>
        </w:rPr>
        <w:t>的竖向构件。</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剪力墙的主钢件可采用两端日型钢，中间焊接钢板和纵向加劲肋。主钢件可以采用型钢，也可以采用焊接截面。焊接截面可以采用宽厚比较大的板件，节省用钢量</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采用型钢有利于标准化、模数化的设计，也能获得较高的综合效益。</w:t>
      </w:r>
    </w:p>
    <w:p>
      <w:pPr>
        <w:ind w:firstLine="420" w:firstLineChars="200"/>
        <w:jc w:val="both"/>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剪力墙在墙身腹板宽厚比不满足要求时，可在墙身腹板两侧设置纵向加劲肋。正文图例为四区格</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剪力墙，设计中也可根据剪力墙长度调整为三区格或五区格</w:t>
      </w:r>
    </w:p>
    <w:p>
      <w:pPr>
        <w:ind w:firstLine="420" w:firstLineChars="200"/>
        <w:jc w:val="both"/>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 xml:space="preserve">PEC </w:t>
      </w:r>
      <w:r>
        <w:rPr>
          <w:rFonts w:hint="eastAsia" w:ascii="Times New Roman" w:hAnsi="Times New Roman" w:eastAsia="宋体" w:cs="Times New Roman"/>
          <w:color w:val="auto"/>
          <w:sz w:val="21"/>
          <w:szCs w:val="21"/>
        </w:rPr>
        <w:t>剪力墙常用的截面形式为一字形、</w:t>
      </w:r>
      <w:r>
        <w:rPr>
          <w:rFonts w:ascii="Times New Roman" w:hAnsi="Times New Roman" w:eastAsia="宋体" w:cs="Times New Roman"/>
          <w:color w:val="auto"/>
          <w:sz w:val="21"/>
          <w:szCs w:val="21"/>
        </w:rPr>
        <w:t>L</w:t>
      </w:r>
      <w:r>
        <w:rPr>
          <w:rFonts w:hint="eastAsia" w:ascii="Times New Roman" w:hAnsi="Times New Roman" w:eastAsia="宋体" w:cs="Times New Roman"/>
          <w:color w:val="auto"/>
          <w:sz w:val="21"/>
          <w:szCs w:val="21"/>
        </w:rPr>
        <w:t>形，也可拓展为</w:t>
      </w:r>
      <w:r>
        <w:rPr>
          <w:rFonts w:ascii="Times New Roman" w:hAnsi="Times New Roman" w:eastAsia="宋体" w:cs="Times New Roman"/>
          <w:color w:val="auto"/>
          <w:sz w:val="21"/>
          <w:szCs w:val="21"/>
        </w:rPr>
        <w:t xml:space="preserve"> T</w:t>
      </w:r>
      <w:r>
        <w:rPr>
          <w:rFonts w:hint="eastAsia" w:ascii="Times New Roman" w:hAnsi="Times New Roman" w:eastAsia="宋体" w:cs="Times New Roman"/>
          <w:color w:val="auto"/>
          <w:sz w:val="21"/>
          <w:szCs w:val="21"/>
        </w:rPr>
        <w:t>形</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图</w:t>
      </w:r>
      <w:r>
        <w:rPr>
          <w:rFonts w:hint="eastAsia" w:ascii="Times New Roman" w:hAnsi="Times New Roman" w:eastAsia="宋体" w:cs="Times New Roman"/>
          <w:color w:val="auto"/>
          <w:sz w:val="21"/>
          <w:szCs w:val="21"/>
          <w:lang w:val="en-US"/>
        </w:rPr>
        <w:t>4</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Z</w:t>
      </w:r>
      <w:r>
        <w:rPr>
          <w:rFonts w:hint="eastAsia" w:ascii="Times New Roman" w:hAnsi="Times New Roman" w:eastAsia="宋体" w:cs="Times New Roman"/>
          <w:color w:val="auto"/>
          <w:sz w:val="21"/>
          <w:szCs w:val="21"/>
        </w:rPr>
        <w:t>形</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图</w:t>
      </w:r>
      <w:r>
        <w:rPr>
          <w:rFonts w:hint="eastAsia" w:ascii="Times New Roman" w:hAnsi="Times New Roman" w:eastAsia="宋体" w:cs="Times New Roman"/>
          <w:color w:val="auto"/>
          <w:sz w:val="21"/>
          <w:szCs w:val="21"/>
          <w:lang w:val="en-US"/>
        </w:rPr>
        <w:t>5</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w:t>
      </w:r>
    </w:p>
    <w:p>
      <w:pPr>
        <w:jc w:val="center"/>
        <w:rPr>
          <w:rFonts w:ascii="Times New Roman" w:hAnsi="Times New Roman" w:eastAsia="宋体" w:cs="Times New Roman"/>
          <w:color w:val="auto"/>
          <w:sz w:val="21"/>
          <w:szCs w:val="21"/>
        </w:rPr>
      </w:pPr>
      <w:r>
        <w:rPr>
          <w:color w:val="auto"/>
          <w:lang w:val="en-US"/>
        </w:rPr>
        <w:drawing>
          <wp:inline distT="0" distB="0" distL="0" distR="0">
            <wp:extent cx="3485515" cy="2083435"/>
            <wp:effectExtent l="0" t="0" r="635" b="0"/>
            <wp:docPr id="21" name="图片 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true"/>
                    </pic:cNvPicPr>
                  </pic:nvPicPr>
                  <pic:blipFill>
                    <a:blip r:embed="rId1348"/>
                    <a:stretch>
                      <a:fillRect/>
                    </a:stretch>
                  </pic:blipFill>
                  <pic:spPr>
                    <a:xfrm>
                      <a:off x="0" y="0"/>
                      <a:ext cx="3513352" cy="2100426"/>
                    </a:xfrm>
                    <a:prstGeom prst="rect">
                      <a:avLst/>
                    </a:prstGeom>
                  </pic:spPr>
                </pic:pic>
              </a:graphicData>
            </a:graphic>
          </wp:inline>
        </w:drawing>
      </w:r>
    </w:p>
    <w:p>
      <w:pPr>
        <w:pStyle w:val="271"/>
        <w:spacing w:line="360" w:lineRule="exact"/>
        <w:ind w:firstLine="420"/>
        <w:rPr>
          <w:rFonts w:hint="eastAsia" w:ascii="宋体" w:hAnsi="宋体"/>
          <w:bCs w:val="0"/>
        </w:rPr>
      </w:pPr>
      <w:r>
        <w:rPr>
          <w:rFonts w:ascii="宋体" w:hAnsi="宋体"/>
          <w:bCs w:val="0"/>
        </w:rPr>
        <w:t xml:space="preserve">图 </w:t>
      </w:r>
      <w:r>
        <w:rPr>
          <w:rFonts w:hint="eastAsia" w:ascii="宋体" w:hAnsi="宋体"/>
          <w:bCs w:val="0"/>
        </w:rPr>
        <w:t>4</w:t>
      </w:r>
      <w:r>
        <w:rPr>
          <w:rFonts w:ascii="宋体" w:hAnsi="宋体"/>
          <w:bCs w:val="0"/>
        </w:rPr>
        <w:t xml:space="preserve">   </w:t>
      </w:r>
      <w:r>
        <w:rPr>
          <w:rFonts w:hint="eastAsia" w:ascii="宋体" w:hAnsi="宋体"/>
          <w:bCs w:val="0"/>
        </w:rPr>
        <w:t>P</w:t>
      </w:r>
      <w:r>
        <w:rPr>
          <w:rFonts w:ascii="宋体" w:hAnsi="宋体"/>
          <w:bCs w:val="0"/>
        </w:rPr>
        <w:t>EC</w:t>
      </w:r>
      <w:r>
        <w:rPr>
          <w:rFonts w:hint="eastAsia" w:ascii="宋体" w:hAnsi="宋体"/>
          <w:bCs w:val="0"/>
        </w:rPr>
        <w:t>剪力墙的截面形式-</w:t>
      </w:r>
      <w:r>
        <w:rPr>
          <w:rFonts w:ascii="宋体" w:hAnsi="宋体"/>
          <w:bCs w:val="0"/>
        </w:rPr>
        <w:t>T</w:t>
      </w:r>
      <w:r>
        <w:rPr>
          <w:rFonts w:hint="eastAsia" w:ascii="宋体" w:hAnsi="宋体"/>
          <w:bCs w:val="0"/>
        </w:rPr>
        <w:t>形</w:t>
      </w:r>
    </w:p>
    <w:p>
      <w:pPr>
        <w:jc w:val="center"/>
        <w:rPr>
          <w:rFonts w:ascii="Times New Roman" w:hAnsi="Times New Roman" w:eastAsia="宋体" w:cs="Times New Roman"/>
          <w:color w:val="auto"/>
          <w:sz w:val="21"/>
          <w:szCs w:val="21"/>
        </w:rPr>
      </w:pPr>
      <w:r>
        <w:rPr>
          <w:color w:val="auto"/>
          <w:lang w:val="en-US"/>
        </w:rPr>
        <w:drawing>
          <wp:inline distT="0" distB="0" distL="0" distR="0">
            <wp:extent cx="3665855" cy="2165350"/>
            <wp:effectExtent l="0" t="0" r="0" b="6350"/>
            <wp:docPr id="22" name="图片 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true"/>
                    </pic:cNvPicPr>
                  </pic:nvPicPr>
                  <pic:blipFill>
                    <a:blip r:embed="rId1349"/>
                    <a:stretch>
                      <a:fillRect/>
                    </a:stretch>
                  </pic:blipFill>
                  <pic:spPr>
                    <a:xfrm>
                      <a:off x="0" y="0"/>
                      <a:ext cx="3819365" cy="2256436"/>
                    </a:xfrm>
                    <a:prstGeom prst="rect">
                      <a:avLst/>
                    </a:prstGeom>
                  </pic:spPr>
                </pic:pic>
              </a:graphicData>
            </a:graphic>
          </wp:inline>
        </w:drawing>
      </w:r>
    </w:p>
    <w:p>
      <w:pPr>
        <w:pStyle w:val="271"/>
        <w:spacing w:line="360" w:lineRule="exact"/>
        <w:ind w:firstLine="420"/>
        <w:rPr>
          <w:rFonts w:hint="eastAsia" w:ascii="宋体" w:hAnsi="宋体"/>
          <w:bCs w:val="0"/>
        </w:rPr>
      </w:pPr>
      <w:r>
        <w:rPr>
          <w:rFonts w:hint="eastAsia"/>
          <w:bCs w:val="0"/>
        </w:rPr>
        <w:t xml:space="preserve"> </w:t>
      </w:r>
      <w:r>
        <w:rPr>
          <w:bCs w:val="0"/>
        </w:rPr>
        <w:t xml:space="preserve"> </w:t>
      </w:r>
      <w:r>
        <w:rPr>
          <w:rFonts w:ascii="宋体" w:hAnsi="宋体"/>
          <w:bCs w:val="0"/>
        </w:rPr>
        <w:t xml:space="preserve">图 </w:t>
      </w:r>
      <w:r>
        <w:rPr>
          <w:rFonts w:hint="eastAsia" w:ascii="宋体" w:hAnsi="宋体"/>
          <w:bCs w:val="0"/>
        </w:rPr>
        <w:t>5</w:t>
      </w:r>
      <w:r>
        <w:rPr>
          <w:rFonts w:ascii="宋体" w:hAnsi="宋体"/>
          <w:bCs w:val="0"/>
        </w:rPr>
        <w:t xml:space="preserve">   </w:t>
      </w:r>
      <w:r>
        <w:rPr>
          <w:rFonts w:hint="eastAsia" w:ascii="宋体" w:hAnsi="宋体"/>
          <w:bCs w:val="0"/>
        </w:rPr>
        <w:t>P</w:t>
      </w:r>
      <w:r>
        <w:rPr>
          <w:rFonts w:ascii="宋体" w:hAnsi="宋体"/>
          <w:bCs w:val="0"/>
        </w:rPr>
        <w:t>EC</w:t>
      </w:r>
      <w:r>
        <w:rPr>
          <w:rFonts w:hint="eastAsia" w:ascii="宋体" w:hAnsi="宋体"/>
          <w:bCs w:val="0"/>
        </w:rPr>
        <w:t>剪力墙的截面形式-</w:t>
      </w:r>
      <w:r>
        <w:rPr>
          <w:rFonts w:ascii="宋体" w:hAnsi="宋体"/>
          <w:bCs w:val="0"/>
        </w:rPr>
        <w:t>Z</w:t>
      </w:r>
      <w:r>
        <w:rPr>
          <w:rFonts w:hint="eastAsia" w:ascii="宋体" w:hAnsi="宋体"/>
          <w:bCs w:val="0"/>
        </w:rPr>
        <w:t>形</w:t>
      </w:r>
    </w:p>
    <w:p>
      <w:pPr>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为满足实际工程需要，</w:t>
      </w:r>
      <w:r>
        <w:rPr>
          <w:rFonts w:ascii="Times New Roman" w:hAnsi="Times New Roman" w:eastAsia="宋体" w:cs="Times New Roman"/>
          <w:color w:val="auto"/>
          <w:sz w:val="21"/>
          <w:szCs w:val="21"/>
        </w:rPr>
        <w:t xml:space="preserve">PEC </w:t>
      </w:r>
      <w:r>
        <w:rPr>
          <w:rFonts w:hint="eastAsia" w:ascii="Times New Roman" w:hAnsi="Times New Roman" w:eastAsia="宋体" w:cs="Times New Roman"/>
          <w:color w:val="auto"/>
          <w:sz w:val="21"/>
          <w:szCs w:val="21"/>
        </w:rPr>
        <w:t>剪力墙的截面形式不限于本规程规定的采用H形钢拼接作为主钢件的情况。例如，可采用十字型钢柱作为端柱</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图6</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，或端部翼缘采用槽钢</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图7</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等形式。针对具体工程采用此类构件时，应进行必要的试验和充分的论证。</w:t>
      </w:r>
    </w:p>
    <w:p>
      <w:pPr>
        <w:pStyle w:val="271"/>
        <w:spacing w:line="360" w:lineRule="exact"/>
        <w:rPr>
          <w:bCs w:val="0"/>
        </w:rPr>
      </w:pPr>
      <w:r>
        <w:rPr>
          <w:rFonts w:ascii="宋体" w:hAnsi="宋体"/>
          <w:bCs w:val="0"/>
        </w:rPr>
        <w:drawing>
          <wp:anchor distT="0" distB="0" distL="114300" distR="114300" simplePos="0" relativeHeight="251668480" behindDoc="0" locked="0" layoutInCell="1" allowOverlap="1">
            <wp:simplePos x="0" y="0"/>
            <wp:positionH relativeFrom="page">
              <wp:align>center</wp:align>
            </wp:positionH>
            <wp:positionV relativeFrom="paragraph">
              <wp:posOffset>8255</wp:posOffset>
            </wp:positionV>
            <wp:extent cx="5941695" cy="842645"/>
            <wp:effectExtent l="0" t="0" r="1905" b="0"/>
            <wp:wrapTopAndBottom/>
            <wp:docPr id="235" name="图片 2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true"/>
                    </pic:cNvPicPr>
                  </pic:nvPicPr>
                  <pic:blipFill>
                    <a:blip r:embed="rId1350">
                      <a:extLst>
                        <a:ext uri="{28A0092B-C50C-407E-A947-70E740481C1C}">
                          <a14:useLocalDpi xmlns:a14="http://schemas.microsoft.com/office/drawing/2010/main" val="false"/>
                        </a:ext>
                      </a:extLst>
                    </a:blip>
                    <a:stretch>
                      <a:fillRect/>
                    </a:stretch>
                  </pic:blipFill>
                  <pic:spPr>
                    <a:xfrm>
                      <a:off x="0" y="0"/>
                      <a:ext cx="5941695" cy="842645"/>
                    </a:xfrm>
                    <a:prstGeom prst="rect">
                      <a:avLst/>
                    </a:prstGeom>
                  </pic:spPr>
                </pic:pic>
              </a:graphicData>
            </a:graphic>
          </wp:anchor>
        </w:drawing>
      </w:r>
      <w:r>
        <w:rPr>
          <w:rFonts w:ascii="宋体" w:hAnsi="宋体"/>
          <w:bCs w:val="0"/>
        </w:rPr>
        <w:t>图</w:t>
      </w:r>
      <w:r>
        <w:rPr>
          <w:rFonts w:hint="eastAsia" w:ascii="宋体" w:hAnsi="宋体"/>
          <w:bCs w:val="0"/>
        </w:rPr>
        <w:t>6</w:t>
      </w:r>
      <w:r>
        <w:rPr>
          <w:rFonts w:ascii="宋体" w:hAnsi="宋体"/>
          <w:bCs w:val="0"/>
        </w:rPr>
        <w:t xml:space="preserve">   </w:t>
      </w:r>
      <w:r>
        <w:rPr>
          <w:rFonts w:hint="eastAsia" w:ascii="宋体" w:hAnsi="宋体"/>
          <w:bCs w:val="0"/>
        </w:rPr>
        <w:t>含端的P</w:t>
      </w:r>
      <w:r>
        <w:rPr>
          <w:rFonts w:ascii="宋体" w:hAnsi="宋体"/>
          <w:bCs w:val="0"/>
        </w:rPr>
        <w:t>EC</w:t>
      </w:r>
      <w:r>
        <w:rPr>
          <w:rFonts w:hint="eastAsia" w:ascii="宋体" w:hAnsi="宋体"/>
          <w:bCs w:val="0"/>
        </w:rPr>
        <w:t xml:space="preserve">剪力墙 </w:t>
      </w:r>
      <w:r>
        <w:rPr>
          <w:rFonts w:ascii="宋体" w:hAnsi="宋体"/>
          <w:bCs w:val="0"/>
        </w:rPr>
        <w:t xml:space="preserve"> </w:t>
      </w:r>
      <w:r>
        <w:rPr>
          <w:bCs w:val="0"/>
        </w:rPr>
        <w:t xml:space="preserve">               </w:t>
      </w:r>
      <w:r>
        <w:rPr>
          <w:rFonts w:ascii="宋体" w:hAnsi="宋体"/>
          <w:bCs w:val="0"/>
        </w:rPr>
        <w:t xml:space="preserve"> 图</w:t>
      </w:r>
      <w:r>
        <w:rPr>
          <w:rFonts w:hint="eastAsia" w:ascii="宋体" w:hAnsi="宋体"/>
          <w:bCs w:val="0"/>
        </w:rPr>
        <w:t>7</w:t>
      </w:r>
      <w:r>
        <w:rPr>
          <w:rFonts w:ascii="宋体" w:hAnsi="宋体"/>
          <w:bCs w:val="0"/>
        </w:rPr>
        <w:t xml:space="preserve">   </w:t>
      </w:r>
      <w:r>
        <w:rPr>
          <w:rFonts w:hint="eastAsia" w:ascii="宋体" w:hAnsi="宋体"/>
          <w:bCs w:val="0"/>
        </w:rPr>
        <w:t>含卷边的P</w:t>
      </w:r>
      <w:r>
        <w:rPr>
          <w:rFonts w:ascii="宋体" w:hAnsi="宋体"/>
          <w:bCs w:val="0"/>
        </w:rPr>
        <w:t>EC</w:t>
      </w:r>
      <w:r>
        <w:rPr>
          <w:rFonts w:hint="eastAsia" w:ascii="宋体" w:hAnsi="宋体"/>
          <w:bCs w:val="0"/>
        </w:rPr>
        <w:t>剪力墙</w:t>
      </w:r>
    </w:p>
    <w:p>
      <w:pPr>
        <w:spacing w:before="120" w:beforeLines="50" w:after="120" w:afterLines="50"/>
        <w:jc w:val="both"/>
        <w:rPr>
          <w:rStyle w:val="126"/>
          <w:rFonts w:hint="eastAsia" w:ascii="黑体" w:hAnsi="黑体" w:eastAsia="黑体" w:cs="Times New Roman"/>
          <w:color w:val="auto"/>
          <w:spacing w:val="0"/>
          <w:kern w:val="2"/>
          <w:sz w:val="21"/>
          <w:szCs w:val="21"/>
        </w:rPr>
      </w:pPr>
      <w:r>
        <w:rPr>
          <w:rStyle w:val="126"/>
          <w:rFonts w:ascii="黑体" w:hAnsi="黑体" w:eastAsia="黑体" w:cs="Times New Roman"/>
          <w:color w:val="auto"/>
          <w:spacing w:val="0"/>
          <w:kern w:val="2"/>
          <w:sz w:val="21"/>
          <w:szCs w:val="21"/>
        </w:rPr>
        <w:t xml:space="preserve">5.1.3  </w:t>
      </w:r>
      <w:r>
        <w:rPr>
          <w:rFonts w:ascii="Times New Roman" w:hAnsi="Times New Roman"/>
          <w:bCs/>
          <w:color w:val="auto"/>
          <w:sz w:val="21"/>
          <w:szCs w:val="21"/>
          <w:lang w:val="en-US"/>
        </w:rPr>
        <w:t xml:space="preserve">PEC </w:t>
      </w:r>
      <w:r>
        <w:rPr>
          <w:rStyle w:val="126"/>
          <w:rFonts w:hint="eastAsia" w:ascii="宋体" w:hAnsi="宋体" w:eastAsia="宋体" w:cs="Times New Roman"/>
          <w:color w:val="auto"/>
          <w:spacing w:val="0"/>
          <w:kern w:val="2"/>
          <w:sz w:val="21"/>
          <w:szCs w:val="21"/>
        </w:rPr>
        <w:t>剪力墙构件也可用于部分框支剪力墙结构、</w:t>
      </w:r>
      <w:r>
        <w:rPr>
          <w:rFonts w:ascii="Times New Roman" w:hAnsi="Times New Roman" w:eastAsia="宋体"/>
          <w:bCs/>
          <w:color w:val="auto"/>
          <w:sz w:val="21"/>
          <w:szCs w:val="21"/>
          <w:lang w:val="en-US"/>
        </w:rPr>
        <w:t>PEC</w:t>
      </w:r>
      <w:r>
        <w:rPr>
          <w:rStyle w:val="126"/>
          <w:rFonts w:hint="eastAsia" w:ascii="宋体" w:hAnsi="宋体" w:eastAsia="宋体" w:cs="Times New Roman"/>
          <w:color w:val="auto"/>
          <w:spacing w:val="0"/>
          <w:kern w:val="2"/>
          <w:sz w:val="21"/>
          <w:szCs w:val="21"/>
        </w:rPr>
        <w:t>剪力墙</w:t>
      </w:r>
      <w:r>
        <w:rPr>
          <w:rStyle w:val="126"/>
          <w:rFonts w:ascii="宋体" w:hAnsi="宋体" w:eastAsia="宋体" w:cs="Times New Roman"/>
          <w:color w:val="auto"/>
          <w:spacing w:val="0"/>
          <w:kern w:val="2"/>
          <w:sz w:val="21"/>
          <w:szCs w:val="21"/>
        </w:rPr>
        <w:t>-</w:t>
      </w:r>
      <w:r>
        <w:rPr>
          <w:rStyle w:val="126"/>
          <w:rFonts w:hint="eastAsia" w:ascii="宋体" w:hAnsi="宋体" w:eastAsia="宋体" w:cs="Times New Roman"/>
          <w:color w:val="auto"/>
          <w:spacing w:val="0"/>
          <w:kern w:val="2"/>
          <w:sz w:val="21"/>
          <w:szCs w:val="21"/>
        </w:rPr>
        <w:t>混凝土核心筒结构等体系，对此类结构体系的应用，可根据工程经验与其他相应规范、标准的要求研究制定。</w:t>
      </w:r>
    </w:p>
    <w:p>
      <w:pPr>
        <w:pStyle w:val="271"/>
        <w:spacing w:line="360" w:lineRule="exact"/>
        <w:jc w:val="left"/>
      </w:pPr>
      <w:r>
        <w:drawing>
          <wp:anchor distT="0" distB="0" distL="114300" distR="114300" simplePos="0" relativeHeight="251669504" behindDoc="1" locked="0" layoutInCell="1" allowOverlap="1">
            <wp:simplePos x="0" y="0"/>
            <wp:positionH relativeFrom="page">
              <wp:align>center</wp:align>
            </wp:positionH>
            <wp:positionV relativeFrom="paragraph">
              <wp:posOffset>753745</wp:posOffset>
            </wp:positionV>
            <wp:extent cx="5434330" cy="1691005"/>
            <wp:effectExtent l="0" t="0" r="0" b="4445"/>
            <wp:wrapTopAndBottom/>
            <wp:docPr id="2"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true"/>
                    </pic:cNvPicPr>
                  </pic:nvPicPr>
                  <pic:blipFill>
                    <a:blip r:embed="rId1351">
                      <a:extLst>
                        <a:ext uri="{28A0092B-C50C-407E-A947-70E740481C1C}">
                          <a14:useLocalDpi xmlns:a14="http://schemas.microsoft.com/office/drawing/2010/main" val="false"/>
                        </a:ext>
                      </a:extLst>
                    </a:blip>
                    <a:stretch>
                      <a:fillRect/>
                    </a:stretch>
                  </pic:blipFill>
                  <pic:spPr>
                    <a:xfrm>
                      <a:off x="0" y="0"/>
                      <a:ext cx="5434330" cy="1691005"/>
                    </a:xfrm>
                    <a:prstGeom prst="rect">
                      <a:avLst/>
                    </a:prstGeom>
                  </pic:spPr>
                </pic:pic>
              </a:graphicData>
            </a:graphic>
          </wp:anchor>
        </w:drawing>
      </w:r>
      <w:r>
        <w:rPr>
          <w:rStyle w:val="126"/>
          <w:rFonts w:ascii="黑体" w:hAnsi="黑体" w:eastAsia="黑体" w:cs="Times New Roman"/>
          <w:color w:val="auto"/>
          <w:spacing w:val="0"/>
          <w:sz w:val="21"/>
          <w:szCs w:val="21"/>
        </w:rPr>
        <w:t>5.1.4</w:t>
      </w:r>
      <w:r>
        <w:rPr>
          <w:b/>
        </w:rPr>
        <w:t xml:space="preserve"> </w:t>
      </w:r>
      <w:r>
        <w:t xml:space="preserve"> PEC</w:t>
      </w:r>
      <w:r>
        <w:rPr>
          <w:rFonts w:hint="eastAsia"/>
        </w:rPr>
        <w:t>剪力墙与钢筋混凝土梁在地下室的刚接连接</w:t>
      </w:r>
      <w:r>
        <w:t>(</w:t>
      </w:r>
      <w:r>
        <w:rPr>
          <w:rFonts w:hint="eastAsia"/>
        </w:rPr>
        <w:t>图8</w:t>
      </w:r>
      <w:r>
        <w:t>)</w:t>
      </w:r>
      <w:r>
        <w:rPr>
          <w:rFonts w:hint="eastAsia"/>
        </w:rPr>
        <w:t>，混凝土梁纵筋与钢牛腿采用搭接焊接，单面焊接长度不小于</w:t>
      </w:r>
      <w:r>
        <w:t>10d</w:t>
      </w:r>
      <w:r>
        <w:rPr>
          <w:rFonts w:hint="eastAsia"/>
        </w:rPr>
        <w:t>，双面焊接长度不小于</w:t>
      </w:r>
      <w:r>
        <w:t>5d</w:t>
      </w:r>
      <w:r>
        <w:rPr>
          <w:rFonts w:hint="eastAsia"/>
        </w:rPr>
        <w:t>。</w:t>
      </w:r>
      <w:r>
        <w:t>PEC</w:t>
      </w:r>
      <w:r>
        <w:rPr>
          <w:rFonts w:hint="eastAsia"/>
        </w:rPr>
        <w:t>剪力墙与型钢混凝土梁的刚性连接方式应符合现行行业标准《组合结构设计规范》</w:t>
      </w:r>
      <w:r>
        <w:t>JGJ138</w:t>
      </w:r>
      <w:r>
        <w:rPr>
          <w:rFonts w:hint="eastAsia"/>
        </w:rPr>
        <w:t>中型钢混凝土柱与混凝土梁的刚性连接要求。</w:t>
      </w:r>
    </w:p>
    <w:p>
      <w:pPr>
        <w:pStyle w:val="271"/>
        <w:spacing w:line="360" w:lineRule="exact"/>
        <w:ind w:firstLine="1680" w:firstLineChars="800"/>
        <w:jc w:val="left"/>
        <w:rPr>
          <w:bCs w:val="0"/>
        </w:rPr>
      </w:pPr>
      <w:r>
        <w:rPr>
          <w:rFonts w:hint="eastAsia"/>
          <w:bCs w:val="0"/>
        </w:rPr>
        <w:t xml:space="preserve">主视图 </w:t>
      </w:r>
      <w:r>
        <w:rPr>
          <w:bCs w:val="0"/>
        </w:rPr>
        <w:t xml:space="preserve">                                       </w:t>
      </w:r>
      <w:r>
        <w:rPr>
          <w:rFonts w:hint="eastAsia"/>
          <w:bCs w:val="0"/>
        </w:rPr>
        <w:t xml:space="preserve"> </w:t>
      </w:r>
      <w:r>
        <w:rPr>
          <w:bCs w:val="0"/>
        </w:rPr>
        <w:t>1-1</w:t>
      </w:r>
    </w:p>
    <w:p>
      <w:pPr>
        <w:pStyle w:val="271"/>
        <w:spacing w:line="360" w:lineRule="exact"/>
        <w:ind w:firstLine="420"/>
        <w:rPr>
          <w:bCs w:val="0"/>
        </w:rPr>
      </w:pPr>
      <w:r>
        <w:rPr>
          <w:bCs w:val="0"/>
        </w:rPr>
        <w:t>图</w:t>
      </w:r>
      <w:r>
        <w:rPr>
          <w:rFonts w:hint="eastAsia"/>
          <w:bCs w:val="0"/>
        </w:rPr>
        <w:t>8</w:t>
      </w:r>
      <w:r>
        <w:rPr>
          <w:bCs w:val="0"/>
        </w:rPr>
        <w:t xml:space="preserve">   </w:t>
      </w:r>
      <w:r>
        <w:rPr>
          <w:rFonts w:hint="eastAsia"/>
          <w:bCs w:val="0"/>
        </w:rPr>
        <w:t>P</w:t>
      </w:r>
      <w:r>
        <w:rPr>
          <w:bCs w:val="0"/>
        </w:rPr>
        <w:t>EC</w:t>
      </w:r>
      <w:r>
        <w:rPr>
          <w:rFonts w:hint="eastAsia"/>
          <w:bCs w:val="0"/>
        </w:rPr>
        <w:t>剪力墙与钢筋混凝土梁刚接示意</w:t>
      </w:r>
    </w:p>
    <w:p>
      <w:pPr>
        <w:pStyle w:val="271"/>
        <w:spacing w:line="360" w:lineRule="exact"/>
      </w:pPr>
      <w:r>
        <w:t>1</w:t>
      </w:r>
      <w:r>
        <w:rPr>
          <w:rFonts w:hint="eastAsia"/>
        </w:rPr>
        <w:t>-预制混凝土；2</w:t>
      </w:r>
      <w:r>
        <w:t>-</w:t>
      </w:r>
      <w:r>
        <w:rPr>
          <w:rFonts w:hint="eastAsia"/>
        </w:rPr>
        <w:t>钢牛腿；3-现浇混凝土梁；4-纵筋；</w:t>
      </w:r>
      <w:r>
        <w:t>5</w:t>
      </w:r>
      <w:r>
        <w:rPr>
          <w:rFonts w:hint="eastAsia"/>
        </w:rPr>
        <w:t>-箍筋；</w:t>
      </w:r>
      <w:r>
        <w:t>6</w:t>
      </w:r>
      <w:r>
        <w:rPr>
          <w:rFonts w:hint="eastAsia"/>
        </w:rPr>
        <w:t>-栓钉</w:t>
      </w:r>
    </w:p>
    <w:p>
      <w:pPr>
        <w:spacing w:before="120" w:beforeLines="50"/>
        <w:jc w:val="both"/>
        <w:rPr>
          <w:rFonts w:ascii="Times New Roman" w:hAnsi="Times New Roman" w:eastAsia="宋体" w:cs="Times New Roman"/>
          <w:color w:val="auto"/>
          <w:sz w:val="21"/>
          <w:szCs w:val="21"/>
        </w:rPr>
      </w:pPr>
      <w:r>
        <w:rPr>
          <w:rStyle w:val="126"/>
          <w:rFonts w:ascii="黑体" w:hAnsi="黑体" w:eastAsia="黑体" w:cs="Times New Roman"/>
          <w:color w:val="auto"/>
          <w:spacing w:val="0"/>
          <w:kern w:val="2"/>
          <w:sz w:val="21"/>
          <w:szCs w:val="21"/>
        </w:rPr>
        <w:t>5.1.6</w:t>
      </w:r>
      <w:r>
        <w:rPr>
          <w:rFonts w:ascii="Times New Roman" w:hAnsi="Times New Roman" w:eastAsia="宋体" w:cs="Times New Roman"/>
          <w:b/>
          <w:bCs/>
          <w:color w:val="auto"/>
          <w:sz w:val="21"/>
          <w:szCs w:val="21"/>
          <w:lang w:val="en-US"/>
        </w:rPr>
        <w:t xml:space="preserve"> </w:t>
      </w:r>
      <w:r>
        <w:rPr>
          <w:rFonts w:ascii="Times New Roman" w:hAnsi="Times New Roman" w:eastAsia="宋体" w:cs="Times New Roman"/>
          <w:color w:val="auto"/>
          <w:sz w:val="21"/>
          <w:szCs w:val="21"/>
        </w:rPr>
        <w:t xml:space="preserve"> PEC</w:t>
      </w:r>
      <w:r>
        <w:rPr>
          <w:rFonts w:hint="eastAsia" w:ascii="Times New Roman" w:hAnsi="Times New Roman" w:eastAsia="宋体" w:cs="Times New Roman"/>
          <w:color w:val="auto"/>
          <w:sz w:val="21"/>
          <w:szCs w:val="21"/>
        </w:rPr>
        <w:t>构件的塑性承载能力和变形能力发展与可能达到的程度与主钢件板件宽厚比密切相关。应当依据</w:t>
      </w:r>
      <w:r>
        <w:rPr>
          <w:rFonts w:ascii="Times New Roman" w:hAnsi="Times New Roman" w:eastAsia="宋体" w:cs="Times New Roman"/>
          <w:color w:val="auto"/>
          <w:sz w:val="21"/>
          <w:szCs w:val="21"/>
        </w:rPr>
        <w:t xml:space="preserve"> PEC</w:t>
      </w:r>
      <w:r>
        <w:rPr>
          <w:rFonts w:hint="eastAsia" w:ascii="Times New Roman" w:hAnsi="Times New Roman" w:eastAsia="宋体" w:cs="Times New Roman"/>
          <w:color w:val="auto"/>
          <w:sz w:val="21"/>
          <w:szCs w:val="21"/>
        </w:rPr>
        <w:t>构件主钢件的板件宽厚比及构件的截面分类来确定梁柱构件设计原则和选择计算方法。</w:t>
      </w:r>
    </w:p>
    <w:p>
      <w:pPr>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本条第</w:t>
      </w:r>
      <w:r>
        <w:rPr>
          <w:rFonts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rPr>
        <w:t>项规定了</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梁和</w:t>
      </w:r>
      <w:r>
        <w:rPr>
          <w:rFonts w:ascii="Times New Roman" w:hAnsi="Times New Roman" w:eastAsia="宋体" w:cs="Times New Roman"/>
          <w:color w:val="auto"/>
          <w:sz w:val="21"/>
          <w:szCs w:val="21"/>
        </w:rPr>
        <w:t xml:space="preserve"> PEC</w:t>
      </w:r>
      <w:r>
        <w:rPr>
          <w:rFonts w:hint="eastAsia" w:ascii="Times New Roman" w:hAnsi="Times New Roman" w:eastAsia="宋体" w:cs="Times New Roman"/>
          <w:color w:val="auto"/>
          <w:sz w:val="21"/>
          <w:szCs w:val="21"/>
        </w:rPr>
        <w:t>柱中主钢件的截面分类及相</w:t>
      </w:r>
      <w:r>
        <w:rPr>
          <w:rFonts w:ascii="Times New Roman" w:hAnsi="Times New Roman" w:eastAsia="宋体" w:cs="Times New Roman"/>
          <w:color w:val="auto"/>
          <w:sz w:val="21"/>
          <w:szCs w:val="21"/>
        </w:rPr>
        <w:t xml:space="preserve">  </w:t>
      </w:r>
      <w:r>
        <w:rPr>
          <w:rFonts w:hint="eastAsia" w:ascii="Times New Roman" w:hAnsi="Times New Roman" w:eastAsia="宋体" w:cs="Times New Roman"/>
          <w:color w:val="auto"/>
          <w:sz w:val="21"/>
          <w:szCs w:val="21"/>
        </w:rPr>
        <w:t>应的宽厚比限值。主钢件受压翼缘的局部稳定临界应力高于纯钢</w:t>
      </w:r>
      <w:r>
        <w:rPr>
          <w:rFonts w:ascii="Times New Roman" w:hAnsi="Times New Roman" w:eastAsia="宋体" w:cs="Times New Roman"/>
          <w:color w:val="auto"/>
          <w:sz w:val="21"/>
          <w:szCs w:val="21"/>
        </w:rPr>
        <w:t xml:space="preserve">  </w:t>
      </w:r>
      <w:r>
        <w:rPr>
          <w:rFonts w:hint="eastAsia" w:ascii="Times New Roman" w:hAnsi="Times New Roman" w:eastAsia="宋体" w:cs="Times New Roman"/>
          <w:color w:val="auto"/>
          <w:sz w:val="21"/>
          <w:szCs w:val="21"/>
        </w:rPr>
        <w:t>构件受压翼缘的局部稳定临界应力。基于能量方法所做的理论分析表明</w:t>
      </w:r>
      <w:r>
        <w:rPr>
          <w:rFonts w:ascii="Times New Roman" w:hAnsi="Times New Roman" w:eastAsia="宋体" w:cs="Times New Roman"/>
          <w:color w:val="auto"/>
          <w:sz w:val="21"/>
          <w:szCs w:val="21"/>
        </w:rPr>
        <w:t xml:space="preserve"> , </w:t>
      </w:r>
      <w:r>
        <w:rPr>
          <w:rFonts w:hint="eastAsia" w:ascii="Times New Roman" w:hAnsi="Times New Roman" w:eastAsia="宋体" w:cs="Times New Roman"/>
          <w:color w:val="auto"/>
          <w:sz w:val="21"/>
          <w:szCs w:val="21"/>
        </w:rPr>
        <w:t>板件失稳临界应力与屈服强度相等时的外伸部分宽厚比</w:t>
      </w:r>
      <w:r>
        <w:rPr>
          <w:rFonts w:ascii="Times New Roman" w:hAnsi="Times New Roman" w:eastAsia="宋体" w:cs="Times New Roman"/>
          <w:color w:val="auto"/>
          <w:sz w:val="21"/>
          <w:szCs w:val="21"/>
        </w:rPr>
        <w:t xml:space="preserve">  </w:t>
      </w:r>
      <w:r>
        <w:rPr>
          <w:rFonts w:hint="eastAsia" w:ascii="Times New Roman" w:hAnsi="Times New Roman" w:eastAsia="宋体" w:cs="Times New Roman"/>
          <w:color w:val="auto"/>
          <w:sz w:val="21"/>
          <w:szCs w:val="21"/>
        </w:rPr>
        <w:t>可达</w:t>
      </w:r>
      <w:r>
        <w:rPr>
          <w:rFonts w:ascii="Times New Roman" w:hAnsi="Times New Roman" w:eastAsia="宋体" w:cs="Times New Roman"/>
          <w:color w:val="auto"/>
          <w:sz w:val="21"/>
          <w:szCs w:val="21"/>
        </w:rPr>
        <w:t>35ε</w:t>
      </w:r>
      <w:r>
        <w:rPr>
          <w:rFonts w:ascii="Times New Roman" w:hAnsi="Times New Roman" w:eastAsia="宋体" w:cs="Times New Roman"/>
          <w:color w:val="auto"/>
          <w:sz w:val="21"/>
          <w:szCs w:val="21"/>
          <w:vertAlign w:val="subscript"/>
        </w:rPr>
        <w:t>k</w:t>
      </w:r>
      <w:r>
        <w:rPr>
          <w:rFonts w:ascii="Times New Roman" w:hAnsi="Times New Roman" w:eastAsia="宋体" w:cs="Times New Roman"/>
          <w:color w:val="auto"/>
          <w:sz w:val="21"/>
          <w:szCs w:val="21"/>
        </w:rPr>
        <w:t xml:space="preserve">, </w:t>
      </w:r>
      <w:r>
        <w:rPr>
          <w:rFonts w:hint="eastAsia" w:ascii="Times New Roman" w:hAnsi="Times New Roman" w:eastAsia="宋体" w:cs="Times New Roman"/>
          <w:color w:val="auto"/>
          <w:sz w:val="21"/>
          <w:szCs w:val="21"/>
        </w:rPr>
        <w:t>故相较于纯钢构件</w:t>
      </w:r>
      <w:r>
        <w:rPr>
          <w:rFonts w:ascii="Times New Roman" w:hAnsi="Times New Roman" w:eastAsia="宋体" w:cs="Times New Roman"/>
          <w:color w:val="auto"/>
          <w:sz w:val="21"/>
          <w:szCs w:val="21"/>
        </w:rPr>
        <w:t xml:space="preserve"> , </w:t>
      </w:r>
      <w:r>
        <w:rPr>
          <w:rFonts w:hint="eastAsia" w:ascii="Times New Roman" w:hAnsi="Times New Roman" w:eastAsia="宋体" w:cs="Times New Roman"/>
          <w:color w:val="auto"/>
          <w:sz w:val="21"/>
          <w:szCs w:val="21"/>
        </w:rPr>
        <w:t>受压翼缘的宽厚比限制可以放宽。</w:t>
      </w:r>
    </w:p>
    <w:p>
      <w:pPr>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截面分类</w:t>
      </w:r>
      <w:r>
        <w:rPr>
          <w:rFonts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rPr>
        <w:t>是对于构件形成塑性铰的要求，此时，混凝土已处于压溃状态，钢翼缘按无面外约束板件考虑，故与普通钢构件的宽厚比规定一致；其他分类则计入了混凝土对钢翼缘板件的面外约束作用。虽然钢翼缘局部失稳的临界宽厚比可</w:t>
      </w:r>
      <w:r>
        <w:rPr>
          <w:rFonts w:ascii="Times New Roman" w:hAnsi="Times New Roman" w:eastAsia="宋体" w:cs="Times New Roman"/>
          <w:color w:val="auto"/>
          <w:sz w:val="21"/>
          <w:szCs w:val="21"/>
        </w:rPr>
        <w:t>35ε</w:t>
      </w:r>
      <w:r>
        <w:rPr>
          <w:rFonts w:ascii="Times New Roman" w:hAnsi="Times New Roman" w:eastAsia="宋体" w:cs="Times New Roman"/>
          <w:color w:val="auto"/>
          <w:sz w:val="21"/>
          <w:szCs w:val="21"/>
          <w:vertAlign w:val="subscript"/>
        </w:rPr>
        <w:t>k</w:t>
      </w:r>
      <w:r>
        <w:rPr>
          <w:rFonts w:ascii="Times New Roman" w:hAnsi="Times New Roman" w:eastAsia="宋体" w:cs="Times New Roman"/>
          <w:color w:val="auto"/>
          <w:sz w:val="21"/>
          <w:szCs w:val="21"/>
        </w:rPr>
        <w:t xml:space="preserve">, </w:t>
      </w:r>
      <w:r>
        <w:rPr>
          <w:rFonts w:hint="eastAsia" w:ascii="Times New Roman" w:hAnsi="Times New Roman" w:eastAsia="宋体" w:cs="Times New Roman"/>
          <w:color w:val="auto"/>
          <w:sz w:val="21"/>
          <w:szCs w:val="21"/>
        </w:rPr>
        <w:t>设计时若无第</w:t>
      </w:r>
      <w:r>
        <w:rPr>
          <w:rFonts w:ascii="Times New Roman" w:hAnsi="Times New Roman" w:eastAsia="宋体" w:cs="Times New Roman"/>
          <w:color w:val="auto"/>
          <w:sz w:val="21"/>
          <w:szCs w:val="21"/>
        </w:rPr>
        <w:t>4</w:t>
      </w:r>
      <w:r>
        <w:rPr>
          <w:rFonts w:hint="eastAsia" w:ascii="Times New Roman" w:hAnsi="Times New Roman" w:eastAsia="宋体" w:cs="Times New Roman"/>
          <w:color w:val="auto"/>
          <w:sz w:val="21"/>
          <w:szCs w:val="21"/>
        </w:rPr>
        <w:t>项所规定的措施则按最大宽厚比不超过</w:t>
      </w:r>
      <w:r>
        <w:rPr>
          <w:rFonts w:ascii="Times New Roman" w:hAnsi="Times New Roman" w:eastAsia="宋体" w:cs="Times New Roman"/>
          <w:color w:val="auto"/>
          <w:sz w:val="21"/>
          <w:szCs w:val="21"/>
        </w:rPr>
        <w:t>20ε</w:t>
      </w:r>
      <w:r>
        <w:rPr>
          <w:rFonts w:ascii="Times New Roman" w:hAnsi="Times New Roman" w:eastAsia="宋体" w:cs="Times New Roman"/>
          <w:color w:val="auto"/>
          <w:sz w:val="21"/>
          <w:szCs w:val="21"/>
          <w:vertAlign w:val="subscript"/>
        </w:rPr>
        <w:t>k</w:t>
      </w:r>
      <w:r>
        <w:rPr>
          <w:rFonts w:ascii="Times New Roman" w:hAnsi="Times New Roman" w:eastAsia="宋体" w:cs="Times New Roman"/>
          <w:color w:val="auto"/>
          <w:sz w:val="21"/>
          <w:szCs w:val="21"/>
        </w:rPr>
        <w:t xml:space="preserve"> </w:t>
      </w:r>
      <w:r>
        <w:rPr>
          <w:rFonts w:hint="eastAsia" w:ascii="Times New Roman" w:hAnsi="Times New Roman" w:eastAsia="宋体" w:cs="Times New Roman"/>
          <w:color w:val="auto"/>
          <w:sz w:val="21"/>
          <w:szCs w:val="21"/>
        </w:rPr>
        <w:t>加以限制，以计入板件初始变形等不利影响。事实上，板件宽厚比还受加工制作因素的约束，宽厚比过大的板件在主钢件焊接时容易产生较大变形，不适宜采用。</w:t>
      </w:r>
    </w:p>
    <w:p>
      <w:pPr>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主钢件腹板受到两侧混凝土的约束，局部失稳受到抑制。但鉴于极限状态下混凝土受损后对腹板的约束作用降低，仍需对其高厚比予以适当限制。本款关于梁主钢件腹板的高厚比限值，截面分类</w:t>
      </w:r>
      <w:r>
        <w:rPr>
          <w:rFonts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rPr>
        <w:t>对应的</w:t>
      </w:r>
      <w:r>
        <w:rPr>
          <w:rFonts w:ascii="Times New Roman" w:hAnsi="Times New Roman" w:eastAsia="宋体" w:cs="Times New Roman"/>
          <w:color w:val="auto"/>
          <w:sz w:val="21"/>
          <w:szCs w:val="21"/>
        </w:rPr>
        <w:t xml:space="preserve"> PEC</w:t>
      </w:r>
      <w:r>
        <w:rPr>
          <w:rFonts w:hint="eastAsia" w:ascii="Times New Roman" w:hAnsi="Times New Roman" w:eastAsia="宋体" w:cs="Times New Roman"/>
          <w:color w:val="auto"/>
          <w:sz w:val="21"/>
          <w:szCs w:val="21"/>
        </w:rPr>
        <w:t>构件的主钢件腹板宽厚比限值，原则上与现行国家标准《钢结构设计标准》</w:t>
      </w:r>
      <w:r>
        <w:rPr>
          <w:rFonts w:ascii="Times New Roman" w:hAnsi="Times New Roman" w:eastAsia="宋体" w:cs="Times New Roman"/>
          <w:color w:val="auto"/>
          <w:sz w:val="21"/>
          <w:szCs w:val="21"/>
        </w:rPr>
        <w:t>GB50017 - 2017</w:t>
      </w:r>
      <w:r>
        <w:rPr>
          <w:rFonts w:hint="eastAsia" w:ascii="Times New Roman" w:hAnsi="Times New Roman" w:eastAsia="宋体" w:cs="Times New Roman"/>
          <w:color w:val="auto"/>
          <w:sz w:val="21"/>
          <w:szCs w:val="21"/>
        </w:rPr>
        <w:t>中</w:t>
      </w:r>
      <w:r>
        <w:rPr>
          <w:rFonts w:ascii="Times New Roman" w:hAnsi="Times New Roman" w:eastAsia="宋体" w:cs="Times New Roman"/>
          <w:color w:val="auto"/>
          <w:sz w:val="21"/>
          <w:szCs w:val="21"/>
        </w:rPr>
        <w:t xml:space="preserve"> S1 </w:t>
      </w:r>
      <w:r>
        <w:rPr>
          <w:rFonts w:hint="eastAsia" w:ascii="Times New Roman" w:hAnsi="Times New Roman" w:eastAsia="宋体" w:cs="Times New Roman"/>
          <w:color w:val="auto"/>
          <w:sz w:val="21"/>
          <w:szCs w:val="21"/>
        </w:rPr>
        <w:t>级一致，但根据既有试验数据做了适当调整，而不要求进行应力分布参数的计算；因混凝土约束作用，</w:t>
      </w:r>
      <w:r>
        <w:rPr>
          <w:rFonts w:ascii="Times New Roman" w:hAnsi="Times New Roman" w:eastAsia="宋体" w:cs="Times New Roman"/>
          <w:color w:val="auto"/>
          <w:sz w:val="21"/>
          <w:szCs w:val="21"/>
        </w:rPr>
        <w:t xml:space="preserve"> </w:t>
      </w:r>
      <w:r>
        <w:rPr>
          <w:rFonts w:hint="eastAsia" w:ascii="Times New Roman" w:hAnsi="Times New Roman" w:eastAsia="宋体" w:cs="Times New Roman"/>
          <w:color w:val="auto"/>
          <w:sz w:val="21"/>
          <w:szCs w:val="21"/>
        </w:rPr>
        <w:t>截面分类</w:t>
      </w:r>
      <w:r>
        <w:rPr>
          <w:rFonts w:ascii="Times New Roman" w:hAnsi="Times New Roman" w:eastAsia="宋体" w:cs="Times New Roman"/>
          <w:color w:val="auto"/>
          <w:sz w:val="21"/>
          <w:szCs w:val="21"/>
        </w:rPr>
        <w:t>2</w:t>
      </w:r>
      <w:r>
        <w:rPr>
          <w:rFonts w:hint="eastAsia" w:ascii="Times New Roman" w:hAnsi="Times New Roman" w:eastAsia="宋体" w:cs="Times New Roman"/>
          <w:color w:val="auto"/>
          <w:sz w:val="21"/>
          <w:szCs w:val="21"/>
        </w:rPr>
        <w:t>对应的</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构件的主钢件腹板宽厚比限制与钢构件腹板的</w:t>
      </w:r>
      <w:r>
        <w:rPr>
          <w:rFonts w:ascii="Times New Roman" w:hAnsi="Times New Roman" w:eastAsia="宋体" w:cs="Times New Roman"/>
          <w:color w:val="auto"/>
          <w:sz w:val="21"/>
          <w:szCs w:val="21"/>
        </w:rPr>
        <w:t>S4</w:t>
      </w:r>
      <w:r>
        <w:rPr>
          <w:rFonts w:hint="eastAsia" w:ascii="Times New Roman" w:hAnsi="Times New Roman" w:eastAsia="宋体" w:cs="Times New Roman"/>
          <w:color w:val="auto"/>
          <w:sz w:val="21"/>
          <w:szCs w:val="21"/>
        </w:rPr>
        <w:t>级相当，其中对于柱腹板也采用了不计应力分布参数的简化处理方法；截面分类</w:t>
      </w:r>
      <w:r>
        <w:rPr>
          <w:rFonts w:ascii="Times New Roman" w:hAnsi="Times New Roman" w:eastAsia="宋体" w:cs="Times New Roman"/>
          <w:color w:val="auto"/>
          <w:sz w:val="21"/>
          <w:szCs w:val="21"/>
        </w:rPr>
        <w:t>3</w:t>
      </w:r>
      <w:r>
        <w:rPr>
          <w:rFonts w:hint="eastAsia" w:ascii="Times New Roman" w:hAnsi="Times New Roman" w:eastAsia="宋体" w:cs="Times New Roman"/>
          <w:color w:val="auto"/>
          <w:sz w:val="21"/>
          <w:szCs w:val="21"/>
        </w:rPr>
        <w:t>对应的</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构件的主钢件腹板宽厚比则与钢构件腹板的</w:t>
      </w:r>
      <w:r>
        <w:rPr>
          <w:rFonts w:ascii="Times New Roman" w:hAnsi="Times New Roman" w:eastAsia="宋体" w:cs="Times New Roman"/>
          <w:color w:val="auto"/>
          <w:sz w:val="21"/>
          <w:szCs w:val="21"/>
        </w:rPr>
        <w:t>S5</w:t>
      </w:r>
      <w:r>
        <w:rPr>
          <w:rFonts w:hint="eastAsia" w:ascii="Times New Roman" w:hAnsi="Times New Roman" w:eastAsia="宋体" w:cs="Times New Roman"/>
          <w:color w:val="auto"/>
          <w:sz w:val="21"/>
          <w:szCs w:val="21"/>
        </w:rPr>
        <w:t>级相当。在框架结构抗震设计中，根据“强柱弱梁”要求，除柱脚部分外，主钢件达到截面分类</w:t>
      </w:r>
      <w:r>
        <w:rPr>
          <w:rFonts w:ascii="Times New Roman" w:hAnsi="Times New Roman" w:eastAsia="宋体" w:cs="Times New Roman"/>
          <w:color w:val="auto"/>
          <w:sz w:val="21"/>
          <w:szCs w:val="21"/>
        </w:rPr>
        <w:t>2</w:t>
      </w:r>
      <w:r>
        <w:rPr>
          <w:rFonts w:hint="eastAsia" w:ascii="Times New Roman" w:hAnsi="Times New Roman" w:eastAsia="宋体" w:cs="Times New Roman"/>
          <w:color w:val="auto"/>
          <w:sz w:val="21"/>
          <w:szCs w:val="21"/>
        </w:rPr>
        <w:t>的塑性承载力即能满足要求，按本项规定设计的截面仍能得到良好的经济性。但对柱脚等要求达</w:t>
      </w:r>
      <w:r>
        <w:rPr>
          <w:rFonts w:ascii="Times New Roman" w:hAnsi="Times New Roman" w:eastAsia="宋体" w:cs="Times New Roman"/>
          <w:color w:val="auto"/>
          <w:sz w:val="21"/>
          <w:szCs w:val="21"/>
        </w:rPr>
        <w:t xml:space="preserve"> </w:t>
      </w:r>
      <w:r>
        <w:rPr>
          <w:rFonts w:hint="eastAsia" w:ascii="Times New Roman" w:hAnsi="Times New Roman" w:eastAsia="宋体" w:cs="Times New Roman"/>
          <w:color w:val="auto"/>
          <w:sz w:val="21"/>
          <w:szCs w:val="21"/>
        </w:rPr>
        <w:t>到塑性铰能力的部位，腹板宽厚比应符合截面分类</w:t>
      </w:r>
      <w:r>
        <w:rPr>
          <w:rFonts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rPr>
        <w:t>的要求。</w:t>
      </w:r>
    </w:p>
    <w:p>
      <w:pPr>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本条第</w:t>
      </w:r>
      <w:r>
        <w:rPr>
          <w:rFonts w:ascii="Times New Roman" w:hAnsi="Times New Roman" w:eastAsia="宋体" w:cs="Times New Roman"/>
          <w:color w:val="auto"/>
          <w:sz w:val="21"/>
          <w:szCs w:val="21"/>
        </w:rPr>
        <w:t>2</w:t>
      </w:r>
      <w:r>
        <w:rPr>
          <w:rFonts w:hint="eastAsia" w:ascii="Times New Roman" w:hAnsi="Times New Roman" w:eastAsia="宋体" w:cs="Times New Roman"/>
          <w:color w:val="auto"/>
          <w:sz w:val="21"/>
          <w:szCs w:val="21"/>
        </w:rPr>
        <w:t>项基于轴心受压柱与压弯框架柱不同的性能要求，即不需要形成充分的塑性转动能力，其受压翼缘宽厚比满足本条第</w:t>
      </w:r>
      <w:r>
        <w:rPr>
          <w:rFonts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rPr>
        <w:t>项截面分类</w:t>
      </w:r>
      <w:r>
        <w:rPr>
          <w:rFonts w:ascii="Times New Roman" w:hAnsi="Times New Roman" w:eastAsia="宋体" w:cs="Times New Roman"/>
          <w:color w:val="auto"/>
          <w:sz w:val="21"/>
          <w:szCs w:val="21"/>
        </w:rPr>
        <w:t>2</w:t>
      </w:r>
      <w:r>
        <w:rPr>
          <w:rFonts w:hint="eastAsia" w:ascii="Times New Roman" w:hAnsi="Times New Roman" w:eastAsia="宋体" w:cs="Times New Roman"/>
          <w:color w:val="auto"/>
          <w:sz w:val="21"/>
          <w:szCs w:val="21"/>
        </w:rPr>
        <w:t>即可保证截面的轴压极限承载力。当该构件稳定承载力小于截面承载力的</w:t>
      </w:r>
      <w:r>
        <w:rPr>
          <w:rFonts w:ascii="Times New Roman" w:hAnsi="Times New Roman" w:eastAsia="宋体" w:cs="Times New Roman"/>
          <w:color w:val="auto"/>
          <w:sz w:val="21"/>
          <w:szCs w:val="21"/>
        </w:rPr>
        <w:t>75%</w:t>
      </w:r>
      <w:r>
        <w:rPr>
          <w:rFonts w:hint="eastAsia" w:ascii="Times New Roman" w:hAnsi="Times New Roman" w:eastAsia="宋体" w:cs="Times New Roman"/>
          <w:color w:val="auto"/>
          <w:sz w:val="21"/>
          <w:szCs w:val="21"/>
        </w:rPr>
        <w:t>时，钢材为弹性，故要求满足截面分类</w:t>
      </w:r>
      <w:r>
        <w:rPr>
          <w:rFonts w:ascii="Times New Roman" w:hAnsi="Times New Roman" w:eastAsia="宋体" w:cs="Times New Roman"/>
          <w:color w:val="auto"/>
          <w:sz w:val="21"/>
          <w:szCs w:val="21"/>
        </w:rPr>
        <w:t>3</w:t>
      </w:r>
      <w:r>
        <w:rPr>
          <w:rFonts w:hint="eastAsia" w:ascii="Times New Roman" w:hAnsi="Times New Roman" w:eastAsia="宋体" w:cs="Times New Roman"/>
          <w:color w:val="auto"/>
          <w:sz w:val="21"/>
          <w:szCs w:val="21"/>
        </w:rPr>
        <w:t>即可。</w:t>
      </w:r>
    </w:p>
    <w:p>
      <w:pPr>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本条第</w:t>
      </w:r>
      <w:r>
        <w:rPr>
          <w:rFonts w:ascii="Times New Roman" w:hAnsi="Times New Roman" w:eastAsia="宋体" w:cs="Times New Roman"/>
          <w:color w:val="auto"/>
          <w:sz w:val="21"/>
          <w:szCs w:val="21"/>
        </w:rPr>
        <w:t>3</w:t>
      </w:r>
      <w:r>
        <w:rPr>
          <w:rFonts w:hint="eastAsia" w:ascii="Times New Roman" w:hAnsi="Times New Roman" w:eastAsia="宋体" w:cs="Times New Roman"/>
          <w:color w:val="auto"/>
          <w:sz w:val="21"/>
          <w:szCs w:val="21"/>
        </w:rPr>
        <w:t>项基于支撑构件往复受压以及整体失稳后存在反复压弯的可能，要求受压翼缘宽厚比满足本条第</w:t>
      </w:r>
      <w:r>
        <w:rPr>
          <w:rFonts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rPr>
        <w:t>项截面分类</w:t>
      </w:r>
      <w:r>
        <w:rPr>
          <w:rFonts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rPr>
        <w:t>。但当框架</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支撑结构抗震等级为三级或四级时，可按满足截面分类</w:t>
      </w:r>
      <w:r>
        <w:rPr>
          <w:rFonts w:ascii="Times New Roman" w:hAnsi="Times New Roman" w:eastAsia="宋体" w:cs="Times New Roman"/>
          <w:color w:val="auto"/>
          <w:sz w:val="21"/>
          <w:szCs w:val="21"/>
        </w:rPr>
        <w:t>2</w:t>
      </w:r>
      <w:r>
        <w:rPr>
          <w:rFonts w:hint="eastAsia" w:ascii="Times New Roman" w:hAnsi="Times New Roman" w:eastAsia="宋体" w:cs="Times New Roman"/>
          <w:color w:val="auto"/>
          <w:sz w:val="21"/>
          <w:szCs w:val="21"/>
        </w:rPr>
        <w:t>设计。</w:t>
      </w:r>
    </w:p>
    <w:p>
      <w:pPr>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本条第</w:t>
      </w:r>
      <w:r>
        <w:rPr>
          <w:rFonts w:ascii="Times New Roman" w:hAnsi="Times New Roman" w:eastAsia="宋体" w:cs="Times New Roman"/>
          <w:color w:val="auto"/>
          <w:sz w:val="21"/>
          <w:szCs w:val="21"/>
        </w:rPr>
        <w:t>4</w:t>
      </w:r>
      <w:r>
        <w:rPr>
          <w:rFonts w:hint="eastAsia" w:ascii="Times New Roman" w:hAnsi="Times New Roman" w:eastAsia="宋体" w:cs="Times New Roman"/>
          <w:color w:val="auto"/>
          <w:sz w:val="21"/>
          <w:szCs w:val="21"/>
        </w:rPr>
        <w:t>项经过多项滞回试验结果予以确认</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图</w:t>
      </w:r>
      <w:r>
        <w:rPr>
          <w:rFonts w:hint="eastAsia" w:ascii="Times New Roman" w:hAnsi="Times New Roman" w:eastAsia="宋体" w:cs="Times New Roman"/>
          <w:color w:val="auto"/>
          <w:sz w:val="21"/>
          <w:szCs w:val="21"/>
          <w:lang w:val="en-US"/>
        </w:rPr>
        <w:t>9</w:t>
      </w:r>
      <w:r>
        <w:rPr>
          <w:rFonts w:hint="eastAsia" w:ascii="Times New Roman" w:hAnsi="Times New Roman" w:eastAsia="宋体" w:cs="Times New Roman"/>
          <w:color w:val="auto"/>
          <w:sz w:val="21"/>
          <w:szCs w:val="21"/>
        </w:rPr>
        <w:t>和表</w:t>
      </w:r>
      <w:r>
        <w:rPr>
          <w:rFonts w:ascii="Times New Roman" w:hAnsi="Times New Roman" w:eastAsia="宋体" w:cs="Times New Roman"/>
          <w:color w:val="auto"/>
          <w:sz w:val="21"/>
          <w:szCs w:val="21"/>
        </w:rPr>
        <w:t>2)</w:t>
      </w:r>
      <w:r>
        <w:rPr>
          <w:rFonts w:hint="eastAsia" w:ascii="Times New Roman" w:hAnsi="Times New Roman" w:eastAsia="宋体" w:cs="Times New Roman"/>
          <w:color w:val="auto"/>
          <w:sz w:val="21"/>
          <w:szCs w:val="21"/>
        </w:rPr>
        <w:t>。设计时在有充分依据的前提下，允许采用超出正文中表</w:t>
      </w:r>
      <w:r>
        <w:rPr>
          <w:rFonts w:ascii="Times New Roman" w:hAnsi="Times New Roman" w:eastAsia="宋体" w:cs="Times New Roman"/>
          <w:color w:val="auto"/>
          <w:sz w:val="21"/>
          <w:szCs w:val="21"/>
        </w:rPr>
        <w:t>4</w:t>
      </w:r>
      <w:r>
        <w:rPr>
          <w:rFonts w:hint="eastAsia" w:ascii="Times New Roman" w:hAnsi="Times New Roman" w:eastAsia="宋体" w:cs="Times New Roman"/>
          <w:color w:val="auto"/>
          <w:sz w:val="21"/>
          <w:szCs w:val="21"/>
        </w:rPr>
        <w:t>宽厚比限值的主钢件，能够取得更高的材料利用效率。其中连杆间距</w:t>
      </w:r>
      <w:r>
        <w:rPr>
          <w:rFonts w:ascii="Times New Roman" w:hAnsi="Times New Roman" w:eastAsia="宋体" w:cs="Times New Roman"/>
          <w:color w:val="auto"/>
          <w:sz w:val="21"/>
          <w:szCs w:val="21"/>
        </w:rPr>
        <w:t>S</w:t>
      </w:r>
      <w:r>
        <w:rPr>
          <w:rFonts w:ascii="Times New Roman" w:hAnsi="Times New Roman" w:eastAsia="宋体" w:cs="Times New Roman"/>
          <w:color w:val="auto"/>
          <w:sz w:val="21"/>
          <w:szCs w:val="21"/>
          <w:vertAlign w:val="subscript"/>
        </w:rPr>
        <w:t>a</w:t>
      </w:r>
      <w:r>
        <w:rPr>
          <w:rFonts w:hint="eastAsia" w:ascii="Times New Roman" w:hAnsi="Times New Roman" w:eastAsia="宋体" w:cs="Times New Roman"/>
          <w:color w:val="auto"/>
          <w:sz w:val="21"/>
          <w:szCs w:val="21"/>
        </w:rPr>
        <w:t>对钢筋或圆钢连杆取中心距，对扁钢连杆取净距。</w:t>
      </w:r>
    </w:p>
    <w:p>
      <w:pPr>
        <w:ind w:firstLine="420" w:firstLineChars="200"/>
        <w:jc w:val="both"/>
        <w:rPr>
          <w:rFonts w:ascii="Times New Roman" w:hAnsi="Times New Roman" w:eastAsia="宋体" w:cs="Times New Roman"/>
          <w:color w:val="auto"/>
          <w:sz w:val="21"/>
          <w:szCs w:val="21"/>
        </w:rPr>
      </w:pPr>
    </w:p>
    <w:p>
      <w:pPr>
        <w:spacing w:line="360" w:lineRule="auto"/>
        <w:jc w:val="center"/>
        <w:rPr>
          <w:rFonts w:hint="eastAsia" w:ascii="新宋体" w:hAnsi="新宋体" w:eastAsia="新宋体" w:cs="Times New Roman"/>
          <w:color w:val="auto"/>
          <w:sz w:val="18"/>
          <w:szCs w:val="18"/>
        </w:rPr>
      </w:pPr>
      <w:r>
        <w:rPr>
          <w:rFonts w:hint="eastAsia"/>
          <w:bCs/>
          <w:color w:val="auto"/>
          <w:lang w:val="en-US"/>
        </w:rPr>
        <mc:AlternateContent>
          <mc:Choice Requires="wps">
            <w:drawing>
              <wp:anchor distT="0" distB="0" distL="114300" distR="114300" simplePos="0" relativeHeight="251667456" behindDoc="0" locked="0" layoutInCell="1" allowOverlap="1">
                <wp:simplePos x="0" y="0"/>
                <wp:positionH relativeFrom="column">
                  <wp:posOffset>866775</wp:posOffset>
                </wp:positionH>
                <wp:positionV relativeFrom="paragraph">
                  <wp:posOffset>650875</wp:posOffset>
                </wp:positionV>
                <wp:extent cx="156845" cy="816610"/>
                <wp:effectExtent l="0" t="0" r="14605" b="2540"/>
                <wp:wrapNone/>
                <wp:docPr id="19" name="文本框 19"/>
                <wp:cNvGraphicFramePr/>
                <a:graphic xmlns:a="http://schemas.openxmlformats.org/drawingml/2006/main">
                  <a:graphicData uri="http://schemas.microsoft.com/office/word/2010/wordprocessingShape">
                    <wps:wsp>
                      <wps:cNvSpPr txBox="true">
                        <a:spLocks noChangeArrowheads="true"/>
                      </wps:cNvSpPr>
                      <wps:spPr bwMode="auto">
                        <a:xfrm>
                          <a:off x="0" y="0"/>
                          <a:ext cx="157060" cy="816613"/>
                        </a:xfrm>
                        <a:prstGeom prst="rect">
                          <a:avLst/>
                        </a:prstGeom>
                        <a:noFill/>
                        <a:ln>
                          <a:noFill/>
                        </a:ln>
                      </wps:spPr>
                      <wps:txbx>
                        <w:txbxContent>
                          <w:p>
                            <w:pPr>
                              <w:pStyle w:val="12"/>
                              <w:spacing w:beforeLines="0" w:afterLines="0"/>
                              <w:rPr>
                                <w:rFonts w:ascii="新宋体" w:hAnsi="新宋体" w:eastAsia="新宋体"/>
                                <w:sz w:val="18"/>
                                <w:szCs w:val="18"/>
                              </w:rPr>
                            </w:pPr>
                            <w:r>
                              <w:rPr>
                                <w:rFonts w:hint="default" w:ascii="新宋体" w:hAnsi="新宋体" w:eastAsia="新宋体" w:cs="微软雅黑"/>
                                <w:color w:val="231F20"/>
                                <w:spacing w:val="12"/>
                                <w:sz w:val="18"/>
                                <w:szCs w:val="18"/>
                              </w:rPr>
                              <w:t>滞回</w:t>
                            </w:r>
                            <w:r>
                              <w:rPr>
                                <w:rFonts w:ascii="新宋体" w:hAnsi="新宋体" w:eastAsia="新宋体" w:cs="微软雅黑"/>
                                <w:color w:val="231F20"/>
                                <w:spacing w:val="12"/>
                                <w:sz w:val="18"/>
                                <w:szCs w:val="18"/>
                              </w:rPr>
                              <w:t>延性系数</w:t>
                            </w:r>
                            <w:r>
                              <w:rPr>
                                <w:rFonts w:ascii="新宋体" w:hAnsi="新宋体" w:eastAsia="新宋体" w:cs="微软雅黑"/>
                                <w:color w:val="231F20"/>
                                <w:spacing w:val="22"/>
                                <w:w w:val="102"/>
                                <w:sz w:val="18"/>
                                <w:szCs w:val="18"/>
                              </w:rPr>
                              <w:t xml:space="preserve"> </w:t>
                            </w:r>
                          </w:p>
                        </w:txbxContent>
                      </wps:txbx>
                      <wps:bodyPr rot="0" vert="vert270" wrap="square" lIns="0" tIns="0" rIns="0" bIns="0" anchor="t" anchorCtr="false" upright="true">
                        <a:noAutofit/>
                      </wps:bodyPr>
                    </wps:wsp>
                  </a:graphicData>
                </a:graphic>
              </wp:anchor>
            </w:drawing>
          </mc:Choice>
          <mc:Fallback>
            <w:pict>
              <v:shape id="_x0000_s1026" o:spid="_x0000_s1026" o:spt="202" type="#_x0000_t202" style="position:absolute;left:0pt;margin-left:68.25pt;margin-top:51.25pt;height:64.3pt;width:12.35pt;z-index:251667456;mso-width-relative:page;mso-height-relative:page;" filled="f" stroked="f" coordsize="21600,21600" o:gfxdata="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BYAAABkcnMvUEsBAhQAFAAAAAgAh07iQIMTxP7WAAAACwEAAA8AAAAAAAAAAQAg&#10;AAAAOAAAAGRycy9kb3ducmV2LnhtbFBLAQIUABQAAAAIAIdO4kBgDQ2s+gEAAMgDAAAOAAAAAAAA&#10;AAEAIAAAADsBAABkcnMvZTJvRG9jLnhtbFBLBQYAAAAABgAGAFkBAACnBQAAAAA=&#10;">
                <v:fill on="f" focussize="0,0"/>
                <v:stroke on="f"/>
                <v:imagedata o:title=""/>
                <o:lock v:ext="edit" aspectratio="f"/>
                <v:textbox inset="0mm,0mm,0mm,0mm" style="layout-flow:vertical;mso-layout-flow-alt:bottom-to-top;">
                  <w:txbxContent>
                    <w:p>
                      <w:pPr>
                        <w:pStyle w:val="12"/>
                        <w:spacing w:beforeLines="0" w:afterLines="0"/>
                        <w:rPr>
                          <w:rFonts w:ascii="新宋体" w:hAnsi="新宋体" w:eastAsia="新宋体"/>
                          <w:sz w:val="18"/>
                          <w:szCs w:val="18"/>
                        </w:rPr>
                      </w:pPr>
                      <w:r>
                        <w:rPr>
                          <w:rFonts w:hint="default" w:ascii="新宋体" w:hAnsi="新宋体" w:eastAsia="新宋体" w:cs="微软雅黑"/>
                          <w:color w:val="231F20"/>
                          <w:spacing w:val="12"/>
                          <w:sz w:val="18"/>
                          <w:szCs w:val="18"/>
                        </w:rPr>
                        <w:t>滞回</w:t>
                      </w:r>
                      <w:r>
                        <w:rPr>
                          <w:rFonts w:ascii="新宋体" w:hAnsi="新宋体" w:eastAsia="新宋体" w:cs="微软雅黑"/>
                          <w:color w:val="231F20"/>
                          <w:spacing w:val="12"/>
                          <w:sz w:val="18"/>
                          <w:szCs w:val="18"/>
                        </w:rPr>
                        <w:t>延性系数</w:t>
                      </w:r>
                      <w:r>
                        <w:rPr>
                          <w:rFonts w:ascii="新宋体" w:hAnsi="新宋体" w:eastAsia="新宋体" w:cs="微软雅黑"/>
                          <w:color w:val="231F20"/>
                          <w:spacing w:val="22"/>
                          <w:w w:val="102"/>
                          <w:sz w:val="18"/>
                          <w:szCs w:val="18"/>
                        </w:rPr>
                        <w:t xml:space="preserve"> </w:t>
                      </w:r>
                    </w:p>
                  </w:txbxContent>
                </v:textbox>
              </v:shape>
            </w:pict>
          </mc:Fallback>
        </mc:AlternateContent>
      </w:r>
      <w:r>
        <w:rPr>
          <w:rFonts w:hint="eastAsia" w:eastAsiaTheme="minorEastAsia"/>
          <w:color w:val="auto"/>
          <w:lang w:val="en-US"/>
        </w:rPr>
        <mc:AlternateContent>
          <mc:Choice Requires="wps">
            <w:drawing>
              <wp:anchor distT="0" distB="0" distL="114300" distR="114300" simplePos="0" relativeHeight="251666432" behindDoc="0" locked="0" layoutInCell="1" allowOverlap="1">
                <wp:simplePos x="0" y="0"/>
                <wp:positionH relativeFrom="column">
                  <wp:posOffset>989965</wp:posOffset>
                </wp:positionH>
                <wp:positionV relativeFrom="paragraph">
                  <wp:posOffset>127000</wp:posOffset>
                </wp:positionV>
                <wp:extent cx="273685" cy="2002790"/>
                <wp:effectExtent l="0" t="0" r="12065" b="17145"/>
                <wp:wrapNone/>
                <wp:docPr id="14" name="文本框 14"/>
                <wp:cNvGraphicFramePr/>
                <a:graphic xmlns:a="http://schemas.openxmlformats.org/drawingml/2006/main">
                  <a:graphicData uri="http://schemas.microsoft.com/office/word/2010/wordprocessingShape">
                    <wps:wsp>
                      <wps:cNvSpPr txBox="true">
                        <a:spLocks noChangeArrowheads="true"/>
                      </wps:cNvSpPr>
                      <wps:spPr bwMode="auto">
                        <a:xfrm>
                          <a:off x="0" y="0"/>
                          <a:ext cx="274001" cy="2002704"/>
                        </a:xfrm>
                        <a:prstGeom prst="rect">
                          <a:avLst/>
                        </a:prstGeom>
                        <a:noFill/>
                        <a:ln>
                          <a:noFill/>
                        </a:ln>
                      </wps:spPr>
                      <wps:txbx>
                        <w:txbxContent>
                          <w:p>
                            <w:pPr>
                              <w:pStyle w:val="12"/>
                              <w:spacing w:beforeLines="0" w:afterLines="0" w:line="284" w:lineRule="exact"/>
                              <w:ind w:left="23"/>
                              <w:jc w:val="right"/>
                              <w:rPr>
                                <w:color w:val="231F20"/>
                                <w:sz w:val="15"/>
                                <w:szCs w:val="15"/>
                              </w:rPr>
                            </w:pPr>
                            <w:r>
                              <w:rPr>
                                <w:rFonts w:hint="default"/>
                                <w:color w:val="231F20"/>
                                <w:sz w:val="15"/>
                                <w:szCs w:val="15"/>
                              </w:rPr>
                              <w:t>10</w:t>
                            </w:r>
                            <w:r>
                              <w:rPr>
                                <w:color w:val="231F20"/>
                                <w:sz w:val="15"/>
                                <w:szCs w:val="15"/>
                              </w:rPr>
                              <w:t>.00</w:t>
                            </w:r>
                          </w:p>
                          <w:p>
                            <w:pPr>
                              <w:pStyle w:val="12"/>
                              <w:spacing w:beforeLines="0" w:afterLines="0" w:line="284" w:lineRule="exact"/>
                              <w:ind w:left="23"/>
                              <w:jc w:val="right"/>
                              <w:rPr>
                                <w:color w:val="231F20"/>
                                <w:sz w:val="15"/>
                                <w:szCs w:val="15"/>
                              </w:rPr>
                            </w:pPr>
                            <w:r>
                              <w:rPr>
                                <w:rFonts w:hint="default"/>
                                <w:color w:val="231F20"/>
                                <w:sz w:val="15"/>
                                <w:szCs w:val="15"/>
                              </w:rPr>
                              <w:t>9</w:t>
                            </w:r>
                            <w:r>
                              <w:rPr>
                                <w:color w:val="231F20"/>
                                <w:sz w:val="15"/>
                                <w:szCs w:val="15"/>
                              </w:rPr>
                              <w:t>.00</w:t>
                            </w:r>
                          </w:p>
                          <w:p>
                            <w:pPr>
                              <w:pStyle w:val="12"/>
                              <w:spacing w:beforeLines="0" w:afterLines="0" w:line="284" w:lineRule="exact"/>
                              <w:ind w:left="23"/>
                              <w:jc w:val="right"/>
                              <w:rPr>
                                <w:color w:val="231F20"/>
                                <w:sz w:val="15"/>
                                <w:szCs w:val="15"/>
                              </w:rPr>
                            </w:pPr>
                            <w:r>
                              <w:rPr>
                                <w:rFonts w:hint="default"/>
                                <w:color w:val="231F20"/>
                                <w:sz w:val="15"/>
                                <w:szCs w:val="15"/>
                              </w:rPr>
                              <w:t>8.00</w:t>
                            </w:r>
                          </w:p>
                          <w:p>
                            <w:pPr>
                              <w:pStyle w:val="12"/>
                              <w:spacing w:beforeLines="0" w:afterLines="0" w:line="284" w:lineRule="exact"/>
                              <w:ind w:left="23"/>
                              <w:jc w:val="right"/>
                              <w:rPr>
                                <w:color w:val="231F20"/>
                                <w:sz w:val="15"/>
                                <w:szCs w:val="15"/>
                              </w:rPr>
                            </w:pPr>
                            <w:r>
                              <w:rPr>
                                <w:rFonts w:hint="default"/>
                                <w:color w:val="231F20"/>
                                <w:sz w:val="15"/>
                                <w:szCs w:val="15"/>
                              </w:rPr>
                              <w:t>7.00</w:t>
                            </w:r>
                          </w:p>
                          <w:p>
                            <w:pPr>
                              <w:pStyle w:val="12"/>
                              <w:spacing w:beforeLines="0" w:afterLines="0" w:line="284" w:lineRule="exact"/>
                              <w:ind w:left="23"/>
                              <w:jc w:val="right"/>
                              <w:rPr>
                                <w:color w:val="231F20"/>
                                <w:sz w:val="15"/>
                                <w:szCs w:val="15"/>
                              </w:rPr>
                            </w:pPr>
                            <w:r>
                              <w:rPr>
                                <w:rFonts w:hint="default"/>
                                <w:color w:val="231F20"/>
                                <w:sz w:val="15"/>
                                <w:szCs w:val="15"/>
                              </w:rPr>
                              <w:t>6.00</w:t>
                            </w:r>
                          </w:p>
                          <w:p>
                            <w:pPr>
                              <w:pStyle w:val="12"/>
                              <w:spacing w:beforeLines="0" w:afterLines="0" w:line="284" w:lineRule="exact"/>
                              <w:ind w:left="23"/>
                              <w:jc w:val="right"/>
                              <w:rPr>
                                <w:color w:val="231F20"/>
                                <w:sz w:val="15"/>
                                <w:szCs w:val="15"/>
                              </w:rPr>
                            </w:pPr>
                            <w:r>
                              <w:rPr>
                                <w:rFonts w:hint="default"/>
                                <w:color w:val="231F20"/>
                                <w:sz w:val="15"/>
                                <w:szCs w:val="15"/>
                              </w:rPr>
                              <w:t>5.00</w:t>
                            </w:r>
                          </w:p>
                          <w:p>
                            <w:pPr>
                              <w:pStyle w:val="12"/>
                              <w:spacing w:beforeLines="0" w:afterLines="0" w:line="284" w:lineRule="exact"/>
                              <w:ind w:left="23"/>
                              <w:jc w:val="right"/>
                              <w:rPr>
                                <w:color w:val="231F20"/>
                                <w:sz w:val="15"/>
                                <w:szCs w:val="15"/>
                              </w:rPr>
                            </w:pPr>
                            <w:r>
                              <w:rPr>
                                <w:rFonts w:hint="default"/>
                                <w:color w:val="231F20"/>
                                <w:sz w:val="15"/>
                                <w:szCs w:val="15"/>
                              </w:rPr>
                              <w:t>4.00</w:t>
                            </w:r>
                          </w:p>
                          <w:p>
                            <w:pPr>
                              <w:pStyle w:val="12"/>
                              <w:spacing w:beforeLines="0" w:afterLines="0" w:line="284" w:lineRule="exact"/>
                              <w:ind w:left="23"/>
                              <w:jc w:val="right"/>
                              <w:rPr>
                                <w:color w:val="231F20"/>
                                <w:sz w:val="15"/>
                                <w:szCs w:val="15"/>
                              </w:rPr>
                            </w:pPr>
                            <w:r>
                              <w:rPr>
                                <w:rFonts w:hint="default"/>
                                <w:color w:val="231F20"/>
                                <w:sz w:val="15"/>
                                <w:szCs w:val="15"/>
                              </w:rPr>
                              <w:t>3.00</w:t>
                            </w:r>
                          </w:p>
                          <w:p>
                            <w:pPr>
                              <w:pStyle w:val="12"/>
                              <w:spacing w:beforeLines="0" w:afterLines="0" w:line="284" w:lineRule="exact"/>
                              <w:ind w:left="23"/>
                              <w:jc w:val="right"/>
                              <w:rPr>
                                <w:color w:val="231F20"/>
                                <w:sz w:val="15"/>
                                <w:szCs w:val="15"/>
                              </w:rPr>
                            </w:pPr>
                            <w:r>
                              <w:rPr>
                                <w:rFonts w:hint="default"/>
                                <w:color w:val="231F20"/>
                                <w:sz w:val="15"/>
                                <w:szCs w:val="15"/>
                              </w:rPr>
                              <w:t>2.00</w:t>
                            </w:r>
                          </w:p>
                          <w:p>
                            <w:pPr>
                              <w:pStyle w:val="12"/>
                              <w:spacing w:beforeLines="0" w:afterLines="0" w:line="284" w:lineRule="exact"/>
                              <w:ind w:left="23"/>
                              <w:jc w:val="right"/>
                              <w:rPr>
                                <w:color w:val="231F20"/>
                                <w:sz w:val="15"/>
                                <w:szCs w:val="15"/>
                              </w:rPr>
                            </w:pPr>
                            <w:r>
                              <w:rPr>
                                <w:rFonts w:hint="default"/>
                                <w:color w:val="231F20"/>
                                <w:sz w:val="15"/>
                                <w:szCs w:val="15"/>
                              </w:rPr>
                              <w:t>1.00</w:t>
                            </w:r>
                          </w:p>
                          <w:p>
                            <w:pPr>
                              <w:pStyle w:val="12"/>
                              <w:spacing w:beforeLines="0" w:afterLines="0" w:line="284" w:lineRule="exact"/>
                              <w:ind w:left="23"/>
                              <w:jc w:val="right"/>
                              <w:rPr>
                                <w:color w:val="231F20"/>
                                <w:sz w:val="15"/>
                                <w:szCs w:val="15"/>
                              </w:rPr>
                            </w:pPr>
                            <w:r>
                              <w:rPr>
                                <w:rFonts w:hint="default"/>
                                <w:color w:val="231F20"/>
                                <w:sz w:val="15"/>
                                <w:szCs w:val="15"/>
                              </w:rPr>
                              <w:t>0.00</w:t>
                            </w:r>
                          </w:p>
                          <w:p>
                            <w:pPr>
                              <w:pStyle w:val="12"/>
                              <w:spacing w:before="120" w:after="120" w:line="190" w:lineRule="auto"/>
                              <w:ind w:left="20"/>
                              <w:rPr>
                                <w:sz w:val="12"/>
                                <w:szCs w:val="12"/>
                              </w:rPr>
                            </w:pPr>
                          </w:p>
                        </w:txbxContent>
                      </wps:txbx>
                      <wps:bodyPr rot="0" vert="horz" wrap="square" lIns="0" tIns="0" rIns="0" bIns="0" anchor="t" anchorCtr="false" upright="true">
                        <a:noAutofit/>
                      </wps:bodyPr>
                    </wps:wsp>
                  </a:graphicData>
                </a:graphic>
              </wp:anchor>
            </w:drawing>
          </mc:Choice>
          <mc:Fallback>
            <w:pict>
              <v:shape id="_x0000_s1026" o:spid="_x0000_s1026" o:spt="202" type="#_x0000_t202" style="position:absolute;left:0pt;margin-left:77.95pt;margin-top:10pt;height:157.7pt;width:21.55pt;z-index:251666432;mso-width-relative:page;mso-height-relative:page;" filled="f" stroked="f" coordsize="21600,21600" o:gfxdata="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FgAAAGRycy9QSwECFAAUAAAACACHTuJA7CnXwdcAAAAKAQAADwAAAAAAAAABACAA&#10;AAA4AAAAZHJzL2Rvd25yZXYueG1sUEsBAhQAFAAAAAgAh07iQD2LnjL4AQAAxgMAAA4AAAAAAAAA&#10;AQAgAAAAPAEAAGRycy9lMm9Eb2MueG1sUEsFBgAAAAAGAAYAWQEAAKYFAAAAAA==&#10;">
                <v:fill on="f" focussize="0,0"/>
                <v:stroke on="f"/>
                <v:imagedata o:title=""/>
                <o:lock v:ext="edit" aspectratio="f"/>
                <v:textbox inset="0mm,0mm,0mm,0mm">
                  <w:txbxContent>
                    <w:p>
                      <w:pPr>
                        <w:pStyle w:val="12"/>
                        <w:spacing w:beforeLines="0" w:afterLines="0" w:line="284" w:lineRule="exact"/>
                        <w:ind w:left="23"/>
                        <w:jc w:val="right"/>
                        <w:rPr>
                          <w:color w:val="231F20"/>
                          <w:sz w:val="15"/>
                          <w:szCs w:val="15"/>
                        </w:rPr>
                      </w:pPr>
                      <w:r>
                        <w:rPr>
                          <w:rFonts w:hint="default"/>
                          <w:color w:val="231F20"/>
                          <w:sz w:val="15"/>
                          <w:szCs w:val="15"/>
                        </w:rPr>
                        <w:t>10</w:t>
                      </w:r>
                      <w:r>
                        <w:rPr>
                          <w:color w:val="231F20"/>
                          <w:sz w:val="15"/>
                          <w:szCs w:val="15"/>
                        </w:rPr>
                        <w:t>.00</w:t>
                      </w:r>
                    </w:p>
                    <w:p>
                      <w:pPr>
                        <w:pStyle w:val="12"/>
                        <w:spacing w:beforeLines="0" w:afterLines="0" w:line="284" w:lineRule="exact"/>
                        <w:ind w:left="23"/>
                        <w:jc w:val="right"/>
                        <w:rPr>
                          <w:color w:val="231F20"/>
                          <w:sz w:val="15"/>
                          <w:szCs w:val="15"/>
                        </w:rPr>
                      </w:pPr>
                      <w:r>
                        <w:rPr>
                          <w:rFonts w:hint="default"/>
                          <w:color w:val="231F20"/>
                          <w:sz w:val="15"/>
                          <w:szCs w:val="15"/>
                        </w:rPr>
                        <w:t>9</w:t>
                      </w:r>
                      <w:r>
                        <w:rPr>
                          <w:color w:val="231F20"/>
                          <w:sz w:val="15"/>
                          <w:szCs w:val="15"/>
                        </w:rPr>
                        <w:t>.00</w:t>
                      </w:r>
                    </w:p>
                    <w:p>
                      <w:pPr>
                        <w:pStyle w:val="12"/>
                        <w:spacing w:beforeLines="0" w:afterLines="0" w:line="284" w:lineRule="exact"/>
                        <w:ind w:left="23"/>
                        <w:jc w:val="right"/>
                        <w:rPr>
                          <w:color w:val="231F20"/>
                          <w:sz w:val="15"/>
                          <w:szCs w:val="15"/>
                        </w:rPr>
                      </w:pPr>
                      <w:r>
                        <w:rPr>
                          <w:rFonts w:hint="default"/>
                          <w:color w:val="231F20"/>
                          <w:sz w:val="15"/>
                          <w:szCs w:val="15"/>
                        </w:rPr>
                        <w:t>8.00</w:t>
                      </w:r>
                    </w:p>
                    <w:p>
                      <w:pPr>
                        <w:pStyle w:val="12"/>
                        <w:spacing w:beforeLines="0" w:afterLines="0" w:line="284" w:lineRule="exact"/>
                        <w:ind w:left="23"/>
                        <w:jc w:val="right"/>
                        <w:rPr>
                          <w:color w:val="231F20"/>
                          <w:sz w:val="15"/>
                          <w:szCs w:val="15"/>
                        </w:rPr>
                      </w:pPr>
                      <w:r>
                        <w:rPr>
                          <w:rFonts w:hint="default"/>
                          <w:color w:val="231F20"/>
                          <w:sz w:val="15"/>
                          <w:szCs w:val="15"/>
                        </w:rPr>
                        <w:t>7.00</w:t>
                      </w:r>
                    </w:p>
                    <w:p>
                      <w:pPr>
                        <w:pStyle w:val="12"/>
                        <w:spacing w:beforeLines="0" w:afterLines="0" w:line="284" w:lineRule="exact"/>
                        <w:ind w:left="23"/>
                        <w:jc w:val="right"/>
                        <w:rPr>
                          <w:color w:val="231F20"/>
                          <w:sz w:val="15"/>
                          <w:szCs w:val="15"/>
                        </w:rPr>
                      </w:pPr>
                      <w:r>
                        <w:rPr>
                          <w:rFonts w:hint="default"/>
                          <w:color w:val="231F20"/>
                          <w:sz w:val="15"/>
                          <w:szCs w:val="15"/>
                        </w:rPr>
                        <w:t>6.00</w:t>
                      </w:r>
                    </w:p>
                    <w:p>
                      <w:pPr>
                        <w:pStyle w:val="12"/>
                        <w:spacing w:beforeLines="0" w:afterLines="0" w:line="284" w:lineRule="exact"/>
                        <w:ind w:left="23"/>
                        <w:jc w:val="right"/>
                        <w:rPr>
                          <w:color w:val="231F20"/>
                          <w:sz w:val="15"/>
                          <w:szCs w:val="15"/>
                        </w:rPr>
                      </w:pPr>
                      <w:r>
                        <w:rPr>
                          <w:rFonts w:hint="default"/>
                          <w:color w:val="231F20"/>
                          <w:sz w:val="15"/>
                          <w:szCs w:val="15"/>
                        </w:rPr>
                        <w:t>5.00</w:t>
                      </w:r>
                    </w:p>
                    <w:p>
                      <w:pPr>
                        <w:pStyle w:val="12"/>
                        <w:spacing w:beforeLines="0" w:afterLines="0" w:line="284" w:lineRule="exact"/>
                        <w:ind w:left="23"/>
                        <w:jc w:val="right"/>
                        <w:rPr>
                          <w:color w:val="231F20"/>
                          <w:sz w:val="15"/>
                          <w:szCs w:val="15"/>
                        </w:rPr>
                      </w:pPr>
                      <w:r>
                        <w:rPr>
                          <w:rFonts w:hint="default"/>
                          <w:color w:val="231F20"/>
                          <w:sz w:val="15"/>
                          <w:szCs w:val="15"/>
                        </w:rPr>
                        <w:t>4.00</w:t>
                      </w:r>
                    </w:p>
                    <w:p>
                      <w:pPr>
                        <w:pStyle w:val="12"/>
                        <w:spacing w:beforeLines="0" w:afterLines="0" w:line="284" w:lineRule="exact"/>
                        <w:ind w:left="23"/>
                        <w:jc w:val="right"/>
                        <w:rPr>
                          <w:color w:val="231F20"/>
                          <w:sz w:val="15"/>
                          <w:szCs w:val="15"/>
                        </w:rPr>
                      </w:pPr>
                      <w:r>
                        <w:rPr>
                          <w:rFonts w:hint="default"/>
                          <w:color w:val="231F20"/>
                          <w:sz w:val="15"/>
                          <w:szCs w:val="15"/>
                        </w:rPr>
                        <w:t>3.00</w:t>
                      </w:r>
                    </w:p>
                    <w:p>
                      <w:pPr>
                        <w:pStyle w:val="12"/>
                        <w:spacing w:beforeLines="0" w:afterLines="0" w:line="284" w:lineRule="exact"/>
                        <w:ind w:left="23"/>
                        <w:jc w:val="right"/>
                        <w:rPr>
                          <w:color w:val="231F20"/>
                          <w:sz w:val="15"/>
                          <w:szCs w:val="15"/>
                        </w:rPr>
                      </w:pPr>
                      <w:r>
                        <w:rPr>
                          <w:rFonts w:hint="default"/>
                          <w:color w:val="231F20"/>
                          <w:sz w:val="15"/>
                          <w:szCs w:val="15"/>
                        </w:rPr>
                        <w:t>2.00</w:t>
                      </w:r>
                    </w:p>
                    <w:p>
                      <w:pPr>
                        <w:pStyle w:val="12"/>
                        <w:spacing w:beforeLines="0" w:afterLines="0" w:line="284" w:lineRule="exact"/>
                        <w:ind w:left="23"/>
                        <w:jc w:val="right"/>
                        <w:rPr>
                          <w:color w:val="231F20"/>
                          <w:sz w:val="15"/>
                          <w:szCs w:val="15"/>
                        </w:rPr>
                      </w:pPr>
                      <w:r>
                        <w:rPr>
                          <w:rFonts w:hint="default"/>
                          <w:color w:val="231F20"/>
                          <w:sz w:val="15"/>
                          <w:szCs w:val="15"/>
                        </w:rPr>
                        <w:t>1.00</w:t>
                      </w:r>
                    </w:p>
                    <w:p>
                      <w:pPr>
                        <w:pStyle w:val="12"/>
                        <w:spacing w:beforeLines="0" w:afterLines="0" w:line="284" w:lineRule="exact"/>
                        <w:ind w:left="23"/>
                        <w:jc w:val="right"/>
                        <w:rPr>
                          <w:color w:val="231F20"/>
                          <w:sz w:val="15"/>
                          <w:szCs w:val="15"/>
                        </w:rPr>
                      </w:pPr>
                      <w:r>
                        <w:rPr>
                          <w:rFonts w:hint="default"/>
                          <w:color w:val="231F20"/>
                          <w:sz w:val="15"/>
                          <w:szCs w:val="15"/>
                        </w:rPr>
                        <w:t>0.00</w:t>
                      </w:r>
                    </w:p>
                    <w:p>
                      <w:pPr>
                        <w:pStyle w:val="12"/>
                        <w:spacing w:before="120" w:after="120" w:line="190" w:lineRule="auto"/>
                        <w:ind w:left="20"/>
                        <w:rPr>
                          <w:sz w:val="12"/>
                          <w:szCs w:val="12"/>
                        </w:rPr>
                      </w:pPr>
                    </w:p>
                  </w:txbxContent>
                </v:textbox>
              </v:shape>
            </w:pict>
          </mc:Fallback>
        </mc:AlternateContent>
      </w:r>
      <w:r>
        <w:rPr>
          <w:rFonts w:hint="eastAsia" w:ascii="新宋体" w:hAnsi="新宋体" w:eastAsia="新宋体" w:cs="微软雅黑"/>
          <w:color w:val="auto"/>
          <w:spacing w:val="3"/>
          <w:position w:val="-1"/>
          <w:sz w:val="18"/>
          <w:szCs w:val="18"/>
        </w:rPr>
        <w:t>●</w:t>
      </w:r>
      <w:r>
        <w:rPr>
          <w:rFonts w:ascii="新宋体" w:hAnsi="新宋体" w:eastAsia="新宋体" w:cs="微软雅黑"/>
          <w:color w:val="auto"/>
          <w:spacing w:val="3"/>
          <w:position w:val="-1"/>
          <w:sz w:val="18"/>
          <w:szCs w:val="18"/>
        </w:rPr>
        <w:t>连杆间距比</w:t>
      </w:r>
      <w:r>
        <w:rPr>
          <w:rFonts w:hint="eastAsia" w:ascii="新宋体" w:hAnsi="新宋体" w:eastAsia="新宋体" w:cs="微软雅黑"/>
          <w:color w:val="auto"/>
          <w:spacing w:val="3"/>
          <w:position w:val="-1"/>
          <w:sz w:val="18"/>
          <w:szCs w:val="18"/>
        </w:rPr>
        <w:t>＜</w:t>
      </w:r>
      <w:r>
        <w:rPr>
          <w:rFonts w:ascii="新宋体" w:hAnsi="新宋体" w:eastAsia="新宋体" w:cs="微软雅黑"/>
          <w:color w:val="auto"/>
          <w:spacing w:val="3"/>
          <w:position w:val="-1"/>
          <w:sz w:val="18"/>
          <w:szCs w:val="18"/>
        </w:rPr>
        <w:t>0</w:t>
      </w:r>
      <w:r>
        <w:rPr>
          <w:rFonts w:ascii="新宋体" w:hAnsi="新宋体" w:eastAsia="新宋体" w:cs="微软雅黑"/>
          <w:color w:val="auto"/>
          <w:spacing w:val="-24"/>
          <w:position w:val="-1"/>
          <w:sz w:val="18"/>
          <w:szCs w:val="18"/>
        </w:rPr>
        <w:t xml:space="preserve"> </w:t>
      </w:r>
      <w:r>
        <w:rPr>
          <w:rFonts w:ascii="新宋体" w:hAnsi="新宋体" w:eastAsia="新宋体"/>
          <w:color w:val="auto"/>
          <w:spacing w:val="3"/>
          <w:position w:val="-1"/>
          <w:sz w:val="18"/>
          <w:szCs w:val="18"/>
        </w:rPr>
        <w:t xml:space="preserve">.25  </w:t>
      </w:r>
      <w:r>
        <w:rPr>
          <w:rFonts w:ascii="新宋体" w:hAnsi="新宋体" w:eastAsia="新宋体" w:cs="微软雅黑"/>
          <w:color w:val="auto"/>
          <w:spacing w:val="3"/>
          <w:position w:val="-1"/>
          <w:sz w:val="18"/>
          <w:szCs w:val="18"/>
        </w:rPr>
        <w:t>▲0</w:t>
      </w:r>
      <w:r>
        <w:rPr>
          <w:rFonts w:ascii="新宋体" w:hAnsi="新宋体" w:eastAsia="新宋体" w:cs="微软雅黑"/>
          <w:color w:val="auto"/>
          <w:spacing w:val="-27"/>
          <w:position w:val="-1"/>
          <w:sz w:val="18"/>
          <w:szCs w:val="18"/>
        </w:rPr>
        <w:t xml:space="preserve"> </w:t>
      </w:r>
      <w:r>
        <w:rPr>
          <w:rFonts w:ascii="新宋体" w:hAnsi="新宋体" w:eastAsia="新宋体"/>
          <w:color w:val="auto"/>
          <w:spacing w:val="3"/>
          <w:position w:val="-1"/>
          <w:sz w:val="18"/>
          <w:szCs w:val="18"/>
        </w:rPr>
        <w:t>.</w:t>
      </w:r>
      <w:r>
        <w:rPr>
          <w:rFonts w:ascii="新宋体" w:hAnsi="新宋体" w:eastAsia="新宋体" w:cs="微软雅黑"/>
          <w:color w:val="auto"/>
          <w:spacing w:val="3"/>
          <w:position w:val="-1"/>
          <w:sz w:val="18"/>
          <w:szCs w:val="18"/>
        </w:rPr>
        <w:t>25≤连杆间距比</w:t>
      </w:r>
      <w:r>
        <w:rPr>
          <w:rFonts w:hint="eastAsia" w:ascii="新宋体" w:hAnsi="新宋体" w:eastAsia="新宋体" w:cs="微软雅黑"/>
          <w:color w:val="auto"/>
          <w:spacing w:val="3"/>
          <w:position w:val="-1"/>
          <w:sz w:val="18"/>
          <w:szCs w:val="18"/>
        </w:rPr>
        <w:t>＜</w:t>
      </w:r>
      <w:r>
        <w:rPr>
          <w:rFonts w:ascii="新宋体" w:hAnsi="新宋体" w:eastAsia="新宋体" w:cs="微软雅黑"/>
          <w:color w:val="auto"/>
          <w:spacing w:val="3"/>
          <w:position w:val="-1"/>
          <w:sz w:val="18"/>
          <w:szCs w:val="18"/>
        </w:rPr>
        <w:t>0.50</w:t>
      </w:r>
      <w:r>
        <w:rPr>
          <w:rFonts w:ascii="新宋体" w:hAnsi="新宋体" w:eastAsia="新宋体"/>
          <w:color w:val="auto"/>
          <w:spacing w:val="3"/>
          <w:position w:val="-1"/>
          <w:sz w:val="18"/>
          <w:szCs w:val="18"/>
        </w:rPr>
        <w:t xml:space="preserve">   </w:t>
      </w:r>
      <w:r>
        <w:rPr>
          <w:rFonts w:hint="eastAsia" w:ascii="新宋体" w:hAnsi="新宋体" w:eastAsia="新宋体" w:cs="微软雅黑"/>
          <w:color w:val="auto"/>
          <w:spacing w:val="3"/>
          <w:position w:val="-1"/>
          <w:sz w:val="18"/>
          <w:szCs w:val="18"/>
        </w:rPr>
        <w:t>■</w:t>
      </w:r>
      <w:r>
        <w:rPr>
          <w:rFonts w:ascii="新宋体" w:hAnsi="新宋体" w:eastAsia="新宋体" w:cs="微软雅黑"/>
          <w:color w:val="auto"/>
          <w:spacing w:val="3"/>
          <w:position w:val="-1"/>
          <w:sz w:val="18"/>
          <w:szCs w:val="18"/>
        </w:rPr>
        <w:t>连杆间距比≥0.50</w:t>
      </w:r>
    </w:p>
    <w:tbl>
      <w:tblPr>
        <w:tblStyle w:val="260"/>
        <w:tblW w:w="5252" w:type="dxa"/>
        <w:jc w:val="center"/>
        <w:tblBorders>
          <w:top w:val="dashed" w:color="939598" w:sz="2" w:space="0"/>
          <w:left w:val="dashed" w:color="939598" w:sz="2" w:space="0"/>
          <w:bottom w:val="dashed" w:color="939598" w:sz="2" w:space="0"/>
          <w:right w:val="dashed" w:color="939598" w:sz="2" w:space="0"/>
          <w:insideH w:val="dashed" w:color="939598" w:sz="2" w:space="0"/>
          <w:insideV w:val="dashed" w:color="939598" w:sz="2" w:space="0"/>
        </w:tblBorders>
        <w:tblLayout w:type="fixed"/>
        <w:tblCellMar>
          <w:top w:w="0" w:type="dxa"/>
          <w:left w:w="0" w:type="dxa"/>
          <w:bottom w:w="0" w:type="dxa"/>
          <w:right w:w="0" w:type="dxa"/>
        </w:tblCellMar>
      </w:tblPr>
      <w:tblGrid>
        <w:gridCol w:w="889"/>
        <w:gridCol w:w="870"/>
        <w:gridCol w:w="870"/>
        <w:gridCol w:w="856"/>
        <w:gridCol w:w="875"/>
        <w:gridCol w:w="892"/>
      </w:tblGrid>
      <w:tr>
        <w:tblPrEx>
          <w:tblBorders>
            <w:top w:val="dashed" w:color="939598" w:sz="2" w:space="0"/>
            <w:left w:val="dashed" w:color="939598" w:sz="2" w:space="0"/>
            <w:bottom w:val="dashed" w:color="939598" w:sz="2" w:space="0"/>
            <w:right w:val="dashed" w:color="939598" w:sz="2" w:space="0"/>
            <w:insideH w:val="dashed" w:color="939598" w:sz="2" w:space="0"/>
            <w:insideV w:val="dashed" w:color="939598" w:sz="2" w:space="0"/>
          </w:tblBorders>
          <w:tblCellMar>
            <w:top w:w="0" w:type="dxa"/>
            <w:left w:w="0" w:type="dxa"/>
            <w:bottom w:w="0" w:type="dxa"/>
            <w:right w:w="0" w:type="dxa"/>
          </w:tblCellMar>
        </w:tblPrEx>
        <w:trPr>
          <w:trHeight w:val="284" w:hRule="atLeast"/>
          <w:jc w:val="center"/>
        </w:trPr>
        <w:tc>
          <w:tcPr>
            <w:tcW w:w="889" w:type="dxa"/>
            <w:tcBorders>
              <w:top w:val="single" w:color="231F20" w:sz="2" w:space="0"/>
              <w:left w:val="single" w:color="231F20" w:sz="2" w:space="0"/>
            </w:tcBorders>
          </w:tcPr>
          <w:p>
            <w:pPr>
              <w:rPr>
                <w:color w:val="auto"/>
              </w:rPr>
            </w:pPr>
          </w:p>
        </w:tc>
        <w:tc>
          <w:tcPr>
            <w:tcW w:w="870" w:type="dxa"/>
            <w:tcBorders>
              <w:top w:val="single" w:color="231F20" w:sz="2" w:space="0"/>
            </w:tcBorders>
          </w:tcPr>
          <w:p>
            <w:pPr>
              <w:rPr>
                <w:color w:val="auto"/>
              </w:rPr>
            </w:pPr>
          </w:p>
        </w:tc>
        <w:tc>
          <w:tcPr>
            <w:tcW w:w="870" w:type="dxa"/>
            <w:tcBorders>
              <w:top w:val="single" w:color="231F20" w:sz="2" w:space="0"/>
            </w:tcBorders>
          </w:tcPr>
          <w:p>
            <w:pPr>
              <w:rPr>
                <w:color w:val="auto"/>
              </w:rPr>
            </w:pPr>
          </w:p>
        </w:tc>
        <w:tc>
          <w:tcPr>
            <w:tcW w:w="856" w:type="dxa"/>
            <w:tcBorders>
              <w:top w:val="single" w:color="231F20" w:sz="2" w:space="0"/>
            </w:tcBorders>
          </w:tcPr>
          <w:p>
            <w:pPr>
              <w:rPr>
                <w:color w:val="auto"/>
              </w:rPr>
            </w:pPr>
          </w:p>
        </w:tc>
        <w:tc>
          <w:tcPr>
            <w:tcW w:w="875" w:type="dxa"/>
            <w:tcBorders>
              <w:top w:val="single" w:color="231F20" w:sz="2" w:space="0"/>
            </w:tcBorders>
          </w:tcPr>
          <w:p>
            <w:pPr>
              <w:rPr>
                <w:color w:val="auto"/>
              </w:rPr>
            </w:pPr>
          </w:p>
        </w:tc>
        <w:tc>
          <w:tcPr>
            <w:tcW w:w="892" w:type="dxa"/>
            <w:tcBorders>
              <w:top w:val="single" w:color="231F20" w:sz="2" w:space="0"/>
              <w:right w:val="single" w:color="231F20" w:sz="2" w:space="0"/>
            </w:tcBorders>
          </w:tcPr>
          <w:p>
            <w:pPr>
              <w:rPr>
                <w:color w:val="auto"/>
              </w:rPr>
            </w:pPr>
          </w:p>
        </w:tc>
      </w:tr>
      <w:tr>
        <w:tblPrEx>
          <w:tblBorders>
            <w:top w:val="dashed" w:color="939598" w:sz="2" w:space="0"/>
            <w:left w:val="dashed" w:color="939598" w:sz="2" w:space="0"/>
            <w:bottom w:val="dashed" w:color="939598" w:sz="2" w:space="0"/>
            <w:right w:val="dashed" w:color="939598" w:sz="2" w:space="0"/>
            <w:insideH w:val="dashed" w:color="939598" w:sz="2" w:space="0"/>
            <w:insideV w:val="dashed" w:color="939598" w:sz="2" w:space="0"/>
          </w:tblBorders>
          <w:tblCellMar>
            <w:top w:w="0" w:type="dxa"/>
            <w:left w:w="0" w:type="dxa"/>
            <w:bottom w:w="0" w:type="dxa"/>
            <w:right w:w="0" w:type="dxa"/>
          </w:tblCellMar>
        </w:tblPrEx>
        <w:trPr>
          <w:trHeight w:val="284" w:hRule="atLeast"/>
          <w:jc w:val="center"/>
        </w:trPr>
        <w:tc>
          <w:tcPr>
            <w:tcW w:w="889" w:type="dxa"/>
            <w:tcBorders>
              <w:left w:val="single" w:color="231F20" w:sz="2" w:space="0"/>
            </w:tcBorders>
          </w:tcPr>
          <w:p>
            <w:pPr>
              <w:rPr>
                <w:color w:val="auto"/>
              </w:rPr>
            </w:pPr>
          </w:p>
        </w:tc>
        <w:tc>
          <w:tcPr>
            <w:tcW w:w="870" w:type="dxa"/>
          </w:tcPr>
          <w:p>
            <w:pPr>
              <w:rPr>
                <w:color w:val="auto"/>
              </w:rPr>
            </w:pPr>
          </w:p>
        </w:tc>
        <w:tc>
          <w:tcPr>
            <w:tcW w:w="870" w:type="dxa"/>
          </w:tcPr>
          <w:p>
            <w:pPr>
              <w:spacing w:line="107" w:lineRule="exact"/>
              <w:ind w:firstLine="374"/>
              <w:rPr>
                <w:color w:val="auto"/>
              </w:rPr>
            </w:pPr>
            <w:r>
              <w:rPr>
                <w:color w:val="auto"/>
                <w:position w:val="-2"/>
                <w:lang w:val="en-US"/>
              </w:rPr>
              <w:drawing>
                <wp:inline distT="0" distB="0" distL="0" distR="0">
                  <wp:extent cx="80645" cy="67945"/>
                  <wp:effectExtent l="0" t="0" r="0" b="0"/>
                  <wp:docPr id="988" name="IM 988"/>
                  <wp:cNvGraphicFramePr/>
                  <a:graphic xmlns:a="http://schemas.openxmlformats.org/drawingml/2006/main">
                    <a:graphicData uri="http://schemas.openxmlformats.org/drawingml/2006/picture">
                      <pic:pic xmlns:pic="http://schemas.openxmlformats.org/drawingml/2006/picture">
                        <pic:nvPicPr>
                          <pic:cNvPr id="988" name="IM 988"/>
                          <pic:cNvPicPr/>
                        </pic:nvPicPr>
                        <pic:blipFill>
                          <a:blip r:embed="rId1352"/>
                          <a:stretch>
                            <a:fillRect/>
                          </a:stretch>
                        </pic:blipFill>
                        <pic:spPr>
                          <a:xfrm>
                            <a:off x="0" y="0"/>
                            <a:ext cx="80708" cy="68239"/>
                          </a:xfrm>
                          <a:prstGeom prst="rect">
                            <a:avLst/>
                          </a:prstGeom>
                        </pic:spPr>
                      </pic:pic>
                    </a:graphicData>
                  </a:graphic>
                </wp:inline>
              </w:drawing>
            </w:r>
          </w:p>
        </w:tc>
        <w:tc>
          <w:tcPr>
            <w:tcW w:w="856" w:type="dxa"/>
          </w:tcPr>
          <w:p>
            <w:pPr>
              <w:rPr>
                <w:color w:val="auto"/>
              </w:rPr>
            </w:pPr>
          </w:p>
        </w:tc>
        <w:tc>
          <w:tcPr>
            <w:tcW w:w="875" w:type="dxa"/>
          </w:tcPr>
          <w:p>
            <w:pPr>
              <w:rPr>
                <w:color w:val="auto"/>
              </w:rPr>
            </w:pPr>
          </w:p>
        </w:tc>
        <w:tc>
          <w:tcPr>
            <w:tcW w:w="892" w:type="dxa"/>
            <w:tcBorders>
              <w:right w:val="single" w:color="231F20" w:sz="2" w:space="0"/>
            </w:tcBorders>
          </w:tcPr>
          <w:p>
            <w:pPr>
              <w:rPr>
                <w:color w:val="auto"/>
              </w:rPr>
            </w:pPr>
          </w:p>
        </w:tc>
      </w:tr>
      <w:tr>
        <w:tblPrEx>
          <w:tblBorders>
            <w:top w:val="dashed" w:color="939598" w:sz="2" w:space="0"/>
            <w:left w:val="dashed" w:color="939598" w:sz="2" w:space="0"/>
            <w:bottom w:val="dashed" w:color="939598" w:sz="2" w:space="0"/>
            <w:right w:val="dashed" w:color="939598" w:sz="2" w:space="0"/>
            <w:insideH w:val="dashed" w:color="939598" w:sz="2" w:space="0"/>
            <w:insideV w:val="dashed" w:color="939598" w:sz="2" w:space="0"/>
          </w:tblBorders>
          <w:tblCellMar>
            <w:top w:w="0" w:type="dxa"/>
            <w:left w:w="0" w:type="dxa"/>
            <w:bottom w:w="0" w:type="dxa"/>
            <w:right w:w="0" w:type="dxa"/>
          </w:tblCellMar>
        </w:tblPrEx>
        <w:trPr>
          <w:trHeight w:val="284" w:hRule="atLeast"/>
          <w:jc w:val="center"/>
        </w:trPr>
        <w:tc>
          <w:tcPr>
            <w:tcW w:w="889" w:type="dxa"/>
            <w:tcBorders>
              <w:left w:val="single" w:color="231F20" w:sz="2" w:space="0"/>
            </w:tcBorders>
          </w:tcPr>
          <w:p>
            <w:pPr>
              <w:spacing w:line="240" w:lineRule="exact"/>
              <w:rPr>
                <w:color w:val="auto"/>
                <w:sz w:val="20"/>
              </w:rPr>
            </w:pPr>
          </w:p>
        </w:tc>
        <w:tc>
          <w:tcPr>
            <w:tcW w:w="870" w:type="dxa"/>
          </w:tcPr>
          <w:p>
            <w:pPr>
              <w:spacing w:line="240" w:lineRule="exact"/>
              <w:rPr>
                <w:color w:val="auto"/>
                <w:sz w:val="20"/>
              </w:rPr>
            </w:pPr>
          </w:p>
        </w:tc>
        <w:tc>
          <w:tcPr>
            <w:tcW w:w="870" w:type="dxa"/>
          </w:tcPr>
          <w:p>
            <w:pPr>
              <w:spacing w:line="240" w:lineRule="exact"/>
              <w:rPr>
                <w:color w:val="auto"/>
                <w:sz w:val="20"/>
              </w:rPr>
            </w:pPr>
          </w:p>
        </w:tc>
        <w:tc>
          <w:tcPr>
            <w:tcW w:w="856" w:type="dxa"/>
          </w:tcPr>
          <w:p>
            <w:pPr>
              <w:spacing w:line="240" w:lineRule="exact"/>
              <w:rPr>
                <w:color w:val="auto"/>
                <w:sz w:val="20"/>
              </w:rPr>
            </w:pPr>
          </w:p>
        </w:tc>
        <w:tc>
          <w:tcPr>
            <w:tcW w:w="875" w:type="dxa"/>
          </w:tcPr>
          <w:p>
            <w:pPr>
              <w:spacing w:line="240" w:lineRule="exact"/>
              <w:rPr>
                <w:color w:val="auto"/>
                <w:sz w:val="20"/>
              </w:rPr>
            </w:pPr>
          </w:p>
        </w:tc>
        <w:tc>
          <w:tcPr>
            <w:tcW w:w="892" w:type="dxa"/>
            <w:tcBorders>
              <w:right w:val="single" w:color="231F20" w:sz="2" w:space="0"/>
            </w:tcBorders>
          </w:tcPr>
          <w:p>
            <w:pPr>
              <w:spacing w:line="240" w:lineRule="exact"/>
              <w:rPr>
                <w:color w:val="auto"/>
                <w:sz w:val="20"/>
              </w:rPr>
            </w:pPr>
          </w:p>
        </w:tc>
      </w:tr>
      <w:tr>
        <w:tblPrEx>
          <w:tblBorders>
            <w:top w:val="dashed" w:color="939598" w:sz="2" w:space="0"/>
            <w:left w:val="dashed" w:color="939598" w:sz="2" w:space="0"/>
            <w:bottom w:val="dashed" w:color="939598" w:sz="2" w:space="0"/>
            <w:right w:val="dashed" w:color="939598" w:sz="2" w:space="0"/>
            <w:insideH w:val="dashed" w:color="939598" w:sz="2" w:space="0"/>
            <w:insideV w:val="dashed" w:color="939598" w:sz="2" w:space="0"/>
          </w:tblBorders>
          <w:tblCellMar>
            <w:top w:w="0" w:type="dxa"/>
            <w:left w:w="0" w:type="dxa"/>
            <w:bottom w:w="0" w:type="dxa"/>
            <w:right w:w="0" w:type="dxa"/>
          </w:tblCellMar>
        </w:tblPrEx>
        <w:trPr>
          <w:trHeight w:val="284" w:hRule="atLeast"/>
          <w:jc w:val="center"/>
        </w:trPr>
        <w:tc>
          <w:tcPr>
            <w:tcW w:w="889" w:type="dxa"/>
            <w:tcBorders>
              <w:left w:val="single" w:color="231F20" w:sz="2" w:space="0"/>
            </w:tcBorders>
          </w:tcPr>
          <w:p>
            <w:pPr>
              <w:rPr>
                <w:color w:val="auto"/>
              </w:rPr>
            </w:pPr>
          </w:p>
        </w:tc>
        <w:tc>
          <w:tcPr>
            <w:tcW w:w="870" w:type="dxa"/>
          </w:tcPr>
          <w:p>
            <w:pPr>
              <w:rPr>
                <w:color w:val="auto"/>
              </w:rPr>
            </w:pPr>
          </w:p>
        </w:tc>
        <w:tc>
          <w:tcPr>
            <w:tcW w:w="870" w:type="dxa"/>
          </w:tcPr>
          <w:p>
            <w:pPr>
              <w:rPr>
                <w:color w:val="auto"/>
              </w:rPr>
            </w:pPr>
          </w:p>
        </w:tc>
        <w:tc>
          <w:tcPr>
            <w:tcW w:w="856" w:type="dxa"/>
          </w:tcPr>
          <w:p>
            <w:pPr>
              <w:rPr>
                <w:color w:val="auto"/>
              </w:rPr>
            </w:pPr>
          </w:p>
        </w:tc>
        <w:tc>
          <w:tcPr>
            <w:tcW w:w="875" w:type="dxa"/>
          </w:tcPr>
          <w:p>
            <w:pPr>
              <w:rPr>
                <w:color w:val="auto"/>
              </w:rPr>
            </w:pPr>
          </w:p>
        </w:tc>
        <w:tc>
          <w:tcPr>
            <w:tcW w:w="892" w:type="dxa"/>
            <w:tcBorders>
              <w:right w:val="single" w:color="231F20" w:sz="2" w:space="0"/>
            </w:tcBorders>
          </w:tcPr>
          <w:p>
            <w:pPr>
              <w:rPr>
                <w:color w:val="auto"/>
              </w:rPr>
            </w:pPr>
          </w:p>
        </w:tc>
      </w:tr>
      <w:tr>
        <w:tblPrEx>
          <w:tblBorders>
            <w:top w:val="dashed" w:color="939598" w:sz="2" w:space="0"/>
            <w:left w:val="dashed" w:color="939598" w:sz="2" w:space="0"/>
            <w:bottom w:val="dashed" w:color="939598" w:sz="2" w:space="0"/>
            <w:right w:val="dashed" w:color="939598" w:sz="2" w:space="0"/>
            <w:insideH w:val="dashed" w:color="939598" w:sz="2" w:space="0"/>
            <w:insideV w:val="dashed" w:color="939598" w:sz="2" w:space="0"/>
          </w:tblBorders>
          <w:tblCellMar>
            <w:top w:w="0" w:type="dxa"/>
            <w:left w:w="0" w:type="dxa"/>
            <w:bottom w:w="0" w:type="dxa"/>
            <w:right w:w="0" w:type="dxa"/>
          </w:tblCellMar>
        </w:tblPrEx>
        <w:trPr>
          <w:trHeight w:val="284" w:hRule="atLeast"/>
          <w:jc w:val="center"/>
        </w:trPr>
        <w:tc>
          <w:tcPr>
            <w:tcW w:w="889" w:type="dxa"/>
            <w:tcBorders>
              <w:left w:val="single" w:color="231F20" w:sz="2" w:space="0"/>
            </w:tcBorders>
          </w:tcPr>
          <w:p>
            <w:pPr>
              <w:rPr>
                <w:color w:val="auto"/>
              </w:rPr>
            </w:pPr>
          </w:p>
        </w:tc>
        <w:tc>
          <w:tcPr>
            <w:tcW w:w="870" w:type="dxa"/>
          </w:tcPr>
          <w:p>
            <w:pPr>
              <w:rPr>
                <w:color w:val="auto"/>
              </w:rPr>
            </w:pPr>
          </w:p>
        </w:tc>
        <w:tc>
          <w:tcPr>
            <w:tcW w:w="870" w:type="dxa"/>
          </w:tcPr>
          <w:p>
            <w:pPr>
              <w:spacing w:before="20" w:line="167" w:lineRule="exact"/>
              <w:ind w:firstLine="202"/>
              <w:rPr>
                <w:color w:val="auto"/>
              </w:rPr>
            </w:pPr>
            <w:r>
              <w:rPr>
                <w:color w:val="auto"/>
                <w:position w:val="-3"/>
                <w:lang w:val="en-US"/>
              </w:rPr>
              <w:drawing>
                <wp:inline distT="0" distB="0" distL="0" distR="0">
                  <wp:extent cx="82550" cy="105410"/>
                  <wp:effectExtent l="0" t="0" r="0" b="0"/>
                  <wp:docPr id="990" name="IM 990"/>
                  <wp:cNvGraphicFramePr/>
                  <a:graphic xmlns:a="http://schemas.openxmlformats.org/drawingml/2006/main">
                    <a:graphicData uri="http://schemas.openxmlformats.org/drawingml/2006/picture">
                      <pic:pic xmlns:pic="http://schemas.openxmlformats.org/drawingml/2006/picture">
                        <pic:nvPicPr>
                          <pic:cNvPr id="990" name="IM 990"/>
                          <pic:cNvPicPr/>
                        </pic:nvPicPr>
                        <pic:blipFill>
                          <a:blip r:embed="rId1353"/>
                          <a:stretch>
                            <a:fillRect/>
                          </a:stretch>
                        </pic:blipFill>
                        <pic:spPr>
                          <a:xfrm>
                            <a:off x="0" y="0"/>
                            <a:ext cx="82626" cy="105778"/>
                          </a:xfrm>
                          <a:prstGeom prst="rect">
                            <a:avLst/>
                          </a:prstGeom>
                        </pic:spPr>
                      </pic:pic>
                    </a:graphicData>
                  </a:graphic>
                </wp:inline>
              </w:drawing>
            </w:r>
          </w:p>
        </w:tc>
        <w:tc>
          <w:tcPr>
            <w:tcW w:w="856" w:type="dxa"/>
          </w:tcPr>
          <w:p>
            <w:pPr>
              <w:rPr>
                <w:color w:val="auto"/>
              </w:rPr>
            </w:pPr>
          </w:p>
        </w:tc>
        <w:tc>
          <w:tcPr>
            <w:tcW w:w="875" w:type="dxa"/>
          </w:tcPr>
          <w:p>
            <w:pPr>
              <w:rPr>
                <w:color w:val="auto"/>
              </w:rPr>
            </w:pPr>
          </w:p>
        </w:tc>
        <w:tc>
          <w:tcPr>
            <w:tcW w:w="892" w:type="dxa"/>
            <w:tcBorders>
              <w:right w:val="single" w:color="231F20" w:sz="2" w:space="0"/>
            </w:tcBorders>
          </w:tcPr>
          <w:p>
            <w:pPr>
              <w:rPr>
                <w:color w:val="auto"/>
              </w:rPr>
            </w:pPr>
          </w:p>
        </w:tc>
      </w:tr>
      <w:tr>
        <w:tblPrEx>
          <w:tblBorders>
            <w:top w:val="dashed" w:color="939598" w:sz="2" w:space="0"/>
            <w:left w:val="dashed" w:color="939598" w:sz="2" w:space="0"/>
            <w:bottom w:val="dashed" w:color="939598" w:sz="2" w:space="0"/>
            <w:right w:val="dashed" w:color="939598" w:sz="2" w:space="0"/>
            <w:insideH w:val="dashed" w:color="939598" w:sz="2" w:space="0"/>
            <w:insideV w:val="dashed" w:color="939598" w:sz="2" w:space="0"/>
          </w:tblBorders>
          <w:tblCellMar>
            <w:top w:w="0" w:type="dxa"/>
            <w:left w:w="0" w:type="dxa"/>
            <w:bottom w:w="0" w:type="dxa"/>
            <w:right w:w="0" w:type="dxa"/>
          </w:tblCellMar>
        </w:tblPrEx>
        <w:trPr>
          <w:trHeight w:val="284" w:hRule="atLeast"/>
          <w:jc w:val="center"/>
        </w:trPr>
        <w:tc>
          <w:tcPr>
            <w:tcW w:w="889" w:type="dxa"/>
            <w:tcBorders>
              <w:left w:val="single" w:color="231F20" w:sz="2" w:space="0"/>
            </w:tcBorders>
          </w:tcPr>
          <w:p>
            <w:pPr>
              <w:rPr>
                <w:color w:val="auto"/>
              </w:rPr>
            </w:pPr>
          </w:p>
        </w:tc>
        <w:tc>
          <w:tcPr>
            <w:tcW w:w="870" w:type="dxa"/>
          </w:tcPr>
          <w:p>
            <w:pPr>
              <w:rPr>
                <w:color w:val="auto"/>
              </w:rPr>
            </w:pPr>
          </w:p>
        </w:tc>
        <w:tc>
          <w:tcPr>
            <w:tcW w:w="870" w:type="dxa"/>
          </w:tcPr>
          <w:p>
            <w:pPr>
              <w:spacing w:before="121" w:line="125" w:lineRule="exact"/>
              <w:ind w:firstLine="249"/>
              <w:rPr>
                <w:color w:val="auto"/>
              </w:rPr>
            </w:pPr>
            <w:r>
              <w:rPr>
                <w:color w:val="auto"/>
                <w:position w:val="-2"/>
                <w:lang w:val="en-US"/>
              </w:rPr>
              <w:drawing>
                <wp:inline distT="0" distB="0" distL="0" distR="0">
                  <wp:extent cx="167640" cy="78740"/>
                  <wp:effectExtent l="0" t="0" r="0" b="0"/>
                  <wp:docPr id="992" name="IM 992"/>
                  <wp:cNvGraphicFramePr/>
                  <a:graphic xmlns:a="http://schemas.openxmlformats.org/drawingml/2006/main">
                    <a:graphicData uri="http://schemas.openxmlformats.org/drawingml/2006/picture">
                      <pic:pic xmlns:pic="http://schemas.openxmlformats.org/drawingml/2006/picture">
                        <pic:nvPicPr>
                          <pic:cNvPr id="992" name="IM 992"/>
                          <pic:cNvPicPr/>
                        </pic:nvPicPr>
                        <pic:blipFill>
                          <a:blip r:embed="rId1354"/>
                          <a:stretch>
                            <a:fillRect/>
                          </a:stretch>
                        </pic:blipFill>
                        <pic:spPr>
                          <a:xfrm>
                            <a:off x="0" y="0"/>
                            <a:ext cx="167944" cy="78801"/>
                          </a:xfrm>
                          <a:prstGeom prst="rect">
                            <a:avLst/>
                          </a:prstGeom>
                        </pic:spPr>
                      </pic:pic>
                    </a:graphicData>
                  </a:graphic>
                </wp:inline>
              </w:drawing>
            </w:r>
          </w:p>
        </w:tc>
        <w:tc>
          <w:tcPr>
            <w:tcW w:w="856" w:type="dxa"/>
          </w:tcPr>
          <w:p>
            <w:pPr>
              <w:spacing w:before="96" w:line="150" w:lineRule="exact"/>
              <w:ind w:firstLine="113"/>
              <w:rPr>
                <w:color w:val="auto"/>
              </w:rPr>
            </w:pPr>
            <w:r>
              <w:rPr>
                <w:color w:val="auto"/>
                <w:position w:val="-2"/>
                <w:lang w:val="en-US"/>
              </w:rPr>
              <w:drawing>
                <wp:inline distT="0" distB="0" distL="0" distR="0">
                  <wp:extent cx="396240" cy="94615"/>
                  <wp:effectExtent l="0" t="0" r="0" b="0"/>
                  <wp:docPr id="994" name="IM 994"/>
                  <wp:cNvGraphicFramePr/>
                  <a:graphic xmlns:a="http://schemas.openxmlformats.org/drawingml/2006/main">
                    <a:graphicData uri="http://schemas.openxmlformats.org/drawingml/2006/picture">
                      <pic:pic xmlns:pic="http://schemas.openxmlformats.org/drawingml/2006/picture">
                        <pic:nvPicPr>
                          <pic:cNvPr id="994" name="IM 994"/>
                          <pic:cNvPicPr/>
                        </pic:nvPicPr>
                        <pic:blipFill>
                          <a:blip r:embed="rId1355"/>
                          <a:stretch>
                            <a:fillRect/>
                          </a:stretch>
                        </pic:blipFill>
                        <pic:spPr>
                          <a:xfrm>
                            <a:off x="0" y="0"/>
                            <a:ext cx="396722" cy="94764"/>
                          </a:xfrm>
                          <a:prstGeom prst="rect">
                            <a:avLst/>
                          </a:prstGeom>
                        </pic:spPr>
                      </pic:pic>
                    </a:graphicData>
                  </a:graphic>
                </wp:inline>
              </w:drawing>
            </w:r>
          </w:p>
        </w:tc>
        <w:tc>
          <w:tcPr>
            <w:tcW w:w="875" w:type="dxa"/>
          </w:tcPr>
          <w:p>
            <w:pPr>
              <w:rPr>
                <w:color w:val="auto"/>
              </w:rPr>
            </w:pPr>
          </w:p>
        </w:tc>
        <w:tc>
          <w:tcPr>
            <w:tcW w:w="892" w:type="dxa"/>
            <w:tcBorders>
              <w:right w:val="single" w:color="231F20" w:sz="2" w:space="0"/>
            </w:tcBorders>
          </w:tcPr>
          <w:p>
            <w:pPr>
              <w:rPr>
                <w:color w:val="auto"/>
              </w:rPr>
            </w:pPr>
          </w:p>
        </w:tc>
      </w:tr>
      <w:tr>
        <w:tblPrEx>
          <w:tblBorders>
            <w:top w:val="dashed" w:color="939598" w:sz="2" w:space="0"/>
            <w:left w:val="dashed" w:color="939598" w:sz="2" w:space="0"/>
            <w:bottom w:val="dashed" w:color="939598" w:sz="2" w:space="0"/>
            <w:right w:val="dashed" w:color="939598" w:sz="2" w:space="0"/>
            <w:insideH w:val="dashed" w:color="939598" w:sz="2" w:space="0"/>
            <w:insideV w:val="dashed" w:color="939598" w:sz="2" w:space="0"/>
          </w:tblBorders>
          <w:tblCellMar>
            <w:top w:w="0" w:type="dxa"/>
            <w:left w:w="0" w:type="dxa"/>
            <w:bottom w:w="0" w:type="dxa"/>
            <w:right w:w="0" w:type="dxa"/>
          </w:tblCellMar>
        </w:tblPrEx>
        <w:trPr>
          <w:trHeight w:val="284" w:hRule="atLeast"/>
          <w:jc w:val="center"/>
        </w:trPr>
        <w:tc>
          <w:tcPr>
            <w:tcW w:w="889" w:type="dxa"/>
            <w:tcBorders>
              <w:left w:val="single" w:color="231F20" w:sz="2" w:space="0"/>
            </w:tcBorders>
          </w:tcPr>
          <w:p>
            <w:pPr>
              <w:spacing w:line="232" w:lineRule="exact"/>
              <w:rPr>
                <w:color w:val="auto"/>
                <w:sz w:val="20"/>
              </w:rPr>
            </w:pPr>
          </w:p>
        </w:tc>
        <w:tc>
          <w:tcPr>
            <w:tcW w:w="870" w:type="dxa"/>
          </w:tcPr>
          <w:p>
            <w:pPr>
              <w:spacing w:line="232" w:lineRule="exact"/>
              <w:rPr>
                <w:color w:val="auto"/>
                <w:sz w:val="20"/>
              </w:rPr>
            </w:pPr>
          </w:p>
        </w:tc>
        <w:tc>
          <w:tcPr>
            <w:tcW w:w="870" w:type="dxa"/>
          </w:tcPr>
          <w:p>
            <w:pPr>
              <w:spacing w:line="62" w:lineRule="exact"/>
              <w:ind w:firstLine="501"/>
              <w:rPr>
                <w:color w:val="auto"/>
              </w:rPr>
            </w:pPr>
            <w:r>
              <w:rPr>
                <w:color w:val="auto"/>
                <w:position w:val="-1"/>
                <w:lang w:val="en-US"/>
              </w:rPr>
              <w:drawing>
                <wp:inline distT="0" distB="0" distL="0" distR="0">
                  <wp:extent cx="80645" cy="39370"/>
                  <wp:effectExtent l="0" t="0" r="0" b="0"/>
                  <wp:docPr id="996" name="IM 996"/>
                  <wp:cNvGraphicFramePr/>
                  <a:graphic xmlns:a="http://schemas.openxmlformats.org/drawingml/2006/main">
                    <a:graphicData uri="http://schemas.openxmlformats.org/drawingml/2006/picture">
                      <pic:pic xmlns:pic="http://schemas.openxmlformats.org/drawingml/2006/picture">
                        <pic:nvPicPr>
                          <pic:cNvPr id="996" name="IM 996"/>
                          <pic:cNvPicPr/>
                        </pic:nvPicPr>
                        <pic:blipFill>
                          <a:blip r:embed="rId1356"/>
                          <a:stretch>
                            <a:fillRect/>
                          </a:stretch>
                        </pic:blipFill>
                        <pic:spPr>
                          <a:xfrm>
                            <a:off x="0" y="0"/>
                            <a:ext cx="80645" cy="39370"/>
                          </a:xfrm>
                          <a:prstGeom prst="rect">
                            <a:avLst/>
                          </a:prstGeom>
                        </pic:spPr>
                      </pic:pic>
                    </a:graphicData>
                  </a:graphic>
                </wp:inline>
              </w:drawing>
            </w:r>
          </w:p>
        </w:tc>
        <w:tc>
          <w:tcPr>
            <w:tcW w:w="856" w:type="dxa"/>
          </w:tcPr>
          <w:p>
            <w:pPr>
              <w:spacing w:before="32" w:line="200" w:lineRule="exact"/>
              <w:ind w:firstLine="113"/>
              <w:rPr>
                <w:color w:val="auto"/>
              </w:rPr>
            </w:pPr>
            <w:r>
              <w:rPr>
                <w:color w:val="auto"/>
                <w:position w:val="-3"/>
                <w:lang w:val="en-US"/>
              </w:rPr>
              <w:drawing>
                <wp:inline distT="0" distB="0" distL="0" distR="0">
                  <wp:extent cx="396240" cy="126365"/>
                  <wp:effectExtent l="0" t="0" r="0" b="0"/>
                  <wp:docPr id="998" name="IM 998"/>
                  <wp:cNvGraphicFramePr/>
                  <a:graphic xmlns:a="http://schemas.openxmlformats.org/drawingml/2006/main">
                    <a:graphicData uri="http://schemas.openxmlformats.org/drawingml/2006/picture">
                      <pic:pic xmlns:pic="http://schemas.openxmlformats.org/drawingml/2006/picture">
                        <pic:nvPicPr>
                          <pic:cNvPr id="998" name="IM 998"/>
                          <pic:cNvPicPr/>
                        </pic:nvPicPr>
                        <pic:blipFill>
                          <a:blip r:embed="rId1357"/>
                          <a:stretch>
                            <a:fillRect/>
                          </a:stretch>
                        </pic:blipFill>
                        <pic:spPr>
                          <a:xfrm>
                            <a:off x="0" y="0"/>
                            <a:ext cx="396722" cy="126502"/>
                          </a:xfrm>
                          <a:prstGeom prst="rect">
                            <a:avLst/>
                          </a:prstGeom>
                        </pic:spPr>
                      </pic:pic>
                    </a:graphicData>
                  </a:graphic>
                </wp:inline>
              </w:drawing>
            </w:r>
          </w:p>
        </w:tc>
        <w:tc>
          <w:tcPr>
            <w:tcW w:w="875" w:type="dxa"/>
          </w:tcPr>
          <w:p>
            <w:pPr>
              <w:spacing w:line="232" w:lineRule="exact"/>
              <w:rPr>
                <w:color w:val="auto"/>
                <w:sz w:val="20"/>
              </w:rPr>
            </w:pPr>
          </w:p>
        </w:tc>
        <w:tc>
          <w:tcPr>
            <w:tcW w:w="892" w:type="dxa"/>
            <w:tcBorders>
              <w:right w:val="single" w:color="231F20" w:sz="2" w:space="0"/>
            </w:tcBorders>
          </w:tcPr>
          <w:p>
            <w:pPr>
              <w:spacing w:line="232" w:lineRule="exact"/>
              <w:rPr>
                <w:color w:val="auto"/>
                <w:sz w:val="20"/>
              </w:rPr>
            </w:pPr>
          </w:p>
        </w:tc>
      </w:tr>
      <w:tr>
        <w:tblPrEx>
          <w:tblBorders>
            <w:top w:val="dashed" w:color="939598" w:sz="2" w:space="0"/>
            <w:left w:val="dashed" w:color="939598" w:sz="2" w:space="0"/>
            <w:bottom w:val="dashed" w:color="939598" w:sz="2" w:space="0"/>
            <w:right w:val="dashed" w:color="939598" w:sz="2" w:space="0"/>
            <w:insideH w:val="dashed" w:color="939598" w:sz="2" w:space="0"/>
            <w:insideV w:val="dashed" w:color="939598" w:sz="2" w:space="0"/>
          </w:tblBorders>
          <w:tblCellMar>
            <w:top w:w="0" w:type="dxa"/>
            <w:left w:w="0" w:type="dxa"/>
            <w:bottom w:w="0" w:type="dxa"/>
            <w:right w:w="0" w:type="dxa"/>
          </w:tblCellMar>
        </w:tblPrEx>
        <w:trPr>
          <w:trHeight w:val="284" w:hRule="atLeast"/>
          <w:jc w:val="center"/>
        </w:trPr>
        <w:tc>
          <w:tcPr>
            <w:tcW w:w="889" w:type="dxa"/>
            <w:tcBorders>
              <w:left w:val="single" w:color="231F20" w:sz="2" w:space="0"/>
            </w:tcBorders>
          </w:tcPr>
          <w:p>
            <w:pPr>
              <w:rPr>
                <w:color w:val="auto"/>
              </w:rPr>
            </w:pPr>
          </w:p>
        </w:tc>
        <w:tc>
          <w:tcPr>
            <w:tcW w:w="870" w:type="dxa"/>
          </w:tcPr>
          <w:p>
            <w:pPr>
              <w:rPr>
                <w:color w:val="auto"/>
              </w:rPr>
            </w:pPr>
            <w:r>
              <w:rPr>
                <w:snapToGrid w:val="0"/>
                <w:color w:val="auto"/>
                <w:lang w:val="en-US"/>
              </w:rPr>
              <mc:AlternateContent>
                <mc:Choice Requires="wps">
                  <w:drawing>
                    <wp:anchor distT="0" distB="0" distL="114300" distR="114300" simplePos="0" relativeHeight="251665408" behindDoc="0" locked="0" layoutInCell="1" allowOverlap="1">
                      <wp:simplePos x="0" y="0"/>
                      <wp:positionH relativeFrom="page">
                        <wp:posOffset>405130</wp:posOffset>
                      </wp:positionH>
                      <wp:positionV relativeFrom="page">
                        <wp:posOffset>10160</wp:posOffset>
                      </wp:positionV>
                      <wp:extent cx="75565" cy="103505"/>
                      <wp:effectExtent l="0" t="0" r="3810" b="3810"/>
                      <wp:wrapNone/>
                      <wp:docPr id="1" name="矩形 1"/>
                      <wp:cNvGraphicFramePr/>
                      <a:graphic xmlns:a="http://schemas.openxmlformats.org/drawingml/2006/main">
                        <a:graphicData uri="http://schemas.microsoft.com/office/word/2010/wordprocessingShape">
                          <wps:wsp>
                            <wps:cNvSpPr>
                              <a:spLocks noChangeArrowheads="true"/>
                            </wps:cNvSpPr>
                            <wps:spPr bwMode="auto">
                              <a:xfrm>
                                <a:off x="0" y="0"/>
                                <a:ext cx="75565" cy="103505"/>
                              </a:xfrm>
                              <a:prstGeom prst="rect">
                                <a:avLst/>
                              </a:prstGeom>
                              <a:solidFill>
                                <a:srgbClr val="231F20"/>
                              </a:solidFill>
                              <a:ln>
                                <a:noFill/>
                              </a:ln>
                            </wps:spPr>
                            <wps:bodyPr rot="0" vert="horz" wrap="square" lIns="91440" tIns="45720" rIns="91440" bIns="45720" anchor="t" anchorCtr="false" upright="true">
                              <a:noAutofit/>
                            </wps:bodyPr>
                          </wps:wsp>
                        </a:graphicData>
                      </a:graphic>
                    </wp:anchor>
                  </w:drawing>
                </mc:Choice>
                <mc:Fallback>
                  <w:pict>
                    <v:rect id="_x0000_s1026" o:spid="_x0000_s1026" o:spt="1" style="position:absolute;left:0pt;margin-left:31.9pt;margin-top:0.8pt;height:8.15pt;width:5.95pt;mso-position-horizontal-relative:page;mso-position-vertical-relative:page;z-index:251665408;mso-width-relative:page;mso-height-relative:page;" fillcolor="#231F20" filled="t" stroked="f" coordsize="21600,21600" o:gfxdata="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BYAAABkcnMvUEsBAhQAFAAAAAgAh07iQE0Qt6/WAAAABgEA&#10;AA8AAAAAAAAAAQAgAAAAOAAAAGRycy9kb3ducmV2LnhtbFBLAQIUABQAAAAIAIdO4kB25k1gBgIA&#10;AOADAAAOAAAAAAAAAAEAIAAAADsBAABkcnMvZTJvRG9jLnhtbFBLBQYAAAAABgAGAFkBAACzBQAA&#10;AAA=&#10;">
                      <v:fill on="t" focussize="0,0"/>
                      <v:stroke on="f"/>
                      <v:imagedata o:title=""/>
                      <o:lock v:ext="edit" aspectratio="f"/>
                    </v:rect>
                  </w:pict>
                </mc:Fallback>
              </mc:AlternateContent>
            </w:r>
          </w:p>
        </w:tc>
        <w:tc>
          <w:tcPr>
            <w:tcW w:w="870" w:type="dxa"/>
          </w:tcPr>
          <w:p>
            <w:pPr>
              <w:rPr>
                <w:color w:val="auto"/>
              </w:rPr>
            </w:pPr>
          </w:p>
        </w:tc>
        <w:tc>
          <w:tcPr>
            <w:tcW w:w="856" w:type="dxa"/>
          </w:tcPr>
          <w:p>
            <w:pPr>
              <w:rPr>
                <w:color w:val="auto"/>
              </w:rPr>
            </w:pPr>
          </w:p>
        </w:tc>
        <w:tc>
          <w:tcPr>
            <w:tcW w:w="875" w:type="dxa"/>
          </w:tcPr>
          <w:p>
            <w:pPr>
              <w:spacing w:before="63" w:line="111" w:lineRule="exact"/>
              <w:ind w:firstLine="280"/>
              <w:rPr>
                <w:color w:val="auto"/>
              </w:rPr>
            </w:pPr>
            <w:r>
              <w:rPr>
                <w:color w:val="auto"/>
                <w:position w:val="-2"/>
                <w:lang w:val="en-US"/>
              </w:rPr>
              <w:drawing>
                <wp:inline distT="0" distB="0" distL="0" distR="0">
                  <wp:extent cx="80645" cy="70485"/>
                  <wp:effectExtent l="0" t="0" r="0" b="0"/>
                  <wp:docPr id="1000" name="IM 1000"/>
                  <wp:cNvGraphicFramePr/>
                  <a:graphic xmlns:a="http://schemas.openxmlformats.org/drawingml/2006/main">
                    <a:graphicData uri="http://schemas.openxmlformats.org/drawingml/2006/picture">
                      <pic:pic xmlns:pic="http://schemas.openxmlformats.org/drawingml/2006/picture">
                        <pic:nvPicPr>
                          <pic:cNvPr id="1000" name="IM 1000"/>
                          <pic:cNvPicPr/>
                        </pic:nvPicPr>
                        <pic:blipFill>
                          <a:blip r:embed="rId1358"/>
                          <a:stretch>
                            <a:fillRect/>
                          </a:stretch>
                        </pic:blipFill>
                        <pic:spPr>
                          <a:xfrm>
                            <a:off x="0" y="0"/>
                            <a:ext cx="80708" cy="70891"/>
                          </a:xfrm>
                          <a:prstGeom prst="rect">
                            <a:avLst/>
                          </a:prstGeom>
                        </pic:spPr>
                      </pic:pic>
                    </a:graphicData>
                  </a:graphic>
                </wp:inline>
              </w:drawing>
            </w:r>
          </w:p>
        </w:tc>
        <w:tc>
          <w:tcPr>
            <w:tcW w:w="892" w:type="dxa"/>
            <w:tcBorders>
              <w:right w:val="single" w:color="231F20" w:sz="2" w:space="0"/>
            </w:tcBorders>
          </w:tcPr>
          <w:p>
            <w:pPr>
              <w:spacing w:line="245" w:lineRule="exact"/>
              <w:ind w:firstLine="87"/>
              <w:rPr>
                <w:color w:val="auto"/>
              </w:rPr>
            </w:pPr>
            <w:r>
              <w:rPr>
                <w:color w:val="auto"/>
                <w:position w:val="-4"/>
                <w:lang w:val="en-US"/>
              </w:rPr>
              <w:drawing>
                <wp:inline distT="0" distB="0" distL="0" distR="0">
                  <wp:extent cx="74930" cy="155575"/>
                  <wp:effectExtent l="0" t="0" r="0" b="0"/>
                  <wp:docPr id="1002" name="IM 1002"/>
                  <wp:cNvGraphicFramePr/>
                  <a:graphic xmlns:a="http://schemas.openxmlformats.org/drawingml/2006/main">
                    <a:graphicData uri="http://schemas.openxmlformats.org/drawingml/2006/picture">
                      <pic:pic xmlns:pic="http://schemas.openxmlformats.org/drawingml/2006/picture">
                        <pic:nvPicPr>
                          <pic:cNvPr id="1002" name="IM 1002"/>
                          <pic:cNvPicPr/>
                        </pic:nvPicPr>
                        <pic:blipFill>
                          <a:blip r:embed="rId1359"/>
                          <a:stretch>
                            <a:fillRect/>
                          </a:stretch>
                        </pic:blipFill>
                        <pic:spPr>
                          <a:xfrm>
                            <a:off x="0" y="0"/>
                            <a:ext cx="75031" cy="155755"/>
                          </a:xfrm>
                          <a:prstGeom prst="rect">
                            <a:avLst/>
                          </a:prstGeom>
                        </pic:spPr>
                      </pic:pic>
                    </a:graphicData>
                  </a:graphic>
                </wp:inline>
              </w:drawing>
            </w:r>
          </w:p>
        </w:tc>
      </w:tr>
      <w:tr>
        <w:tblPrEx>
          <w:tblBorders>
            <w:top w:val="dashed" w:color="939598" w:sz="2" w:space="0"/>
            <w:left w:val="dashed" w:color="939598" w:sz="2" w:space="0"/>
            <w:bottom w:val="dashed" w:color="939598" w:sz="2" w:space="0"/>
            <w:right w:val="dashed" w:color="939598" w:sz="2" w:space="0"/>
            <w:insideH w:val="dashed" w:color="939598" w:sz="2" w:space="0"/>
            <w:insideV w:val="dashed" w:color="939598" w:sz="2" w:space="0"/>
          </w:tblBorders>
          <w:tblCellMar>
            <w:top w:w="0" w:type="dxa"/>
            <w:left w:w="0" w:type="dxa"/>
            <w:bottom w:w="0" w:type="dxa"/>
            <w:right w:w="0" w:type="dxa"/>
          </w:tblCellMar>
        </w:tblPrEx>
        <w:trPr>
          <w:trHeight w:val="284" w:hRule="atLeast"/>
          <w:jc w:val="center"/>
        </w:trPr>
        <w:tc>
          <w:tcPr>
            <w:tcW w:w="889" w:type="dxa"/>
            <w:tcBorders>
              <w:left w:val="single" w:color="231F20" w:sz="2" w:space="0"/>
            </w:tcBorders>
          </w:tcPr>
          <w:p>
            <w:pPr>
              <w:rPr>
                <w:color w:val="auto"/>
              </w:rPr>
            </w:pPr>
          </w:p>
        </w:tc>
        <w:tc>
          <w:tcPr>
            <w:tcW w:w="870" w:type="dxa"/>
          </w:tcPr>
          <w:p>
            <w:pPr>
              <w:rPr>
                <w:color w:val="auto"/>
              </w:rPr>
            </w:pPr>
          </w:p>
        </w:tc>
        <w:tc>
          <w:tcPr>
            <w:tcW w:w="870" w:type="dxa"/>
          </w:tcPr>
          <w:p>
            <w:pPr>
              <w:rPr>
                <w:color w:val="auto"/>
              </w:rPr>
            </w:pPr>
          </w:p>
        </w:tc>
        <w:tc>
          <w:tcPr>
            <w:tcW w:w="856" w:type="dxa"/>
          </w:tcPr>
          <w:p>
            <w:pPr>
              <w:rPr>
                <w:color w:val="auto"/>
              </w:rPr>
            </w:pPr>
          </w:p>
        </w:tc>
        <w:tc>
          <w:tcPr>
            <w:tcW w:w="875" w:type="dxa"/>
          </w:tcPr>
          <w:p>
            <w:pPr>
              <w:rPr>
                <w:color w:val="auto"/>
              </w:rPr>
            </w:pPr>
          </w:p>
        </w:tc>
        <w:tc>
          <w:tcPr>
            <w:tcW w:w="892" w:type="dxa"/>
            <w:tcBorders>
              <w:right w:val="single" w:color="231F20" w:sz="2" w:space="0"/>
            </w:tcBorders>
          </w:tcPr>
          <w:p>
            <w:pPr>
              <w:rPr>
                <w:color w:val="auto"/>
              </w:rPr>
            </w:pPr>
          </w:p>
        </w:tc>
      </w:tr>
      <w:tr>
        <w:tblPrEx>
          <w:tblBorders>
            <w:top w:val="dashed" w:color="939598" w:sz="2" w:space="0"/>
            <w:left w:val="dashed" w:color="939598" w:sz="2" w:space="0"/>
            <w:bottom w:val="dashed" w:color="939598" w:sz="2" w:space="0"/>
            <w:right w:val="dashed" w:color="939598" w:sz="2" w:space="0"/>
            <w:insideH w:val="dashed" w:color="939598" w:sz="2" w:space="0"/>
            <w:insideV w:val="dashed" w:color="939598" w:sz="2" w:space="0"/>
          </w:tblBorders>
          <w:tblCellMar>
            <w:top w:w="0" w:type="dxa"/>
            <w:left w:w="0" w:type="dxa"/>
            <w:bottom w:w="0" w:type="dxa"/>
            <w:right w:w="0" w:type="dxa"/>
          </w:tblCellMar>
        </w:tblPrEx>
        <w:trPr>
          <w:trHeight w:val="284" w:hRule="atLeast"/>
          <w:jc w:val="center"/>
        </w:trPr>
        <w:tc>
          <w:tcPr>
            <w:tcW w:w="889" w:type="dxa"/>
            <w:tcBorders>
              <w:left w:val="single" w:color="231F20" w:sz="2" w:space="0"/>
              <w:bottom w:val="single" w:color="231F20" w:sz="2" w:space="0"/>
            </w:tcBorders>
          </w:tcPr>
          <w:p>
            <w:pPr>
              <w:spacing w:line="228" w:lineRule="exact"/>
              <w:rPr>
                <w:color w:val="auto"/>
                <w:sz w:val="19"/>
              </w:rPr>
            </w:pPr>
          </w:p>
        </w:tc>
        <w:tc>
          <w:tcPr>
            <w:tcW w:w="870" w:type="dxa"/>
            <w:tcBorders>
              <w:bottom w:val="single" w:color="231F20" w:sz="2" w:space="0"/>
            </w:tcBorders>
          </w:tcPr>
          <w:p>
            <w:pPr>
              <w:spacing w:line="228" w:lineRule="exact"/>
              <w:rPr>
                <w:color w:val="auto"/>
                <w:sz w:val="19"/>
              </w:rPr>
            </w:pPr>
          </w:p>
        </w:tc>
        <w:tc>
          <w:tcPr>
            <w:tcW w:w="870" w:type="dxa"/>
            <w:tcBorders>
              <w:bottom w:val="single" w:color="231F20" w:sz="2" w:space="0"/>
            </w:tcBorders>
          </w:tcPr>
          <w:p>
            <w:pPr>
              <w:spacing w:line="228" w:lineRule="exact"/>
              <w:rPr>
                <w:color w:val="auto"/>
                <w:sz w:val="19"/>
              </w:rPr>
            </w:pPr>
          </w:p>
        </w:tc>
        <w:tc>
          <w:tcPr>
            <w:tcW w:w="856" w:type="dxa"/>
            <w:tcBorders>
              <w:bottom w:val="single" w:color="231F20" w:sz="2" w:space="0"/>
            </w:tcBorders>
          </w:tcPr>
          <w:p>
            <w:pPr>
              <w:spacing w:line="228" w:lineRule="exact"/>
              <w:rPr>
                <w:color w:val="auto"/>
                <w:sz w:val="19"/>
              </w:rPr>
            </w:pPr>
          </w:p>
        </w:tc>
        <w:tc>
          <w:tcPr>
            <w:tcW w:w="875" w:type="dxa"/>
            <w:tcBorders>
              <w:bottom w:val="single" w:color="231F20" w:sz="2" w:space="0"/>
            </w:tcBorders>
          </w:tcPr>
          <w:p>
            <w:pPr>
              <w:spacing w:line="228" w:lineRule="exact"/>
              <w:rPr>
                <w:color w:val="auto"/>
                <w:sz w:val="19"/>
              </w:rPr>
            </w:pPr>
          </w:p>
        </w:tc>
        <w:tc>
          <w:tcPr>
            <w:tcW w:w="892" w:type="dxa"/>
            <w:tcBorders>
              <w:bottom w:val="single" w:color="231F20" w:sz="2" w:space="0"/>
              <w:right w:val="single" w:color="231F20" w:sz="2" w:space="0"/>
            </w:tcBorders>
          </w:tcPr>
          <w:p>
            <w:pPr>
              <w:spacing w:line="228" w:lineRule="exact"/>
              <w:rPr>
                <w:color w:val="auto"/>
                <w:sz w:val="19"/>
              </w:rPr>
            </w:pPr>
          </w:p>
        </w:tc>
      </w:tr>
    </w:tbl>
    <w:p>
      <w:pPr>
        <w:pStyle w:val="12"/>
        <w:spacing w:before="120" w:after="120"/>
        <w:ind w:right="244"/>
        <w:jc w:val="center"/>
        <w:rPr>
          <w:rFonts w:ascii="探索者仿宋" w:hAnsi="探索者仿宋" w:eastAsia="探索者仿宋" w:cs="微软雅黑"/>
          <w:sz w:val="18"/>
          <w:szCs w:val="18"/>
        </w:rPr>
      </w:pPr>
      <w:r>
        <w:rPr>
          <w:rFonts w:cs="宋体"/>
          <w:spacing w:val="6"/>
          <w:sz w:val="18"/>
          <w:szCs w:val="18"/>
        </w:rPr>
        <w:t>翼缘宽厚比</w:t>
      </w:r>
    </w:p>
    <w:p>
      <w:pPr>
        <w:pStyle w:val="271"/>
        <w:spacing w:line="240" w:lineRule="auto"/>
        <w:rPr>
          <w:bCs w:val="0"/>
        </w:rPr>
      </w:pPr>
      <w:r>
        <w:rPr>
          <w:bCs w:val="0"/>
        </w:rPr>
        <w:t xml:space="preserve">图 </w:t>
      </w:r>
      <w:r>
        <w:rPr>
          <w:rFonts w:hint="eastAsia"/>
          <w:bCs w:val="0"/>
        </w:rPr>
        <w:t>9</w:t>
      </w:r>
      <w:r>
        <w:rPr>
          <w:bCs w:val="0"/>
        </w:rPr>
        <w:t xml:space="preserve">   PEC构件压弯滞回试验结果</w:t>
      </w:r>
    </w:p>
    <w:p>
      <w:pPr>
        <w:pStyle w:val="271"/>
        <w:spacing w:line="240" w:lineRule="auto"/>
        <w:jc w:val="left"/>
        <w:rPr>
          <w:bCs w:val="0"/>
        </w:rPr>
        <w:sectPr>
          <w:pgSz w:w="11909" w:h="16834"/>
          <w:pgMar w:top="1418" w:right="1134" w:bottom="1418" w:left="1418" w:header="851" w:footer="992" w:gutter="0"/>
          <w:pgBorders>
            <w:top w:val="none" w:sz="0" w:space="0"/>
            <w:left w:val="none" w:sz="0" w:space="0"/>
            <w:bottom w:val="none" w:sz="0" w:space="0"/>
            <w:right w:val="none" w:sz="0" w:space="0"/>
          </w:pgBorders>
          <w:cols w:space="720" w:num="1"/>
          <w:docGrid w:linePitch="360" w:charSpace="0"/>
        </w:sectPr>
      </w:pPr>
    </w:p>
    <w:p>
      <w:pPr>
        <w:numPr>
          <w:ilvl w:val="2"/>
          <w:numId w:val="0"/>
        </w:numPr>
        <w:autoSpaceDE w:val="0"/>
        <w:autoSpaceDN w:val="0"/>
        <w:snapToGrid w:val="0"/>
        <w:spacing w:before="120" w:beforeLines="50" w:after="120" w:afterLines="50"/>
        <w:jc w:val="center"/>
        <w:rPr>
          <w:rFonts w:hint="eastAsia" w:ascii="黑体" w:hAnsi="黑体" w:eastAsia="黑体" w:cs="Times New Roman"/>
          <w:b/>
          <w:color w:val="auto"/>
          <w:kern w:val="2"/>
          <w:sz w:val="21"/>
          <w:szCs w:val="21"/>
          <w:shd w:val="clear" w:color="auto" w:fill="FFFFFF"/>
          <w:lang w:val="en-US"/>
        </w:rPr>
      </w:pPr>
      <w:r>
        <w:rPr>
          <w:rStyle w:val="92"/>
          <w:rFonts w:ascii="黑体" w:hAnsi="黑体" w:eastAsia="黑体" w:cs="Times New Roman"/>
          <w:color w:val="auto"/>
          <w:spacing w:val="0"/>
          <w:kern w:val="2"/>
          <w:sz w:val="21"/>
          <w:szCs w:val="21"/>
          <w:lang w:val="en-US"/>
        </w:rPr>
        <w:t>表 2    PEC构件试验结果</w:t>
      </w:r>
    </w:p>
    <w:tbl>
      <w:tblPr>
        <w:tblStyle w:val="260"/>
        <w:tblW w:w="13750" w:type="dxa"/>
        <w:tblInd w:w="13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61"/>
        <w:gridCol w:w="1421"/>
        <w:gridCol w:w="878"/>
        <w:gridCol w:w="851"/>
        <w:gridCol w:w="1559"/>
        <w:gridCol w:w="2126"/>
        <w:gridCol w:w="2268"/>
        <w:gridCol w:w="1701"/>
        <w:gridCol w:w="993"/>
        <w:gridCol w:w="99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cantSplit/>
          <w:trHeight w:val="425" w:hRule="atLeast"/>
        </w:trPr>
        <w:tc>
          <w:tcPr>
            <w:tcW w:w="961" w:type="dxa"/>
            <w:tcBorders>
              <w:top w:val="single" w:color="000000" w:sz="6" w:space="0"/>
              <w:lef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方法</w:t>
            </w:r>
          </w:p>
        </w:tc>
        <w:tc>
          <w:tcPr>
            <w:tcW w:w="1421" w:type="dxa"/>
            <w:tcBorders>
              <w:top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试验数据来源</w:t>
            </w:r>
          </w:p>
        </w:tc>
        <w:tc>
          <w:tcPr>
            <w:tcW w:w="878" w:type="dxa"/>
            <w:tcBorders>
              <w:top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hint="eastAsia" w:ascii="Times New Roman" w:hAnsi="Times New Roman" w:eastAsia="宋体" w:cs="宋体"/>
                <w:iCs/>
                <w:snapToGrid/>
                <w:color w:val="auto"/>
                <w:sz w:val="18"/>
                <w:szCs w:val="18"/>
                <w:lang w:eastAsia="zh-CN"/>
              </w:rPr>
              <w:t>受力性质</w:t>
            </w:r>
          </w:p>
        </w:tc>
        <w:tc>
          <w:tcPr>
            <w:tcW w:w="851" w:type="dxa"/>
            <w:tcBorders>
              <w:top w:val="single" w:color="000000" w:sz="6" w:space="0"/>
            </w:tcBorders>
            <w:vAlign w:val="center"/>
          </w:tcPr>
          <w:p>
            <w:pPr>
              <w:pStyle w:val="274"/>
              <w:tabs>
                <w:tab w:val="left" w:pos="420"/>
              </w:tabs>
              <w:ind w:left="159"/>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轴压比</w:t>
            </w:r>
          </w:p>
        </w:tc>
        <w:tc>
          <w:tcPr>
            <w:tcW w:w="1559" w:type="dxa"/>
            <w:tcBorders>
              <w:top w:val="single" w:color="000000" w:sz="6" w:space="0"/>
            </w:tcBorders>
            <w:vAlign w:val="center"/>
          </w:tcPr>
          <w:p>
            <w:pPr>
              <w:pStyle w:val="274"/>
              <w:tabs>
                <w:tab w:val="left" w:pos="420"/>
              </w:tabs>
              <w:ind w:left="163" w:right="77" w:hanging="80"/>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等效翼缘宽厚比</w:t>
            </w:r>
          </w:p>
        </w:tc>
        <w:tc>
          <w:tcPr>
            <w:tcW w:w="2126" w:type="dxa"/>
            <w:tcBorders>
              <w:top w:val="single" w:color="000000" w:sz="6" w:space="0"/>
            </w:tcBorders>
            <w:vAlign w:val="center"/>
          </w:tcPr>
          <w:p>
            <w:pPr>
              <w:pStyle w:val="274"/>
              <w:tabs>
                <w:tab w:val="left" w:pos="420"/>
              </w:tabs>
              <w:ind w:left="27"/>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加密区连杆间距/翼缘宽度</w:t>
            </w:r>
          </w:p>
        </w:tc>
        <w:tc>
          <w:tcPr>
            <w:tcW w:w="2268" w:type="dxa"/>
            <w:tcBorders>
              <w:top w:val="single" w:color="000000" w:sz="6" w:space="0"/>
            </w:tcBorders>
            <w:vAlign w:val="center"/>
          </w:tcPr>
          <w:p>
            <w:pPr>
              <w:pStyle w:val="274"/>
              <w:tabs>
                <w:tab w:val="left" w:pos="420"/>
              </w:tabs>
              <w:ind w:left="84" w:right="73"/>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加密区长度 (试件全长)</w:t>
            </w:r>
          </w:p>
        </w:tc>
        <w:tc>
          <w:tcPr>
            <w:tcW w:w="1701" w:type="dxa"/>
            <w:tcBorders>
              <w:top w:val="single" w:color="000000" w:sz="6" w:space="0"/>
            </w:tcBorders>
            <w:vAlign w:val="center"/>
          </w:tcPr>
          <w:p>
            <w:pPr>
              <w:pStyle w:val="274"/>
              <w:tabs>
                <w:tab w:val="left" w:pos="420"/>
              </w:tabs>
              <w:ind w:left="36" w:right="34" w:firstLine="49"/>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极限荷载</w:t>
            </w:r>
            <w:r>
              <w:rPr>
                <w:rFonts w:hint="eastAsia" w:ascii="Times New Roman" w:hAnsi="Times New Roman" w:eastAsia="宋体" w:cs="宋体"/>
                <w:iCs/>
                <w:snapToGrid/>
                <w:color w:val="auto"/>
                <w:sz w:val="18"/>
                <w:szCs w:val="18"/>
                <w:lang w:eastAsia="zh-CN"/>
              </w:rPr>
              <w:t>/</w:t>
            </w:r>
            <w:r>
              <w:rPr>
                <w:rFonts w:ascii="Times New Roman" w:hAnsi="Times New Roman" w:eastAsia="宋体" w:cs="宋体"/>
                <w:iCs/>
                <w:snapToGrid/>
                <w:color w:val="auto"/>
                <w:sz w:val="18"/>
                <w:szCs w:val="18"/>
                <w:lang w:eastAsia="zh-CN"/>
              </w:rPr>
              <w:t>屈服荷载</w:t>
            </w:r>
          </w:p>
        </w:tc>
        <w:tc>
          <w:tcPr>
            <w:tcW w:w="993" w:type="dxa"/>
            <w:tcBorders>
              <w:top w:val="single" w:color="000000" w:sz="6" w:space="0"/>
            </w:tcBorders>
            <w:vAlign w:val="center"/>
          </w:tcPr>
          <w:p>
            <w:pPr>
              <w:pStyle w:val="274"/>
              <w:tabs>
                <w:tab w:val="left" w:pos="420"/>
              </w:tabs>
              <w:ind w:left="87"/>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单调延性</w:t>
            </w:r>
          </w:p>
        </w:tc>
        <w:tc>
          <w:tcPr>
            <w:tcW w:w="992" w:type="dxa"/>
            <w:tcBorders>
              <w:top w:val="single" w:color="000000" w:sz="6" w:space="0"/>
              <w:right w:val="single" w:color="000000" w:sz="6" w:space="0"/>
            </w:tcBorders>
            <w:vAlign w:val="center"/>
          </w:tcPr>
          <w:p>
            <w:pPr>
              <w:pStyle w:val="274"/>
              <w:tabs>
                <w:tab w:val="left" w:pos="420"/>
              </w:tabs>
              <w:ind w:left="132"/>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滞回延性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restart"/>
            <w:tcBorders>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试 验</w:t>
            </w:r>
          </w:p>
        </w:tc>
        <w:tc>
          <w:tcPr>
            <w:tcW w:w="1421" w:type="dxa"/>
            <w:vMerge w:val="restart"/>
            <w:tcBorders>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李炜</w:t>
            </w:r>
          </w:p>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2015</w:t>
            </w:r>
          </w:p>
        </w:tc>
        <w:tc>
          <w:tcPr>
            <w:tcW w:w="878" w:type="dxa"/>
            <w:vMerge w:val="restart"/>
            <w:tcBorders>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纯弯</w:t>
            </w:r>
          </w:p>
        </w:tc>
        <w:tc>
          <w:tcPr>
            <w:tcW w:w="851" w:type="dxa"/>
            <w:vMerge w:val="restart"/>
            <w:tcBorders>
              <w:bottom w:val="nil"/>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w:t>
            </w:r>
          </w:p>
        </w:tc>
        <w:tc>
          <w:tcPr>
            <w:tcW w:w="1559" w:type="dxa"/>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10. 30</w:t>
            </w:r>
          </w:p>
        </w:tc>
        <w:tc>
          <w:tcPr>
            <w:tcW w:w="2126" w:type="dxa"/>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1. 28</w:t>
            </w:r>
          </w:p>
        </w:tc>
        <w:tc>
          <w:tcPr>
            <w:tcW w:w="2268" w:type="dxa"/>
            <w:vMerge w:val="restart"/>
            <w:tcBorders>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试件全长</w:t>
            </w:r>
          </w:p>
        </w:tc>
        <w:tc>
          <w:tcPr>
            <w:tcW w:w="1701" w:type="dxa"/>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1. 76</w:t>
            </w:r>
          </w:p>
        </w:tc>
        <w:tc>
          <w:tcPr>
            <w:tcW w:w="993" w:type="dxa"/>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14. 85</w:t>
            </w:r>
          </w:p>
        </w:tc>
        <w:tc>
          <w:tcPr>
            <w:tcW w:w="992" w:type="dxa"/>
            <w:vMerge w:val="restart"/>
            <w:tcBorders>
              <w:bottom w:val="nil"/>
              <w:right w:val="single" w:color="000000" w:sz="6"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51" w:type="dxa"/>
            <w:vMerge w:val="continue"/>
            <w:tcBorders>
              <w:top w:val="nil"/>
              <w:bottom w:val="nil"/>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17. 21</w:t>
            </w:r>
          </w:p>
        </w:tc>
        <w:tc>
          <w:tcPr>
            <w:tcW w:w="2126"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0. 64</w:t>
            </w:r>
          </w:p>
        </w:tc>
        <w:tc>
          <w:tcPr>
            <w:tcW w:w="2268"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70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1. 36</w:t>
            </w:r>
          </w:p>
        </w:tc>
        <w:tc>
          <w:tcPr>
            <w:tcW w:w="993"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13. 94</w:t>
            </w:r>
          </w:p>
        </w:tc>
        <w:tc>
          <w:tcPr>
            <w:tcW w:w="992" w:type="dxa"/>
            <w:vMerge w:val="continue"/>
            <w:tcBorders>
              <w:top w:val="nil"/>
              <w:bottom w:val="nil"/>
              <w:right w:val="single" w:color="000000" w:sz="6"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51" w:type="dxa"/>
            <w:vMerge w:val="continue"/>
            <w:tcBorders>
              <w:top w:val="nil"/>
              <w:bottom w:val="nil"/>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17. 21</w:t>
            </w:r>
          </w:p>
        </w:tc>
        <w:tc>
          <w:tcPr>
            <w:tcW w:w="2126"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0. 64</w:t>
            </w:r>
          </w:p>
        </w:tc>
        <w:tc>
          <w:tcPr>
            <w:tcW w:w="2268"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70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1. 34</w:t>
            </w:r>
          </w:p>
        </w:tc>
        <w:tc>
          <w:tcPr>
            <w:tcW w:w="993"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9. 84</w:t>
            </w:r>
          </w:p>
        </w:tc>
        <w:tc>
          <w:tcPr>
            <w:tcW w:w="992" w:type="dxa"/>
            <w:vMerge w:val="continue"/>
            <w:tcBorders>
              <w:top w:val="nil"/>
              <w:bottom w:val="nil"/>
              <w:right w:val="single" w:color="000000" w:sz="6"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51" w:type="dxa"/>
            <w:vMerge w:val="continue"/>
            <w:tcBorders>
              <w:top w:val="nil"/>
              <w:bottom w:val="nil"/>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17. 21</w:t>
            </w:r>
          </w:p>
        </w:tc>
        <w:tc>
          <w:tcPr>
            <w:tcW w:w="2126"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1. 28</w:t>
            </w:r>
          </w:p>
        </w:tc>
        <w:tc>
          <w:tcPr>
            <w:tcW w:w="2268"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70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1. 38</w:t>
            </w:r>
          </w:p>
        </w:tc>
        <w:tc>
          <w:tcPr>
            <w:tcW w:w="993"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14. 64</w:t>
            </w:r>
          </w:p>
        </w:tc>
        <w:tc>
          <w:tcPr>
            <w:tcW w:w="992" w:type="dxa"/>
            <w:vMerge w:val="continue"/>
            <w:tcBorders>
              <w:top w:val="nil"/>
              <w:bottom w:val="nil"/>
              <w:right w:val="single" w:color="000000" w:sz="6"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51" w:type="dxa"/>
            <w:vMerge w:val="continue"/>
            <w:tcBorders>
              <w:top w:val="nil"/>
              <w:bottom w:val="nil"/>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17. 21</w:t>
            </w:r>
          </w:p>
        </w:tc>
        <w:tc>
          <w:tcPr>
            <w:tcW w:w="2126"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1. 40</w:t>
            </w:r>
          </w:p>
        </w:tc>
        <w:tc>
          <w:tcPr>
            <w:tcW w:w="2268"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70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1. 29</w:t>
            </w:r>
          </w:p>
        </w:tc>
        <w:tc>
          <w:tcPr>
            <w:tcW w:w="993"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13. 34</w:t>
            </w:r>
          </w:p>
        </w:tc>
        <w:tc>
          <w:tcPr>
            <w:tcW w:w="992" w:type="dxa"/>
            <w:vMerge w:val="continue"/>
            <w:tcBorders>
              <w:top w:val="nil"/>
              <w:right w:val="single" w:color="000000" w:sz="6"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tcBorders>
              <w:top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Merge w:val="continue"/>
            <w:tcBorders>
              <w:top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51" w:type="dxa"/>
            <w:vMerge w:val="continue"/>
            <w:tcBorders>
              <w:top w:val="nil"/>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17. 21</w:t>
            </w:r>
          </w:p>
        </w:tc>
        <w:tc>
          <w:tcPr>
            <w:tcW w:w="2126"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1. 40</w:t>
            </w:r>
          </w:p>
        </w:tc>
        <w:tc>
          <w:tcPr>
            <w:tcW w:w="2268" w:type="dxa"/>
            <w:vMerge w:val="continue"/>
            <w:tcBorders>
              <w:top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70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1. 43</w:t>
            </w:r>
          </w:p>
        </w:tc>
        <w:tc>
          <w:tcPr>
            <w:tcW w:w="993" w:type="dxa"/>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w:t>
            </w:r>
          </w:p>
        </w:tc>
        <w:tc>
          <w:tcPr>
            <w:tcW w:w="992" w:type="dxa"/>
            <w:tcBorders>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4. 05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restart"/>
            <w:tcBorders>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刘杰</w:t>
            </w:r>
          </w:p>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2019</w:t>
            </w:r>
          </w:p>
        </w:tc>
        <w:tc>
          <w:tcPr>
            <w:tcW w:w="878" w:type="dxa"/>
            <w:vMerge w:val="restart"/>
            <w:tcBorders>
              <w:bottom w:val="nil"/>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压弯</w:t>
            </w:r>
          </w:p>
        </w:tc>
        <w:tc>
          <w:tcPr>
            <w:tcW w:w="85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0. 30</w:t>
            </w: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9. 69</w:t>
            </w:r>
          </w:p>
        </w:tc>
        <w:tc>
          <w:tcPr>
            <w:tcW w:w="2126" w:type="dxa"/>
            <w:vMerge w:val="restart"/>
            <w:tcBorders>
              <w:bottom w:val="nil"/>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0. 50</w:t>
            </w:r>
          </w:p>
        </w:tc>
        <w:tc>
          <w:tcPr>
            <w:tcW w:w="2268" w:type="dxa"/>
            <w:vMerge w:val="restart"/>
            <w:tcBorders>
              <w:bottom w:val="nil"/>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500(3000)</w:t>
            </w:r>
          </w:p>
        </w:tc>
        <w:tc>
          <w:tcPr>
            <w:tcW w:w="170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1. 91</w:t>
            </w:r>
          </w:p>
        </w:tc>
        <w:tc>
          <w:tcPr>
            <w:tcW w:w="993" w:type="dxa"/>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w:t>
            </w:r>
          </w:p>
        </w:tc>
        <w:tc>
          <w:tcPr>
            <w:tcW w:w="992" w:type="dxa"/>
            <w:tcBorders>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2. 74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tcBorders>
              <w:top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Merge w:val="continue"/>
            <w:tcBorders>
              <w:top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5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0. 50</w:t>
            </w: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9. 69</w:t>
            </w:r>
          </w:p>
        </w:tc>
        <w:tc>
          <w:tcPr>
            <w:tcW w:w="2126" w:type="dxa"/>
            <w:vMerge w:val="continue"/>
            <w:tcBorders>
              <w:top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2268" w:type="dxa"/>
            <w:vMerge w:val="continue"/>
            <w:tcBorders>
              <w:top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70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1. 69</w:t>
            </w:r>
          </w:p>
        </w:tc>
        <w:tc>
          <w:tcPr>
            <w:tcW w:w="993" w:type="dxa"/>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w:t>
            </w:r>
          </w:p>
        </w:tc>
        <w:tc>
          <w:tcPr>
            <w:tcW w:w="992" w:type="dxa"/>
            <w:tcBorders>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2. 56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restart"/>
            <w:tcBorders>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A. S. ELNASHAI 1994</w:t>
            </w:r>
          </w:p>
        </w:tc>
        <w:tc>
          <w:tcPr>
            <w:tcW w:w="878"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压弯</w:t>
            </w:r>
          </w:p>
        </w:tc>
        <w:tc>
          <w:tcPr>
            <w:tcW w:w="85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0. 15</w:t>
            </w: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11. 73</w:t>
            </w:r>
          </w:p>
        </w:tc>
        <w:tc>
          <w:tcPr>
            <w:tcW w:w="2126" w:type="dxa"/>
            <w:vMerge w:val="restart"/>
            <w:tcBorders>
              <w:bottom w:val="nil"/>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0. 26</w:t>
            </w:r>
          </w:p>
        </w:tc>
        <w:tc>
          <w:tcPr>
            <w:tcW w:w="2268" w:type="dxa"/>
            <w:vMerge w:val="restart"/>
            <w:tcBorders>
              <w:bottom w:val="nil"/>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360(1690)</w:t>
            </w:r>
          </w:p>
        </w:tc>
        <w:tc>
          <w:tcPr>
            <w:tcW w:w="170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1. 29</w:t>
            </w:r>
          </w:p>
        </w:tc>
        <w:tc>
          <w:tcPr>
            <w:tcW w:w="993" w:type="dxa"/>
            <w:vMerge w:val="restart"/>
            <w:tcBorders>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w:t>
            </w:r>
          </w:p>
        </w:tc>
        <w:tc>
          <w:tcPr>
            <w:tcW w:w="992" w:type="dxa"/>
            <w:tcBorders>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5. 55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tcBorders>
              <w:top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压弯</w:t>
            </w:r>
          </w:p>
        </w:tc>
        <w:tc>
          <w:tcPr>
            <w:tcW w:w="85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0. 30</w:t>
            </w: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11. 73</w:t>
            </w:r>
          </w:p>
        </w:tc>
        <w:tc>
          <w:tcPr>
            <w:tcW w:w="2126" w:type="dxa"/>
            <w:vMerge w:val="continue"/>
            <w:tcBorders>
              <w:top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2268" w:type="dxa"/>
            <w:vMerge w:val="continue"/>
            <w:tcBorders>
              <w:top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70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1. 27</w:t>
            </w:r>
          </w:p>
        </w:tc>
        <w:tc>
          <w:tcPr>
            <w:tcW w:w="993" w:type="dxa"/>
            <w:vMerge w:val="continue"/>
            <w:tcBorders>
              <w:top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992" w:type="dxa"/>
            <w:tcBorders>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5. 64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restart"/>
            <w:tcBorders>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A. S. ELNASHAI 1991</w:t>
            </w:r>
          </w:p>
        </w:tc>
        <w:tc>
          <w:tcPr>
            <w:tcW w:w="878"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压弯</w:t>
            </w:r>
          </w:p>
        </w:tc>
        <w:tc>
          <w:tcPr>
            <w:tcW w:w="85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0. 15</w:t>
            </w: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12. 86</w:t>
            </w:r>
          </w:p>
        </w:tc>
        <w:tc>
          <w:tcPr>
            <w:tcW w:w="2126" w:type="dxa"/>
            <w:vMerge w:val="restart"/>
            <w:tcBorders>
              <w:bottom w:val="nil"/>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0. 27</w:t>
            </w:r>
          </w:p>
        </w:tc>
        <w:tc>
          <w:tcPr>
            <w:tcW w:w="2268" w:type="dxa"/>
            <w:vMerge w:val="restart"/>
            <w:tcBorders>
              <w:bottom w:val="nil"/>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360(2400)</w:t>
            </w:r>
          </w:p>
        </w:tc>
        <w:tc>
          <w:tcPr>
            <w:tcW w:w="1701" w:type="dxa"/>
            <w:vMerge w:val="restart"/>
            <w:tcBorders>
              <w:bottom w:val="nil"/>
            </w:tcBorders>
            <w:vAlign w:val="center"/>
          </w:tcPr>
          <w:p>
            <w:pPr>
              <w:tabs>
                <w:tab w:val="left" w:pos="420"/>
                <w:tab w:val="left" w:pos="475"/>
              </w:tabs>
              <w:autoSpaceDE w:val="0"/>
              <w:autoSpaceDN w:val="0"/>
              <w:jc w:val="center"/>
              <w:rPr>
                <w:rFonts w:ascii="Times New Roman" w:hAnsi="Times New Roman" w:eastAsia="宋体" w:cs="宋体"/>
                <w:iCs/>
                <w:color w:val="auto"/>
                <w:sz w:val="18"/>
                <w:szCs w:val="18"/>
                <w:lang w:val="en-US"/>
              </w:rPr>
            </w:pPr>
          </w:p>
        </w:tc>
        <w:tc>
          <w:tcPr>
            <w:tcW w:w="993" w:type="dxa"/>
            <w:vMerge w:val="restart"/>
            <w:tcBorders>
              <w:bottom w:val="nil"/>
            </w:tcBorders>
            <w:vAlign w:val="center"/>
          </w:tcPr>
          <w:p>
            <w:pPr>
              <w:tabs>
                <w:tab w:val="left" w:pos="420"/>
                <w:tab w:val="left" w:pos="477"/>
              </w:tabs>
              <w:autoSpaceDE w:val="0"/>
              <w:autoSpaceDN w:val="0"/>
              <w:ind w:left="324"/>
              <w:jc w:val="center"/>
              <w:rPr>
                <w:rFonts w:ascii="Times New Roman" w:hAnsi="Times New Roman" w:eastAsia="宋体" w:cs="宋体"/>
                <w:iCs/>
                <w:color w:val="auto"/>
                <w:sz w:val="18"/>
                <w:szCs w:val="18"/>
                <w:lang w:val="en-US"/>
              </w:rPr>
            </w:pPr>
          </w:p>
        </w:tc>
        <w:tc>
          <w:tcPr>
            <w:tcW w:w="992" w:type="dxa"/>
            <w:tcBorders>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8. 80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tcBorders>
              <w:top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压弯</w:t>
            </w:r>
          </w:p>
        </w:tc>
        <w:tc>
          <w:tcPr>
            <w:tcW w:w="85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0. 30</w:t>
            </w: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12. 86</w:t>
            </w:r>
          </w:p>
        </w:tc>
        <w:tc>
          <w:tcPr>
            <w:tcW w:w="2126" w:type="dxa"/>
            <w:vMerge w:val="continue"/>
            <w:tcBorders>
              <w:top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2268" w:type="dxa"/>
            <w:vMerge w:val="continue"/>
            <w:tcBorders>
              <w:top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701" w:type="dxa"/>
            <w:vMerge w:val="continue"/>
            <w:tcBorders>
              <w:top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993" w:type="dxa"/>
            <w:vMerge w:val="continue"/>
            <w:tcBorders>
              <w:top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992" w:type="dxa"/>
            <w:tcBorders>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4. 30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restart"/>
            <w:tcBorders>
              <w:bottom w:val="nil"/>
            </w:tcBorders>
            <w:vAlign w:val="center"/>
          </w:tcPr>
          <w:p>
            <w:pPr>
              <w:pStyle w:val="274"/>
              <w:tabs>
                <w:tab w:val="left" w:pos="420"/>
              </w:tabs>
              <w:ind w:left="238"/>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李鹏宇</w:t>
            </w:r>
          </w:p>
          <w:p>
            <w:pPr>
              <w:pStyle w:val="274"/>
              <w:tabs>
                <w:tab w:val="left" w:pos="420"/>
              </w:tabs>
              <w:ind w:left="238"/>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2009</w:t>
            </w:r>
          </w:p>
        </w:tc>
        <w:tc>
          <w:tcPr>
            <w:tcW w:w="878" w:type="dxa"/>
            <w:vMerge w:val="restart"/>
            <w:tcBorders>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压弯</w:t>
            </w:r>
          </w:p>
        </w:tc>
        <w:tc>
          <w:tcPr>
            <w:tcW w:w="85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0. 15</w:t>
            </w: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12. 13</w:t>
            </w:r>
          </w:p>
        </w:tc>
        <w:tc>
          <w:tcPr>
            <w:tcW w:w="2126" w:type="dxa"/>
            <w:vMerge w:val="restart"/>
            <w:tcBorders>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0. 50</w:t>
            </w:r>
          </w:p>
        </w:tc>
        <w:tc>
          <w:tcPr>
            <w:tcW w:w="2268" w:type="dxa"/>
            <w:vMerge w:val="restart"/>
            <w:tcBorders>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试件全长</w:t>
            </w:r>
          </w:p>
        </w:tc>
        <w:tc>
          <w:tcPr>
            <w:tcW w:w="170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1. 16</w:t>
            </w:r>
          </w:p>
        </w:tc>
        <w:tc>
          <w:tcPr>
            <w:tcW w:w="993" w:type="dxa"/>
            <w:vMerge w:val="restart"/>
            <w:tcBorders>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w:t>
            </w:r>
          </w:p>
        </w:tc>
        <w:tc>
          <w:tcPr>
            <w:tcW w:w="992" w:type="dxa"/>
            <w:tcBorders>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4. 18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5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0. 25</w:t>
            </w: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12. 13</w:t>
            </w:r>
          </w:p>
        </w:tc>
        <w:tc>
          <w:tcPr>
            <w:tcW w:w="2126"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2268"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70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1. 20</w:t>
            </w:r>
          </w:p>
        </w:tc>
        <w:tc>
          <w:tcPr>
            <w:tcW w:w="993"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992" w:type="dxa"/>
            <w:tcBorders>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4. 16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5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0. 15</w:t>
            </w: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16. 17</w:t>
            </w:r>
          </w:p>
        </w:tc>
        <w:tc>
          <w:tcPr>
            <w:tcW w:w="2126"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2268"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70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1. 06</w:t>
            </w:r>
          </w:p>
        </w:tc>
        <w:tc>
          <w:tcPr>
            <w:tcW w:w="993"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992" w:type="dxa"/>
            <w:tcBorders>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4. 18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tcBorders>
              <w:top w:val="nil"/>
              <w:bottom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Merge w:val="continue"/>
            <w:tcBorders>
              <w:top w:val="nil"/>
              <w:bottom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51" w:type="dxa"/>
            <w:tcBorders>
              <w:bottom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0. 25</w:t>
            </w:r>
          </w:p>
        </w:tc>
        <w:tc>
          <w:tcPr>
            <w:tcW w:w="1559" w:type="dxa"/>
            <w:tcBorders>
              <w:bottom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16. 17</w:t>
            </w:r>
          </w:p>
        </w:tc>
        <w:tc>
          <w:tcPr>
            <w:tcW w:w="2126" w:type="dxa"/>
            <w:vMerge w:val="continue"/>
            <w:tcBorders>
              <w:top w:val="nil"/>
              <w:bottom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2268" w:type="dxa"/>
            <w:vMerge w:val="continue"/>
            <w:tcBorders>
              <w:top w:val="nil"/>
              <w:bottom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701" w:type="dxa"/>
            <w:tcBorders>
              <w:bottom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1. 05</w:t>
            </w:r>
          </w:p>
        </w:tc>
        <w:tc>
          <w:tcPr>
            <w:tcW w:w="993" w:type="dxa"/>
            <w:vMerge w:val="continue"/>
            <w:tcBorders>
              <w:top w:val="nil"/>
              <w:bottom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992" w:type="dxa"/>
            <w:tcBorders>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3. 56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2" w:hRule="exact"/>
        </w:trPr>
        <w:tc>
          <w:tcPr>
            <w:tcW w:w="961" w:type="dxa"/>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p>
            <w:pPr>
              <w:tabs>
                <w:tab w:val="left" w:pos="420"/>
              </w:tabs>
              <w:autoSpaceDE w:val="0"/>
              <w:autoSpaceDN w:val="0"/>
              <w:jc w:val="center"/>
              <w:rPr>
                <w:rFonts w:ascii="Times New Roman" w:hAnsi="Times New Roman" w:eastAsia="宋体" w:cs="宋体"/>
                <w:iCs/>
                <w:color w:val="auto"/>
                <w:sz w:val="18"/>
                <w:szCs w:val="18"/>
                <w:lang w:val="en-US"/>
              </w:rPr>
            </w:pPr>
          </w:p>
          <w:p>
            <w:pPr>
              <w:tabs>
                <w:tab w:val="left" w:pos="420"/>
              </w:tabs>
              <w:autoSpaceDE w:val="0"/>
              <w:autoSpaceDN w:val="0"/>
              <w:jc w:val="center"/>
              <w:rPr>
                <w:rFonts w:ascii="Times New Roman" w:hAnsi="Times New Roman" w:eastAsia="宋体" w:cs="宋体"/>
                <w:iCs/>
                <w:color w:val="auto"/>
                <w:sz w:val="18"/>
                <w:szCs w:val="18"/>
                <w:lang w:val="en-US"/>
              </w:rPr>
            </w:pPr>
          </w:p>
          <w:p>
            <w:pPr>
              <w:tabs>
                <w:tab w:val="left" w:pos="420"/>
              </w:tabs>
              <w:autoSpaceDE w:val="0"/>
              <w:autoSpaceDN w:val="0"/>
              <w:jc w:val="center"/>
              <w:rPr>
                <w:rFonts w:ascii="Times New Roman" w:hAnsi="Times New Roman" w:eastAsia="宋体" w:cs="宋体"/>
                <w:iCs/>
                <w:color w:val="auto"/>
                <w:sz w:val="18"/>
                <w:szCs w:val="18"/>
                <w:lang w:val="en-US"/>
              </w:rPr>
            </w:pPr>
          </w:p>
          <w:p>
            <w:pPr>
              <w:tabs>
                <w:tab w:val="left" w:pos="420"/>
              </w:tabs>
              <w:autoSpaceDE w:val="0"/>
              <w:autoSpaceDN w:val="0"/>
              <w:jc w:val="center"/>
              <w:rPr>
                <w:rFonts w:ascii="Times New Roman" w:hAnsi="Times New Roman" w:eastAsia="宋体" w:cs="宋体"/>
                <w:iCs/>
                <w:color w:val="auto"/>
                <w:sz w:val="18"/>
                <w:szCs w:val="18"/>
                <w:lang w:val="en-US"/>
              </w:rPr>
            </w:pPr>
          </w:p>
          <w:p>
            <w:pPr>
              <w:tabs>
                <w:tab w:val="left" w:pos="420"/>
              </w:tabs>
              <w:autoSpaceDE w:val="0"/>
              <w:autoSpaceDN w:val="0"/>
              <w:jc w:val="center"/>
              <w:rPr>
                <w:rFonts w:ascii="Times New Roman" w:hAnsi="Times New Roman" w:eastAsia="宋体" w:cs="宋体"/>
                <w:iCs/>
                <w:color w:val="auto"/>
                <w:sz w:val="18"/>
                <w:szCs w:val="18"/>
                <w:lang w:val="en-US"/>
              </w:rPr>
            </w:pPr>
          </w:p>
          <w:p>
            <w:pPr>
              <w:tabs>
                <w:tab w:val="left" w:pos="420"/>
              </w:tabs>
              <w:autoSpaceDE w:val="0"/>
              <w:autoSpaceDN w:val="0"/>
              <w:jc w:val="center"/>
              <w:rPr>
                <w:rFonts w:ascii="Times New Roman" w:hAnsi="Times New Roman" w:eastAsia="宋体" w:cs="宋体"/>
                <w:iCs/>
                <w:color w:val="auto"/>
                <w:sz w:val="18"/>
                <w:szCs w:val="18"/>
                <w:lang w:val="en-US"/>
              </w:rPr>
            </w:pPr>
          </w:p>
          <w:p>
            <w:pPr>
              <w:tabs>
                <w:tab w:val="left" w:pos="420"/>
              </w:tabs>
              <w:autoSpaceDE w:val="0"/>
              <w:autoSpaceDN w:val="0"/>
              <w:jc w:val="center"/>
              <w:rPr>
                <w:rFonts w:ascii="Times New Roman" w:hAnsi="Times New Roman" w:eastAsia="宋体" w:cs="宋体"/>
                <w:iCs/>
                <w:color w:val="auto"/>
                <w:sz w:val="18"/>
                <w:szCs w:val="18"/>
                <w:lang w:val="en-US"/>
              </w:rPr>
            </w:pPr>
          </w:p>
          <w:p>
            <w:pPr>
              <w:tabs>
                <w:tab w:val="left" w:pos="420"/>
              </w:tabs>
              <w:autoSpaceDE w:val="0"/>
              <w:autoSpaceDN w:val="0"/>
              <w:jc w:val="center"/>
              <w:rPr>
                <w:rFonts w:ascii="Times New Roman" w:hAnsi="Times New Roman" w:eastAsia="宋体" w:cs="宋体"/>
                <w:iCs/>
                <w:color w:val="auto"/>
                <w:sz w:val="18"/>
                <w:szCs w:val="18"/>
                <w:lang w:val="en-US"/>
              </w:rPr>
            </w:pPr>
          </w:p>
          <w:p>
            <w:pPr>
              <w:tabs>
                <w:tab w:val="left" w:pos="420"/>
              </w:tabs>
              <w:autoSpaceDE w:val="0"/>
              <w:autoSpaceDN w:val="0"/>
              <w:jc w:val="center"/>
              <w:rPr>
                <w:rFonts w:ascii="Times New Roman" w:hAnsi="Times New Roman" w:eastAsia="宋体" w:cs="宋体"/>
                <w:iCs/>
                <w:color w:val="auto"/>
                <w:sz w:val="18"/>
                <w:szCs w:val="18"/>
                <w:lang w:val="en-US"/>
              </w:rPr>
            </w:pPr>
          </w:p>
          <w:p>
            <w:pPr>
              <w:tabs>
                <w:tab w:val="left" w:pos="420"/>
              </w:tabs>
              <w:autoSpaceDE w:val="0"/>
              <w:autoSpaceDN w:val="0"/>
              <w:jc w:val="center"/>
              <w:rPr>
                <w:rFonts w:ascii="Times New Roman" w:hAnsi="Times New Roman" w:eastAsia="宋体" w:cs="宋体"/>
                <w:iCs/>
                <w:color w:val="auto"/>
                <w:sz w:val="18"/>
                <w:szCs w:val="18"/>
                <w:lang w:val="en-US"/>
              </w:rPr>
            </w:pPr>
          </w:p>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restart"/>
            <w:tcBorders>
              <w:top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何雅雯</w:t>
            </w:r>
          </w:p>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1994</w:t>
            </w:r>
          </w:p>
        </w:tc>
        <w:tc>
          <w:tcPr>
            <w:tcW w:w="878" w:type="dxa"/>
            <w:vMerge w:val="restart"/>
            <w:tcBorders>
              <w:top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hint="eastAsia" w:ascii="Times New Roman" w:hAnsi="Times New Roman" w:eastAsia="宋体" w:cs="宋体"/>
                <w:iCs/>
                <w:snapToGrid/>
                <w:color w:val="auto"/>
                <w:sz w:val="18"/>
                <w:szCs w:val="18"/>
                <w:lang w:eastAsia="zh-CN"/>
              </w:rPr>
              <w:t>双向</w:t>
            </w:r>
            <w:r>
              <w:rPr>
                <w:rFonts w:ascii="Times New Roman" w:hAnsi="Times New Roman" w:eastAsia="宋体" w:cs="宋体"/>
                <w:iCs/>
                <w:snapToGrid/>
                <w:color w:val="auto"/>
                <w:sz w:val="18"/>
                <w:szCs w:val="18"/>
                <w:lang w:eastAsia="zh-CN"/>
              </w:rPr>
              <w:t>压弯</w:t>
            </w:r>
          </w:p>
        </w:tc>
        <w:tc>
          <w:tcPr>
            <w:tcW w:w="851" w:type="dxa"/>
            <w:vMerge w:val="restart"/>
            <w:tcBorders>
              <w:top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0.20</w:t>
            </w:r>
          </w:p>
        </w:tc>
        <w:tc>
          <w:tcPr>
            <w:tcW w:w="1559" w:type="dxa"/>
            <w:vMerge w:val="restart"/>
            <w:tcBorders>
              <w:top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13.68</w:t>
            </w:r>
          </w:p>
        </w:tc>
        <w:tc>
          <w:tcPr>
            <w:tcW w:w="2126" w:type="dxa"/>
            <w:vMerge w:val="restart"/>
            <w:tcBorders>
              <w:top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0. 23</w:t>
            </w:r>
          </w:p>
        </w:tc>
        <w:tc>
          <w:tcPr>
            <w:tcW w:w="2268" w:type="dxa"/>
            <w:vMerge w:val="restart"/>
            <w:tcBorders>
              <w:top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350(3600)</w:t>
            </w:r>
          </w:p>
        </w:tc>
        <w:tc>
          <w:tcPr>
            <w:tcW w:w="1701" w:type="dxa"/>
            <w:vMerge w:val="restart"/>
            <w:tcBorders>
              <w:top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1. 19</w:t>
            </w:r>
          </w:p>
        </w:tc>
        <w:tc>
          <w:tcPr>
            <w:tcW w:w="993" w:type="dxa"/>
            <w:vMerge w:val="restart"/>
            <w:tcBorders>
              <w:top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w:t>
            </w:r>
          </w:p>
        </w:tc>
        <w:tc>
          <w:tcPr>
            <w:tcW w:w="992" w:type="dxa"/>
            <w:vMerge w:val="restart"/>
            <w:tcBorders>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3.94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tcBorders>
              <w:top w:val="nil"/>
              <w:left w:val="single" w:color="000000" w:sz="6" w:space="0"/>
              <w:bottom w:val="single" w:color="000000" w:sz="6" w:space="0"/>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tcBorders>
              <w:bottom w:val="single" w:color="000000" w:sz="6"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Merge w:val="continue"/>
            <w:tcBorders>
              <w:bottom w:val="single" w:color="000000" w:sz="6"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51" w:type="dxa"/>
            <w:vMerge w:val="continue"/>
            <w:tcBorders>
              <w:bottom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1559" w:type="dxa"/>
            <w:vMerge w:val="continue"/>
            <w:tcBorders>
              <w:bottom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2126" w:type="dxa"/>
            <w:vMerge w:val="continue"/>
            <w:tcBorders>
              <w:bottom w:val="single" w:color="000000" w:sz="6"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2268" w:type="dxa"/>
            <w:vMerge w:val="continue"/>
            <w:tcBorders>
              <w:bottom w:val="single" w:color="000000" w:sz="6"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701" w:type="dxa"/>
            <w:vMerge w:val="continue"/>
            <w:tcBorders>
              <w:bottom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993" w:type="dxa"/>
            <w:vMerge w:val="continue"/>
            <w:tcBorders>
              <w:bottom w:val="single" w:color="000000" w:sz="6"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992" w:type="dxa"/>
            <w:vMerge w:val="continue"/>
            <w:tcBorders>
              <w:bottom w:val="single" w:color="000000" w:sz="6" w:space="0"/>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p>
        </w:tc>
      </w:tr>
    </w:tbl>
    <w:p>
      <w:pPr>
        <w:pStyle w:val="271"/>
        <w:spacing w:line="240" w:lineRule="auto"/>
        <w:jc w:val="left"/>
        <w:rPr>
          <w:bCs w:val="0"/>
        </w:rPr>
      </w:pPr>
    </w:p>
    <w:p>
      <w:pPr>
        <w:pStyle w:val="271"/>
        <w:spacing w:line="240" w:lineRule="auto"/>
        <w:jc w:val="left"/>
        <w:rPr>
          <w:bCs w:val="0"/>
        </w:rPr>
      </w:pPr>
    </w:p>
    <w:p>
      <w:pPr>
        <w:pStyle w:val="271"/>
        <w:spacing w:line="240" w:lineRule="auto"/>
        <w:rPr>
          <w:bCs w:val="0"/>
        </w:rPr>
      </w:pPr>
      <w:r>
        <w:rPr>
          <w:rStyle w:val="92"/>
          <w:rFonts w:hint="eastAsia" w:ascii="黑体" w:hAnsi="黑体" w:eastAsia="黑体" w:cs="Times New Roman"/>
          <w:bCs w:val="0"/>
          <w:color w:val="auto"/>
          <w:spacing w:val="0"/>
          <w:sz w:val="21"/>
          <w:szCs w:val="21"/>
          <w:lang w:val="en-US"/>
        </w:rPr>
        <w:t>续</w:t>
      </w:r>
      <w:r>
        <w:rPr>
          <w:rStyle w:val="92"/>
          <w:rFonts w:ascii="黑体" w:hAnsi="黑体" w:eastAsia="黑体" w:cs="Times New Roman"/>
          <w:bCs w:val="0"/>
          <w:color w:val="auto"/>
          <w:spacing w:val="0"/>
          <w:sz w:val="21"/>
          <w:szCs w:val="21"/>
          <w:lang w:val="en-US"/>
        </w:rPr>
        <w:t>表 2</w:t>
      </w:r>
    </w:p>
    <w:p>
      <w:pPr>
        <w:pStyle w:val="271"/>
        <w:spacing w:line="240" w:lineRule="auto"/>
        <w:jc w:val="left"/>
        <w:rPr>
          <w:bCs w:val="0"/>
        </w:rPr>
      </w:pPr>
    </w:p>
    <w:tbl>
      <w:tblPr>
        <w:tblStyle w:val="260"/>
        <w:tblW w:w="13750" w:type="dxa"/>
        <w:tblInd w:w="13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61"/>
        <w:gridCol w:w="1421"/>
        <w:gridCol w:w="878"/>
        <w:gridCol w:w="851"/>
        <w:gridCol w:w="1559"/>
        <w:gridCol w:w="2126"/>
        <w:gridCol w:w="2268"/>
        <w:gridCol w:w="1701"/>
        <w:gridCol w:w="993"/>
        <w:gridCol w:w="99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cantSplit/>
          <w:trHeight w:val="425" w:hRule="atLeast"/>
        </w:trPr>
        <w:tc>
          <w:tcPr>
            <w:tcW w:w="961" w:type="dxa"/>
            <w:tcBorders>
              <w:top w:val="single" w:color="000000" w:sz="6" w:space="0"/>
              <w:lef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方法</w:t>
            </w:r>
          </w:p>
        </w:tc>
        <w:tc>
          <w:tcPr>
            <w:tcW w:w="1421" w:type="dxa"/>
            <w:tcBorders>
              <w:top w:val="single" w:color="000000" w:sz="6" w:space="0"/>
              <w:bottom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试验数据来源</w:t>
            </w:r>
          </w:p>
        </w:tc>
        <w:tc>
          <w:tcPr>
            <w:tcW w:w="878" w:type="dxa"/>
            <w:tcBorders>
              <w:top w:val="single" w:color="000000" w:sz="6" w:space="0"/>
              <w:bottom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hint="eastAsia" w:ascii="Times New Roman" w:hAnsi="Times New Roman" w:eastAsia="宋体" w:cs="宋体"/>
                <w:iCs/>
                <w:snapToGrid/>
                <w:color w:val="auto"/>
                <w:sz w:val="18"/>
                <w:szCs w:val="18"/>
                <w:lang w:eastAsia="zh-CN"/>
              </w:rPr>
              <w:t>受力性质</w:t>
            </w:r>
          </w:p>
        </w:tc>
        <w:tc>
          <w:tcPr>
            <w:tcW w:w="851" w:type="dxa"/>
            <w:tcBorders>
              <w:top w:val="single" w:color="000000" w:sz="6" w:space="0"/>
            </w:tcBorders>
            <w:vAlign w:val="center"/>
          </w:tcPr>
          <w:p>
            <w:pPr>
              <w:pStyle w:val="274"/>
              <w:tabs>
                <w:tab w:val="left" w:pos="420"/>
              </w:tabs>
              <w:ind w:left="159"/>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轴压比</w:t>
            </w:r>
          </w:p>
        </w:tc>
        <w:tc>
          <w:tcPr>
            <w:tcW w:w="1559" w:type="dxa"/>
            <w:tcBorders>
              <w:top w:val="single" w:color="000000" w:sz="6" w:space="0"/>
            </w:tcBorders>
            <w:vAlign w:val="center"/>
          </w:tcPr>
          <w:p>
            <w:pPr>
              <w:pStyle w:val="274"/>
              <w:tabs>
                <w:tab w:val="left" w:pos="420"/>
              </w:tabs>
              <w:ind w:left="163" w:right="77" w:hanging="80"/>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等效翼缘宽厚比</w:t>
            </w:r>
          </w:p>
        </w:tc>
        <w:tc>
          <w:tcPr>
            <w:tcW w:w="2126" w:type="dxa"/>
            <w:tcBorders>
              <w:top w:val="single" w:color="000000" w:sz="6" w:space="0"/>
              <w:bottom w:val="single" w:color="auto" w:sz="4" w:space="0"/>
            </w:tcBorders>
            <w:vAlign w:val="center"/>
          </w:tcPr>
          <w:p>
            <w:pPr>
              <w:pStyle w:val="274"/>
              <w:tabs>
                <w:tab w:val="left" w:pos="420"/>
              </w:tabs>
              <w:ind w:left="27"/>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加密区连杆间距/翼缘宽度</w:t>
            </w:r>
          </w:p>
        </w:tc>
        <w:tc>
          <w:tcPr>
            <w:tcW w:w="2268" w:type="dxa"/>
            <w:tcBorders>
              <w:top w:val="single" w:color="000000" w:sz="6" w:space="0"/>
              <w:bottom w:val="single" w:color="auto" w:sz="4" w:space="0"/>
            </w:tcBorders>
            <w:vAlign w:val="center"/>
          </w:tcPr>
          <w:p>
            <w:pPr>
              <w:pStyle w:val="274"/>
              <w:tabs>
                <w:tab w:val="left" w:pos="420"/>
              </w:tabs>
              <w:ind w:left="84" w:right="73"/>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加密区长度 (试件全长)</w:t>
            </w:r>
          </w:p>
        </w:tc>
        <w:tc>
          <w:tcPr>
            <w:tcW w:w="1701" w:type="dxa"/>
            <w:tcBorders>
              <w:top w:val="single" w:color="000000" w:sz="6" w:space="0"/>
            </w:tcBorders>
            <w:vAlign w:val="center"/>
          </w:tcPr>
          <w:p>
            <w:pPr>
              <w:pStyle w:val="274"/>
              <w:tabs>
                <w:tab w:val="left" w:pos="420"/>
              </w:tabs>
              <w:ind w:left="36" w:right="34" w:firstLine="49"/>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极限荷载</w:t>
            </w:r>
            <w:r>
              <w:rPr>
                <w:rFonts w:hint="eastAsia" w:ascii="Times New Roman" w:hAnsi="Times New Roman" w:eastAsia="宋体" w:cs="宋体"/>
                <w:iCs/>
                <w:snapToGrid/>
                <w:color w:val="auto"/>
                <w:sz w:val="18"/>
                <w:szCs w:val="18"/>
                <w:lang w:eastAsia="zh-CN"/>
              </w:rPr>
              <w:t>/</w:t>
            </w:r>
            <w:r>
              <w:rPr>
                <w:rFonts w:ascii="Times New Roman" w:hAnsi="Times New Roman" w:eastAsia="宋体" w:cs="宋体"/>
                <w:iCs/>
                <w:snapToGrid/>
                <w:color w:val="auto"/>
                <w:sz w:val="18"/>
                <w:szCs w:val="18"/>
                <w:lang w:eastAsia="zh-CN"/>
              </w:rPr>
              <w:t>屈服荷载</w:t>
            </w:r>
          </w:p>
        </w:tc>
        <w:tc>
          <w:tcPr>
            <w:tcW w:w="993" w:type="dxa"/>
            <w:tcBorders>
              <w:top w:val="single" w:color="000000" w:sz="6" w:space="0"/>
            </w:tcBorders>
            <w:vAlign w:val="center"/>
          </w:tcPr>
          <w:p>
            <w:pPr>
              <w:pStyle w:val="274"/>
              <w:tabs>
                <w:tab w:val="left" w:pos="420"/>
              </w:tabs>
              <w:ind w:left="87"/>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单调延性</w:t>
            </w:r>
          </w:p>
        </w:tc>
        <w:tc>
          <w:tcPr>
            <w:tcW w:w="992" w:type="dxa"/>
            <w:tcBorders>
              <w:top w:val="single" w:color="000000" w:sz="6" w:space="0"/>
              <w:right w:val="single" w:color="000000" w:sz="6" w:space="0"/>
            </w:tcBorders>
            <w:vAlign w:val="center"/>
          </w:tcPr>
          <w:p>
            <w:pPr>
              <w:pStyle w:val="274"/>
              <w:tabs>
                <w:tab w:val="left" w:pos="420"/>
              </w:tabs>
              <w:ind w:left="132"/>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滞回延性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restart"/>
            <w:tcBorders>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试 验</w:t>
            </w:r>
          </w:p>
        </w:tc>
        <w:tc>
          <w:tcPr>
            <w:tcW w:w="1421" w:type="dxa"/>
            <w:vMerge w:val="restart"/>
            <w:tcBorders>
              <w:top w:val="single" w:color="auto" w:sz="4" w:space="0"/>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杨婧</w:t>
            </w:r>
          </w:p>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2007</w:t>
            </w:r>
          </w:p>
        </w:tc>
        <w:tc>
          <w:tcPr>
            <w:tcW w:w="878" w:type="dxa"/>
            <w:vMerge w:val="restart"/>
            <w:tcBorders>
              <w:top w:val="single" w:color="auto" w:sz="4" w:space="0"/>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rPr>
              <w:t>压</w:t>
            </w:r>
            <w:r>
              <w:rPr>
                <w:rFonts w:ascii="Times New Roman" w:hAnsi="Times New Roman" w:eastAsia="宋体" w:cs="宋体"/>
                <w:iCs/>
                <w:color w:val="auto"/>
                <w:sz w:val="18"/>
                <w:szCs w:val="18"/>
                <w:lang w:val="en-US"/>
              </w:rPr>
              <w:t>弯</w:t>
            </w:r>
          </w:p>
        </w:tc>
        <w:tc>
          <w:tcPr>
            <w:tcW w:w="851" w:type="dxa"/>
            <w:tcBorders>
              <w:bottom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0.20</w:t>
            </w:r>
          </w:p>
        </w:tc>
        <w:tc>
          <w:tcPr>
            <w:tcW w:w="1559" w:type="dxa"/>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19.50</w:t>
            </w:r>
          </w:p>
        </w:tc>
        <w:tc>
          <w:tcPr>
            <w:tcW w:w="2126" w:type="dxa"/>
            <w:vMerge w:val="restart"/>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0</w:t>
            </w:r>
            <w:r>
              <w:rPr>
                <w:rFonts w:ascii="Times New Roman" w:hAnsi="Times New Roman" w:eastAsia="宋体" w:cs="宋体"/>
                <w:iCs/>
                <w:color w:val="auto"/>
                <w:sz w:val="18"/>
                <w:szCs w:val="18"/>
                <w:lang w:val="en-US"/>
              </w:rPr>
              <w:t>.21</w:t>
            </w:r>
          </w:p>
        </w:tc>
        <w:tc>
          <w:tcPr>
            <w:tcW w:w="2268" w:type="dxa"/>
            <w:vMerge w:val="restart"/>
            <w:tcBorders>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柱底区域</w:t>
            </w:r>
          </w:p>
        </w:tc>
        <w:tc>
          <w:tcPr>
            <w:tcW w:w="1701" w:type="dxa"/>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1.24</w:t>
            </w:r>
          </w:p>
        </w:tc>
        <w:tc>
          <w:tcPr>
            <w:tcW w:w="993" w:type="dxa"/>
            <w:vMerge w:val="restart"/>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w:t>
            </w:r>
          </w:p>
        </w:tc>
        <w:tc>
          <w:tcPr>
            <w:tcW w:w="992" w:type="dxa"/>
            <w:tcBorders>
              <w:bottom w:val="single" w:color="auto" w:sz="4" w:space="0"/>
              <w:right w:val="single" w:color="000000" w:sz="6"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4.33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51" w:type="dxa"/>
            <w:tcBorders>
              <w:top w:val="single" w:color="auto" w:sz="4" w:space="0"/>
              <w:bottom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0.20</w:t>
            </w: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color w:val="auto"/>
                <w:sz w:val="18"/>
                <w:szCs w:val="18"/>
              </w:rPr>
              <w:t>19.50</w:t>
            </w:r>
          </w:p>
        </w:tc>
        <w:tc>
          <w:tcPr>
            <w:tcW w:w="2126" w:type="dxa"/>
            <w:vMerge w:val="continue"/>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2268"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70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1. 04</w:t>
            </w:r>
          </w:p>
        </w:tc>
        <w:tc>
          <w:tcPr>
            <w:tcW w:w="993" w:type="dxa"/>
            <w:vMerge w:val="continue"/>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992" w:type="dxa"/>
            <w:tcBorders>
              <w:top w:val="single" w:color="auto" w:sz="4" w:space="0"/>
              <w:bottom w:val="single" w:color="auto" w:sz="4" w:space="0"/>
              <w:right w:val="single" w:color="000000" w:sz="6"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3</w:t>
            </w:r>
            <w:r>
              <w:rPr>
                <w:rFonts w:ascii="Times New Roman" w:hAnsi="Times New Roman" w:eastAsia="宋体" w:cs="宋体"/>
                <w:iCs/>
                <w:color w:val="auto"/>
                <w:sz w:val="18"/>
                <w:szCs w:val="18"/>
                <w:lang w:val="en-US"/>
              </w:rPr>
              <w:t>.08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tcBorders>
              <w:top w:val="nil"/>
              <w:bottom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Merge w:val="continue"/>
            <w:tcBorders>
              <w:top w:val="nil"/>
              <w:bottom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51" w:type="dxa"/>
            <w:tcBorders>
              <w:top w:val="single" w:color="auto" w:sz="4" w:space="0"/>
              <w:bottom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0.20</w:t>
            </w: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color w:val="auto"/>
                <w:sz w:val="18"/>
                <w:szCs w:val="18"/>
              </w:rPr>
              <w:t>19.50</w:t>
            </w:r>
          </w:p>
        </w:tc>
        <w:tc>
          <w:tcPr>
            <w:tcW w:w="2126" w:type="dxa"/>
            <w:vMerge w:val="continue"/>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2268" w:type="dxa"/>
            <w:vMerge w:val="continue"/>
            <w:tcBorders>
              <w:top w:val="nil"/>
              <w:bottom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701" w:type="dxa"/>
            <w:tcBorders>
              <w:bottom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1. 05</w:t>
            </w:r>
          </w:p>
        </w:tc>
        <w:tc>
          <w:tcPr>
            <w:tcW w:w="993" w:type="dxa"/>
            <w:vMerge w:val="continue"/>
            <w:tcBorders>
              <w:bottom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992" w:type="dxa"/>
            <w:tcBorders>
              <w:top w:val="single" w:color="auto" w:sz="4" w:space="0"/>
              <w:bottom w:val="single" w:color="auto" w:sz="4" w:space="0"/>
              <w:right w:val="single" w:color="000000" w:sz="6"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4</w:t>
            </w:r>
            <w:r>
              <w:rPr>
                <w:rFonts w:ascii="Times New Roman" w:hAnsi="Times New Roman" w:eastAsia="宋体" w:cs="宋体"/>
                <w:iCs/>
                <w:color w:val="auto"/>
                <w:sz w:val="18"/>
                <w:szCs w:val="18"/>
                <w:lang w:val="en-US"/>
              </w:rPr>
              <w:t>.40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restart"/>
            <w:tcBorders>
              <w:top w:val="single" w:color="auto" w:sz="4" w:space="0"/>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陆佳</w:t>
            </w:r>
          </w:p>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2011</w:t>
            </w:r>
          </w:p>
        </w:tc>
        <w:tc>
          <w:tcPr>
            <w:tcW w:w="878" w:type="dxa"/>
            <w:vMerge w:val="restart"/>
            <w:tcBorders>
              <w:top w:val="single" w:color="auto" w:sz="4" w:space="0"/>
              <w:bottom w:val="nil"/>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压弯</w:t>
            </w:r>
          </w:p>
        </w:tc>
        <w:tc>
          <w:tcPr>
            <w:tcW w:w="851" w:type="dxa"/>
            <w:tcBorders>
              <w:top w:val="single" w:color="auto" w:sz="4" w:space="0"/>
              <w:bottom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0.28</w:t>
            </w: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22.11</w:t>
            </w:r>
          </w:p>
        </w:tc>
        <w:tc>
          <w:tcPr>
            <w:tcW w:w="2126"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1. 28</w:t>
            </w:r>
          </w:p>
        </w:tc>
        <w:tc>
          <w:tcPr>
            <w:tcW w:w="2268" w:type="dxa"/>
            <w:tcBorders>
              <w:top w:val="single" w:color="auto" w:sz="4" w:space="0"/>
              <w:bottom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rPr>
              <w:t>600(1750)</w:t>
            </w:r>
          </w:p>
        </w:tc>
        <w:tc>
          <w:tcPr>
            <w:tcW w:w="170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1. 18</w:t>
            </w:r>
          </w:p>
        </w:tc>
        <w:tc>
          <w:tcPr>
            <w:tcW w:w="993" w:type="dxa"/>
            <w:vMerge w:val="restart"/>
            <w:vAlign w:val="center"/>
          </w:tcPr>
          <w:p>
            <w:pPr>
              <w:tabs>
                <w:tab w:val="left" w:pos="420"/>
              </w:tabs>
              <w:autoSpaceDE w:val="0"/>
              <w:autoSpaceDN w:val="0"/>
              <w:jc w:val="center"/>
              <w:rPr>
                <w:rFonts w:ascii="Times New Roman" w:hAnsi="Times New Roman" w:eastAsia="宋体" w:cs="宋体"/>
                <w:iCs/>
                <w:color w:val="auto"/>
                <w:sz w:val="18"/>
                <w:szCs w:val="18"/>
              </w:rPr>
            </w:pPr>
            <w:r>
              <w:rPr>
                <w:rFonts w:ascii="Times New Roman" w:hAnsi="Times New Roman" w:eastAsia="宋体" w:cs="宋体"/>
                <w:iCs/>
                <w:color w:val="auto"/>
                <w:sz w:val="18"/>
                <w:szCs w:val="18"/>
                <w:lang w:val="en-US"/>
              </w:rPr>
              <w:t>—</w:t>
            </w:r>
          </w:p>
        </w:tc>
        <w:tc>
          <w:tcPr>
            <w:tcW w:w="992" w:type="dxa"/>
            <w:tcBorders>
              <w:top w:val="single" w:color="auto" w:sz="4" w:space="0"/>
              <w:bottom w:val="single" w:color="auto" w:sz="4" w:space="0"/>
              <w:right w:val="single" w:color="000000" w:sz="6"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2</w:t>
            </w:r>
            <w:r>
              <w:rPr>
                <w:rFonts w:ascii="Times New Roman" w:hAnsi="Times New Roman" w:eastAsia="宋体" w:cs="宋体"/>
                <w:iCs/>
                <w:color w:val="auto"/>
                <w:sz w:val="18"/>
                <w:szCs w:val="18"/>
                <w:lang w:val="en-US"/>
              </w:rPr>
              <w:t>.60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Merge w:val="continue"/>
            <w:tcBorders>
              <w:top w:val="nil"/>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51" w:type="dxa"/>
            <w:tcBorders>
              <w:top w:val="single" w:color="auto" w:sz="4" w:space="0"/>
              <w:bottom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0.30</w:t>
            </w: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25.93</w:t>
            </w:r>
          </w:p>
        </w:tc>
        <w:tc>
          <w:tcPr>
            <w:tcW w:w="2126" w:type="dxa"/>
            <w:vMerge w:val="restart"/>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hint="eastAsia" w:ascii="Times New Roman" w:hAnsi="Times New Roman" w:eastAsia="宋体" w:cs="宋体"/>
                <w:iCs/>
                <w:snapToGrid/>
                <w:color w:val="auto"/>
                <w:sz w:val="18"/>
                <w:szCs w:val="18"/>
                <w:lang w:eastAsia="zh-CN"/>
              </w:rPr>
              <w:t>0</w:t>
            </w:r>
            <w:r>
              <w:rPr>
                <w:rFonts w:ascii="Times New Roman" w:hAnsi="Times New Roman" w:eastAsia="宋体" w:cs="宋体"/>
                <w:iCs/>
                <w:snapToGrid/>
                <w:color w:val="auto"/>
                <w:sz w:val="18"/>
                <w:szCs w:val="18"/>
                <w:lang w:eastAsia="zh-CN"/>
              </w:rPr>
              <w:t>.21</w:t>
            </w:r>
          </w:p>
        </w:tc>
        <w:tc>
          <w:tcPr>
            <w:tcW w:w="2268" w:type="dxa"/>
            <w:vMerge w:val="restart"/>
            <w:tcBorders>
              <w:top w:val="single" w:color="auto" w:sz="4" w:space="0"/>
              <w:bottom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rPr>
              <w:t>300(1750)</w:t>
            </w:r>
          </w:p>
        </w:tc>
        <w:tc>
          <w:tcPr>
            <w:tcW w:w="170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1. 18</w:t>
            </w:r>
          </w:p>
        </w:tc>
        <w:tc>
          <w:tcPr>
            <w:tcW w:w="993" w:type="dxa"/>
            <w:vMerge w:val="continue"/>
            <w:vAlign w:val="center"/>
          </w:tcPr>
          <w:p>
            <w:pPr>
              <w:tabs>
                <w:tab w:val="left" w:pos="420"/>
              </w:tabs>
              <w:autoSpaceDE w:val="0"/>
              <w:autoSpaceDN w:val="0"/>
              <w:jc w:val="center"/>
              <w:rPr>
                <w:rFonts w:ascii="Times New Roman" w:hAnsi="Times New Roman" w:eastAsia="宋体" w:cs="宋体"/>
                <w:iCs/>
                <w:color w:val="auto"/>
                <w:sz w:val="18"/>
                <w:szCs w:val="18"/>
              </w:rPr>
            </w:pPr>
          </w:p>
        </w:tc>
        <w:tc>
          <w:tcPr>
            <w:tcW w:w="992" w:type="dxa"/>
            <w:tcBorders>
              <w:top w:val="single" w:color="auto" w:sz="4" w:space="0"/>
              <w:right w:val="single" w:color="000000" w:sz="6"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2</w:t>
            </w:r>
            <w:r>
              <w:rPr>
                <w:rFonts w:ascii="Times New Roman" w:hAnsi="Times New Roman" w:eastAsia="宋体" w:cs="宋体"/>
                <w:iCs/>
                <w:color w:val="auto"/>
                <w:sz w:val="18"/>
                <w:szCs w:val="18"/>
                <w:lang w:val="en-US"/>
              </w:rPr>
              <w:t>.25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tcBorders>
              <w:top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Merge w:val="continue"/>
            <w:tcBorders>
              <w:top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51" w:type="dxa"/>
            <w:tcBorders>
              <w:top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0.33</w:t>
            </w: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25.93</w:t>
            </w:r>
          </w:p>
        </w:tc>
        <w:tc>
          <w:tcPr>
            <w:tcW w:w="2126" w:type="dxa"/>
            <w:vMerge w:val="continue"/>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2268" w:type="dxa"/>
            <w:vMerge w:val="continue"/>
            <w:tcBorders>
              <w:top w:val="nil"/>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70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1. 18</w:t>
            </w:r>
          </w:p>
        </w:tc>
        <w:tc>
          <w:tcPr>
            <w:tcW w:w="993" w:type="dxa"/>
            <w:vMerge w:val="continue"/>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992" w:type="dxa"/>
            <w:tcBorders>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2.95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restart"/>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简思敏</w:t>
            </w:r>
          </w:p>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2016</w:t>
            </w:r>
          </w:p>
        </w:tc>
        <w:tc>
          <w:tcPr>
            <w:tcW w:w="878" w:type="dxa"/>
            <w:vMerge w:val="restart"/>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hint="eastAsia" w:ascii="Times New Roman" w:hAnsi="Times New Roman" w:eastAsia="宋体" w:cs="宋体"/>
                <w:iCs/>
                <w:snapToGrid/>
                <w:color w:val="auto"/>
                <w:sz w:val="18"/>
                <w:szCs w:val="18"/>
                <w:lang w:eastAsia="zh-CN"/>
              </w:rPr>
              <w:t>偏压</w:t>
            </w:r>
          </w:p>
        </w:tc>
        <w:tc>
          <w:tcPr>
            <w:tcW w:w="851" w:type="dxa"/>
            <w:vMerge w:val="restart"/>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color w:val="auto"/>
                <w:sz w:val="18"/>
                <w:szCs w:val="18"/>
              </w:rPr>
              <w:t>—</w:t>
            </w: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hint="eastAsia" w:ascii="Times New Roman" w:hAnsi="Times New Roman" w:eastAsia="宋体" w:cs="宋体"/>
                <w:iCs/>
                <w:snapToGrid/>
                <w:color w:val="auto"/>
                <w:sz w:val="18"/>
                <w:szCs w:val="18"/>
                <w:lang w:eastAsia="zh-CN"/>
              </w:rPr>
              <w:t>1</w:t>
            </w:r>
            <w:r>
              <w:rPr>
                <w:rFonts w:ascii="Times New Roman" w:hAnsi="Times New Roman" w:eastAsia="宋体" w:cs="宋体"/>
                <w:iCs/>
                <w:snapToGrid/>
                <w:color w:val="auto"/>
                <w:sz w:val="18"/>
                <w:szCs w:val="18"/>
                <w:lang w:eastAsia="zh-CN"/>
              </w:rPr>
              <w:t>6.30</w:t>
            </w:r>
          </w:p>
        </w:tc>
        <w:tc>
          <w:tcPr>
            <w:tcW w:w="2126" w:type="dxa"/>
            <w:tcBorders>
              <w:bottom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hint="eastAsia" w:ascii="Times New Roman" w:hAnsi="Times New Roman" w:eastAsia="宋体" w:cs="宋体"/>
                <w:iCs/>
                <w:snapToGrid/>
                <w:color w:val="auto"/>
                <w:sz w:val="18"/>
                <w:szCs w:val="18"/>
                <w:lang w:eastAsia="zh-CN"/>
              </w:rPr>
              <w:t>0</w:t>
            </w:r>
            <w:r>
              <w:rPr>
                <w:rFonts w:ascii="Times New Roman" w:hAnsi="Times New Roman" w:eastAsia="宋体" w:cs="宋体"/>
                <w:iCs/>
                <w:snapToGrid/>
                <w:color w:val="auto"/>
                <w:sz w:val="18"/>
                <w:szCs w:val="18"/>
                <w:lang w:eastAsia="zh-CN"/>
              </w:rPr>
              <w:t>.50</w:t>
            </w:r>
          </w:p>
        </w:tc>
        <w:tc>
          <w:tcPr>
            <w:tcW w:w="2268" w:type="dxa"/>
            <w:vMerge w:val="restart"/>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hint="eastAsia" w:ascii="Times New Roman" w:hAnsi="Times New Roman" w:eastAsia="宋体" w:cs="宋体"/>
                <w:iCs/>
                <w:snapToGrid/>
                <w:color w:val="auto"/>
                <w:sz w:val="18"/>
                <w:szCs w:val="18"/>
                <w:lang w:eastAsia="zh-CN"/>
              </w:rPr>
              <w:t>试件全长</w:t>
            </w:r>
          </w:p>
        </w:tc>
        <w:tc>
          <w:tcPr>
            <w:tcW w:w="1701" w:type="dxa"/>
            <w:vMerge w:val="restart"/>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color w:val="auto"/>
                <w:sz w:val="18"/>
                <w:szCs w:val="18"/>
              </w:rPr>
              <w:t>—</w:t>
            </w:r>
          </w:p>
        </w:tc>
        <w:tc>
          <w:tcPr>
            <w:tcW w:w="993" w:type="dxa"/>
            <w:tcBorders>
              <w:bottom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2</w:t>
            </w:r>
            <w:r>
              <w:rPr>
                <w:rFonts w:ascii="Times New Roman" w:hAnsi="Times New Roman" w:eastAsia="宋体" w:cs="宋体"/>
                <w:iCs/>
                <w:color w:val="auto"/>
                <w:sz w:val="18"/>
                <w:szCs w:val="18"/>
                <w:lang w:val="en-US"/>
              </w:rPr>
              <w:t>.31</w:t>
            </w:r>
          </w:p>
        </w:tc>
        <w:tc>
          <w:tcPr>
            <w:tcW w:w="992" w:type="dxa"/>
            <w:vMerge w:val="restart"/>
            <w:tcBorders>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color w:val="auto"/>
                <w:sz w:val="18"/>
                <w:szCs w:val="18"/>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Merge w:val="continue"/>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851" w:type="dxa"/>
            <w:vMerge w:val="continue"/>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hint="eastAsia" w:ascii="Times New Roman" w:hAnsi="Times New Roman" w:eastAsia="宋体" w:cs="宋体"/>
                <w:iCs/>
                <w:snapToGrid/>
                <w:color w:val="auto"/>
                <w:sz w:val="18"/>
                <w:szCs w:val="18"/>
                <w:lang w:eastAsia="zh-CN"/>
              </w:rPr>
              <w:t>1</w:t>
            </w:r>
            <w:r>
              <w:rPr>
                <w:rFonts w:ascii="Times New Roman" w:hAnsi="Times New Roman" w:eastAsia="宋体" w:cs="宋体"/>
                <w:iCs/>
                <w:snapToGrid/>
                <w:color w:val="auto"/>
                <w:sz w:val="18"/>
                <w:szCs w:val="18"/>
                <w:lang w:eastAsia="zh-CN"/>
              </w:rPr>
              <w:t>9.60</w:t>
            </w:r>
          </w:p>
        </w:tc>
        <w:tc>
          <w:tcPr>
            <w:tcW w:w="2126" w:type="dxa"/>
            <w:tcBorders>
              <w:bottom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hint="eastAsia" w:ascii="Times New Roman" w:hAnsi="Times New Roman" w:eastAsia="宋体" w:cs="宋体"/>
                <w:iCs/>
                <w:snapToGrid/>
                <w:color w:val="auto"/>
                <w:sz w:val="18"/>
                <w:szCs w:val="18"/>
                <w:lang w:eastAsia="zh-CN"/>
              </w:rPr>
              <w:t>0</w:t>
            </w:r>
            <w:r>
              <w:rPr>
                <w:rFonts w:ascii="Times New Roman" w:hAnsi="Times New Roman" w:eastAsia="宋体" w:cs="宋体"/>
                <w:iCs/>
                <w:snapToGrid/>
                <w:color w:val="auto"/>
                <w:sz w:val="18"/>
                <w:szCs w:val="18"/>
                <w:lang w:eastAsia="zh-CN"/>
              </w:rPr>
              <w:t>.50</w:t>
            </w:r>
          </w:p>
        </w:tc>
        <w:tc>
          <w:tcPr>
            <w:tcW w:w="2268" w:type="dxa"/>
            <w:vMerge w:val="continue"/>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1701" w:type="dxa"/>
            <w:vMerge w:val="continue"/>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993" w:type="dxa"/>
            <w:tcBorders>
              <w:top w:val="single" w:color="auto" w:sz="4" w:space="0"/>
              <w:bottom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2</w:t>
            </w:r>
            <w:r>
              <w:rPr>
                <w:rFonts w:ascii="Times New Roman" w:hAnsi="Times New Roman" w:eastAsia="宋体" w:cs="宋体"/>
                <w:iCs/>
                <w:color w:val="auto"/>
                <w:sz w:val="18"/>
                <w:szCs w:val="18"/>
                <w:lang w:val="en-US"/>
              </w:rPr>
              <w:t>.56</w:t>
            </w:r>
          </w:p>
        </w:tc>
        <w:tc>
          <w:tcPr>
            <w:tcW w:w="992" w:type="dxa"/>
            <w:vMerge w:val="continue"/>
            <w:tcBorders>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Merge w:val="continue"/>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851" w:type="dxa"/>
            <w:vMerge w:val="continue"/>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1559" w:type="dxa"/>
            <w:tcBorders>
              <w:bottom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hint="eastAsia" w:ascii="Times New Roman" w:hAnsi="Times New Roman" w:eastAsia="宋体" w:cs="宋体"/>
                <w:iCs/>
                <w:snapToGrid/>
                <w:color w:val="auto"/>
                <w:sz w:val="18"/>
                <w:szCs w:val="18"/>
                <w:lang w:eastAsia="zh-CN"/>
              </w:rPr>
              <w:t>2</w:t>
            </w:r>
            <w:r>
              <w:rPr>
                <w:rFonts w:ascii="Times New Roman" w:hAnsi="Times New Roman" w:eastAsia="宋体" w:cs="宋体"/>
                <w:iCs/>
                <w:snapToGrid/>
                <w:color w:val="auto"/>
                <w:sz w:val="18"/>
                <w:szCs w:val="18"/>
                <w:lang w:eastAsia="zh-CN"/>
              </w:rPr>
              <w:t>4.50</w:t>
            </w:r>
          </w:p>
        </w:tc>
        <w:tc>
          <w:tcPr>
            <w:tcW w:w="2126" w:type="dxa"/>
            <w:tcBorders>
              <w:top w:val="single" w:color="auto" w:sz="4" w:space="0"/>
              <w:bottom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0</w:t>
            </w:r>
            <w:r>
              <w:rPr>
                <w:rFonts w:ascii="Times New Roman" w:hAnsi="Times New Roman" w:eastAsia="宋体" w:cs="宋体"/>
                <w:iCs/>
                <w:color w:val="auto"/>
                <w:sz w:val="18"/>
                <w:szCs w:val="18"/>
                <w:lang w:val="en-US"/>
              </w:rPr>
              <w:t>.30</w:t>
            </w:r>
          </w:p>
        </w:tc>
        <w:tc>
          <w:tcPr>
            <w:tcW w:w="2268" w:type="dxa"/>
            <w:vMerge w:val="continue"/>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701" w:type="dxa"/>
            <w:vMerge w:val="continue"/>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993" w:type="dxa"/>
            <w:tcBorders>
              <w:top w:val="single" w:color="auto" w:sz="4" w:space="0"/>
              <w:bottom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2</w:t>
            </w:r>
            <w:r>
              <w:rPr>
                <w:rFonts w:ascii="Times New Roman" w:hAnsi="Times New Roman" w:eastAsia="宋体" w:cs="宋体"/>
                <w:iCs/>
                <w:color w:val="auto"/>
                <w:sz w:val="18"/>
                <w:szCs w:val="18"/>
                <w:lang w:val="en-US"/>
              </w:rPr>
              <w:t>.53</w:t>
            </w:r>
          </w:p>
        </w:tc>
        <w:tc>
          <w:tcPr>
            <w:tcW w:w="992" w:type="dxa"/>
            <w:vMerge w:val="continue"/>
            <w:tcBorders>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Merge w:val="continue"/>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851" w:type="dxa"/>
            <w:vMerge w:val="continue"/>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hint="eastAsia" w:ascii="Times New Roman" w:hAnsi="Times New Roman" w:eastAsia="宋体" w:cs="宋体"/>
                <w:iCs/>
                <w:snapToGrid/>
                <w:color w:val="auto"/>
                <w:sz w:val="18"/>
                <w:szCs w:val="18"/>
                <w:lang w:eastAsia="zh-CN"/>
              </w:rPr>
              <w:t>2</w:t>
            </w:r>
            <w:r>
              <w:rPr>
                <w:rFonts w:ascii="Times New Roman" w:hAnsi="Times New Roman" w:eastAsia="宋体" w:cs="宋体"/>
                <w:iCs/>
                <w:snapToGrid/>
                <w:color w:val="auto"/>
                <w:sz w:val="18"/>
                <w:szCs w:val="18"/>
                <w:lang w:eastAsia="zh-CN"/>
              </w:rPr>
              <w:t>4.50</w:t>
            </w:r>
          </w:p>
        </w:tc>
        <w:tc>
          <w:tcPr>
            <w:tcW w:w="2126" w:type="dxa"/>
            <w:tcBorders>
              <w:bottom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hint="eastAsia" w:ascii="Times New Roman" w:hAnsi="Times New Roman" w:eastAsia="宋体" w:cs="宋体"/>
                <w:iCs/>
                <w:snapToGrid/>
                <w:color w:val="auto"/>
                <w:sz w:val="18"/>
                <w:szCs w:val="18"/>
                <w:lang w:eastAsia="zh-CN"/>
              </w:rPr>
              <w:t>0</w:t>
            </w:r>
            <w:r>
              <w:rPr>
                <w:rFonts w:ascii="Times New Roman" w:hAnsi="Times New Roman" w:eastAsia="宋体" w:cs="宋体"/>
                <w:iCs/>
                <w:snapToGrid/>
                <w:color w:val="auto"/>
                <w:sz w:val="18"/>
                <w:szCs w:val="18"/>
                <w:lang w:eastAsia="zh-CN"/>
              </w:rPr>
              <w:t>.50</w:t>
            </w:r>
          </w:p>
        </w:tc>
        <w:tc>
          <w:tcPr>
            <w:tcW w:w="2268" w:type="dxa"/>
            <w:vMerge w:val="continue"/>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1701" w:type="dxa"/>
            <w:vMerge w:val="continue"/>
            <w:vAlign w:val="center"/>
          </w:tcPr>
          <w:p>
            <w:pPr>
              <w:tabs>
                <w:tab w:val="left" w:pos="420"/>
                <w:tab w:val="left" w:pos="475"/>
              </w:tabs>
              <w:autoSpaceDE w:val="0"/>
              <w:autoSpaceDN w:val="0"/>
              <w:jc w:val="center"/>
              <w:rPr>
                <w:rFonts w:ascii="Times New Roman" w:hAnsi="Times New Roman" w:eastAsia="宋体" w:cs="宋体"/>
                <w:iCs/>
                <w:color w:val="auto"/>
                <w:sz w:val="18"/>
                <w:szCs w:val="18"/>
                <w:lang w:val="en-US"/>
              </w:rPr>
            </w:pPr>
          </w:p>
        </w:tc>
        <w:tc>
          <w:tcPr>
            <w:tcW w:w="993" w:type="dxa"/>
            <w:tcBorders>
              <w:bottom w:val="single" w:color="auto" w:sz="4" w:space="0"/>
            </w:tcBorders>
            <w:vAlign w:val="center"/>
          </w:tcPr>
          <w:p>
            <w:pPr>
              <w:tabs>
                <w:tab w:val="left" w:pos="420"/>
                <w:tab w:val="left" w:pos="477"/>
              </w:tabs>
              <w:autoSpaceDE w:val="0"/>
              <w:autoSpaceDN w:val="0"/>
              <w:ind w:left="324"/>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1</w:t>
            </w:r>
            <w:r>
              <w:rPr>
                <w:rFonts w:ascii="Times New Roman" w:hAnsi="Times New Roman" w:eastAsia="宋体" w:cs="宋体"/>
                <w:iCs/>
                <w:color w:val="auto"/>
                <w:sz w:val="18"/>
                <w:szCs w:val="18"/>
                <w:lang w:val="en-US"/>
              </w:rPr>
              <w:t>.75</w:t>
            </w:r>
          </w:p>
        </w:tc>
        <w:tc>
          <w:tcPr>
            <w:tcW w:w="992" w:type="dxa"/>
            <w:vMerge w:val="continue"/>
            <w:tcBorders>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Merge w:val="continue"/>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851" w:type="dxa"/>
            <w:vMerge w:val="continue"/>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hint="eastAsia" w:ascii="Times New Roman" w:hAnsi="Times New Roman" w:eastAsia="宋体" w:cs="宋体"/>
                <w:iCs/>
                <w:snapToGrid/>
                <w:color w:val="auto"/>
                <w:sz w:val="18"/>
                <w:szCs w:val="18"/>
                <w:lang w:eastAsia="zh-CN"/>
              </w:rPr>
              <w:t>2</w:t>
            </w:r>
            <w:r>
              <w:rPr>
                <w:rFonts w:ascii="Times New Roman" w:hAnsi="Times New Roman" w:eastAsia="宋体" w:cs="宋体"/>
                <w:iCs/>
                <w:snapToGrid/>
                <w:color w:val="auto"/>
                <w:sz w:val="18"/>
                <w:szCs w:val="18"/>
                <w:lang w:eastAsia="zh-CN"/>
              </w:rPr>
              <w:t>4.50</w:t>
            </w:r>
          </w:p>
        </w:tc>
        <w:tc>
          <w:tcPr>
            <w:tcW w:w="2126" w:type="dxa"/>
            <w:tcBorders>
              <w:top w:val="single" w:color="auto" w:sz="4" w:space="0"/>
            </w:tcBorders>
            <w:vAlign w:val="center"/>
          </w:tcPr>
          <w:p>
            <w:pPr>
              <w:pStyle w:val="274"/>
              <w:tabs>
                <w:tab w:val="left" w:pos="420"/>
              </w:tabs>
              <w:jc w:val="center"/>
              <w:rPr>
                <w:rFonts w:ascii="Times New Roman" w:hAnsi="Times New Roman" w:eastAsia="宋体" w:cs="宋体"/>
                <w:iCs/>
                <w:color w:val="auto"/>
                <w:sz w:val="18"/>
                <w:szCs w:val="18"/>
                <w:lang w:eastAsia="zh-CN"/>
              </w:rPr>
            </w:pPr>
            <w:r>
              <w:rPr>
                <w:rFonts w:hint="eastAsia" w:ascii="Times New Roman" w:hAnsi="Times New Roman" w:eastAsia="宋体" w:cs="宋体"/>
                <w:iCs/>
                <w:color w:val="auto"/>
                <w:sz w:val="18"/>
                <w:szCs w:val="18"/>
                <w:lang w:eastAsia="zh-CN"/>
              </w:rPr>
              <w:t>1</w:t>
            </w:r>
            <w:r>
              <w:rPr>
                <w:rFonts w:ascii="Times New Roman" w:hAnsi="Times New Roman" w:eastAsia="宋体" w:cs="宋体"/>
                <w:iCs/>
                <w:color w:val="auto"/>
                <w:sz w:val="18"/>
                <w:szCs w:val="18"/>
                <w:lang w:eastAsia="zh-CN"/>
              </w:rPr>
              <w:t>.00</w:t>
            </w:r>
          </w:p>
        </w:tc>
        <w:tc>
          <w:tcPr>
            <w:tcW w:w="2268" w:type="dxa"/>
            <w:vMerge w:val="continue"/>
            <w:vAlign w:val="center"/>
          </w:tcPr>
          <w:p>
            <w:pPr>
              <w:pStyle w:val="274"/>
              <w:tabs>
                <w:tab w:val="left" w:pos="420"/>
              </w:tabs>
              <w:jc w:val="center"/>
              <w:rPr>
                <w:rFonts w:ascii="Times New Roman" w:hAnsi="Times New Roman" w:eastAsia="宋体" w:cs="宋体"/>
                <w:iCs/>
                <w:color w:val="auto"/>
                <w:sz w:val="18"/>
                <w:szCs w:val="18"/>
              </w:rPr>
            </w:pPr>
          </w:p>
        </w:tc>
        <w:tc>
          <w:tcPr>
            <w:tcW w:w="1701" w:type="dxa"/>
            <w:vMerge w:val="continue"/>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993" w:type="dxa"/>
            <w:tcBorders>
              <w:top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1</w:t>
            </w:r>
            <w:r>
              <w:rPr>
                <w:rFonts w:ascii="Times New Roman" w:hAnsi="Times New Roman" w:eastAsia="宋体" w:cs="宋体"/>
                <w:iCs/>
                <w:color w:val="auto"/>
                <w:sz w:val="18"/>
                <w:szCs w:val="18"/>
                <w:lang w:val="en-US"/>
              </w:rPr>
              <w:t>.85</w:t>
            </w:r>
          </w:p>
        </w:tc>
        <w:tc>
          <w:tcPr>
            <w:tcW w:w="992" w:type="dxa"/>
            <w:vMerge w:val="continue"/>
            <w:tcBorders>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restart"/>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银英姿</w:t>
            </w:r>
          </w:p>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2008</w:t>
            </w:r>
          </w:p>
        </w:tc>
        <w:tc>
          <w:tcPr>
            <w:tcW w:w="878" w:type="dxa"/>
            <w:vMerge w:val="restart"/>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hint="eastAsia" w:ascii="Times New Roman" w:hAnsi="Times New Roman" w:eastAsia="宋体" w:cs="宋体"/>
                <w:iCs/>
                <w:snapToGrid/>
                <w:color w:val="auto"/>
                <w:sz w:val="18"/>
                <w:szCs w:val="18"/>
                <w:lang w:eastAsia="zh-CN"/>
              </w:rPr>
              <w:t>轴压</w:t>
            </w:r>
          </w:p>
        </w:tc>
        <w:tc>
          <w:tcPr>
            <w:tcW w:w="851" w:type="dxa"/>
            <w:vMerge w:val="restart"/>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color w:val="auto"/>
                <w:sz w:val="18"/>
                <w:szCs w:val="18"/>
              </w:rPr>
              <w:t>—</w:t>
            </w: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8.00</w:t>
            </w:r>
          </w:p>
        </w:tc>
        <w:tc>
          <w:tcPr>
            <w:tcW w:w="2126" w:type="dxa"/>
            <w:tcBorders>
              <w:bottom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hint="eastAsia" w:ascii="Times New Roman" w:hAnsi="Times New Roman" w:eastAsia="宋体" w:cs="宋体"/>
                <w:iCs/>
                <w:snapToGrid/>
                <w:color w:val="auto"/>
                <w:sz w:val="18"/>
                <w:szCs w:val="18"/>
                <w:lang w:eastAsia="zh-CN"/>
              </w:rPr>
              <w:t>1</w:t>
            </w:r>
            <w:r>
              <w:rPr>
                <w:rFonts w:ascii="Times New Roman" w:hAnsi="Times New Roman" w:eastAsia="宋体" w:cs="宋体"/>
                <w:iCs/>
                <w:snapToGrid/>
                <w:color w:val="auto"/>
                <w:sz w:val="18"/>
                <w:szCs w:val="18"/>
                <w:lang w:eastAsia="zh-CN"/>
              </w:rPr>
              <w:t>.00</w:t>
            </w:r>
          </w:p>
        </w:tc>
        <w:tc>
          <w:tcPr>
            <w:tcW w:w="2268" w:type="dxa"/>
            <w:vMerge w:val="restart"/>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试件全长</w:t>
            </w:r>
          </w:p>
        </w:tc>
        <w:tc>
          <w:tcPr>
            <w:tcW w:w="1701" w:type="dxa"/>
            <w:tcBorders>
              <w:bottom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1.45</w:t>
            </w:r>
          </w:p>
        </w:tc>
        <w:tc>
          <w:tcPr>
            <w:tcW w:w="993" w:type="dxa"/>
            <w:tcBorders>
              <w:bottom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ascii="Times New Roman" w:hAnsi="Times New Roman" w:eastAsia="宋体" w:cs="宋体"/>
                <w:iCs/>
                <w:color w:val="auto"/>
                <w:sz w:val="18"/>
                <w:szCs w:val="18"/>
                <w:lang w:val="en-US"/>
              </w:rPr>
              <w:t>1.40</w:t>
            </w:r>
          </w:p>
        </w:tc>
        <w:tc>
          <w:tcPr>
            <w:tcW w:w="992" w:type="dxa"/>
            <w:vMerge w:val="restart"/>
            <w:tcBorders>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color w:val="auto"/>
                <w:sz w:val="18"/>
                <w:szCs w:val="18"/>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Merge w:val="continue"/>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51" w:type="dxa"/>
            <w:vMerge w:val="continue"/>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12.13</w:t>
            </w:r>
          </w:p>
        </w:tc>
        <w:tc>
          <w:tcPr>
            <w:tcW w:w="2126" w:type="dxa"/>
            <w:tcBorders>
              <w:top w:val="single" w:color="auto" w:sz="4" w:space="0"/>
              <w:bottom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1</w:t>
            </w:r>
            <w:r>
              <w:rPr>
                <w:rFonts w:ascii="Times New Roman" w:hAnsi="Times New Roman" w:eastAsia="宋体" w:cs="宋体"/>
                <w:iCs/>
                <w:color w:val="auto"/>
                <w:sz w:val="18"/>
                <w:szCs w:val="18"/>
                <w:lang w:val="en-US"/>
              </w:rPr>
              <w:t>.00</w:t>
            </w:r>
          </w:p>
        </w:tc>
        <w:tc>
          <w:tcPr>
            <w:tcW w:w="2268" w:type="dxa"/>
            <w:vMerge w:val="continue"/>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70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hint="eastAsia" w:ascii="Times New Roman" w:hAnsi="Times New Roman" w:eastAsia="宋体" w:cs="宋体"/>
                <w:iCs/>
                <w:snapToGrid/>
                <w:color w:val="auto"/>
                <w:sz w:val="18"/>
                <w:szCs w:val="18"/>
                <w:lang w:eastAsia="zh-CN"/>
              </w:rPr>
              <w:t>1</w:t>
            </w:r>
            <w:r>
              <w:rPr>
                <w:rFonts w:ascii="Times New Roman" w:hAnsi="Times New Roman" w:eastAsia="宋体" w:cs="宋体"/>
                <w:iCs/>
                <w:snapToGrid/>
                <w:color w:val="auto"/>
                <w:sz w:val="18"/>
                <w:szCs w:val="18"/>
                <w:lang w:eastAsia="zh-CN"/>
              </w:rPr>
              <w:t>.34</w:t>
            </w:r>
          </w:p>
        </w:tc>
        <w:tc>
          <w:tcPr>
            <w:tcW w:w="993" w:type="dxa"/>
            <w:tcBorders>
              <w:top w:val="single" w:color="auto" w:sz="4" w:space="0"/>
              <w:bottom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1</w:t>
            </w:r>
            <w:r>
              <w:rPr>
                <w:rFonts w:ascii="Times New Roman" w:hAnsi="Times New Roman" w:eastAsia="宋体" w:cs="宋体"/>
                <w:iCs/>
                <w:color w:val="auto"/>
                <w:sz w:val="18"/>
                <w:szCs w:val="18"/>
                <w:lang w:val="en-US"/>
              </w:rPr>
              <w:t>.30</w:t>
            </w:r>
          </w:p>
        </w:tc>
        <w:tc>
          <w:tcPr>
            <w:tcW w:w="992" w:type="dxa"/>
            <w:vMerge w:val="continue"/>
            <w:tcBorders>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Merge w:val="continue"/>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51" w:type="dxa"/>
            <w:vMerge w:val="continue"/>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12.13</w:t>
            </w:r>
          </w:p>
        </w:tc>
        <w:tc>
          <w:tcPr>
            <w:tcW w:w="2126" w:type="dxa"/>
            <w:tcBorders>
              <w:top w:val="single" w:color="auto" w:sz="4" w:space="0"/>
              <w:bottom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1</w:t>
            </w:r>
            <w:r>
              <w:rPr>
                <w:rFonts w:ascii="Times New Roman" w:hAnsi="Times New Roman" w:eastAsia="宋体" w:cs="宋体"/>
                <w:iCs/>
                <w:color w:val="auto"/>
                <w:sz w:val="18"/>
                <w:szCs w:val="18"/>
                <w:lang w:val="en-US"/>
              </w:rPr>
              <w:t>.00</w:t>
            </w:r>
          </w:p>
        </w:tc>
        <w:tc>
          <w:tcPr>
            <w:tcW w:w="2268" w:type="dxa"/>
            <w:vMerge w:val="continue"/>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70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hint="eastAsia" w:ascii="Times New Roman" w:hAnsi="Times New Roman" w:eastAsia="宋体" w:cs="宋体"/>
                <w:iCs/>
                <w:snapToGrid/>
                <w:color w:val="auto"/>
                <w:sz w:val="18"/>
                <w:szCs w:val="18"/>
                <w:lang w:eastAsia="zh-CN"/>
              </w:rPr>
              <w:t>1</w:t>
            </w:r>
            <w:r>
              <w:rPr>
                <w:rFonts w:ascii="Times New Roman" w:hAnsi="Times New Roman" w:eastAsia="宋体" w:cs="宋体"/>
                <w:iCs/>
                <w:snapToGrid/>
                <w:color w:val="auto"/>
                <w:sz w:val="18"/>
                <w:szCs w:val="18"/>
                <w:lang w:eastAsia="zh-CN"/>
              </w:rPr>
              <w:t>.47</w:t>
            </w:r>
          </w:p>
        </w:tc>
        <w:tc>
          <w:tcPr>
            <w:tcW w:w="993" w:type="dxa"/>
            <w:tcBorders>
              <w:top w:val="single" w:color="auto" w:sz="4" w:space="0"/>
              <w:bottom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2</w:t>
            </w:r>
            <w:r>
              <w:rPr>
                <w:rFonts w:ascii="Times New Roman" w:hAnsi="Times New Roman" w:eastAsia="宋体" w:cs="宋体"/>
                <w:iCs/>
                <w:color w:val="auto"/>
                <w:sz w:val="18"/>
                <w:szCs w:val="18"/>
                <w:lang w:val="en-US"/>
              </w:rPr>
              <w:t>.30</w:t>
            </w:r>
          </w:p>
        </w:tc>
        <w:tc>
          <w:tcPr>
            <w:tcW w:w="992" w:type="dxa"/>
            <w:vMerge w:val="continue"/>
            <w:tcBorders>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vMerge w:val="continue"/>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Merge w:val="continue"/>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51" w:type="dxa"/>
            <w:vMerge w:val="continue"/>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1559" w:type="dxa"/>
            <w:tcBorders>
              <w:bottom w:val="single" w:color="auto" w:sz="4"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16.20</w:t>
            </w:r>
          </w:p>
        </w:tc>
        <w:tc>
          <w:tcPr>
            <w:tcW w:w="2126" w:type="dxa"/>
            <w:tcBorders>
              <w:top w:val="single" w:color="auto" w:sz="4" w:space="0"/>
              <w:bottom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0</w:t>
            </w:r>
            <w:r>
              <w:rPr>
                <w:rFonts w:ascii="Times New Roman" w:hAnsi="Times New Roman" w:eastAsia="宋体" w:cs="宋体"/>
                <w:iCs/>
                <w:color w:val="auto"/>
                <w:sz w:val="18"/>
                <w:szCs w:val="18"/>
                <w:lang w:val="en-US"/>
              </w:rPr>
              <w:t>.50</w:t>
            </w:r>
          </w:p>
        </w:tc>
        <w:tc>
          <w:tcPr>
            <w:tcW w:w="2268" w:type="dxa"/>
            <w:vMerge w:val="continue"/>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70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hint="eastAsia" w:ascii="Times New Roman" w:hAnsi="Times New Roman" w:eastAsia="宋体" w:cs="宋体"/>
                <w:iCs/>
                <w:snapToGrid/>
                <w:color w:val="auto"/>
                <w:sz w:val="18"/>
                <w:szCs w:val="18"/>
                <w:lang w:eastAsia="zh-CN"/>
              </w:rPr>
              <w:t>1</w:t>
            </w:r>
            <w:r>
              <w:rPr>
                <w:rFonts w:ascii="Times New Roman" w:hAnsi="Times New Roman" w:eastAsia="宋体" w:cs="宋体"/>
                <w:iCs/>
                <w:snapToGrid/>
                <w:color w:val="auto"/>
                <w:sz w:val="18"/>
                <w:szCs w:val="18"/>
                <w:lang w:eastAsia="zh-CN"/>
              </w:rPr>
              <w:t>.26</w:t>
            </w:r>
          </w:p>
        </w:tc>
        <w:tc>
          <w:tcPr>
            <w:tcW w:w="993" w:type="dxa"/>
            <w:tcBorders>
              <w:top w:val="single" w:color="auto" w:sz="4" w:space="0"/>
              <w:bottom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1</w:t>
            </w:r>
            <w:r>
              <w:rPr>
                <w:rFonts w:ascii="Times New Roman" w:hAnsi="Times New Roman" w:eastAsia="宋体" w:cs="宋体"/>
                <w:iCs/>
                <w:color w:val="auto"/>
                <w:sz w:val="18"/>
                <w:szCs w:val="18"/>
                <w:lang w:val="en-US"/>
              </w:rPr>
              <w:t>.70</w:t>
            </w:r>
          </w:p>
        </w:tc>
        <w:tc>
          <w:tcPr>
            <w:tcW w:w="992" w:type="dxa"/>
            <w:vMerge w:val="continue"/>
            <w:tcBorders>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tcBorders>
              <w:top w:val="nil"/>
              <w:left w:val="single" w:color="000000" w:sz="6" w:space="0"/>
              <w:bottom w:val="nil"/>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p>
            <w:pPr>
              <w:tabs>
                <w:tab w:val="left" w:pos="420"/>
              </w:tabs>
              <w:autoSpaceDE w:val="0"/>
              <w:autoSpaceDN w:val="0"/>
              <w:jc w:val="center"/>
              <w:rPr>
                <w:rFonts w:ascii="Times New Roman" w:hAnsi="Times New Roman" w:eastAsia="宋体" w:cs="宋体"/>
                <w:iCs/>
                <w:color w:val="auto"/>
                <w:sz w:val="18"/>
                <w:szCs w:val="18"/>
                <w:lang w:val="en-US"/>
              </w:rPr>
            </w:pPr>
          </w:p>
          <w:p>
            <w:pPr>
              <w:tabs>
                <w:tab w:val="left" w:pos="420"/>
              </w:tabs>
              <w:autoSpaceDE w:val="0"/>
              <w:autoSpaceDN w:val="0"/>
              <w:jc w:val="center"/>
              <w:rPr>
                <w:rFonts w:ascii="Times New Roman" w:hAnsi="Times New Roman" w:eastAsia="宋体" w:cs="宋体"/>
                <w:iCs/>
                <w:color w:val="auto"/>
                <w:sz w:val="18"/>
                <w:szCs w:val="18"/>
                <w:lang w:val="en-US"/>
              </w:rPr>
            </w:pPr>
          </w:p>
          <w:p>
            <w:pPr>
              <w:tabs>
                <w:tab w:val="left" w:pos="420"/>
              </w:tabs>
              <w:autoSpaceDE w:val="0"/>
              <w:autoSpaceDN w:val="0"/>
              <w:jc w:val="center"/>
              <w:rPr>
                <w:rFonts w:ascii="Times New Roman" w:hAnsi="Times New Roman" w:eastAsia="宋体" w:cs="宋体"/>
                <w:iCs/>
                <w:color w:val="auto"/>
                <w:sz w:val="18"/>
                <w:szCs w:val="18"/>
                <w:lang w:val="en-US"/>
              </w:rPr>
            </w:pPr>
          </w:p>
          <w:p>
            <w:pPr>
              <w:tabs>
                <w:tab w:val="left" w:pos="420"/>
              </w:tabs>
              <w:autoSpaceDE w:val="0"/>
              <w:autoSpaceDN w:val="0"/>
              <w:jc w:val="center"/>
              <w:rPr>
                <w:rFonts w:ascii="Times New Roman" w:hAnsi="Times New Roman" w:eastAsia="宋体" w:cs="宋体"/>
                <w:iCs/>
                <w:color w:val="auto"/>
                <w:sz w:val="18"/>
                <w:szCs w:val="18"/>
                <w:lang w:val="en-US"/>
              </w:rPr>
            </w:pPr>
          </w:p>
          <w:p>
            <w:pPr>
              <w:tabs>
                <w:tab w:val="left" w:pos="420"/>
              </w:tabs>
              <w:autoSpaceDE w:val="0"/>
              <w:autoSpaceDN w:val="0"/>
              <w:jc w:val="center"/>
              <w:rPr>
                <w:rFonts w:ascii="Times New Roman" w:hAnsi="Times New Roman" w:eastAsia="宋体" w:cs="宋体"/>
                <w:iCs/>
                <w:color w:val="auto"/>
                <w:sz w:val="18"/>
                <w:szCs w:val="18"/>
                <w:lang w:val="en-US"/>
              </w:rPr>
            </w:pPr>
          </w:p>
          <w:p>
            <w:pPr>
              <w:tabs>
                <w:tab w:val="left" w:pos="420"/>
              </w:tabs>
              <w:autoSpaceDE w:val="0"/>
              <w:autoSpaceDN w:val="0"/>
              <w:jc w:val="center"/>
              <w:rPr>
                <w:rFonts w:ascii="Times New Roman" w:hAnsi="Times New Roman" w:eastAsia="宋体" w:cs="宋体"/>
                <w:iCs/>
                <w:color w:val="auto"/>
                <w:sz w:val="18"/>
                <w:szCs w:val="18"/>
                <w:lang w:val="en-US"/>
              </w:rPr>
            </w:pPr>
          </w:p>
          <w:p>
            <w:pPr>
              <w:tabs>
                <w:tab w:val="left" w:pos="420"/>
              </w:tabs>
              <w:autoSpaceDE w:val="0"/>
              <w:autoSpaceDN w:val="0"/>
              <w:jc w:val="center"/>
              <w:rPr>
                <w:rFonts w:ascii="Times New Roman" w:hAnsi="Times New Roman" w:eastAsia="宋体" w:cs="宋体"/>
                <w:iCs/>
                <w:color w:val="auto"/>
                <w:sz w:val="18"/>
                <w:szCs w:val="18"/>
                <w:lang w:val="en-US"/>
              </w:rPr>
            </w:pPr>
          </w:p>
          <w:p>
            <w:pPr>
              <w:tabs>
                <w:tab w:val="left" w:pos="420"/>
              </w:tabs>
              <w:autoSpaceDE w:val="0"/>
              <w:autoSpaceDN w:val="0"/>
              <w:jc w:val="center"/>
              <w:rPr>
                <w:rFonts w:ascii="Times New Roman" w:hAnsi="Times New Roman" w:eastAsia="宋体" w:cs="宋体"/>
                <w:iCs/>
                <w:color w:val="auto"/>
                <w:sz w:val="18"/>
                <w:szCs w:val="18"/>
                <w:lang w:val="en-US"/>
              </w:rPr>
            </w:pPr>
          </w:p>
          <w:p>
            <w:pPr>
              <w:tabs>
                <w:tab w:val="left" w:pos="420"/>
              </w:tabs>
              <w:autoSpaceDE w:val="0"/>
              <w:autoSpaceDN w:val="0"/>
              <w:jc w:val="center"/>
              <w:rPr>
                <w:rFonts w:ascii="Times New Roman" w:hAnsi="Times New Roman" w:eastAsia="宋体" w:cs="宋体"/>
                <w:iCs/>
                <w:color w:val="auto"/>
                <w:sz w:val="18"/>
                <w:szCs w:val="18"/>
                <w:lang w:val="en-US"/>
              </w:rPr>
            </w:pPr>
          </w:p>
          <w:p>
            <w:pPr>
              <w:tabs>
                <w:tab w:val="left" w:pos="420"/>
              </w:tabs>
              <w:autoSpaceDE w:val="0"/>
              <w:autoSpaceDN w:val="0"/>
              <w:jc w:val="center"/>
              <w:rPr>
                <w:rFonts w:ascii="Times New Roman" w:hAnsi="Times New Roman" w:eastAsia="宋体" w:cs="宋体"/>
                <w:iCs/>
                <w:color w:val="auto"/>
                <w:sz w:val="18"/>
                <w:szCs w:val="18"/>
                <w:lang w:val="en-US"/>
              </w:rPr>
            </w:pPr>
          </w:p>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78" w:type="dxa"/>
            <w:vMerge w:val="continue"/>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51" w:type="dxa"/>
            <w:vMerge w:val="continue"/>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1559"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16.20</w:t>
            </w:r>
          </w:p>
        </w:tc>
        <w:tc>
          <w:tcPr>
            <w:tcW w:w="2126" w:type="dxa"/>
            <w:tcBorders>
              <w:top w:val="single" w:color="auto" w:sz="4" w:space="0"/>
              <w:bottom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1</w:t>
            </w:r>
            <w:r>
              <w:rPr>
                <w:rFonts w:ascii="Times New Roman" w:hAnsi="Times New Roman" w:eastAsia="宋体" w:cs="宋体"/>
                <w:iCs/>
                <w:color w:val="auto"/>
                <w:sz w:val="18"/>
                <w:szCs w:val="18"/>
                <w:lang w:val="en-US"/>
              </w:rPr>
              <w:t>.00</w:t>
            </w:r>
          </w:p>
        </w:tc>
        <w:tc>
          <w:tcPr>
            <w:tcW w:w="2268" w:type="dxa"/>
            <w:vMerge w:val="continue"/>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701" w:type="dxa"/>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hint="eastAsia" w:ascii="Times New Roman" w:hAnsi="Times New Roman" w:eastAsia="宋体" w:cs="宋体"/>
                <w:iCs/>
                <w:snapToGrid/>
                <w:color w:val="auto"/>
                <w:sz w:val="18"/>
                <w:szCs w:val="18"/>
                <w:lang w:eastAsia="zh-CN"/>
              </w:rPr>
              <w:t>1</w:t>
            </w:r>
            <w:r>
              <w:rPr>
                <w:rFonts w:ascii="Times New Roman" w:hAnsi="Times New Roman" w:eastAsia="宋体" w:cs="宋体"/>
                <w:iCs/>
                <w:snapToGrid/>
                <w:color w:val="auto"/>
                <w:sz w:val="18"/>
                <w:szCs w:val="18"/>
                <w:lang w:eastAsia="zh-CN"/>
              </w:rPr>
              <w:t>.35</w:t>
            </w:r>
          </w:p>
        </w:tc>
        <w:tc>
          <w:tcPr>
            <w:tcW w:w="993" w:type="dxa"/>
            <w:tcBorders>
              <w:top w:val="single" w:color="auto" w:sz="4" w:space="0"/>
              <w:bottom w:val="single" w:color="auto" w:sz="4"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1</w:t>
            </w:r>
            <w:r>
              <w:rPr>
                <w:rFonts w:ascii="Times New Roman" w:hAnsi="Times New Roman" w:eastAsia="宋体" w:cs="宋体"/>
                <w:iCs/>
                <w:color w:val="auto"/>
                <w:sz w:val="18"/>
                <w:szCs w:val="18"/>
                <w:lang w:val="en-US"/>
              </w:rPr>
              <w:t>.60</w:t>
            </w:r>
          </w:p>
        </w:tc>
        <w:tc>
          <w:tcPr>
            <w:tcW w:w="992" w:type="dxa"/>
            <w:vMerge w:val="continue"/>
            <w:tcBorders>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25" w:hRule="atLeast"/>
        </w:trPr>
        <w:tc>
          <w:tcPr>
            <w:tcW w:w="961" w:type="dxa"/>
            <w:tcBorders>
              <w:top w:val="nil"/>
              <w:left w:val="single" w:color="000000" w:sz="6" w:space="0"/>
              <w:bottom w:val="single" w:color="000000" w:sz="6" w:space="0"/>
            </w:tcBorders>
            <w:textDirection w:val="tbRlV"/>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421" w:type="dxa"/>
            <w:vMerge w:val="continue"/>
            <w:tcBorders>
              <w:bottom w:val="single" w:color="000000" w:sz="6" w:space="0"/>
            </w:tcBorders>
            <w:vAlign w:val="center"/>
          </w:tcPr>
          <w:p>
            <w:pPr>
              <w:tabs>
                <w:tab w:val="left" w:pos="420"/>
              </w:tabs>
              <w:autoSpaceDE w:val="0"/>
              <w:autoSpaceDN w:val="0"/>
              <w:rPr>
                <w:rFonts w:ascii="Times New Roman" w:hAnsi="Times New Roman" w:eastAsia="宋体" w:cs="宋体"/>
                <w:iCs/>
                <w:color w:val="auto"/>
                <w:sz w:val="18"/>
                <w:szCs w:val="18"/>
                <w:lang w:val="en-US"/>
              </w:rPr>
            </w:pPr>
          </w:p>
        </w:tc>
        <w:tc>
          <w:tcPr>
            <w:tcW w:w="878" w:type="dxa"/>
            <w:vMerge w:val="continue"/>
            <w:tcBorders>
              <w:bottom w:val="single" w:color="000000" w:sz="6"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851" w:type="dxa"/>
            <w:vMerge w:val="continue"/>
            <w:tcBorders>
              <w:bottom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p>
        </w:tc>
        <w:tc>
          <w:tcPr>
            <w:tcW w:w="1559" w:type="dxa"/>
            <w:tcBorders>
              <w:bottom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ascii="Times New Roman" w:hAnsi="Times New Roman" w:eastAsia="宋体" w:cs="宋体"/>
                <w:iCs/>
                <w:snapToGrid/>
                <w:color w:val="auto"/>
                <w:sz w:val="18"/>
                <w:szCs w:val="18"/>
                <w:lang w:eastAsia="zh-CN"/>
              </w:rPr>
              <w:t>16.20</w:t>
            </w:r>
          </w:p>
        </w:tc>
        <w:tc>
          <w:tcPr>
            <w:tcW w:w="2126" w:type="dxa"/>
            <w:tcBorders>
              <w:top w:val="single" w:color="auto" w:sz="4" w:space="0"/>
              <w:bottom w:val="single" w:color="000000" w:sz="6"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2</w:t>
            </w:r>
            <w:r>
              <w:rPr>
                <w:rFonts w:ascii="Times New Roman" w:hAnsi="Times New Roman" w:eastAsia="宋体" w:cs="宋体"/>
                <w:iCs/>
                <w:color w:val="auto"/>
                <w:sz w:val="18"/>
                <w:szCs w:val="18"/>
                <w:lang w:val="en-US"/>
              </w:rPr>
              <w:t>.00</w:t>
            </w:r>
          </w:p>
        </w:tc>
        <w:tc>
          <w:tcPr>
            <w:tcW w:w="2268" w:type="dxa"/>
            <w:vMerge w:val="continue"/>
            <w:tcBorders>
              <w:bottom w:val="single" w:color="000000" w:sz="6"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p>
        </w:tc>
        <w:tc>
          <w:tcPr>
            <w:tcW w:w="1701" w:type="dxa"/>
            <w:tcBorders>
              <w:bottom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r>
              <w:rPr>
                <w:rFonts w:hint="eastAsia" w:ascii="Times New Roman" w:hAnsi="Times New Roman" w:eastAsia="宋体" w:cs="宋体"/>
                <w:iCs/>
                <w:snapToGrid/>
                <w:color w:val="auto"/>
                <w:sz w:val="18"/>
                <w:szCs w:val="18"/>
                <w:lang w:eastAsia="zh-CN"/>
              </w:rPr>
              <w:t>1</w:t>
            </w:r>
            <w:r>
              <w:rPr>
                <w:rFonts w:ascii="Times New Roman" w:hAnsi="Times New Roman" w:eastAsia="宋体" w:cs="宋体"/>
                <w:iCs/>
                <w:snapToGrid/>
                <w:color w:val="auto"/>
                <w:sz w:val="18"/>
                <w:szCs w:val="18"/>
                <w:lang w:eastAsia="zh-CN"/>
              </w:rPr>
              <w:t>.29</w:t>
            </w:r>
          </w:p>
        </w:tc>
        <w:tc>
          <w:tcPr>
            <w:tcW w:w="993" w:type="dxa"/>
            <w:tcBorders>
              <w:top w:val="single" w:color="auto" w:sz="4" w:space="0"/>
              <w:bottom w:val="single" w:color="000000" w:sz="6" w:space="0"/>
            </w:tcBorders>
            <w:vAlign w:val="center"/>
          </w:tcPr>
          <w:p>
            <w:pPr>
              <w:tabs>
                <w:tab w:val="left" w:pos="420"/>
              </w:tabs>
              <w:autoSpaceDE w:val="0"/>
              <w:autoSpaceDN w:val="0"/>
              <w:jc w:val="center"/>
              <w:rPr>
                <w:rFonts w:ascii="Times New Roman" w:hAnsi="Times New Roman" w:eastAsia="宋体" w:cs="宋体"/>
                <w:iCs/>
                <w:color w:val="auto"/>
                <w:sz w:val="18"/>
                <w:szCs w:val="18"/>
                <w:lang w:val="en-US"/>
              </w:rPr>
            </w:pPr>
            <w:r>
              <w:rPr>
                <w:rFonts w:hint="eastAsia" w:ascii="Times New Roman" w:hAnsi="Times New Roman" w:eastAsia="宋体" w:cs="宋体"/>
                <w:iCs/>
                <w:color w:val="auto"/>
                <w:sz w:val="18"/>
                <w:szCs w:val="18"/>
                <w:lang w:val="en-US"/>
              </w:rPr>
              <w:t>1</w:t>
            </w:r>
            <w:r>
              <w:rPr>
                <w:rFonts w:ascii="Times New Roman" w:hAnsi="Times New Roman" w:eastAsia="宋体" w:cs="宋体"/>
                <w:iCs/>
                <w:color w:val="auto"/>
                <w:sz w:val="18"/>
                <w:szCs w:val="18"/>
                <w:lang w:val="en-US"/>
              </w:rPr>
              <w:t>.10</w:t>
            </w:r>
          </w:p>
        </w:tc>
        <w:tc>
          <w:tcPr>
            <w:tcW w:w="992" w:type="dxa"/>
            <w:vMerge w:val="continue"/>
            <w:tcBorders>
              <w:bottom w:val="single" w:color="000000" w:sz="6" w:space="0"/>
              <w:right w:val="single" w:color="000000" w:sz="6" w:space="0"/>
            </w:tcBorders>
            <w:vAlign w:val="center"/>
          </w:tcPr>
          <w:p>
            <w:pPr>
              <w:pStyle w:val="274"/>
              <w:tabs>
                <w:tab w:val="left" w:pos="420"/>
              </w:tabs>
              <w:jc w:val="center"/>
              <w:rPr>
                <w:rFonts w:ascii="Times New Roman" w:hAnsi="Times New Roman" w:eastAsia="宋体" w:cs="宋体"/>
                <w:iCs/>
                <w:snapToGrid/>
                <w:color w:val="auto"/>
                <w:sz w:val="18"/>
                <w:szCs w:val="18"/>
                <w:lang w:eastAsia="zh-CN"/>
              </w:rPr>
            </w:pPr>
          </w:p>
        </w:tc>
      </w:tr>
    </w:tbl>
    <w:p>
      <w:pPr>
        <w:pStyle w:val="271"/>
        <w:spacing w:line="240" w:lineRule="auto"/>
        <w:jc w:val="left"/>
        <w:rPr>
          <w:bCs w:val="0"/>
        </w:rPr>
      </w:pPr>
    </w:p>
    <w:p>
      <w:pPr>
        <w:pStyle w:val="271"/>
        <w:spacing w:line="240" w:lineRule="auto"/>
        <w:jc w:val="left"/>
        <w:rPr>
          <w:bCs w:val="0"/>
        </w:rPr>
        <w:sectPr>
          <w:pgSz w:w="16834" w:h="11909" w:orient="landscape"/>
          <w:pgMar w:top="1418" w:right="1418" w:bottom="1134" w:left="1418" w:header="851" w:footer="992" w:gutter="0"/>
          <w:pgBorders>
            <w:top w:val="none" w:sz="0" w:space="0"/>
            <w:left w:val="none" w:sz="0" w:space="0"/>
            <w:bottom w:val="none" w:sz="0" w:space="0"/>
            <w:right w:val="none" w:sz="0" w:space="0"/>
          </w:pgBorders>
          <w:cols w:space="720" w:num="1"/>
          <w:docGrid w:linePitch="360" w:charSpace="0"/>
        </w:sectPr>
      </w:pPr>
    </w:p>
    <w:p>
      <w:pPr>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本条第</w:t>
      </w:r>
      <w:r>
        <w:rPr>
          <w:rFonts w:ascii="Times New Roman" w:hAnsi="Times New Roman" w:eastAsia="宋体" w:cs="Times New Roman"/>
          <w:color w:val="auto"/>
          <w:sz w:val="21"/>
          <w:szCs w:val="21"/>
          <w:lang w:val="en-US"/>
        </w:rPr>
        <w:t>5</w:t>
      </w:r>
      <w:r>
        <w:rPr>
          <w:rFonts w:hint="eastAsia" w:ascii="Times New Roman" w:hAnsi="Times New Roman" w:eastAsia="宋体" w:cs="Times New Roman"/>
          <w:color w:val="auto"/>
          <w:sz w:val="21"/>
          <w:szCs w:val="21"/>
          <w:lang w:val="en-US"/>
        </w:rPr>
        <w:t>项对连杆布置范围提出要求。基于连杆可有效约束受压翼缘外伸部分在塑性阶段的局部失稳，故可仅要求覆盖构件最大弯矩附近区域。当弯矩分布较为均匀时，弯矩超过构件上最大弯矩</w:t>
      </w:r>
      <w:r>
        <w:rPr>
          <w:rFonts w:ascii="Times New Roman" w:hAnsi="Times New Roman" w:eastAsia="宋体" w:cs="Times New Roman"/>
          <w:color w:val="auto"/>
          <w:sz w:val="21"/>
          <w:szCs w:val="21"/>
          <w:lang w:val="en-US"/>
        </w:rPr>
        <w:t>80%</w:t>
      </w:r>
      <w:r>
        <w:rPr>
          <w:rFonts w:hint="eastAsia" w:ascii="Times New Roman" w:hAnsi="Times New Roman" w:eastAsia="宋体" w:cs="Times New Roman"/>
          <w:color w:val="auto"/>
          <w:sz w:val="21"/>
          <w:szCs w:val="21"/>
          <w:lang w:val="en-US"/>
        </w:rPr>
        <w:t>的范围内均需满足连杆设置的要求，以保证受压翼</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缘塑性承载和变形能力。</w:t>
      </w:r>
    </w:p>
    <w:p>
      <w:pPr>
        <w:spacing w:after="120" w:afterLines="5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本条第</w:t>
      </w:r>
      <w:r>
        <w:rPr>
          <w:rFonts w:ascii="Times New Roman" w:hAnsi="Times New Roman" w:eastAsia="宋体" w:cs="Times New Roman"/>
          <w:color w:val="auto"/>
          <w:sz w:val="21"/>
          <w:szCs w:val="21"/>
          <w:lang w:val="en-US"/>
        </w:rPr>
        <w:t>6</w:t>
      </w:r>
      <w:r>
        <w:rPr>
          <w:rFonts w:hint="eastAsia" w:ascii="Times New Roman" w:hAnsi="Times New Roman" w:eastAsia="宋体" w:cs="Times New Roman"/>
          <w:color w:val="auto"/>
          <w:sz w:val="21"/>
          <w:szCs w:val="21"/>
          <w:lang w:val="en-US"/>
        </w:rPr>
        <w:t>项“贴合连接”指受压翼缘外侧有板件阻止翼缘鼓曲变形，导致板件并非成为</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构件的组成部分的情况。</w:t>
      </w:r>
    </w:p>
    <w:p>
      <w:pPr>
        <w:spacing w:before="120" w:beforeLines="50"/>
        <w:jc w:val="both"/>
        <w:rPr>
          <w:rFonts w:ascii="Times New Roman" w:hAnsi="Times New Roman" w:eastAsia="宋体" w:cs="Times New Roman"/>
          <w:color w:val="auto"/>
          <w:sz w:val="21"/>
          <w:szCs w:val="21"/>
        </w:rPr>
      </w:pPr>
      <w:bookmarkStart w:id="713" w:name="_Toc172187872"/>
      <w:bookmarkStart w:id="714" w:name="_Toc175126622"/>
      <w:r>
        <w:rPr>
          <w:rStyle w:val="126"/>
          <w:rFonts w:ascii="黑体" w:hAnsi="黑体" w:eastAsia="黑体" w:cs="Times New Roman"/>
          <w:color w:val="auto"/>
          <w:spacing w:val="0"/>
          <w:kern w:val="2"/>
          <w:sz w:val="21"/>
          <w:szCs w:val="21"/>
        </w:rPr>
        <w:t xml:space="preserve">5.1.7 </w:t>
      </w:r>
      <w:r>
        <w:rPr>
          <w:rFonts w:ascii="Times New Roman" w:hAnsi="Times New Roman" w:eastAsia="宋体" w:cs="Times New Roman"/>
          <w:b/>
          <w:bCs/>
          <w:color w:val="auto"/>
          <w:sz w:val="21"/>
          <w:szCs w:val="21"/>
          <w:lang w:val="en-US"/>
        </w:rPr>
        <w:t xml:space="preserve"> </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构件的塑性承载能力和变形能力发展与可能达到的程度与主钢件板件宽厚比密切相关。应当依据</w:t>
      </w:r>
      <w:r>
        <w:rPr>
          <w:rFonts w:ascii="Times New Roman" w:hAnsi="Times New Roman" w:eastAsia="宋体" w:cs="Times New Roman"/>
          <w:color w:val="auto"/>
          <w:sz w:val="21"/>
          <w:szCs w:val="21"/>
        </w:rPr>
        <w:t xml:space="preserve"> PEC</w:t>
      </w:r>
      <w:r>
        <w:rPr>
          <w:rFonts w:hint="eastAsia" w:ascii="Times New Roman" w:hAnsi="Times New Roman" w:eastAsia="宋体" w:cs="Times New Roman"/>
          <w:color w:val="auto"/>
          <w:sz w:val="21"/>
          <w:szCs w:val="21"/>
        </w:rPr>
        <w:t>构件主钢件的板件宽厚比及构件的截面分类来确定梁柱构件设计原则和选择计算方法。</w:t>
      </w:r>
    </w:p>
    <w:p>
      <w:pPr>
        <w:spacing w:before="120" w:beforeLines="50"/>
        <w:jc w:val="both"/>
        <w:rPr>
          <w:rFonts w:ascii="Times New Roman" w:hAnsi="Times New Roman" w:eastAsia="宋体" w:cs="Times New Roman"/>
          <w:color w:val="auto"/>
          <w:sz w:val="21"/>
          <w:szCs w:val="21"/>
        </w:rPr>
      </w:pPr>
      <w:r>
        <w:rPr>
          <w:rStyle w:val="126"/>
          <w:rFonts w:ascii="黑体" w:hAnsi="黑体" w:eastAsia="黑体" w:cs="Times New Roman"/>
          <w:color w:val="auto"/>
          <w:spacing w:val="0"/>
          <w:kern w:val="2"/>
          <w:sz w:val="21"/>
          <w:szCs w:val="21"/>
        </w:rPr>
        <w:t>5.1.8</w:t>
      </w:r>
      <w:r>
        <w:rPr>
          <w:rFonts w:ascii="Times New Roman" w:hAnsi="Times New Roman" w:eastAsia="宋体" w:cs="Times New Roman"/>
          <w:b/>
          <w:bCs/>
          <w:color w:val="auto"/>
          <w:sz w:val="21"/>
          <w:szCs w:val="21"/>
          <w:lang w:val="en-US"/>
        </w:rPr>
        <w:t xml:space="preserve">  </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剪力墙的塑性承载能力和变形能力发展与可能达到的程度与主钢件板件宽厚比密切相关。确定墙翼缘及腹板的设计原则、选择计算方法时，应当依据主钢件的板件宽厚比及与之有关的截面分类。</w:t>
      </w:r>
    </w:p>
    <w:p>
      <w:pPr>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本款规定了墙中主钢件的截面分类及相应不同部位的宽厚比限值。根据试验和有限元分析，</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剪力墙破坏出现在受压侧角部，破坏形态基本为角部混凝土压碎，钢翼缘向外局部屈曲。因此对于</w:t>
      </w:r>
      <w:r>
        <w:rPr>
          <w:rFonts w:ascii="Times New Roman" w:hAnsi="Times New Roman" w:eastAsia="宋体" w:cs="Times New Roman"/>
          <w:color w:val="auto"/>
          <w:sz w:val="21"/>
          <w:szCs w:val="21"/>
        </w:rPr>
        <w:t xml:space="preserve">PEC </w:t>
      </w:r>
      <w:r>
        <w:rPr>
          <w:rFonts w:hint="eastAsia" w:ascii="Times New Roman" w:hAnsi="Times New Roman" w:eastAsia="宋体" w:cs="Times New Roman"/>
          <w:color w:val="auto"/>
          <w:sz w:val="21"/>
          <w:szCs w:val="21"/>
        </w:rPr>
        <w:t>剪力墙的宽厚比控制分为端部区格和墙身两个部分。钢板外侧混凝土墙体对保证钢板的侧向稳定有重要作用，且根据试验结果，极限状态下墙身区格内的混凝土受损程较小，对腹板依然存在约束作用，因此对于墙身腹板的宽厚比限值在端部区格宽厚比限值的基础上相应放大。目前在</w:t>
      </w:r>
      <w:r>
        <w:rPr>
          <w:rFonts w:ascii="Times New Roman" w:hAnsi="Times New Roman" w:eastAsia="宋体" w:cs="Times New Roman"/>
          <w:color w:val="auto"/>
          <w:sz w:val="21"/>
          <w:szCs w:val="21"/>
        </w:rPr>
        <w:t>29</w:t>
      </w:r>
      <w:r>
        <w:rPr>
          <w:rFonts w:hint="eastAsia" w:ascii="Times New Roman" w:hAnsi="Times New Roman" w:eastAsia="宋体" w:cs="Times New Roman"/>
          <w:color w:val="auto"/>
          <w:sz w:val="21"/>
          <w:szCs w:val="21"/>
        </w:rPr>
        <w:t>个剪力墙构件试验中，尚未发生腹板破坏的情况。在基于</w:t>
      </w:r>
      <w:r>
        <w:rPr>
          <w:rFonts w:ascii="Times New Roman" w:hAnsi="Times New Roman" w:eastAsia="宋体" w:cs="Times New Roman"/>
          <w:color w:val="auto"/>
          <w:sz w:val="21"/>
          <w:szCs w:val="21"/>
        </w:rPr>
        <w:t>16</w:t>
      </w:r>
      <w:r>
        <w:rPr>
          <w:rFonts w:hint="eastAsia" w:ascii="Times New Roman" w:hAnsi="Times New Roman" w:eastAsia="宋体" w:cs="Times New Roman"/>
          <w:color w:val="auto"/>
          <w:sz w:val="21"/>
          <w:szCs w:val="21"/>
        </w:rPr>
        <w:t>个钢板混凝土剪力墙的相关试验研究</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同济大学王伟《钢板钢筋混凝土复合剪力墙抗震性能的试验研究》</w:t>
      </w:r>
      <w:r>
        <w:rPr>
          <w:rFonts w:ascii="Times New Roman" w:hAnsi="Times New Roman" w:eastAsia="宋体" w:cs="Times New Roman"/>
          <w:color w:val="auto"/>
          <w:sz w:val="21"/>
          <w:szCs w:val="21"/>
        </w:rPr>
        <w:t>,2018)</w:t>
      </w:r>
      <w:r>
        <w:rPr>
          <w:rFonts w:hint="eastAsia" w:ascii="Times New Roman" w:hAnsi="Times New Roman" w:eastAsia="宋体" w:cs="Times New Roman"/>
          <w:color w:val="auto"/>
          <w:sz w:val="21"/>
          <w:szCs w:val="21"/>
        </w:rPr>
        <w:t>内藏于钢筋混凝土剪力墙中的钢板高厚比最大做到了</w:t>
      </w:r>
      <w:r>
        <w:rPr>
          <w:rFonts w:ascii="Times New Roman" w:hAnsi="Times New Roman" w:eastAsia="宋体" w:cs="Times New Roman"/>
          <w:color w:val="auto"/>
          <w:sz w:val="21"/>
          <w:szCs w:val="21"/>
        </w:rPr>
        <w:t xml:space="preserve"> 200</w:t>
      </w:r>
      <w:r>
        <w:rPr>
          <w:rFonts w:hint="eastAsia" w:ascii="Times New Roman" w:hAnsi="Times New Roman" w:eastAsia="宋体" w:cs="Times New Roman"/>
          <w:color w:val="auto"/>
          <w:sz w:val="21"/>
          <w:szCs w:val="21"/>
        </w:rPr>
        <w:t>，随着混凝土的裂缝的发展，越来越多的混凝土退出工作后，钢板才会发生屈曲。钢板承担了分担侧向力的主要作用，而混凝土则对钢板提供侧向约束。因此，混凝土可以防止钢板过早失效。对于轴压比不大于</w:t>
      </w:r>
      <w:r>
        <w:rPr>
          <w:rFonts w:ascii="Times New Roman" w:hAnsi="Times New Roman" w:eastAsia="宋体" w:cs="Times New Roman"/>
          <w:color w:val="auto"/>
          <w:sz w:val="21"/>
          <w:szCs w:val="21"/>
        </w:rPr>
        <w:t>0.3</w:t>
      </w:r>
      <w:r>
        <w:rPr>
          <w:rFonts w:hint="eastAsia" w:ascii="Times New Roman" w:hAnsi="Times New Roman" w:eastAsia="宋体" w:cs="Times New Roman"/>
          <w:color w:val="auto"/>
          <w:sz w:val="21"/>
          <w:szCs w:val="21"/>
        </w:rPr>
        <w:t>的</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剪力墙，墙身腹板高厚比可以放宽到</w:t>
      </w:r>
      <w:r>
        <w:rPr>
          <w:rFonts w:ascii="Times New Roman" w:hAnsi="Times New Roman" w:eastAsia="宋体" w:cs="Times New Roman"/>
          <w:color w:val="auto"/>
          <w:sz w:val="21"/>
          <w:szCs w:val="21"/>
        </w:rPr>
        <w:t>124</w:t>
      </w:r>
      <w:r>
        <w:rPr>
          <w:rFonts w:hint="eastAsia" w:ascii="Times New Roman" w:hAnsi="Times New Roman" w:eastAsia="宋体" w:cs="Times New Roman"/>
          <w:color w:val="auto"/>
          <w:sz w:val="21"/>
          <w:szCs w:val="21"/>
        </w:rPr>
        <w:t>，腹板厚度的选择应综合考虑制造加工工序工艺的可行性。</w:t>
      </w:r>
    </w:p>
    <w:p>
      <w:pPr>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实际工程应用中</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剪力墙构件焊接程序较多，板件厚度过薄容易出现整体变形大、竖向拼接困难，因此本款中对于抗震要求较高的构件，不采用截面分类</w:t>
      </w:r>
      <w:r>
        <w:rPr>
          <w:rFonts w:ascii="Times New Roman" w:hAnsi="Times New Roman" w:eastAsia="宋体" w:cs="Times New Roman"/>
          <w:color w:val="auto"/>
          <w:sz w:val="21"/>
          <w:szCs w:val="21"/>
        </w:rPr>
        <w:t>3</w:t>
      </w:r>
      <w:r>
        <w:rPr>
          <w:rFonts w:hint="eastAsia" w:ascii="Times New Roman" w:hAnsi="Times New Roman" w:eastAsia="宋体" w:cs="Times New Roman"/>
          <w:color w:val="auto"/>
          <w:sz w:val="21"/>
          <w:szCs w:val="21"/>
        </w:rPr>
        <w:t>的情况。</w:t>
      </w:r>
    </w:p>
    <w:p>
      <w:pPr>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纵向加劲肋宽厚比限值参考现行《钢结构设计标准》中的相关规定。纵向加劲肋与腹板采用断续角焊缝可减小加工阶段产生的钢板变形。</w:t>
      </w:r>
    </w:p>
    <w:p>
      <w:pPr>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也可采用焊接角钢或粗钢筋构造措施增加</w:t>
      </w:r>
      <w:r>
        <w:rPr>
          <w:rFonts w:ascii="Times New Roman" w:hAnsi="Times New Roman" w:eastAsia="宋体" w:cs="Times New Roman"/>
          <w:color w:val="auto"/>
          <w:sz w:val="21"/>
          <w:szCs w:val="21"/>
        </w:rPr>
        <w:t xml:space="preserve">PC </w:t>
      </w:r>
      <w:r>
        <w:rPr>
          <w:rFonts w:hint="eastAsia" w:ascii="Times New Roman" w:hAnsi="Times New Roman" w:eastAsia="宋体" w:cs="Times New Roman"/>
          <w:color w:val="auto"/>
          <w:sz w:val="21"/>
          <w:szCs w:val="21"/>
        </w:rPr>
        <w:t>剪力墙受压翼缘的局部稳定性。</w:t>
      </w:r>
    </w:p>
    <w:p>
      <w:pPr>
        <w:ind w:firstLine="420" w:firstLine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rPr>
        <w:drawing>
          <wp:inline distT="0" distB="0" distL="0" distR="0">
            <wp:extent cx="5267960" cy="3521710"/>
            <wp:effectExtent l="0" t="0" r="0" b="2540"/>
            <wp:docPr id="4"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true" noChangeArrowheads="true"/>
                    </pic:cNvPicPr>
                  </pic:nvPicPr>
                  <pic:blipFill>
                    <a:blip r:embed="rId1360">
                      <a:extLst>
                        <a:ext uri="{28A0092B-C50C-407E-A947-70E740481C1C}">
                          <a14:useLocalDpi xmlns:a14="http://schemas.microsoft.com/office/drawing/2010/main" val="false"/>
                        </a:ext>
                      </a:extLst>
                    </a:blip>
                    <a:srcRect/>
                    <a:stretch>
                      <a:fillRect/>
                    </a:stretch>
                  </pic:blipFill>
                  <pic:spPr>
                    <a:xfrm>
                      <a:off x="0" y="0"/>
                      <a:ext cx="5279195" cy="3529709"/>
                    </a:xfrm>
                    <a:prstGeom prst="rect">
                      <a:avLst/>
                    </a:prstGeom>
                    <a:noFill/>
                    <a:ln>
                      <a:noFill/>
                    </a:ln>
                  </pic:spPr>
                </pic:pic>
              </a:graphicData>
            </a:graphic>
          </wp:inline>
        </w:drawing>
      </w:r>
    </w:p>
    <w:p>
      <w:pPr>
        <w:pStyle w:val="271"/>
        <w:spacing w:line="360" w:lineRule="exact"/>
        <w:ind w:firstLine="420"/>
        <w:rPr>
          <w:bCs w:val="0"/>
        </w:rPr>
      </w:pPr>
      <w:r>
        <w:rPr>
          <w:bCs w:val="0"/>
        </w:rPr>
        <w:t xml:space="preserve">图 </w:t>
      </w:r>
      <w:r>
        <w:rPr>
          <w:rFonts w:hint="eastAsia"/>
          <w:bCs w:val="0"/>
        </w:rPr>
        <w:t>10</w:t>
      </w:r>
      <w:r>
        <w:rPr>
          <w:bCs w:val="0"/>
        </w:rPr>
        <w:t xml:space="preserve">   PEC</w:t>
      </w:r>
      <w:r>
        <w:rPr>
          <w:rFonts w:hint="eastAsia"/>
          <w:bCs w:val="0"/>
        </w:rPr>
        <w:t>剪力墙的试件破坏照片</w:t>
      </w:r>
    </w:p>
    <w:p>
      <w:pPr>
        <w:ind w:firstLine="420" w:firstLineChars="200"/>
        <w:rPr>
          <w:rFonts w:ascii="Times New Roman" w:hAnsi="Times New Roman" w:eastAsia="宋体" w:cs="Times New Roman"/>
          <w:color w:val="auto"/>
          <w:sz w:val="21"/>
          <w:szCs w:val="21"/>
        </w:rPr>
      </w:pPr>
    </w:p>
    <w:p>
      <w:pPr>
        <w:ind w:firstLine="480" w:firstLineChars="200"/>
        <w:jc w:val="center"/>
        <w:rPr>
          <w:rFonts w:ascii="Times New Roman" w:hAnsi="Times New Roman" w:eastAsia="宋体" w:cs="Times New Roman"/>
          <w:color w:val="auto"/>
          <w:sz w:val="21"/>
          <w:szCs w:val="21"/>
        </w:rPr>
      </w:pPr>
      <w:r>
        <w:rPr>
          <w:color w:val="auto"/>
          <w:lang w:val="en-US"/>
        </w:rPr>
        <w:drawing>
          <wp:inline distT="0" distB="0" distL="0" distR="0">
            <wp:extent cx="4223385" cy="1721485"/>
            <wp:effectExtent l="0" t="0" r="5715" b="0"/>
            <wp:docPr id="6"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true"/>
                    </pic:cNvPicPr>
                  </pic:nvPicPr>
                  <pic:blipFill>
                    <a:blip r:embed="rId1361"/>
                    <a:stretch>
                      <a:fillRect/>
                    </a:stretch>
                  </pic:blipFill>
                  <pic:spPr>
                    <a:xfrm>
                      <a:off x="0" y="0"/>
                      <a:ext cx="4316405" cy="1759406"/>
                    </a:xfrm>
                    <a:prstGeom prst="rect">
                      <a:avLst/>
                    </a:prstGeom>
                  </pic:spPr>
                </pic:pic>
              </a:graphicData>
            </a:graphic>
          </wp:inline>
        </w:drawing>
      </w:r>
    </w:p>
    <w:p>
      <w:pPr>
        <w:pStyle w:val="271"/>
        <w:spacing w:line="360" w:lineRule="exact"/>
        <w:ind w:firstLine="420"/>
        <w:rPr>
          <w:bCs w:val="0"/>
        </w:rPr>
      </w:pPr>
      <w:r>
        <w:rPr>
          <w:bCs w:val="0"/>
        </w:rPr>
        <w:t xml:space="preserve">图 </w:t>
      </w:r>
      <w:r>
        <w:rPr>
          <w:rFonts w:hint="eastAsia"/>
          <w:bCs w:val="0"/>
        </w:rPr>
        <w:t>11</w:t>
      </w:r>
      <w:r>
        <w:rPr>
          <w:bCs w:val="0"/>
        </w:rPr>
        <w:t xml:space="preserve">   PEC</w:t>
      </w:r>
      <w:r>
        <w:rPr>
          <w:rFonts w:hint="eastAsia"/>
          <w:bCs w:val="0"/>
        </w:rPr>
        <w:t>剪力墙构造措施</w:t>
      </w:r>
    </w:p>
    <w:p>
      <w:pPr>
        <w:pStyle w:val="271"/>
        <w:numPr>
          <w:ilvl w:val="0"/>
          <w:numId w:val="134"/>
        </w:numPr>
        <w:spacing w:line="360" w:lineRule="exact"/>
      </w:pPr>
      <w:r>
        <w:rPr>
          <w:rFonts w:hint="eastAsia"/>
        </w:rPr>
        <w:t>连杆；2-混凝土；3-角钢；4-粗钢筋；</w:t>
      </w:r>
    </w:p>
    <w:p>
      <w:pPr>
        <w:pStyle w:val="271"/>
        <w:spacing w:before="120" w:beforeLines="50" w:line="240" w:lineRule="auto"/>
        <w:jc w:val="left"/>
        <w:rPr>
          <w:bCs w:val="0"/>
          <w:kern w:val="0"/>
          <w:lang w:val="zh-CN"/>
        </w:rPr>
      </w:pPr>
      <w:r>
        <w:rPr>
          <w:rStyle w:val="126"/>
          <w:rFonts w:ascii="黑体" w:hAnsi="黑体" w:eastAsia="黑体" w:cs="Times New Roman"/>
          <w:color w:val="auto"/>
          <w:spacing w:val="0"/>
          <w:sz w:val="21"/>
          <w:szCs w:val="21"/>
        </w:rPr>
        <w:t xml:space="preserve">5.1.9 </w:t>
      </w:r>
      <w:r>
        <w:rPr>
          <w:bCs w:val="0"/>
          <w:kern w:val="0"/>
        </w:rPr>
        <w:t>正文</w:t>
      </w:r>
      <w:r>
        <w:rPr>
          <w:rFonts w:hint="eastAsia"/>
          <w:bCs w:val="0"/>
          <w:kern w:val="0"/>
        </w:rPr>
        <w:t>中</w:t>
      </w:r>
      <w:r>
        <w:rPr>
          <w:rFonts w:hint="eastAsia"/>
          <w:bCs w:val="0"/>
          <w:kern w:val="0"/>
          <w:lang w:val="zh-CN"/>
        </w:rPr>
        <w:t>表</w:t>
      </w:r>
      <w:r>
        <w:rPr>
          <w:bCs w:val="0"/>
          <w:kern w:val="0"/>
          <w:lang w:val="zh-CN"/>
        </w:rPr>
        <w:t>6</w:t>
      </w:r>
      <w:r>
        <w:rPr>
          <w:rFonts w:hint="eastAsia"/>
          <w:bCs w:val="0"/>
          <w:kern w:val="0"/>
          <w:lang w:val="zh-CN"/>
        </w:rPr>
        <w:t>第</w:t>
      </w:r>
      <w:r>
        <w:rPr>
          <w:bCs w:val="0"/>
          <w:kern w:val="0"/>
          <w:lang w:val="zh-CN"/>
        </w:rPr>
        <w:t xml:space="preserve"> 1</w:t>
      </w:r>
      <w:r>
        <w:rPr>
          <w:rFonts w:hint="eastAsia"/>
          <w:bCs w:val="0"/>
          <w:kern w:val="0"/>
          <w:lang w:val="zh-CN"/>
        </w:rPr>
        <w:t>、</w:t>
      </w:r>
      <w:r>
        <w:rPr>
          <w:bCs w:val="0"/>
          <w:kern w:val="0"/>
          <w:lang w:val="zh-CN"/>
        </w:rPr>
        <w:t>3</w:t>
      </w:r>
      <w:r>
        <w:rPr>
          <w:rFonts w:hint="eastAsia"/>
          <w:bCs w:val="0"/>
          <w:kern w:val="0"/>
          <w:lang w:val="zh-CN"/>
        </w:rPr>
        <w:t>、</w:t>
      </w:r>
      <w:r>
        <w:rPr>
          <w:bCs w:val="0"/>
          <w:kern w:val="0"/>
          <w:lang w:val="zh-CN"/>
        </w:rPr>
        <w:t xml:space="preserve">4 </w:t>
      </w:r>
      <w:r>
        <w:rPr>
          <w:rFonts w:hint="eastAsia"/>
          <w:bCs w:val="0"/>
          <w:kern w:val="0"/>
          <w:lang w:val="zh-CN"/>
        </w:rPr>
        <w:t>项的规定与行业标准《组合结构设计规范》</w:t>
      </w:r>
      <w:r>
        <w:rPr>
          <w:bCs w:val="0"/>
          <w:kern w:val="0"/>
          <w:lang w:val="zh-CN"/>
        </w:rPr>
        <w:t xml:space="preserve">JGJ138 - 2016 </w:t>
      </w:r>
      <w:r>
        <w:rPr>
          <w:rFonts w:hint="eastAsia"/>
          <w:bCs w:val="0"/>
          <w:kern w:val="0"/>
          <w:lang w:val="zh-CN"/>
        </w:rPr>
        <w:t>第</w:t>
      </w:r>
      <w:r>
        <w:rPr>
          <w:bCs w:val="0"/>
          <w:kern w:val="0"/>
          <w:lang w:val="zh-CN"/>
        </w:rPr>
        <w:t xml:space="preserve"> 4. 3. 5 </w:t>
      </w:r>
      <w:r>
        <w:rPr>
          <w:rFonts w:hint="eastAsia"/>
          <w:bCs w:val="0"/>
          <w:kern w:val="0"/>
          <w:lang w:val="zh-CN"/>
        </w:rPr>
        <w:t>条中对应型钢混凝土框架</w:t>
      </w:r>
      <w:r>
        <w:rPr>
          <w:bCs w:val="0"/>
          <w:kern w:val="0"/>
          <w:lang w:val="zh-CN"/>
        </w:rPr>
        <w:t>(</w:t>
      </w:r>
      <w:r>
        <w:rPr>
          <w:rFonts w:hint="eastAsia"/>
          <w:bCs w:val="0"/>
          <w:kern w:val="0"/>
          <w:lang w:val="zh-CN"/>
        </w:rPr>
        <w:t>柱</w:t>
      </w:r>
      <w:r>
        <w:rPr>
          <w:bCs w:val="0"/>
          <w:kern w:val="0"/>
          <w:lang w:val="zh-CN"/>
        </w:rPr>
        <w:t>)</w:t>
      </w:r>
      <w:r>
        <w:rPr>
          <w:rFonts w:hint="eastAsia"/>
          <w:bCs w:val="0"/>
          <w:kern w:val="0"/>
          <w:lang w:val="zh-CN"/>
        </w:rPr>
        <w:t>的规定一致。其原因是部分包覆钢</w:t>
      </w:r>
      <w:r>
        <w:rPr>
          <w:bCs w:val="0"/>
          <w:kern w:val="0"/>
          <w:lang w:val="zh-CN"/>
        </w:rPr>
        <w:t>-</w:t>
      </w:r>
      <w:r>
        <w:rPr>
          <w:rFonts w:hint="eastAsia"/>
          <w:bCs w:val="0"/>
          <w:kern w:val="0"/>
          <w:lang w:val="zh-CN"/>
        </w:rPr>
        <w:t>混凝土组合结构的力学性能与型钢混凝土构件近似，前者边缘部分始终有钢材参与工作，在正常使用状态下能更有效的防止裂缝开展，在极限状态下前者钢材外包轮廓范围内的受压混凝土在完全压溃前也能较充分的发挥作用。</w:t>
      </w:r>
    </w:p>
    <w:p>
      <w:pPr>
        <w:pStyle w:val="271"/>
        <w:spacing w:line="240" w:lineRule="auto"/>
        <w:ind w:firstLine="420" w:firstLineChars="200"/>
        <w:jc w:val="left"/>
        <w:rPr>
          <w:bCs w:val="0"/>
          <w:kern w:val="0"/>
          <w:lang w:val="zh-CN"/>
        </w:rPr>
      </w:pPr>
      <w:r>
        <w:rPr>
          <w:bCs w:val="0"/>
          <w:kern w:val="0"/>
        </w:rPr>
        <w:t>正文</w:t>
      </w:r>
      <w:r>
        <w:rPr>
          <w:rFonts w:hint="eastAsia"/>
          <w:bCs w:val="0"/>
          <w:kern w:val="0"/>
        </w:rPr>
        <w:t>中</w:t>
      </w:r>
      <w:r>
        <w:rPr>
          <w:rFonts w:hint="eastAsia"/>
          <w:bCs w:val="0"/>
          <w:kern w:val="0"/>
          <w:lang w:val="zh-CN"/>
        </w:rPr>
        <w:t>表</w:t>
      </w:r>
      <w:r>
        <w:rPr>
          <w:bCs w:val="0"/>
          <w:kern w:val="0"/>
          <w:lang w:val="zh-CN"/>
        </w:rPr>
        <w:t>6</w:t>
      </w:r>
      <w:r>
        <w:rPr>
          <w:rFonts w:hint="eastAsia"/>
          <w:bCs w:val="0"/>
          <w:kern w:val="0"/>
          <w:lang w:val="zh-CN"/>
        </w:rPr>
        <w:t>第</w:t>
      </w:r>
      <w:r>
        <w:rPr>
          <w:bCs w:val="0"/>
          <w:kern w:val="0"/>
          <w:lang w:val="zh-CN"/>
        </w:rPr>
        <w:t>2</w:t>
      </w:r>
      <w:r>
        <w:rPr>
          <w:rFonts w:hint="eastAsia"/>
          <w:bCs w:val="0"/>
          <w:kern w:val="0"/>
          <w:lang w:val="zh-CN"/>
        </w:rPr>
        <w:t>项的规定，框架</w:t>
      </w:r>
      <w:r>
        <w:rPr>
          <w:bCs w:val="0"/>
          <w:kern w:val="0"/>
          <w:lang w:val="zh-CN"/>
        </w:rPr>
        <w:t>-</w:t>
      </w:r>
      <w:r>
        <w:rPr>
          <w:rFonts w:hint="eastAsia"/>
          <w:bCs w:val="0"/>
          <w:kern w:val="0"/>
          <w:lang w:val="zh-CN"/>
        </w:rPr>
        <w:t>支撑结构通常采用钢支撑或</w:t>
      </w:r>
      <w:r>
        <w:rPr>
          <w:bCs w:val="0"/>
          <w:kern w:val="0"/>
          <w:lang w:val="zh-CN"/>
        </w:rPr>
        <w:t>PEC</w:t>
      </w:r>
      <w:r>
        <w:rPr>
          <w:rFonts w:hint="eastAsia"/>
          <w:bCs w:val="0"/>
          <w:kern w:val="0"/>
          <w:lang w:val="zh-CN"/>
        </w:rPr>
        <w:t>支撑，比钢筋混凝土剪力墙具有更大变形能力，按行业标准《高层民用建筑钢结构技术规程》</w:t>
      </w:r>
      <w:r>
        <w:rPr>
          <w:bCs w:val="0"/>
          <w:kern w:val="0"/>
          <w:lang w:val="zh-CN"/>
        </w:rPr>
        <w:t>JGJ99-2015</w:t>
      </w:r>
      <w:r>
        <w:rPr>
          <w:rFonts w:hint="eastAsia"/>
          <w:bCs w:val="0"/>
          <w:kern w:val="0"/>
          <w:lang w:val="zh-CN"/>
        </w:rPr>
        <w:t>第</w:t>
      </w:r>
      <w:r>
        <w:rPr>
          <w:bCs w:val="0"/>
          <w:kern w:val="0"/>
          <w:lang w:val="zh-CN"/>
        </w:rPr>
        <w:t xml:space="preserve">3. 2. 2 </w:t>
      </w:r>
      <w:r>
        <w:rPr>
          <w:rFonts w:hint="eastAsia"/>
          <w:bCs w:val="0"/>
          <w:kern w:val="0"/>
          <w:lang w:val="zh-CN"/>
        </w:rPr>
        <w:t>条对钢框架</w:t>
      </w:r>
      <w:r>
        <w:rPr>
          <w:bCs w:val="0"/>
          <w:kern w:val="0"/>
          <w:lang w:val="zh-CN"/>
        </w:rPr>
        <w:t>-</w:t>
      </w:r>
      <w:r>
        <w:rPr>
          <w:rFonts w:hint="eastAsia"/>
          <w:bCs w:val="0"/>
          <w:kern w:val="0"/>
          <w:lang w:val="zh-CN"/>
        </w:rPr>
        <w:t>中心支撑结构的规定，采用适用高度至少减小</w:t>
      </w:r>
      <w:r>
        <w:rPr>
          <w:bCs w:val="0"/>
          <w:kern w:val="0"/>
          <w:lang w:val="zh-CN"/>
        </w:rPr>
        <w:t>20m</w:t>
      </w:r>
      <w:r>
        <w:rPr>
          <w:rFonts w:hint="eastAsia"/>
          <w:bCs w:val="0"/>
          <w:kern w:val="0"/>
          <w:lang w:val="zh-CN"/>
        </w:rPr>
        <w:t>的措施对高度取较严格的限制。本规程所称的框架</w:t>
      </w:r>
      <w:r>
        <w:rPr>
          <w:bCs w:val="0"/>
          <w:kern w:val="0"/>
          <w:lang w:val="zh-CN"/>
        </w:rPr>
        <w:t>-</w:t>
      </w:r>
      <w:r>
        <w:rPr>
          <w:rFonts w:hint="eastAsia"/>
          <w:bCs w:val="0"/>
          <w:kern w:val="0"/>
          <w:lang w:val="zh-CN"/>
        </w:rPr>
        <w:t>支撑结构，当采用</w:t>
      </w:r>
      <w:r>
        <w:rPr>
          <w:bCs w:val="0"/>
          <w:kern w:val="0"/>
          <w:lang w:val="zh-CN"/>
        </w:rPr>
        <w:t>PEC</w:t>
      </w:r>
      <w:r>
        <w:rPr>
          <w:rFonts w:hint="eastAsia"/>
          <w:bCs w:val="0"/>
          <w:kern w:val="0"/>
          <w:lang w:val="zh-CN"/>
        </w:rPr>
        <w:t>柱和</w:t>
      </w:r>
      <w:r>
        <w:rPr>
          <w:bCs w:val="0"/>
          <w:kern w:val="0"/>
          <w:lang w:val="zh-CN"/>
        </w:rPr>
        <w:t>PEC</w:t>
      </w:r>
      <w:r>
        <w:rPr>
          <w:rFonts w:hint="eastAsia"/>
          <w:bCs w:val="0"/>
          <w:kern w:val="0"/>
          <w:lang w:val="zh-CN"/>
        </w:rPr>
        <w:t>梁时，应采用中心支撑结构</w:t>
      </w:r>
      <w:r>
        <w:rPr>
          <w:bCs w:val="0"/>
          <w:kern w:val="0"/>
          <w:lang w:val="zh-CN"/>
        </w:rPr>
        <w:t xml:space="preserve">( </w:t>
      </w:r>
      <w:r>
        <w:rPr>
          <w:rFonts w:hint="eastAsia"/>
          <w:bCs w:val="0"/>
          <w:kern w:val="0"/>
          <w:lang w:val="zh-CN"/>
        </w:rPr>
        <w:t>尚无与偏心支撑相连的</w:t>
      </w:r>
      <w:r>
        <w:rPr>
          <w:bCs w:val="0"/>
          <w:kern w:val="0"/>
          <w:lang w:val="zh-CN"/>
        </w:rPr>
        <w:t>PEC</w:t>
      </w:r>
      <w:r>
        <w:rPr>
          <w:rFonts w:hint="eastAsia"/>
          <w:bCs w:val="0"/>
          <w:kern w:val="0"/>
          <w:lang w:val="zh-CN"/>
        </w:rPr>
        <w:t>梁试验与理论研究</w:t>
      </w:r>
      <w:r>
        <w:rPr>
          <w:bCs w:val="0"/>
          <w:kern w:val="0"/>
          <w:lang w:val="zh-CN"/>
        </w:rPr>
        <w:t>)</w:t>
      </w:r>
      <w:r>
        <w:rPr>
          <w:rFonts w:hint="eastAsia"/>
          <w:bCs w:val="0"/>
          <w:kern w:val="0"/>
          <w:lang w:val="zh-CN"/>
        </w:rPr>
        <w:t>；当结构采用</w:t>
      </w:r>
      <w:r>
        <w:rPr>
          <w:bCs w:val="0"/>
          <w:kern w:val="0"/>
          <w:lang w:val="zh-CN"/>
        </w:rPr>
        <w:t>PEC</w:t>
      </w:r>
      <w:r>
        <w:rPr>
          <w:rFonts w:hint="eastAsia"/>
          <w:bCs w:val="0"/>
          <w:kern w:val="0"/>
          <w:lang w:val="zh-CN"/>
        </w:rPr>
        <w:t>柱和钢梁时，可采用中心支撑结构或偏心支撑结构。偏心支撑结构的适用高度可按</w:t>
      </w:r>
      <w:r>
        <w:rPr>
          <w:bCs w:val="0"/>
          <w:kern w:val="0"/>
        </w:rPr>
        <w:t>正文</w:t>
      </w:r>
      <w:r>
        <w:rPr>
          <w:rFonts w:hint="eastAsia"/>
          <w:bCs w:val="0"/>
          <w:kern w:val="0"/>
          <w:lang w:val="zh-CN"/>
        </w:rPr>
        <w:t>表</w:t>
      </w:r>
      <w:r>
        <w:rPr>
          <w:bCs w:val="0"/>
          <w:kern w:val="0"/>
          <w:lang w:val="zh-CN"/>
        </w:rPr>
        <w:t>6</w:t>
      </w:r>
      <w:r>
        <w:rPr>
          <w:rFonts w:hint="eastAsia"/>
          <w:bCs w:val="0"/>
          <w:kern w:val="0"/>
          <w:lang w:val="zh-CN"/>
        </w:rPr>
        <w:t>的支撑结构选用，其耗能梁等的设计应按有关规范的规定采用。</w:t>
      </w:r>
      <w:r>
        <w:rPr>
          <w:bCs w:val="0"/>
          <w:kern w:val="0"/>
        </w:rPr>
        <w:t>正文</w:t>
      </w:r>
      <w:r>
        <w:rPr>
          <w:rFonts w:hint="eastAsia"/>
          <w:bCs w:val="0"/>
          <w:kern w:val="0"/>
          <w:lang w:val="zh-CN"/>
        </w:rPr>
        <w:t>表中</w:t>
      </w:r>
      <w:r>
        <w:rPr>
          <w:bCs w:val="0"/>
          <w:kern w:val="0"/>
          <w:lang w:val="zh-CN"/>
        </w:rPr>
        <w:t>6</w:t>
      </w:r>
      <w:r>
        <w:rPr>
          <w:rFonts w:hint="eastAsia"/>
          <w:bCs w:val="0"/>
          <w:kern w:val="0"/>
          <w:lang w:val="zh-CN"/>
        </w:rPr>
        <w:t>第</w:t>
      </w:r>
      <w:r>
        <w:rPr>
          <w:bCs w:val="0"/>
          <w:kern w:val="0"/>
          <w:lang w:val="zh-CN"/>
        </w:rPr>
        <w:t>5</w:t>
      </w:r>
      <w:r>
        <w:rPr>
          <w:rFonts w:hint="eastAsia"/>
          <w:bCs w:val="0"/>
          <w:kern w:val="0"/>
          <w:lang w:val="zh-CN"/>
        </w:rPr>
        <w:t>项的规定，是根据钢板剪力墙的延性性能与支撑相近或更优的情况，取与框架</w:t>
      </w:r>
      <w:r>
        <w:rPr>
          <w:bCs w:val="0"/>
          <w:kern w:val="0"/>
          <w:lang w:val="zh-CN"/>
        </w:rPr>
        <w:t>-</w:t>
      </w:r>
      <w:r>
        <w:rPr>
          <w:rFonts w:hint="eastAsia"/>
          <w:bCs w:val="0"/>
          <w:kern w:val="0"/>
          <w:lang w:val="zh-CN"/>
        </w:rPr>
        <w:t>支撑结构的规定相同。由于平面和竖向均不规则的结构对抗震不利，为确保结构安全，最大高度适当降低，与行业标准《组合结构设计规范》</w:t>
      </w:r>
      <w:r>
        <w:rPr>
          <w:bCs w:val="0"/>
          <w:kern w:val="0"/>
          <w:lang w:val="zh-CN"/>
        </w:rPr>
        <w:t xml:space="preserve">JGJ 138 -2016 </w:t>
      </w:r>
      <w:r>
        <w:rPr>
          <w:rFonts w:hint="eastAsia"/>
          <w:bCs w:val="0"/>
          <w:kern w:val="0"/>
          <w:lang w:val="zh-CN"/>
        </w:rPr>
        <w:t>第</w:t>
      </w:r>
      <w:r>
        <w:rPr>
          <w:bCs w:val="0"/>
          <w:kern w:val="0"/>
          <w:lang w:val="zh-CN"/>
        </w:rPr>
        <w:t xml:space="preserve"> 4. 3. 5 </w:t>
      </w:r>
      <w:r>
        <w:rPr>
          <w:rFonts w:hint="eastAsia"/>
          <w:bCs w:val="0"/>
          <w:kern w:val="0"/>
          <w:lang w:val="zh-CN"/>
        </w:rPr>
        <w:t>条保持一致。</w:t>
      </w:r>
    </w:p>
    <w:p>
      <w:pPr>
        <w:pStyle w:val="271"/>
        <w:spacing w:line="240" w:lineRule="auto"/>
        <w:ind w:firstLine="420" w:firstLineChars="200"/>
        <w:jc w:val="left"/>
        <w:rPr>
          <w:bCs w:val="0"/>
          <w:kern w:val="0"/>
          <w:lang w:val="zh-CN"/>
        </w:rPr>
      </w:pPr>
      <w:r>
        <w:rPr>
          <w:bCs w:val="0"/>
          <w:kern w:val="0"/>
          <w:lang w:val="zh-CN"/>
        </w:rPr>
        <w:t>PEC</w:t>
      </w:r>
      <w:r>
        <w:rPr>
          <w:rFonts w:hint="eastAsia"/>
          <w:bCs w:val="0"/>
          <w:kern w:val="0"/>
          <w:lang w:val="zh-CN"/>
        </w:rPr>
        <w:t>剪力墙结构体系延性好，类似于框架</w:t>
      </w:r>
      <w:r>
        <w:rPr>
          <w:bCs w:val="0"/>
          <w:kern w:val="0"/>
          <w:lang w:val="zh-CN"/>
        </w:rPr>
        <w:t>-</w:t>
      </w:r>
      <w:r>
        <w:rPr>
          <w:rFonts w:hint="eastAsia"/>
          <w:bCs w:val="0"/>
          <w:kern w:val="0"/>
          <w:lang w:val="zh-CN"/>
        </w:rPr>
        <w:t>支撑结构体系。考虑到</w:t>
      </w:r>
      <w:r>
        <w:rPr>
          <w:bCs w:val="0"/>
          <w:kern w:val="0"/>
          <w:lang w:val="zh-CN"/>
        </w:rPr>
        <w:t>PEC</w:t>
      </w:r>
      <w:r>
        <w:rPr>
          <w:rFonts w:hint="eastAsia"/>
          <w:bCs w:val="0"/>
          <w:kern w:val="0"/>
          <w:lang w:val="zh-CN"/>
        </w:rPr>
        <w:t>剪力墙结构体系使用经验还需要进一步积累，</w:t>
      </w:r>
      <w:r>
        <w:rPr>
          <w:bCs w:val="0"/>
          <w:kern w:val="0"/>
          <w:lang w:val="zh-CN"/>
        </w:rPr>
        <w:t>PEC</w:t>
      </w:r>
      <w:r>
        <w:rPr>
          <w:rFonts w:hint="eastAsia"/>
          <w:bCs w:val="0"/>
          <w:kern w:val="0"/>
          <w:lang w:val="zh-CN"/>
        </w:rPr>
        <w:t>剪力墙结构是在框架</w:t>
      </w:r>
      <w:r>
        <w:rPr>
          <w:bCs w:val="0"/>
          <w:kern w:val="0"/>
          <w:lang w:val="zh-CN"/>
        </w:rPr>
        <w:t>-</w:t>
      </w:r>
      <w:r>
        <w:rPr>
          <w:rFonts w:hint="eastAsia"/>
          <w:bCs w:val="0"/>
          <w:kern w:val="0"/>
          <w:lang w:val="zh-CN"/>
        </w:rPr>
        <w:t>支撑结构体系的基础上，对适用高度适当降低了</w:t>
      </w:r>
      <w:r>
        <w:rPr>
          <w:bCs w:val="0"/>
          <w:kern w:val="0"/>
          <w:lang w:val="zh-CN"/>
        </w:rPr>
        <w:t>50m</w:t>
      </w:r>
      <w:r>
        <w:rPr>
          <w:rFonts w:hint="eastAsia"/>
          <w:bCs w:val="0"/>
          <w:kern w:val="0"/>
          <w:lang w:val="zh-CN"/>
        </w:rPr>
        <w:t>。框架</w:t>
      </w:r>
      <w:r>
        <w:rPr>
          <w:bCs w:val="0"/>
          <w:kern w:val="0"/>
          <w:lang w:val="zh-CN"/>
        </w:rPr>
        <w:t xml:space="preserve">-PEC </w:t>
      </w:r>
      <w:r>
        <w:rPr>
          <w:rFonts w:hint="eastAsia"/>
          <w:bCs w:val="0"/>
          <w:kern w:val="0"/>
          <w:lang w:val="zh-CN"/>
        </w:rPr>
        <w:t>剪力墙结构、框架</w:t>
      </w:r>
      <w:r>
        <w:rPr>
          <w:bCs w:val="0"/>
          <w:kern w:val="0"/>
          <w:lang w:val="zh-CN"/>
        </w:rPr>
        <w:t xml:space="preserve">-PEC </w:t>
      </w:r>
      <w:r>
        <w:rPr>
          <w:rFonts w:hint="eastAsia"/>
          <w:bCs w:val="0"/>
          <w:kern w:val="0"/>
          <w:lang w:val="zh-CN"/>
        </w:rPr>
        <w:t>核心筒结构分别与现行行业标准《组合结构设计规范》</w:t>
      </w:r>
      <w:r>
        <w:rPr>
          <w:bCs w:val="0"/>
          <w:kern w:val="0"/>
          <w:lang w:val="zh-CN"/>
        </w:rPr>
        <w:t xml:space="preserve">JGI138 </w:t>
      </w:r>
      <w:r>
        <w:rPr>
          <w:rFonts w:hint="eastAsia"/>
          <w:bCs w:val="0"/>
          <w:kern w:val="0"/>
          <w:lang w:val="zh-CN"/>
        </w:rPr>
        <w:t>中对应框架</w:t>
      </w:r>
      <w:r>
        <w:rPr>
          <w:bCs w:val="0"/>
          <w:kern w:val="0"/>
          <w:lang w:val="zh-CN"/>
        </w:rPr>
        <w:t>-</w:t>
      </w:r>
      <w:r>
        <w:rPr>
          <w:rFonts w:hint="eastAsia"/>
          <w:bCs w:val="0"/>
          <w:kern w:val="0"/>
          <w:lang w:val="zh-CN"/>
        </w:rPr>
        <w:t>剪力墙结构、框架</w:t>
      </w:r>
      <w:r>
        <w:rPr>
          <w:bCs w:val="0"/>
          <w:kern w:val="0"/>
          <w:lang w:val="zh-CN"/>
        </w:rPr>
        <w:t>-</w:t>
      </w:r>
      <w:r>
        <w:rPr>
          <w:rFonts w:hint="eastAsia"/>
          <w:bCs w:val="0"/>
          <w:kern w:val="0"/>
          <w:lang w:val="zh-CN"/>
        </w:rPr>
        <w:t>核心筒结构的规定一致。其原因是部分包覆钢</w:t>
      </w:r>
      <w:r>
        <w:rPr>
          <w:bCs w:val="0"/>
          <w:kern w:val="0"/>
          <w:lang w:val="zh-CN"/>
        </w:rPr>
        <w:t>-</w:t>
      </w:r>
      <w:r>
        <w:rPr>
          <w:rFonts w:hint="eastAsia"/>
          <w:bCs w:val="0"/>
          <w:kern w:val="0"/>
          <w:lang w:val="zh-CN"/>
        </w:rPr>
        <w:t>混凝土组合结构的力学性能与型钢混凝土构件相比性能更有优势，前者边缘部分始终有钢材参与工作，在正常使用状态下能更有效的防止裂缝开展，在极限状态下前者钢材外包轮廓范围内的受压混凝土在完全压溃前也能较充分地发挥作用，故按型钢混凝土结构取值是合理且偏于安全的。</w:t>
      </w:r>
    </w:p>
    <w:p>
      <w:pPr>
        <w:pStyle w:val="271"/>
        <w:spacing w:line="240" w:lineRule="auto"/>
        <w:ind w:firstLine="420" w:firstLineChars="200"/>
        <w:jc w:val="left"/>
        <w:rPr>
          <w:bCs w:val="0"/>
          <w:kern w:val="0"/>
          <w:lang w:val="zh-CN"/>
        </w:rPr>
      </w:pPr>
      <w:r>
        <w:rPr>
          <w:rFonts w:hint="eastAsia"/>
          <w:bCs w:val="0"/>
          <w:kern w:val="0"/>
          <w:lang w:val="zh-CN"/>
        </w:rPr>
        <w:t>本条尚不能全部覆盖可以应用</w:t>
      </w:r>
      <w:r>
        <w:rPr>
          <w:bCs w:val="0"/>
          <w:kern w:val="0"/>
          <w:lang w:val="zh-CN"/>
        </w:rPr>
        <w:t xml:space="preserve"> PEC</w:t>
      </w:r>
      <w:r>
        <w:rPr>
          <w:rFonts w:hint="eastAsia"/>
          <w:bCs w:val="0"/>
          <w:kern w:val="0"/>
          <w:lang w:val="zh-CN"/>
        </w:rPr>
        <w:t>柱、</w:t>
      </w:r>
      <w:r>
        <w:rPr>
          <w:bCs w:val="0"/>
          <w:kern w:val="0"/>
          <w:lang w:val="zh-CN"/>
        </w:rPr>
        <w:t>PEC</w:t>
      </w:r>
      <w:r>
        <w:rPr>
          <w:rFonts w:hint="eastAsia"/>
          <w:bCs w:val="0"/>
          <w:kern w:val="0"/>
          <w:lang w:val="zh-CN"/>
        </w:rPr>
        <w:t>梁的结构体系。对其他结构体系的适用高度，需根据工程经验与其他规范、标准的要求研究制定。</w:t>
      </w:r>
    </w:p>
    <w:p>
      <w:pPr>
        <w:pStyle w:val="271"/>
        <w:spacing w:before="120" w:beforeLines="50" w:after="120" w:afterLines="50" w:line="240" w:lineRule="auto"/>
        <w:jc w:val="left"/>
        <w:rPr>
          <w:bCs w:val="0"/>
          <w:kern w:val="0"/>
          <w:lang w:val="zh-CN"/>
        </w:rPr>
      </w:pPr>
      <w:r>
        <w:rPr>
          <w:rStyle w:val="126"/>
          <w:rFonts w:ascii="黑体" w:hAnsi="黑体" w:eastAsia="黑体" w:cs="Times New Roman"/>
          <w:color w:val="auto"/>
          <w:spacing w:val="0"/>
          <w:sz w:val="21"/>
          <w:szCs w:val="21"/>
        </w:rPr>
        <w:t xml:space="preserve">5.1.10 </w:t>
      </w:r>
      <w:r>
        <w:rPr>
          <w:rFonts w:hint="eastAsia"/>
          <w:bCs w:val="0"/>
          <w:kern w:val="0"/>
          <w:lang w:val="zh-CN"/>
        </w:rPr>
        <w:t>高宽比是对结构刚度、整体稳定、承载能力和经济合理性的宏观控制。参考现行行业标准《高层建筑混凝土结构技术规程》</w:t>
      </w:r>
      <w:r>
        <w:rPr>
          <w:bCs w:val="0"/>
          <w:kern w:val="0"/>
          <w:lang w:val="zh-CN"/>
        </w:rPr>
        <w:t>JGJ3</w:t>
      </w:r>
      <w:r>
        <w:rPr>
          <w:rFonts w:hint="eastAsia"/>
          <w:bCs w:val="0"/>
          <w:kern w:val="0"/>
          <w:lang w:val="zh-CN"/>
        </w:rPr>
        <w:t>，建筑结构适用的最大高宽比与结构体系及抗震设防烈度有关;参考现行行业标准《高层民用建筑钢结构技术规程》</w:t>
      </w:r>
      <w:r>
        <w:rPr>
          <w:bCs w:val="0"/>
          <w:kern w:val="0"/>
          <w:lang w:val="zh-CN"/>
        </w:rPr>
        <w:t>JGJ99</w:t>
      </w:r>
      <w:r>
        <w:rPr>
          <w:rFonts w:hint="eastAsia"/>
          <w:bCs w:val="0"/>
          <w:kern w:val="0"/>
          <w:lang w:val="zh-CN"/>
        </w:rPr>
        <w:t>，高宽比仅与抗震设防烈度有关。由于</w:t>
      </w:r>
      <w:r>
        <w:rPr>
          <w:bCs w:val="0"/>
          <w:kern w:val="0"/>
          <w:lang w:val="zh-CN"/>
        </w:rPr>
        <w:t>PEC</w:t>
      </w:r>
      <w:r>
        <w:rPr>
          <w:rFonts w:hint="eastAsia"/>
          <w:bCs w:val="0"/>
          <w:kern w:val="0"/>
          <w:lang w:val="zh-CN"/>
        </w:rPr>
        <w:t>剪力墙结构刚度、整体稳定、承载能力等优于钢筋混凝土剪力墙，故本条在高宽比取值上遵循不超过钢结构但适当高于钢筋混凝土结构的原则。</w:t>
      </w:r>
    </w:p>
    <w:p>
      <w:pPr>
        <w:pStyle w:val="218"/>
        <w:spacing w:before="120" w:beforeLines="50" w:after="120" w:afterLines="50"/>
        <w:outlineLvl w:val="2"/>
        <w:rPr>
          <w:rFonts w:hint="eastAsia" w:ascii="黑体" w:hAnsi="黑体" w:eastAsia="黑体"/>
          <w:b w:val="0"/>
          <w:color w:val="auto"/>
          <w:sz w:val="21"/>
          <w:szCs w:val="21"/>
        </w:rPr>
      </w:pPr>
      <w:bookmarkStart w:id="715" w:name="_Toc179738856"/>
      <w:bookmarkStart w:id="716" w:name="_Toc179738738"/>
      <w:bookmarkStart w:id="717" w:name="_Toc4005"/>
      <w:bookmarkStart w:id="718" w:name="_Toc176006434"/>
      <w:bookmarkStart w:id="719" w:name="_Toc179737861"/>
      <w:bookmarkStart w:id="720" w:name="_Toc179737507"/>
      <w:bookmarkStart w:id="721" w:name="_Toc179738365"/>
      <w:r>
        <w:rPr>
          <w:rFonts w:ascii="黑体" w:hAnsi="黑体" w:eastAsia="黑体"/>
          <w:b w:val="0"/>
          <w:color w:val="auto"/>
          <w:sz w:val="21"/>
          <w:szCs w:val="21"/>
        </w:rPr>
        <w:t xml:space="preserve">5.2 </w:t>
      </w:r>
      <w:bookmarkEnd w:id="713"/>
      <w:bookmarkEnd w:id="714"/>
      <w:r>
        <w:rPr>
          <w:rFonts w:hint="eastAsia" w:ascii="黑体" w:hAnsi="黑体" w:eastAsia="黑体"/>
          <w:b w:val="0"/>
          <w:color w:val="auto"/>
          <w:sz w:val="21"/>
          <w:szCs w:val="21"/>
        </w:rPr>
        <w:t>设计分析</w:t>
      </w:r>
      <w:bookmarkEnd w:id="715"/>
      <w:bookmarkEnd w:id="716"/>
      <w:bookmarkEnd w:id="717"/>
      <w:bookmarkEnd w:id="718"/>
      <w:bookmarkEnd w:id="719"/>
      <w:bookmarkEnd w:id="720"/>
      <w:bookmarkEnd w:id="721"/>
    </w:p>
    <w:p>
      <w:pPr>
        <w:spacing w:before="120" w:before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 xml:space="preserve">5.2.1  </w:t>
      </w:r>
      <w:r>
        <w:rPr>
          <w:rFonts w:hint="eastAsia" w:ascii="Times New Roman" w:hAnsi="Times New Roman" w:eastAsia="宋体" w:cs="Times New Roman"/>
          <w:color w:val="auto"/>
          <w:sz w:val="21"/>
          <w:szCs w:val="21"/>
          <w:lang w:val="en-US"/>
        </w:rPr>
        <w:t>建筑结构安全等级按现行国家标准《</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工程结构可靠性设</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计统一标准》</w:t>
      </w:r>
      <w:r>
        <w:rPr>
          <w:rFonts w:ascii="Times New Roman" w:hAnsi="Times New Roman" w:eastAsia="宋体" w:cs="Times New Roman"/>
          <w:color w:val="auto"/>
          <w:sz w:val="21"/>
          <w:szCs w:val="21"/>
          <w:lang w:val="en-US"/>
        </w:rPr>
        <w:t xml:space="preserve">GB50153 </w:t>
      </w:r>
      <w:r>
        <w:rPr>
          <w:rFonts w:hint="eastAsia" w:ascii="Times New Roman" w:hAnsi="Times New Roman" w:eastAsia="宋体" w:cs="Times New Roman"/>
          <w:color w:val="auto"/>
          <w:sz w:val="21"/>
          <w:szCs w:val="21"/>
          <w:lang w:val="en-US"/>
        </w:rPr>
        <w:t>和《建筑结构可靠性设计统一标准》</w:t>
      </w:r>
      <w:r>
        <w:rPr>
          <w:rFonts w:ascii="Times New Roman" w:hAnsi="Times New Roman" w:eastAsia="宋体" w:cs="Times New Roman"/>
          <w:color w:val="auto"/>
          <w:sz w:val="21"/>
          <w:szCs w:val="21"/>
          <w:lang w:val="en-US"/>
        </w:rPr>
        <w:t xml:space="preserve"> GB 50068 </w:t>
      </w:r>
      <w:r>
        <w:rPr>
          <w:rFonts w:hint="eastAsia" w:ascii="Times New Roman" w:hAnsi="Times New Roman" w:eastAsia="宋体" w:cs="Times New Roman"/>
          <w:color w:val="auto"/>
          <w:sz w:val="21"/>
          <w:szCs w:val="21"/>
          <w:lang w:val="en-US"/>
        </w:rPr>
        <w:t>的规定划分为一级</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、二级和三级</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。对一般工业与民用建筑部分包覆钢</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混凝土组合结构，安全等级可取为二级。</w:t>
      </w:r>
    </w:p>
    <w:p>
      <w:pPr>
        <w:spacing w:after="120" w:afterLines="5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荷载效应的组合原则根据现行国家标准《建筑结构可靠性设计统一标准》</w:t>
      </w:r>
      <w:r>
        <w:rPr>
          <w:rFonts w:ascii="Times New Roman" w:hAnsi="Times New Roman" w:eastAsia="宋体" w:cs="Times New Roman"/>
          <w:color w:val="auto"/>
          <w:sz w:val="21"/>
          <w:szCs w:val="21"/>
          <w:lang w:val="en-US"/>
        </w:rPr>
        <w:t xml:space="preserve">GB50068 </w:t>
      </w:r>
      <w:r>
        <w:rPr>
          <w:rFonts w:hint="eastAsia" w:ascii="Times New Roman" w:hAnsi="Times New Roman" w:eastAsia="宋体" w:cs="Times New Roman"/>
          <w:color w:val="auto"/>
          <w:sz w:val="21"/>
          <w:szCs w:val="21"/>
          <w:lang w:val="en-US"/>
        </w:rPr>
        <w:t>的有关规定制定。对荷载效应的偶然组合，本规程只做出原则性的规定，具体的设计表达式及各种系数应符合相关标准的有关规定。对于正常使用极限状态，一般采取荷载效应的标准组合，当有可靠依据和实践经验时，亦可采取荷载效应的频遇组合。对于</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梁，因需要计入混凝土在长期荷载作用下的徐变影响，应采取荷载效应的标准组合和准永久组合。部分包覆钢</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混凝土组合结构的极限状态设计规定与现行国家标准《建筑结构荷载规范》</w:t>
      </w:r>
      <w:r>
        <w:rPr>
          <w:rFonts w:ascii="Times New Roman" w:hAnsi="Times New Roman" w:eastAsia="宋体" w:cs="Times New Roman"/>
          <w:color w:val="auto"/>
          <w:sz w:val="21"/>
          <w:szCs w:val="21"/>
          <w:lang w:val="en-US"/>
        </w:rPr>
        <w:t>GB50009</w:t>
      </w:r>
      <w:r>
        <w:rPr>
          <w:rFonts w:hint="eastAsia" w:ascii="Times New Roman" w:hAnsi="Times New Roman" w:eastAsia="宋体" w:cs="Times New Roman"/>
          <w:color w:val="auto"/>
          <w:sz w:val="21"/>
          <w:szCs w:val="21"/>
          <w:lang w:val="en-US"/>
        </w:rPr>
        <w:t>和《建筑抗震设计标准》GB</w:t>
      </w:r>
      <w:r>
        <w:rPr>
          <w:rFonts w:ascii="Times New Roman" w:hAnsi="Times New Roman" w:eastAsia="宋体" w:cs="Times New Roman"/>
          <w:color w:val="auto"/>
          <w:sz w:val="21"/>
          <w:szCs w:val="21"/>
          <w:lang w:val="en-US"/>
        </w:rPr>
        <w:t>/T</w:t>
      </w:r>
      <w:r>
        <w:rPr>
          <w:rFonts w:hint="eastAsia" w:ascii="Times New Roman" w:hAnsi="Times New Roman" w:eastAsia="宋体" w:cs="Times New Roman"/>
          <w:color w:val="auto"/>
          <w:sz w:val="21"/>
          <w:szCs w:val="21"/>
          <w:lang w:val="en-US"/>
        </w:rPr>
        <w:t xml:space="preserve"> 5001</w:t>
      </w:r>
      <w:r>
        <w:rPr>
          <w:rFonts w:ascii="Times New Roman" w:hAnsi="Times New Roman" w:eastAsia="宋体" w:cs="Times New Roman"/>
          <w:color w:val="auto"/>
          <w:sz w:val="21"/>
          <w:szCs w:val="21"/>
          <w:lang w:val="en-US"/>
        </w:rPr>
        <w:t>1</w:t>
      </w:r>
      <w:r>
        <w:rPr>
          <w:rFonts w:hint="eastAsia" w:ascii="Times New Roman" w:hAnsi="Times New Roman" w:eastAsia="宋体" w:cs="Times New Roman"/>
          <w:color w:val="auto"/>
          <w:sz w:val="21"/>
          <w:szCs w:val="21"/>
          <w:lang w:val="en-US"/>
        </w:rPr>
        <w:t>一致。</w:t>
      </w:r>
    </w:p>
    <w:p>
      <w:pPr>
        <w:spacing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 xml:space="preserve">5.2.9  </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构件的承载力设计是基于国家现行标准《建筑结构荷载规范》</w:t>
      </w:r>
      <w:r>
        <w:rPr>
          <w:rFonts w:ascii="Times New Roman" w:hAnsi="Times New Roman" w:eastAsia="宋体" w:cs="Times New Roman"/>
          <w:color w:val="auto"/>
          <w:sz w:val="21"/>
          <w:szCs w:val="21"/>
          <w:lang w:val="en-US"/>
        </w:rPr>
        <w:t>GB50009</w:t>
      </w:r>
      <w:r>
        <w:rPr>
          <w:rFonts w:hint="eastAsia" w:ascii="Times New Roman" w:hAnsi="Times New Roman" w:eastAsia="宋体" w:cs="Times New Roman"/>
          <w:color w:val="auto"/>
          <w:sz w:val="21"/>
          <w:szCs w:val="21"/>
          <w:lang w:val="en-US"/>
        </w:rPr>
        <w:t>、《建筑抗震设计标准》GB</w:t>
      </w:r>
      <w:r>
        <w:rPr>
          <w:rFonts w:ascii="Times New Roman" w:hAnsi="Times New Roman" w:eastAsia="宋体" w:cs="Times New Roman"/>
          <w:color w:val="auto"/>
          <w:sz w:val="21"/>
          <w:szCs w:val="21"/>
          <w:lang w:val="en-US"/>
        </w:rPr>
        <w:t>/T</w:t>
      </w:r>
      <w:r>
        <w:rPr>
          <w:rFonts w:hint="eastAsia" w:ascii="Times New Roman" w:hAnsi="Times New Roman" w:eastAsia="宋体" w:cs="Times New Roman"/>
          <w:color w:val="auto"/>
          <w:sz w:val="21"/>
          <w:szCs w:val="21"/>
          <w:lang w:val="en-US"/>
        </w:rPr>
        <w:t xml:space="preserve"> 5001</w:t>
      </w:r>
      <w:r>
        <w:rPr>
          <w:rFonts w:ascii="Times New Roman" w:hAnsi="Times New Roman" w:eastAsia="宋体" w:cs="Times New Roman"/>
          <w:color w:val="auto"/>
          <w:sz w:val="21"/>
          <w:szCs w:val="21"/>
          <w:lang w:val="en-US"/>
        </w:rPr>
        <w:t>1</w:t>
      </w:r>
      <w:r>
        <w:rPr>
          <w:rFonts w:hint="eastAsia" w:ascii="Times New Roman" w:hAnsi="Times New Roman" w:eastAsia="宋体" w:cs="Times New Roman"/>
          <w:color w:val="auto"/>
          <w:sz w:val="21"/>
          <w:szCs w:val="21"/>
          <w:lang w:val="en-US"/>
        </w:rPr>
        <w:t>和《组合结构设计规范》</w:t>
      </w:r>
      <w:r>
        <w:rPr>
          <w:rFonts w:ascii="Times New Roman" w:hAnsi="Times New Roman" w:eastAsia="宋体" w:cs="Times New Roman"/>
          <w:color w:val="auto"/>
          <w:sz w:val="21"/>
          <w:szCs w:val="21"/>
          <w:lang w:val="en-US"/>
        </w:rPr>
        <w:t xml:space="preserve">JGJ138 </w:t>
      </w:r>
      <w:r>
        <w:rPr>
          <w:rFonts w:hint="eastAsia" w:ascii="Times New Roman" w:hAnsi="Times New Roman" w:eastAsia="宋体" w:cs="Times New Roman"/>
          <w:color w:val="auto"/>
          <w:sz w:val="21"/>
          <w:szCs w:val="21"/>
          <w:lang w:val="en-US"/>
        </w:rPr>
        <w:t>有关极限状态设计表达式的规定，本规程对</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构件的承载力抗震调整系数按现行行业标准《组合结构设计规范》</w:t>
      </w:r>
      <w:r>
        <w:rPr>
          <w:rFonts w:ascii="Times New Roman" w:hAnsi="Times New Roman" w:eastAsia="宋体" w:cs="Times New Roman"/>
          <w:color w:val="auto"/>
          <w:sz w:val="21"/>
          <w:szCs w:val="21"/>
          <w:lang w:val="en-US"/>
        </w:rPr>
        <w:t>JGJ138</w:t>
      </w:r>
      <w:r>
        <w:rPr>
          <w:rFonts w:hint="eastAsia" w:ascii="Times New Roman" w:hAnsi="Times New Roman" w:eastAsia="宋体" w:cs="Times New Roman"/>
          <w:color w:val="auto"/>
          <w:sz w:val="21"/>
          <w:szCs w:val="21"/>
          <w:lang w:val="en-US"/>
        </w:rPr>
        <w:t>的规定执行。</w:t>
      </w:r>
    </w:p>
    <w:p>
      <w:pPr>
        <w:spacing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 xml:space="preserve">5.2.10 </w:t>
      </w:r>
      <w:r>
        <w:rPr>
          <w:rFonts w:hint="eastAsia" w:ascii="Times New Roman" w:hAnsi="Times New Roman" w:eastAsia="宋体" w:cs="Times New Roman"/>
          <w:color w:val="auto"/>
          <w:sz w:val="21"/>
          <w:szCs w:val="21"/>
          <w:lang w:val="en-US"/>
        </w:rPr>
        <w:t>采用</w:t>
      </w:r>
      <w:r>
        <w:rPr>
          <w:rFonts w:ascii="Times New Roman" w:hAnsi="Times New Roman" w:eastAsia="宋体" w:cs="Times New Roman"/>
          <w:color w:val="auto"/>
          <w:sz w:val="21"/>
          <w:szCs w:val="21"/>
          <w:lang w:val="en-US"/>
        </w:rPr>
        <w:t xml:space="preserve"> PEC</w:t>
      </w:r>
      <w:r>
        <w:rPr>
          <w:rFonts w:hint="eastAsia" w:ascii="Times New Roman" w:hAnsi="Times New Roman" w:eastAsia="宋体" w:cs="Times New Roman"/>
          <w:color w:val="auto"/>
          <w:sz w:val="21"/>
          <w:szCs w:val="21"/>
          <w:lang w:val="en-US"/>
        </w:rPr>
        <w:t>构件的框架</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剪力墙结构、框架</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核心筒结构的抗震等级的规定与《组合结构设计规范》</w:t>
      </w:r>
      <w:r>
        <w:rPr>
          <w:rFonts w:ascii="Times New Roman" w:hAnsi="Times New Roman" w:eastAsia="宋体" w:cs="Times New Roman"/>
          <w:color w:val="auto"/>
          <w:sz w:val="21"/>
          <w:szCs w:val="21"/>
          <w:lang w:val="en-US"/>
        </w:rPr>
        <w:t xml:space="preserve"> JGJ138-2016</w:t>
      </w:r>
      <w:r>
        <w:rPr>
          <w:rFonts w:hint="eastAsia" w:ascii="Times New Roman" w:hAnsi="Times New Roman" w:eastAsia="宋体" w:cs="Times New Roman"/>
          <w:color w:val="auto"/>
          <w:sz w:val="21"/>
          <w:szCs w:val="21"/>
          <w:lang w:val="en-US"/>
        </w:rPr>
        <w:t>第</w:t>
      </w:r>
      <w:r>
        <w:rPr>
          <w:rFonts w:ascii="Times New Roman" w:hAnsi="Times New Roman" w:eastAsia="宋体" w:cs="Times New Roman"/>
          <w:color w:val="auto"/>
          <w:sz w:val="21"/>
          <w:szCs w:val="21"/>
          <w:lang w:val="en-US"/>
        </w:rPr>
        <w:t xml:space="preserve">4. 3. 8 </w:t>
      </w:r>
      <w:r>
        <w:rPr>
          <w:rFonts w:hint="eastAsia" w:ascii="Times New Roman" w:hAnsi="Times New Roman" w:eastAsia="宋体" w:cs="Times New Roman"/>
          <w:color w:val="auto"/>
          <w:sz w:val="21"/>
          <w:szCs w:val="21"/>
          <w:lang w:val="en-US"/>
        </w:rPr>
        <w:t>条条文相一致。对于采用</w:t>
      </w:r>
      <w:r>
        <w:rPr>
          <w:rFonts w:ascii="Times New Roman" w:hAnsi="Times New Roman" w:eastAsia="宋体" w:cs="Times New Roman"/>
          <w:color w:val="auto"/>
          <w:sz w:val="21"/>
          <w:szCs w:val="21"/>
          <w:lang w:val="en-US"/>
        </w:rPr>
        <w:t xml:space="preserve"> PEC</w:t>
      </w:r>
      <w:r>
        <w:rPr>
          <w:rFonts w:hint="eastAsia" w:ascii="Times New Roman" w:hAnsi="Times New Roman" w:eastAsia="宋体" w:cs="Times New Roman"/>
          <w:color w:val="auto"/>
          <w:sz w:val="21"/>
          <w:szCs w:val="21"/>
          <w:lang w:val="en-US"/>
        </w:rPr>
        <w:t>构件的框架结构，考虑到</w:t>
      </w:r>
      <w:r>
        <w:rPr>
          <w:rFonts w:ascii="Times New Roman" w:hAnsi="Times New Roman" w:eastAsia="宋体" w:cs="Times New Roman"/>
          <w:color w:val="auto"/>
          <w:sz w:val="21"/>
          <w:szCs w:val="21"/>
          <w:lang w:val="en-US"/>
        </w:rPr>
        <w:t xml:space="preserve"> PEC</w:t>
      </w:r>
      <w:r>
        <w:rPr>
          <w:rFonts w:hint="eastAsia" w:ascii="Times New Roman" w:hAnsi="Times New Roman" w:eastAsia="宋体" w:cs="Times New Roman"/>
          <w:color w:val="auto"/>
          <w:sz w:val="21"/>
          <w:szCs w:val="21"/>
          <w:lang w:val="en-US"/>
        </w:rPr>
        <w:t>框架的抗震性能提高的特点，按国家标准《建筑抗震设计标准》GB</w:t>
      </w:r>
      <w:r>
        <w:rPr>
          <w:rFonts w:ascii="Times New Roman" w:hAnsi="Times New Roman" w:eastAsia="宋体" w:cs="Times New Roman"/>
          <w:color w:val="auto"/>
          <w:sz w:val="21"/>
          <w:szCs w:val="21"/>
          <w:lang w:val="en-US"/>
        </w:rPr>
        <w:t>/T</w:t>
      </w:r>
      <w:r>
        <w:rPr>
          <w:rFonts w:hint="eastAsia" w:ascii="Times New Roman" w:hAnsi="Times New Roman" w:eastAsia="宋体" w:cs="Times New Roman"/>
          <w:color w:val="auto"/>
          <w:sz w:val="21"/>
          <w:szCs w:val="21"/>
          <w:lang w:val="en-US"/>
        </w:rPr>
        <w:t xml:space="preserve"> 5001</w:t>
      </w:r>
      <w:r>
        <w:rPr>
          <w:rFonts w:ascii="Times New Roman" w:hAnsi="Times New Roman" w:eastAsia="宋体" w:cs="Times New Roman"/>
          <w:color w:val="auto"/>
          <w:sz w:val="21"/>
          <w:szCs w:val="21"/>
          <w:lang w:val="en-US"/>
        </w:rPr>
        <w:t>1</w:t>
      </w:r>
      <w:r>
        <w:rPr>
          <w:rFonts w:hint="eastAsia" w:ascii="Times New Roman" w:hAnsi="Times New Roman" w:eastAsia="宋体" w:cs="Times New Roman"/>
          <w:color w:val="auto"/>
          <w:sz w:val="21"/>
          <w:szCs w:val="21"/>
          <w:lang w:val="en-US"/>
        </w:rPr>
        <w:t>第</w:t>
      </w:r>
      <w:r>
        <w:rPr>
          <w:rFonts w:ascii="Times New Roman" w:hAnsi="Times New Roman" w:eastAsia="宋体" w:cs="Times New Roman"/>
          <w:color w:val="auto"/>
          <w:sz w:val="21"/>
          <w:szCs w:val="21"/>
          <w:lang w:val="en-US"/>
        </w:rPr>
        <w:t xml:space="preserve"> 8.1.3</w:t>
      </w:r>
      <w:r>
        <w:rPr>
          <w:rFonts w:hint="eastAsia" w:ascii="Times New Roman" w:hAnsi="Times New Roman" w:eastAsia="宋体" w:cs="Times New Roman"/>
          <w:color w:val="auto"/>
          <w:sz w:val="21"/>
          <w:szCs w:val="21"/>
          <w:lang w:val="en-US"/>
        </w:rPr>
        <w:t>条的规定。本规程第</w:t>
      </w:r>
      <w:r>
        <w:rPr>
          <w:rFonts w:ascii="Times New Roman" w:hAnsi="Times New Roman" w:eastAsia="宋体" w:cs="Times New Roman"/>
          <w:color w:val="auto"/>
          <w:sz w:val="21"/>
          <w:szCs w:val="21"/>
          <w:lang w:val="en-US"/>
        </w:rPr>
        <w:t xml:space="preserve"> 5.1.9</w:t>
      </w:r>
      <w:r>
        <w:rPr>
          <w:rFonts w:hint="eastAsia" w:ascii="Times New Roman" w:hAnsi="Times New Roman" w:eastAsia="宋体" w:cs="Times New Roman"/>
          <w:color w:val="auto"/>
          <w:sz w:val="21"/>
          <w:szCs w:val="21"/>
          <w:lang w:val="en-US"/>
        </w:rPr>
        <w:t>条规定</w:t>
      </w:r>
      <w:r>
        <w:rPr>
          <w:rFonts w:ascii="Times New Roman" w:hAnsi="Times New Roman" w:eastAsia="宋体" w:cs="Times New Roman"/>
          <w:color w:val="auto"/>
          <w:sz w:val="21"/>
          <w:szCs w:val="21"/>
          <w:lang w:val="en-US"/>
        </w:rPr>
        <w:t>7</w:t>
      </w:r>
      <w:r>
        <w:rPr>
          <w:rFonts w:hint="eastAsia" w:ascii="Times New Roman" w:hAnsi="Times New Roman" w:eastAsia="宋体" w:cs="Times New Roman"/>
          <w:color w:val="auto"/>
          <w:sz w:val="21"/>
          <w:szCs w:val="21"/>
          <w:lang w:val="en-US"/>
        </w:rPr>
        <w:t>度时</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框架结构最大适用高度不超过</w:t>
      </w:r>
      <w:r>
        <w:rPr>
          <w:rFonts w:ascii="Times New Roman" w:hAnsi="Times New Roman" w:eastAsia="宋体" w:cs="Times New Roman"/>
          <w:color w:val="auto"/>
          <w:sz w:val="21"/>
          <w:szCs w:val="21"/>
          <w:lang w:val="en-US"/>
        </w:rPr>
        <w:t>50m</w:t>
      </w:r>
      <w:r>
        <w:rPr>
          <w:rFonts w:hint="eastAsia" w:ascii="Times New Roman" w:hAnsi="Times New Roman" w:eastAsia="宋体" w:cs="Times New Roman"/>
          <w:color w:val="auto"/>
          <w:sz w:val="21"/>
          <w:szCs w:val="21"/>
          <w:lang w:val="en-US"/>
        </w:rPr>
        <w:t>，故对于</w:t>
      </w:r>
      <w:r>
        <w:rPr>
          <w:rFonts w:ascii="Times New Roman" w:hAnsi="Times New Roman" w:eastAsia="宋体" w:cs="Times New Roman"/>
          <w:color w:val="auto"/>
          <w:sz w:val="21"/>
          <w:szCs w:val="21"/>
          <w:lang w:val="en-US"/>
        </w:rPr>
        <w:t>7</w:t>
      </w:r>
      <w:r>
        <w:rPr>
          <w:rFonts w:hint="eastAsia" w:ascii="Times New Roman" w:hAnsi="Times New Roman" w:eastAsia="宋体" w:cs="Times New Roman"/>
          <w:color w:val="auto"/>
          <w:sz w:val="21"/>
          <w:szCs w:val="21"/>
          <w:lang w:val="en-US"/>
        </w:rPr>
        <w:t>度时</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框架结构的抗震等级予以放宽。框架</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支撑结构抗震等级按国家标准《建筑抗震设计标准》GB</w:t>
      </w:r>
      <w:r>
        <w:rPr>
          <w:rFonts w:ascii="Times New Roman" w:hAnsi="Times New Roman" w:eastAsia="宋体" w:cs="Times New Roman"/>
          <w:color w:val="auto"/>
          <w:sz w:val="21"/>
          <w:szCs w:val="21"/>
          <w:lang w:val="en-US"/>
        </w:rPr>
        <w:t>/T</w:t>
      </w:r>
      <w:r>
        <w:rPr>
          <w:rFonts w:hint="eastAsia" w:ascii="Times New Roman" w:hAnsi="Times New Roman" w:eastAsia="宋体" w:cs="Times New Roman"/>
          <w:color w:val="auto"/>
          <w:sz w:val="21"/>
          <w:szCs w:val="21"/>
          <w:lang w:val="en-US"/>
        </w:rPr>
        <w:t xml:space="preserve"> 5001</w:t>
      </w:r>
      <w:r>
        <w:rPr>
          <w:rFonts w:ascii="Times New Roman" w:hAnsi="Times New Roman" w:eastAsia="宋体" w:cs="Times New Roman"/>
          <w:color w:val="auto"/>
          <w:sz w:val="21"/>
          <w:szCs w:val="21"/>
          <w:lang w:val="en-US"/>
        </w:rPr>
        <w:t>1</w:t>
      </w:r>
      <w:r>
        <w:rPr>
          <w:rFonts w:hint="eastAsia" w:ascii="Times New Roman" w:hAnsi="Times New Roman" w:eastAsia="宋体" w:cs="Times New Roman"/>
          <w:color w:val="auto"/>
          <w:sz w:val="21"/>
          <w:szCs w:val="21"/>
          <w:lang w:val="en-US"/>
        </w:rPr>
        <w:t>附录</w:t>
      </w:r>
      <w:r>
        <w:rPr>
          <w:rFonts w:ascii="Times New Roman" w:hAnsi="Times New Roman" w:eastAsia="宋体" w:cs="Times New Roman"/>
          <w:color w:val="auto"/>
          <w:sz w:val="21"/>
          <w:szCs w:val="21"/>
          <w:lang w:val="en-US"/>
        </w:rPr>
        <w:t xml:space="preserve"> G.1.2</w:t>
      </w:r>
      <w:r>
        <w:rPr>
          <w:rFonts w:hint="eastAsia" w:ascii="Times New Roman" w:hAnsi="Times New Roman" w:eastAsia="宋体" w:cs="Times New Roman"/>
          <w:color w:val="auto"/>
          <w:sz w:val="21"/>
          <w:szCs w:val="21"/>
          <w:lang w:val="en-US"/>
        </w:rPr>
        <w:t>条要求采用。框架-剪力墙结构按钢筋混凝土剪力墙和钢板剪力墙区分为两类。</w:t>
      </w:r>
    </w:p>
    <w:p>
      <w:pPr>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5.2.11</w:t>
      </w:r>
      <w:r>
        <w:rPr>
          <w:rFonts w:hint="eastAsia" w:ascii="Times New Roman" w:hAnsi="Times New Roman" w:eastAsia="宋体" w:cs="Times New Roman"/>
          <w:color w:val="auto"/>
          <w:sz w:val="21"/>
          <w:szCs w:val="21"/>
          <w:lang w:val="en-US"/>
        </w:rPr>
        <w:t>抗震等级的划分体现了对结构不同的延性要求。本条参考现行国家标准《建筑抗震设计标准》</w:t>
      </w:r>
      <w:r>
        <w:rPr>
          <w:rFonts w:ascii="Times New Roman" w:hAnsi="Times New Roman" w:eastAsia="宋体" w:cs="Times New Roman"/>
          <w:color w:val="auto"/>
          <w:sz w:val="21"/>
          <w:szCs w:val="21"/>
          <w:lang w:val="en-US"/>
        </w:rPr>
        <w:t>GB/T 50011</w:t>
      </w:r>
      <w:r>
        <w:rPr>
          <w:rFonts w:hint="eastAsia" w:ascii="Times New Roman" w:hAnsi="Times New Roman" w:eastAsia="宋体" w:cs="Times New Roman"/>
          <w:color w:val="auto"/>
          <w:sz w:val="21"/>
          <w:szCs w:val="21"/>
          <w:lang w:val="en-US"/>
        </w:rPr>
        <w:t>、《高层建筑混凝土结构技术规程》</w:t>
      </w:r>
      <w:r>
        <w:rPr>
          <w:rFonts w:ascii="Times New Roman" w:hAnsi="Times New Roman" w:eastAsia="宋体" w:cs="Times New Roman"/>
          <w:color w:val="auto"/>
          <w:sz w:val="21"/>
          <w:szCs w:val="21"/>
          <w:lang w:val="en-US"/>
        </w:rPr>
        <w:t xml:space="preserve">JGJ3 </w:t>
      </w:r>
      <w:r>
        <w:rPr>
          <w:rFonts w:hint="eastAsia" w:ascii="Times New Roman" w:hAnsi="Times New Roman" w:eastAsia="宋体" w:cs="Times New Roman"/>
          <w:color w:val="auto"/>
          <w:sz w:val="21"/>
          <w:szCs w:val="21"/>
          <w:lang w:val="en-US"/>
        </w:rPr>
        <w:t>和《组合结构设计规范》</w:t>
      </w:r>
      <w:r>
        <w:rPr>
          <w:rFonts w:ascii="Times New Roman" w:hAnsi="Times New Roman" w:eastAsia="宋体" w:cs="Times New Roman"/>
          <w:color w:val="auto"/>
          <w:sz w:val="21"/>
          <w:szCs w:val="21"/>
          <w:lang w:val="en-US"/>
        </w:rPr>
        <w:t xml:space="preserve">JGJ138 </w:t>
      </w:r>
      <w:r>
        <w:rPr>
          <w:rFonts w:hint="eastAsia" w:ascii="Times New Roman" w:hAnsi="Times New Roman" w:eastAsia="宋体" w:cs="Times New Roman"/>
          <w:color w:val="auto"/>
          <w:sz w:val="21"/>
          <w:szCs w:val="21"/>
          <w:lang w:val="en-US"/>
        </w:rPr>
        <w:t>等的规定确定</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剪力墙的抗震等级，并适当考虑</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剪力墙的抗震性能。由于</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剪力墙延性优于现浇混凝土剪力墙，前者相应抗震等级可适当降低，在遇到转换层、错层、体型收进等复杂结构情况且抗震等级为一级时可不再提高。</w:t>
      </w:r>
    </w:p>
    <w:p>
      <w:pPr>
        <w:spacing w:after="120" w:afterLines="5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一般情况下，构件的抗震等级应与结构相同</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当某个部位各构件的承载力均满足</w:t>
      </w:r>
      <w:r>
        <w:rPr>
          <w:rFonts w:ascii="Times New Roman" w:hAnsi="Times New Roman" w:eastAsia="宋体" w:cs="Times New Roman"/>
          <w:color w:val="auto"/>
          <w:sz w:val="21"/>
          <w:szCs w:val="21"/>
          <w:lang w:val="en-US"/>
        </w:rPr>
        <w:t>2</w:t>
      </w:r>
      <w:r>
        <w:rPr>
          <w:rFonts w:hint="eastAsia" w:ascii="Times New Roman" w:hAnsi="Times New Roman" w:eastAsia="宋体" w:cs="Times New Roman"/>
          <w:color w:val="auto"/>
          <w:sz w:val="21"/>
          <w:szCs w:val="21"/>
          <w:lang w:val="en-US"/>
        </w:rPr>
        <w:t>倍地震作用组合下的内力要求时，</w:t>
      </w:r>
      <w:r>
        <w:rPr>
          <w:rFonts w:ascii="Times New Roman" w:hAnsi="Times New Roman" w:eastAsia="宋体" w:cs="Times New Roman"/>
          <w:color w:val="auto"/>
          <w:sz w:val="21"/>
          <w:szCs w:val="21"/>
          <w:lang w:val="en-US"/>
        </w:rPr>
        <w:t>7~8</w:t>
      </w:r>
      <w:r>
        <w:rPr>
          <w:rFonts w:hint="eastAsia" w:ascii="Times New Roman" w:hAnsi="Times New Roman" w:eastAsia="宋体" w:cs="Times New Roman"/>
          <w:color w:val="auto"/>
          <w:sz w:val="21"/>
          <w:szCs w:val="21"/>
          <w:lang w:val="en-US"/>
        </w:rPr>
        <w:t>度的构件抗震等级应允许按降低一度确定。</w:t>
      </w:r>
    </w:p>
    <w:p>
      <w:pPr>
        <w:spacing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5.2.12</w:t>
      </w:r>
      <w:r>
        <w:rPr>
          <w:rFonts w:hint="eastAsia" w:ascii="Times New Roman" w:hAnsi="Times New Roman" w:eastAsia="宋体" w:cs="Times New Roman"/>
          <w:color w:val="auto"/>
          <w:sz w:val="21"/>
          <w:szCs w:val="21"/>
          <w:lang w:val="en-US"/>
        </w:rPr>
        <w:t>本条所规定的主钢件截面分类要求，包括了本规程第</w:t>
      </w:r>
      <w:r>
        <w:rPr>
          <w:rFonts w:ascii="Times New Roman" w:hAnsi="Times New Roman" w:eastAsia="宋体" w:cs="Times New Roman"/>
          <w:color w:val="auto"/>
          <w:sz w:val="21"/>
          <w:szCs w:val="21"/>
          <w:lang w:val="en-US"/>
        </w:rPr>
        <w:t xml:space="preserve">5.1.6 </w:t>
      </w:r>
      <w:r>
        <w:rPr>
          <w:rFonts w:hint="eastAsia" w:ascii="Times New Roman" w:hAnsi="Times New Roman" w:eastAsia="宋体" w:cs="Times New Roman"/>
          <w:color w:val="auto"/>
          <w:sz w:val="21"/>
          <w:szCs w:val="21"/>
          <w:lang w:val="en-US"/>
        </w:rPr>
        <w:t>、5</w:t>
      </w:r>
      <w:r>
        <w:rPr>
          <w:rFonts w:ascii="Times New Roman" w:hAnsi="Times New Roman" w:eastAsia="宋体" w:cs="Times New Roman"/>
          <w:color w:val="auto"/>
          <w:sz w:val="21"/>
          <w:szCs w:val="21"/>
          <w:lang w:val="en-US"/>
        </w:rPr>
        <w:t>.1.8</w:t>
      </w:r>
      <w:r>
        <w:rPr>
          <w:rFonts w:hint="eastAsia" w:ascii="Times New Roman" w:hAnsi="Times New Roman" w:eastAsia="宋体" w:cs="Times New Roman"/>
          <w:color w:val="auto"/>
          <w:sz w:val="21"/>
          <w:szCs w:val="21"/>
          <w:lang w:val="en-US"/>
        </w:rPr>
        <w:t>条中设置连杆后达到宽厚比限值的情况。</w:t>
      </w:r>
    </w:p>
    <w:p>
      <w:pPr>
        <w:spacing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 xml:space="preserve">5.2.13 </w:t>
      </w:r>
      <w:r>
        <w:rPr>
          <w:rFonts w:hint="eastAsia" w:ascii="Times New Roman" w:hAnsi="Times New Roman" w:eastAsia="宋体" w:cs="Times New Roman"/>
          <w:color w:val="auto"/>
          <w:sz w:val="21"/>
          <w:szCs w:val="21"/>
          <w:lang w:val="en-US"/>
        </w:rPr>
        <w:t>部分包覆钢</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混凝土组合结构抗震计算时，阻尼比取值按行业标准《组合结构设计规范》</w:t>
      </w:r>
      <w:r>
        <w:rPr>
          <w:rFonts w:ascii="Times New Roman" w:hAnsi="Times New Roman" w:eastAsia="宋体" w:cs="Times New Roman"/>
          <w:color w:val="auto"/>
          <w:sz w:val="21"/>
          <w:szCs w:val="21"/>
          <w:lang w:val="en-US"/>
        </w:rPr>
        <w:t xml:space="preserve">JGJ138 - 2016 </w:t>
      </w:r>
      <w:r>
        <w:rPr>
          <w:rFonts w:hint="eastAsia" w:ascii="Times New Roman" w:hAnsi="Times New Roman" w:eastAsia="宋体" w:cs="Times New Roman"/>
          <w:color w:val="auto"/>
          <w:sz w:val="21"/>
          <w:szCs w:val="21"/>
          <w:lang w:val="en-US"/>
        </w:rPr>
        <w:t>第</w:t>
      </w:r>
      <w:r>
        <w:rPr>
          <w:rFonts w:ascii="Times New Roman" w:hAnsi="Times New Roman" w:eastAsia="宋体" w:cs="Times New Roman"/>
          <w:color w:val="auto"/>
          <w:sz w:val="21"/>
          <w:szCs w:val="21"/>
          <w:lang w:val="en-US"/>
        </w:rPr>
        <w:t>4.3.6</w:t>
      </w:r>
      <w:r>
        <w:rPr>
          <w:rFonts w:hint="eastAsia" w:ascii="Times New Roman" w:hAnsi="Times New Roman" w:eastAsia="宋体" w:cs="Times New Roman"/>
          <w:color w:val="auto"/>
          <w:sz w:val="21"/>
          <w:szCs w:val="21"/>
          <w:lang w:val="en-US"/>
        </w:rPr>
        <w:t>条规定采用。实际情况中存在组合构件与混凝土构件、钢构件共同组成结构体系的情况，目前尚无充分的分析研究确定其阳尼比的取值，采用本条规定进行设计时由设计人员分析确定。罕遇地震作用下的弹塑性分析阻尼比可依据具体情况作适当调整。</w:t>
      </w:r>
    </w:p>
    <w:p>
      <w:pPr>
        <w:spacing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5.2.14</w:t>
      </w:r>
      <w:r>
        <w:rPr>
          <w:rFonts w:hint="eastAsia" w:ascii="Times New Roman" w:hAnsi="Times New Roman" w:eastAsia="宋体" w:cs="Times New Roman"/>
          <w:color w:val="auto"/>
          <w:sz w:val="21"/>
          <w:szCs w:val="21"/>
          <w:lang w:val="en-US"/>
        </w:rPr>
        <w:t xml:space="preserve"> 风荷载作用下的阻尼比取值按现行行业标准《组合结构设计规范》</w:t>
      </w:r>
      <w:r>
        <w:rPr>
          <w:rFonts w:ascii="Times New Roman" w:hAnsi="Times New Roman" w:eastAsia="宋体" w:cs="Times New Roman"/>
          <w:color w:val="auto"/>
          <w:sz w:val="21"/>
          <w:szCs w:val="21"/>
          <w:lang w:val="en-US"/>
        </w:rPr>
        <w:t xml:space="preserve">JGJ138 </w:t>
      </w:r>
      <w:r>
        <w:rPr>
          <w:rFonts w:hint="eastAsia" w:ascii="Times New Roman" w:hAnsi="Times New Roman" w:eastAsia="宋体" w:cs="Times New Roman"/>
          <w:color w:val="auto"/>
          <w:sz w:val="21"/>
          <w:szCs w:val="21"/>
          <w:lang w:val="en-US"/>
        </w:rPr>
        <w:t>相关规定采用。框架</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包含钢框架、</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框架和钢管混凝土框架</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剪力墙结构、框架</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包含钢框架</w:t>
      </w:r>
      <w:r>
        <w:rPr>
          <w:rFonts w:ascii="Times New Roman" w:hAnsi="Times New Roman" w:eastAsia="宋体" w:cs="Times New Roman"/>
          <w:color w:val="auto"/>
          <w:sz w:val="21"/>
          <w:szCs w:val="21"/>
          <w:lang w:val="en-US"/>
        </w:rPr>
        <w:t xml:space="preserve">PEC </w:t>
      </w:r>
      <w:r>
        <w:rPr>
          <w:rFonts w:hint="eastAsia" w:ascii="Times New Roman" w:hAnsi="Times New Roman" w:eastAsia="宋体" w:cs="Times New Roman"/>
          <w:color w:val="auto"/>
          <w:sz w:val="21"/>
          <w:szCs w:val="21"/>
          <w:lang w:val="en-US"/>
        </w:rPr>
        <w:t>框架和钢管混凝土框架</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核心筒结构阻尼比取值依据</w:t>
      </w:r>
      <w:r>
        <w:rPr>
          <w:rFonts w:ascii="Times New Roman" w:hAnsi="Times New Roman" w:eastAsia="宋体" w:cs="Times New Roman"/>
          <w:color w:val="auto"/>
          <w:sz w:val="21"/>
          <w:szCs w:val="21"/>
          <w:lang w:val="en-US"/>
        </w:rPr>
        <w:t xml:space="preserve">PEC </w:t>
      </w:r>
      <w:r>
        <w:rPr>
          <w:rFonts w:hint="eastAsia" w:ascii="Times New Roman" w:hAnsi="Times New Roman" w:eastAsia="宋体" w:cs="Times New Roman"/>
          <w:color w:val="auto"/>
          <w:sz w:val="21"/>
          <w:szCs w:val="21"/>
          <w:lang w:val="en-US"/>
        </w:rPr>
        <w:t>剪力墙结构。</w:t>
      </w:r>
    </w:p>
    <w:p>
      <w:pPr>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5.2.15</w:t>
      </w:r>
      <w:r>
        <w:rPr>
          <w:rFonts w:hint="eastAsia" w:ascii="Times New Roman" w:hAnsi="Times New Roman" w:eastAsia="宋体" w:cs="Times New Roman"/>
          <w:color w:val="auto"/>
          <w:sz w:val="21"/>
          <w:szCs w:val="21"/>
          <w:lang w:val="en-US"/>
        </w:rPr>
        <w:t>本条适用于结构整体弹性分析时采用的截面刚度计算。按现行行业标准《组合结构设计规范》</w:t>
      </w:r>
      <w:r>
        <w:rPr>
          <w:rFonts w:ascii="Times New Roman" w:hAnsi="Times New Roman" w:eastAsia="宋体" w:cs="Times New Roman"/>
          <w:color w:val="auto"/>
          <w:sz w:val="21"/>
          <w:szCs w:val="21"/>
          <w:lang w:val="en-US"/>
        </w:rPr>
        <w:t xml:space="preserve">JGJ138 </w:t>
      </w:r>
      <w:r>
        <w:rPr>
          <w:rFonts w:hint="eastAsia" w:ascii="Times New Roman" w:hAnsi="Times New Roman" w:eastAsia="宋体" w:cs="Times New Roman"/>
          <w:color w:val="auto"/>
          <w:sz w:val="21"/>
          <w:szCs w:val="21"/>
          <w:lang w:val="en-US"/>
        </w:rPr>
        <w:t>的有关规定，截面刚度计算采用主钢件截面刚度和混凝土截面刚度叠加的方法。在弹性范围内用叠加方法计算截面刚度简单可行，符合实际情况。</w:t>
      </w:r>
    </w:p>
    <w:p>
      <w:pPr>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现行协会标准《矩形钢管混凝土结构设计规程》</w:t>
      </w:r>
      <w:r>
        <w:rPr>
          <w:rFonts w:ascii="Times New Roman" w:hAnsi="Times New Roman" w:eastAsia="宋体" w:cs="Times New Roman"/>
          <w:color w:val="auto"/>
          <w:sz w:val="21"/>
          <w:szCs w:val="21"/>
          <w:lang w:val="en-US"/>
        </w:rPr>
        <w:t>CECS 159</w:t>
      </w:r>
      <w:r>
        <w:rPr>
          <w:rFonts w:hint="eastAsia" w:ascii="Times New Roman" w:hAnsi="Times New Roman" w:eastAsia="宋体" w:cs="Times New Roman"/>
          <w:color w:val="auto"/>
          <w:sz w:val="21"/>
          <w:szCs w:val="21"/>
          <w:lang w:val="en-US"/>
        </w:rPr>
        <w:t>中规定弯曲刚度计算要考虑混凝土开裂影响，采用</w:t>
      </w:r>
      <w:r>
        <w:rPr>
          <w:rFonts w:ascii="Times New Roman" w:hAnsi="Times New Roman" w:eastAsia="宋体" w:cs="Times New Roman"/>
          <w:color w:val="auto"/>
          <w:sz w:val="21"/>
          <w:szCs w:val="21"/>
          <w:lang w:val="en-US"/>
        </w:rPr>
        <w:t>0.8</w:t>
      </w:r>
      <w:r>
        <w:rPr>
          <w:rFonts w:hint="eastAsia" w:ascii="Times New Roman" w:hAnsi="Times New Roman" w:eastAsia="宋体" w:cs="Times New Roman"/>
          <w:color w:val="auto"/>
          <w:sz w:val="21"/>
          <w:szCs w:val="21"/>
          <w:lang w:val="en-US"/>
        </w:rPr>
        <w:t>折减系数，即</w:t>
      </w:r>
      <w:r>
        <w:rPr>
          <w:rFonts w:ascii="Times New Roman" w:hAnsi="Times New Roman" w:eastAsia="宋体" w:cs="Times New Roman"/>
          <w:i/>
          <w:color w:val="auto"/>
          <w:sz w:val="21"/>
          <w:szCs w:val="21"/>
          <w:lang w:val="en-US"/>
        </w:rPr>
        <w:t>EI</w:t>
      </w:r>
      <w:r>
        <w:rPr>
          <w:rFonts w:ascii="Times New Roman" w:hAnsi="Times New Roman" w:eastAsia="宋体" w:cs="Times New Roman"/>
          <w:i/>
          <w:color w:val="auto"/>
          <w:sz w:val="21"/>
          <w:szCs w:val="21"/>
          <w:vertAlign w:val="subscript"/>
          <w:lang w:val="en-US"/>
        </w:rPr>
        <w:t>1</w:t>
      </w:r>
      <w:r>
        <w:rPr>
          <w:rFonts w:ascii="Times New Roman" w:hAnsi="Times New Roman" w:eastAsia="宋体" w:cs="Times New Roman"/>
          <w:i/>
          <w:color w:val="auto"/>
          <w:sz w:val="21"/>
          <w:szCs w:val="21"/>
          <w:lang w:val="en-US"/>
        </w:rPr>
        <w:t>=E</w:t>
      </w:r>
      <w:r>
        <w:rPr>
          <w:rFonts w:ascii="Times New Roman" w:hAnsi="Times New Roman" w:eastAsia="宋体" w:cs="Times New Roman"/>
          <w:i/>
          <w:color w:val="auto"/>
          <w:sz w:val="21"/>
          <w:szCs w:val="21"/>
          <w:vertAlign w:val="subscript"/>
          <w:lang w:val="en-US"/>
        </w:rPr>
        <w:t>a</w:t>
      </w:r>
      <w:r>
        <w:rPr>
          <w:rFonts w:ascii="Times New Roman" w:hAnsi="Times New Roman" w:eastAsia="宋体" w:cs="Times New Roman"/>
          <w:i/>
          <w:color w:val="auto"/>
          <w:sz w:val="21"/>
          <w:szCs w:val="21"/>
          <w:lang w:val="en-US"/>
        </w:rPr>
        <w:t>I</w:t>
      </w:r>
      <w:r>
        <w:rPr>
          <w:rFonts w:ascii="Times New Roman" w:hAnsi="Times New Roman" w:eastAsia="宋体" w:cs="Times New Roman"/>
          <w:i/>
          <w:color w:val="auto"/>
          <w:sz w:val="21"/>
          <w:szCs w:val="21"/>
          <w:vertAlign w:val="subscript"/>
          <w:lang w:val="en-US"/>
        </w:rPr>
        <w:t>a</w:t>
      </w:r>
      <w:r>
        <w:rPr>
          <w:rFonts w:ascii="Times New Roman" w:hAnsi="Times New Roman" w:eastAsia="宋体" w:cs="Times New Roman"/>
          <w:i/>
          <w:color w:val="auto"/>
          <w:sz w:val="21"/>
          <w:szCs w:val="21"/>
          <w:lang w:val="en-US"/>
        </w:rPr>
        <w:t>+0.8E</w:t>
      </w:r>
      <w:r>
        <w:rPr>
          <w:rFonts w:ascii="Times New Roman" w:hAnsi="Times New Roman" w:eastAsia="宋体" w:cs="Times New Roman"/>
          <w:i/>
          <w:color w:val="auto"/>
          <w:sz w:val="21"/>
          <w:szCs w:val="21"/>
          <w:vertAlign w:val="subscript"/>
          <w:lang w:val="en-US"/>
        </w:rPr>
        <w:t>c</w:t>
      </w:r>
      <w:r>
        <w:rPr>
          <w:rFonts w:ascii="Times New Roman" w:hAnsi="Times New Roman" w:eastAsia="宋体" w:cs="Times New Roman"/>
          <w:i/>
          <w:color w:val="auto"/>
          <w:sz w:val="21"/>
          <w:szCs w:val="21"/>
          <w:lang w:val="en-US"/>
        </w:rPr>
        <w:t>I</w:t>
      </w:r>
      <w:r>
        <w:rPr>
          <w:rFonts w:ascii="Times New Roman" w:hAnsi="Times New Roman" w:eastAsia="宋体" w:cs="Times New Roman"/>
          <w:i/>
          <w:color w:val="auto"/>
          <w:sz w:val="21"/>
          <w:szCs w:val="21"/>
          <w:vertAlign w:val="subscript"/>
          <w:lang w:val="en-US"/>
        </w:rPr>
        <w:t>c</w:t>
      </w:r>
      <w:r>
        <w:rPr>
          <w:rFonts w:ascii="Times New Roman" w:hAnsi="Times New Roman" w:eastAsia="宋体" w:cs="Times New Roman"/>
          <w:i/>
          <w:color w:val="auto"/>
          <w:sz w:val="21"/>
          <w:szCs w:val="21"/>
          <w:lang w:val="en-US"/>
        </w:rPr>
        <w:t xml:space="preserve"> </w:t>
      </w:r>
      <w:r>
        <w:rPr>
          <w:rFonts w:hint="eastAsia" w:ascii="Times New Roman" w:hAnsi="Times New Roman" w:eastAsia="宋体" w:cs="Times New Roman"/>
          <w:color w:val="auto"/>
          <w:sz w:val="21"/>
          <w:szCs w:val="21"/>
          <w:lang w:val="en-US"/>
        </w:rPr>
        <w:t>。</w:t>
      </w:r>
    </w:p>
    <w:p>
      <w:pPr>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大量计算表明，折减抗弯刚度</w:t>
      </w:r>
      <w:r>
        <w:rPr>
          <w:rFonts w:ascii="Times New Roman" w:hAnsi="Times New Roman" w:eastAsia="宋体" w:cs="Times New Roman"/>
          <w:i/>
          <w:color w:val="auto"/>
          <w:sz w:val="21"/>
          <w:szCs w:val="21"/>
          <w:lang w:val="en-US"/>
        </w:rPr>
        <w:t>EI</w:t>
      </w:r>
      <w:r>
        <w:rPr>
          <w:rFonts w:ascii="Times New Roman" w:hAnsi="Times New Roman" w:eastAsia="宋体" w:cs="Times New Roman"/>
          <w:i/>
          <w:color w:val="auto"/>
          <w:sz w:val="21"/>
          <w:szCs w:val="21"/>
          <w:vertAlign w:val="subscript"/>
          <w:lang w:val="en-US"/>
        </w:rPr>
        <w:t>1</w:t>
      </w:r>
      <w:r>
        <w:rPr>
          <w:rFonts w:ascii="Times New Roman" w:hAnsi="Times New Roman" w:eastAsia="宋体" w:cs="Times New Roman"/>
          <w:i/>
          <w:color w:val="auto"/>
          <w:sz w:val="21"/>
          <w:szCs w:val="21"/>
          <w:lang w:val="en-US"/>
        </w:rPr>
        <w:t>=E</w:t>
      </w:r>
      <w:r>
        <w:rPr>
          <w:rFonts w:ascii="Times New Roman" w:hAnsi="Times New Roman" w:eastAsia="宋体" w:cs="Times New Roman"/>
          <w:i/>
          <w:color w:val="auto"/>
          <w:sz w:val="21"/>
          <w:szCs w:val="21"/>
          <w:vertAlign w:val="subscript"/>
          <w:lang w:val="en-US"/>
        </w:rPr>
        <w:t>a</w:t>
      </w:r>
      <w:r>
        <w:rPr>
          <w:rFonts w:ascii="Times New Roman" w:hAnsi="Times New Roman" w:eastAsia="宋体" w:cs="Times New Roman"/>
          <w:i/>
          <w:color w:val="auto"/>
          <w:sz w:val="21"/>
          <w:szCs w:val="21"/>
          <w:lang w:val="en-US"/>
        </w:rPr>
        <w:t>I</w:t>
      </w:r>
      <w:r>
        <w:rPr>
          <w:rFonts w:ascii="Times New Roman" w:hAnsi="Times New Roman" w:eastAsia="宋体" w:cs="Times New Roman"/>
          <w:i/>
          <w:color w:val="auto"/>
          <w:sz w:val="21"/>
          <w:szCs w:val="21"/>
          <w:vertAlign w:val="subscript"/>
          <w:lang w:val="en-US"/>
        </w:rPr>
        <w:t>a</w:t>
      </w:r>
      <w:r>
        <w:rPr>
          <w:rFonts w:ascii="Times New Roman" w:hAnsi="Times New Roman" w:eastAsia="宋体" w:cs="Times New Roman"/>
          <w:i/>
          <w:color w:val="auto"/>
          <w:sz w:val="21"/>
          <w:szCs w:val="21"/>
          <w:lang w:val="en-US"/>
        </w:rPr>
        <w:t>+0.8E</w:t>
      </w:r>
      <w:r>
        <w:rPr>
          <w:rFonts w:ascii="Times New Roman" w:hAnsi="Times New Roman" w:eastAsia="宋体" w:cs="Times New Roman"/>
          <w:i/>
          <w:color w:val="auto"/>
          <w:sz w:val="21"/>
          <w:szCs w:val="21"/>
          <w:vertAlign w:val="subscript"/>
          <w:lang w:val="en-US"/>
        </w:rPr>
        <w:t>c</w:t>
      </w:r>
      <w:r>
        <w:rPr>
          <w:rFonts w:ascii="Times New Roman" w:hAnsi="Times New Roman" w:eastAsia="宋体" w:cs="Times New Roman"/>
          <w:i/>
          <w:color w:val="auto"/>
          <w:sz w:val="21"/>
          <w:szCs w:val="21"/>
          <w:lang w:val="en-US"/>
        </w:rPr>
        <w:t>I</w:t>
      </w:r>
      <w:r>
        <w:rPr>
          <w:rFonts w:ascii="Times New Roman" w:hAnsi="Times New Roman" w:eastAsia="宋体" w:cs="Times New Roman"/>
          <w:i/>
          <w:color w:val="auto"/>
          <w:sz w:val="21"/>
          <w:szCs w:val="21"/>
          <w:vertAlign w:val="subscript"/>
          <w:lang w:val="en-US"/>
        </w:rPr>
        <w:t>c</w:t>
      </w:r>
      <w:r>
        <w:rPr>
          <w:rFonts w:hint="eastAsia" w:ascii="Times New Roman" w:hAnsi="Times New Roman" w:eastAsia="宋体" w:cs="Times New Roman"/>
          <w:color w:val="auto"/>
          <w:sz w:val="21"/>
          <w:szCs w:val="21"/>
          <w:lang w:val="en-US"/>
        </w:rPr>
        <w:t>和全抗弯刚度</w:t>
      </w:r>
      <w:r>
        <w:rPr>
          <w:rFonts w:ascii="Times New Roman" w:hAnsi="Times New Roman" w:eastAsia="宋体" w:cs="Times New Roman"/>
          <w:i/>
          <w:color w:val="auto"/>
          <w:sz w:val="21"/>
          <w:szCs w:val="21"/>
          <w:lang w:val="en-US"/>
        </w:rPr>
        <w:t>EI</w:t>
      </w:r>
      <w:r>
        <w:rPr>
          <w:rFonts w:ascii="Times New Roman" w:hAnsi="Times New Roman" w:eastAsia="宋体" w:cs="Times New Roman"/>
          <w:i/>
          <w:color w:val="auto"/>
          <w:sz w:val="21"/>
          <w:szCs w:val="21"/>
          <w:vertAlign w:val="subscript"/>
          <w:lang w:val="en-US"/>
        </w:rPr>
        <w:t>1</w:t>
      </w:r>
      <w:r>
        <w:rPr>
          <w:rFonts w:ascii="Times New Roman" w:hAnsi="Times New Roman" w:eastAsia="宋体" w:cs="Times New Roman"/>
          <w:i/>
          <w:color w:val="auto"/>
          <w:sz w:val="21"/>
          <w:szCs w:val="21"/>
          <w:lang w:val="en-US"/>
        </w:rPr>
        <w:t>=E</w:t>
      </w:r>
      <w:r>
        <w:rPr>
          <w:rFonts w:ascii="Times New Roman" w:hAnsi="Times New Roman" w:eastAsia="宋体" w:cs="Times New Roman"/>
          <w:i/>
          <w:color w:val="auto"/>
          <w:sz w:val="21"/>
          <w:szCs w:val="21"/>
          <w:vertAlign w:val="subscript"/>
          <w:lang w:val="en-US"/>
        </w:rPr>
        <w:t>a</w:t>
      </w:r>
      <w:r>
        <w:rPr>
          <w:rFonts w:ascii="Times New Roman" w:hAnsi="Times New Roman" w:eastAsia="宋体" w:cs="Times New Roman"/>
          <w:i/>
          <w:color w:val="auto"/>
          <w:sz w:val="21"/>
          <w:szCs w:val="21"/>
          <w:lang w:val="en-US"/>
        </w:rPr>
        <w:t>I</w:t>
      </w:r>
      <w:r>
        <w:rPr>
          <w:rFonts w:ascii="Times New Roman" w:hAnsi="Times New Roman" w:eastAsia="宋体" w:cs="Times New Roman"/>
          <w:i/>
          <w:color w:val="auto"/>
          <w:sz w:val="21"/>
          <w:szCs w:val="21"/>
          <w:vertAlign w:val="subscript"/>
          <w:lang w:val="en-US"/>
        </w:rPr>
        <w:t>a</w:t>
      </w:r>
      <w:r>
        <w:rPr>
          <w:rFonts w:ascii="Times New Roman" w:hAnsi="Times New Roman" w:eastAsia="宋体" w:cs="Times New Roman"/>
          <w:i/>
          <w:color w:val="auto"/>
          <w:sz w:val="21"/>
          <w:szCs w:val="21"/>
          <w:lang w:val="en-US"/>
        </w:rPr>
        <w:t>+E</w:t>
      </w:r>
      <w:r>
        <w:rPr>
          <w:rFonts w:ascii="Times New Roman" w:hAnsi="Times New Roman" w:eastAsia="宋体" w:cs="Times New Roman"/>
          <w:i/>
          <w:color w:val="auto"/>
          <w:sz w:val="21"/>
          <w:szCs w:val="21"/>
          <w:vertAlign w:val="subscript"/>
          <w:lang w:val="en-US"/>
        </w:rPr>
        <w:t>c</w:t>
      </w:r>
      <w:r>
        <w:rPr>
          <w:rFonts w:ascii="Times New Roman" w:hAnsi="Times New Roman" w:eastAsia="宋体" w:cs="Times New Roman"/>
          <w:i/>
          <w:color w:val="auto"/>
          <w:sz w:val="21"/>
          <w:szCs w:val="21"/>
          <w:lang w:val="en-US"/>
        </w:rPr>
        <w:t>I</w:t>
      </w:r>
      <w:r>
        <w:rPr>
          <w:rFonts w:ascii="Times New Roman" w:hAnsi="Times New Roman" w:eastAsia="宋体" w:cs="Times New Roman"/>
          <w:i/>
          <w:color w:val="auto"/>
          <w:sz w:val="21"/>
          <w:szCs w:val="21"/>
          <w:vertAlign w:val="subscript"/>
          <w:lang w:val="en-US"/>
        </w:rPr>
        <w:t>c</w:t>
      </w:r>
      <w:r>
        <w:rPr>
          <w:rFonts w:hint="eastAsia" w:ascii="Times New Roman" w:hAnsi="Times New Roman" w:eastAsia="宋体" w:cs="Times New Roman"/>
          <w:color w:val="auto"/>
          <w:sz w:val="21"/>
          <w:szCs w:val="21"/>
          <w:lang w:val="en-US"/>
        </w:rPr>
        <w:t>之比，对于宽翼缘</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构件，强轴为</w:t>
      </w:r>
      <w:r>
        <w:rPr>
          <w:rFonts w:ascii="Times New Roman" w:hAnsi="Times New Roman" w:eastAsia="宋体" w:cs="Times New Roman"/>
          <w:color w:val="auto"/>
          <w:sz w:val="21"/>
          <w:szCs w:val="21"/>
          <w:lang w:val="en-US"/>
        </w:rPr>
        <w:t>0.91~0.95</w:t>
      </w:r>
      <w:r>
        <w:rPr>
          <w:rFonts w:hint="eastAsia" w:ascii="Times New Roman" w:hAnsi="Times New Roman" w:eastAsia="宋体" w:cs="Times New Roman"/>
          <w:color w:val="auto"/>
          <w:sz w:val="21"/>
          <w:szCs w:val="21"/>
          <w:lang w:val="en-US"/>
        </w:rPr>
        <w:t>，弱轴为0</w:t>
      </w:r>
      <w:r>
        <w:rPr>
          <w:rFonts w:ascii="Times New Roman" w:hAnsi="Times New Roman" w:eastAsia="宋体" w:cs="Times New Roman"/>
          <w:color w:val="auto"/>
          <w:sz w:val="21"/>
          <w:szCs w:val="21"/>
          <w:lang w:val="en-US"/>
        </w:rPr>
        <w:t>.85~0.89</w:t>
      </w:r>
      <w:r>
        <w:rPr>
          <w:rFonts w:hint="eastAsia" w:ascii="Times New Roman" w:hAnsi="Times New Roman" w:eastAsia="宋体" w:cs="Times New Roman"/>
          <w:color w:val="auto"/>
          <w:sz w:val="21"/>
          <w:szCs w:val="21"/>
          <w:lang w:val="en-US"/>
        </w:rPr>
        <w:t>；对于中翼缘</w:t>
      </w:r>
      <w:r>
        <w:rPr>
          <w:rFonts w:ascii="Times New Roman" w:hAnsi="Times New Roman" w:eastAsia="宋体" w:cs="Times New Roman"/>
          <w:color w:val="auto"/>
          <w:sz w:val="21"/>
          <w:szCs w:val="21"/>
          <w:lang w:val="en-US"/>
        </w:rPr>
        <w:t xml:space="preserve"> PEC</w:t>
      </w:r>
      <w:r>
        <w:rPr>
          <w:rFonts w:hint="eastAsia" w:ascii="Times New Roman" w:hAnsi="Times New Roman" w:eastAsia="宋体" w:cs="Times New Roman"/>
          <w:color w:val="auto"/>
          <w:sz w:val="21"/>
          <w:szCs w:val="21"/>
          <w:lang w:val="en-US"/>
        </w:rPr>
        <w:t>构件，强轴为</w:t>
      </w:r>
      <w:r>
        <w:rPr>
          <w:rFonts w:ascii="Times New Roman" w:hAnsi="Times New Roman" w:eastAsia="宋体" w:cs="Times New Roman"/>
          <w:color w:val="auto"/>
          <w:sz w:val="21"/>
          <w:szCs w:val="21"/>
          <w:lang w:val="en-US"/>
        </w:rPr>
        <w:t>0. 88 ~0. 92</w:t>
      </w:r>
      <w:r>
        <w:rPr>
          <w:rFonts w:hint="eastAsia" w:ascii="Times New Roman" w:hAnsi="Times New Roman" w:eastAsia="宋体" w:cs="Times New Roman"/>
          <w:color w:val="auto"/>
          <w:sz w:val="21"/>
          <w:szCs w:val="21"/>
          <w:lang w:val="en-US"/>
        </w:rPr>
        <w:t>，弱轴为</w:t>
      </w:r>
      <w:r>
        <w:rPr>
          <w:rFonts w:ascii="Times New Roman" w:hAnsi="Times New Roman" w:eastAsia="宋体" w:cs="Times New Roman"/>
          <w:color w:val="auto"/>
          <w:sz w:val="21"/>
          <w:szCs w:val="21"/>
          <w:lang w:val="en-US"/>
        </w:rPr>
        <w:t xml:space="preserve">0.83~ 0.86 ; </w:t>
      </w:r>
      <w:r>
        <w:rPr>
          <w:rFonts w:hint="eastAsia" w:ascii="Times New Roman" w:hAnsi="Times New Roman" w:eastAsia="宋体" w:cs="Times New Roman"/>
          <w:color w:val="auto"/>
          <w:sz w:val="21"/>
          <w:szCs w:val="21"/>
          <w:lang w:val="en-US"/>
        </w:rPr>
        <w:t>对于窄翼缘</w:t>
      </w:r>
      <w:r>
        <w:rPr>
          <w:rFonts w:ascii="Times New Roman" w:hAnsi="Times New Roman" w:eastAsia="宋体" w:cs="Times New Roman"/>
          <w:color w:val="auto"/>
          <w:sz w:val="21"/>
          <w:szCs w:val="21"/>
          <w:lang w:val="en-US"/>
        </w:rPr>
        <w:t xml:space="preserve"> PEC</w:t>
      </w:r>
      <w:r>
        <w:rPr>
          <w:rFonts w:hint="eastAsia" w:ascii="Times New Roman" w:hAnsi="Times New Roman" w:eastAsia="宋体" w:cs="Times New Roman"/>
          <w:color w:val="auto"/>
          <w:sz w:val="21"/>
          <w:szCs w:val="21"/>
          <w:lang w:val="en-US"/>
        </w:rPr>
        <w:t>构件，强轴为</w:t>
      </w:r>
      <w:r>
        <w:rPr>
          <w:rFonts w:ascii="Times New Roman" w:hAnsi="Times New Roman" w:eastAsia="宋体" w:cs="Times New Roman"/>
          <w:color w:val="auto"/>
          <w:sz w:val="21"/>
          <w:szCs w:val="21"/>
          <w:lang w:val="en-US"/>
        </w:rPr>
        <w:t>0.88~0.91</w:t>
      </w:r>
      <w:r>
        <w:rPr>
          <w:rFonts w:hint="eastAsia" w:ascii="Times New Roman" w:hAnsi="Times New Roman" w:eastAsia="宋体" w:cs="Times New Roman"/>
          <w:color w:val="auto"/>
          <w:sz w:val="21"/>
          <w:szCs w:val="21"/>
          <w:lang w:val="en-US"/>
        </w:rPr>
        <w:t>，弱轴为0</w:t>
      </w:r>
      <w:r>
        <w:rPr>
          <w:rFonts w:ascii="Times New Roman" w:hAnsi="Times New Roman" w:eastAsia="宋体" w:cs="Times New Roman"/>
          <w:color w:val="auto"/>
          <w:sz w:val="21"/>
          <w:szCs w:val="21"/>
          <w:lang w:val="en-US"/>
        </w:rPr>
        <w:t>.82~0.85</w:t>
      </w:r>
      <w:r>
        <w:rPr>
          <w:rFonts w:hint="eastAsia" w:ascii="Times New Roman" w:hAnsi="Times New Roman" w:eastAsia="宋体" w:cs="Times New Roman"/>
          <w:color w:val="auto"/>
          <w:sz w:val="21"/>
          <w:szCs w:val="21"/>
          <w:lang w:val="en-US"/>
        </w:rPr>
        <w:t>。</w:t>
      </w:r>
    </w:p>
    <w:p>
      <w:pPr>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按上述两种刚度对典型框架结构计算发现，竖向荷载作用下，框架梁弯矩变化不超过</w:t>
      </w:r>
      <w:r>
        <w:rPr>
          <w:rFonts w:ascii="Times New Roman" w:hAnsi="Times New Roman" w:eastAsia="宋体" w:cs="Times New Roman"/>
          <w:color w:val="auto"/>
          <w:sz w:val="21"/>
          <w:szCs w:val="21"/>
          <w:lang w:val="en-US"/>
        </w:rPr>
        <w:t xml:space="preserve">3% </w:t>
      </w:r>
      <w:r>
        <w:rPr>
          <w:rFonts w:hint="eastAsia" w:ascii="Times New Roman" w:hAnsi="Times New Roman" w:eastAsia="宋体" w:cs="Times New Roman"/>
          <w:color w:val="auto"/>
          <w:sz w:val="21"/>
          <w:szCs w:val="21"/>
          <w:lang w:val="en-US"/>
        </w:rPr>
        <w:t>，框架柱弯矩变化不超</w:t>
      </w:r>
      <w:r>
        <w:rPr>
          <w:rFonts w:ascii="Times New Roman" w:hAnsi="Times New Roman" w:eastAsia="宋体" w:cs="Times New Roman"/>
          <w:color w:val="auto"/>
          <w:sz w:val="21"/>
          <w:szCs w:val="21"/>
          <w:lang w:val="en-US"/>
        </w:rPr>
        <w:t>5%</w:t>
      </w:r>
      <w:r>
        <w:rPr>
          <w:rFonts w:hint="eastAsia" w:ascii="Times New Roman" w:hAnsi="Times New Roman" w:eastAsia="宋体" w:cs="Times New Roman"/>
          <w:color w:val="auto"/>
          <w:sz w:val="21"/>
          <w:szCs w:val="21"/>
          <w:lang w:val="en-US"/>
        </w:rPr>
        <w:t>。比较周期、底部剪力、最大水平侧移及层间位移角可知，周期和底部剪力变化不超过</w:t>
      </w:r>
      <w:r>
        <w:rPr>
          <w:rFonts w:ascii="Times New Roman" w:hAnsi="Times New Roman" w:eastAsia="宋体" w:cs="Times New Roman"/>
          <w:color w:val="auto"/>
          <w:sz w:val="21"/>
          <w:szCs w:val="21"/>
          <w:lang w:val="en-US"/>
        </w:rPr>
        <w:t xml:space="preserve">5% , </w:t>
      </w:r>
      <w:r>
        <w:rPr>
          <w:rFonts w:hint="eastAsia" w:ascii="Times New Roman" w:hAnsi="Times New Roman" w:eastAsia="宋体" w:cs="Times New Roman"/>
          <w:color w:val="auto"/>
          <w:sz w:val="21"/>
          <w:szCs w:val="21"/>
          <w:lang w:val="en-US"/>
        </w:rPr>
        <w:t>最大水平侧移及层间位移角变化不超过</w:t>
      </w:r>
      <w:r>
        <w:rPr>
          <w:rFonts w:ascii="Times New Roman" w:hAnsi="Times New Roman" w:eastAsia="宋体" w:cs="Times New Roman"/>
          <w:color w:val="auto"/>
          <w:sz w:val="21"/>
          <w:szCs w:val="21"/>
          <w:lang w:val="en-US"/>
        </w:rPr>
        <w:t xml:space="preserve">6% </w:t>
      </w:r>
      <w:r>
        <w:rPr>
          <w:rFonts w:hint="eastAsia" w:ascii="Times New Roman" w:hAnsi="Times New Roman" w:eastAsia="宋体" w:cs="Times New Roman"/>
          <w:color w:val="auto"/>
          <w:sz w:val="21"/>
          <w:szCs w:val="21"/>
          <w:lang w:val="en-US"/>
        </w:rPr>
        <w:t>。</w:t>
      </w:r>
    </w:p>
    <w:p>
      <w:pPr>
        <w:spacing w:after="120" w:afterLines="5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通常工程设计中的构件内力和结构变形是根据弹性分析获得或基于弹性计算结果予以调整，因此使用本条规定能够满足工程</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设计和安全使用的要求。构件设计计算时其刚度需要进行适当折减的情况，在相关构件设计的条文中予以规定。结构进入弹塑性后，截面刚度不能按本条规定计算，因此在非线性分析中，可根据理论假定、试验结果、数值模拟等建立的非弹性刚度计算，本规程对此不予规定。</w:t>
      </w:r>
    </w:p>
    <w:p>
      <w:pPr>
        <w:spacing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5.2.16</w:t>
      </w:r>
      <w:r>
        <w:rPr>
          <w:rFonts w:hint="eastAsia" w:ascii="Times New Roman" w:hAnsi="Times New Roman" w:eastAsia="宋体" w:cs="Times New Roman"/>
          <w:color w:val="auto"/>
          <w:sz w:val="21"/>
          <w:szCs w:val="21"/>
          <w:lang w:val="en-US"/>
        </w:rPr>
        <w:t>按行业标准《高层建筑混凝土结构技术规程》</w:t>
      </w:r>
      <w:r>
        <w:rPr>
          <w:rFonts w:ascii="Times New Roman" w:hAnsi="Times New Roman" w:eastAsia="宋体" w:cs="Times New Roman"/>
          <w:color w:val="auto"/>
          <w:sz w:val="21"/>
          <w:szCs w:val="21"/>
          <w:lang w:val="en-US"/>
        </w:rPr>
        <w:t xml:space="preserve"> JGJ3</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 xml:space="preserve">2010 </w:t>
      </w:r>
      <w:r>
        <w:rPr>
          <w:rFonts w:hint="eastAsia" w:ascii="Times New Roman" w:hAnsi="Times New Roman" w:eastAsia="宋体" w:cs="Times New Roman"/>
          <w:color w:val="auto"/>
          <w:sz w:val="21"/>
          <w:szCs w:val="21"/>
          <w:lang w:val="en-US"/>
        </w:rPr>
        <w:t>第</w:t>
      </w:r>
      <w:r>
        <w:rPr>
          <w:rFonts w:ascii="Times New Roman" w:hAnsi="Times New Roman" w:eastAsia="宋体" w:cs="Times New Roman"/>
          <w:color w:val="auto"/>
          <w:sz w:val="21"/>
          <w:szCs w:val="21"/>
          <w:lang w:val="en-US"/>
        </w:rPr>
        <w:t xml:space="preserve">5. 2. 2 </w:t>
      </w:r>
      <w:r>
        <w:rPr>
          <w:rFonts w:hint="eastAsia" w:ascii="Times New Roman" w:hAnsi="Times New Roman" w:eastAsia="宋体" w:cs="Times New Roman"/>
          <w:color w:val="auto"/>
          <w:sz w:val="21"/>
          <w:szCs w:val="21"/>
          <w:lang w:val="en-US"/>
        </w:rPr>
        <w:t>条，</w:t>
      </w:r>
      <w:r>
        <w:rPr>
          <w:rFonts w:ascii="Times New Roman" w:hAnsi="Times New Roman" w:eastAsia="宋体" w:cs="Times New Roman"/>
          <w:color w:val="auto"/>
          <w:sz w:val="21"/>
          <w:szCs w:val="21"/>
          <w:lang w:val="en-US"/>
        </w:rPr>
        <w:t>T</w:t>
      </w:r>
      <w:r>
        <w:rPr>
          <w:rFonts w:hint="eastAsia" w:ascii="Times New Roman" w:hAnsi="Times New Roman" w:eastAsia="宋体" w:cs="Times New Roman"/>
          <w:color w:val="auto"/>
          <w:sz w:val="21"/>
          <w:szCs w:val="21"/>
          <w:lang w:val="en-US"/>
        </w:rPr>
        <w:t>形</w:t>
      </w:r>
      <w:r>
        <w:rPr>
          <w:rFonts w:ascii="Times New Roman" w:hAnsi="Times New Roman" w:eastAsia="宋体" w:cs="Times New Roman"/>
          <w:color w:val="auto"/>
          <w:sz w:val="21"/>
          <w:szCs w:val="21"/>
          <w:lang w:val="en-US"/>
        </w:rPr>
        <w:t xml:space="preserve"> PEC</w:t>
      </w:r>
      <w:r>
        <w:rPr>
          <w:rFonts w:hint="eastAsia" w:ascii="Times New Roman" w:hAnsi="Times New Roman" w:eastAsia="宋体" w:cs="Times New Roman"/>
          <w:color w:val="auto"/>
          <w:sz w:val="21"/>
          <w:szCs w:val="21"/>
          <w:lang w:val="en-US"/>
        </w:rPr>
        <w:t>梁刚度增大系数取为</w:t>
      </w:r>
      <w:r>
        <w:rPr>
          <w:rFonts w:ascii="Times New Roman" w:hAnsi="Times New Roman" w:eastAsia="宋体" w:cs="Times New Roman"/>
          <w:color w:val="auto"/>
          <w:sz w:val="21"/>
          <w:szCs w:val="21"/>
          <w:lang w:val="en-US"/>
        </w:rPr>
        <w:t>1.2</w:t>
      </w:r>
      <w:r>
        <w:rPr>
          <w:rFonts w:hint="eastAsia" w:ascii="Times New Roman" w:hAnsi="Times New Roman" w:eastAsia="宋体" w:cs="Times New Roman"/>
          <w:color w:val="auto"/>
          <w:sz w:val="21"/>
          <w:szCs w:val="21"/>
          <w:lang w:val="en-US"/>
        </w:rPr>
        <w:t>和</w:t>
      </w:r>
      <w:r>
        <w:rPr>
          <w:rFonts w:ascii="Times New Roman" w:hAnsi="Times New Roman" w:eastAsia="宋体" w:cs="Times New Roman"/>
          <w:color w:val="auto"/>
          <w:sz w:val="21"/>
          <w:szCs w:val="21"/>
          <w:lang w:val="en-US"/>
        </w:rPr>
        <w:t>1.5</w:t>
      </w:r>
      <w:r>
        <w:rPr>
          <w:rFonts w:hint="eastAsia" w:ascii="Times New Roman" w:hAnsi="Times New Roman" w:eastAsia="宋体" w:cs="Times New Roman"/>
          <w:color w:val="auto"/>
          <w:sz w:val="21"/>
          <w:szCs w:val="21"/>
          <w:lang w:val="en-US"/>
        </w:rPr>
        <w:t>。对于梁端部无混凝土包覆的纯钢梁段，按行业标准《高层民用建筑钢结构技术规程》</w:t>
      </w:r>
      <w:r>
        <w:rPr>
          <w:rFonts w:ascii="Times New Roman" w:hAnsi="Times New Roman" w:eastAsia="宋体" w:cs="Times New Roman"/>
          <w:color w:val="auto"/>
          <w:sz w:val="21"/>
          <w:szCs w:val="21"/>
          <w:lang w:val="en-US"/>
        </w:rPr>
        <w:t xml:space="preserve"> JGJ99 -2015 </w:t>
      </w:r>
      <w:r>
        <w:rPr>
          <w:rFonts w:hint="eastAsia" w:ascii="Times New Roman" w:hAnsi="Times New Roman" w:eastAsia="宋体" w:cs="Times New Roman"/>
          <w:color w:val="auto"/>
          <w:sz w:val="21"/>
          <w:szCs w:val="21"/>
          <w:lang w:val="en-US"/>
        </w:rPr>
        <w:t>第</w:t>
      </w:r>
      <w:r>
        <w:rPr>
          <w:rFonts w:ascii="Times New Roman" w:hAnsi="Times New Roman" w:eastAsia="宋体" w:cs="Times New Roman"/>
          <w:color w:val="auto"/>
          <w:sz w:val="21"/>
          <w:szCs w:val="21"/>
          <w:lang w:val="en-US"/>
        </w:rPr>
        <w:t>6.1.3</w:t>
      </w:r>
      <w:r>
        <w:rPr>
          <w:rFonts w:hint="eastAsia" w:ascii="Times New Roman" w:hAnsi="Times New Roman" w:eastAsia="宋体" w:cs="Times New Roman"/>
          <w:color w:val="auto"/>
          <w:sz w:val="21"/>
          <w:szCs w:val="21"/>
          <w:lang w:val="en-US"/>
        </w:rPr>
        <w:t>条，纯钢段梁刚度增大系数取为</w:t>
      </w:r>
      <w:r>
        <w:rPr>
          <w:rFonts w:ascii="Times New Roman" w:hAnsi="Times New Roman" w:eastAsia="宋体" w:cs="Times New Roman"/>
          <w:color w:val="auto"/>
          <w:sz w:val="21"/>
          <w:szCs w:val="21"/>
          <w:lang w:val="en-US"/>
        </w:rPr>
        <w:t>1.2</w:t>
      </w:r>
      <w:r>
        <w:rPr>
          <w:rFonts w:hint="eastAsia" w:ascii="Times New Roman" w:hAnsi="Times New Roman" w:eastAsia="宋体" w:cs="Times New Roman"/>
          <w:color w:val="auto"/>
          <w:sz w:val="21"/>
          <w:szCs w:val="21"/>
          <w:lang w:val="en-US"/>
        </w:rPr>
        <w:t>和</w:t>
      </w:r>
      <w:r>
        <w:rPr>
          <w:rFonts w:ascii="Times New Roman" w:hAnsi="Times New Roman" w:eastAsia="宋体" w:cs="Times New Roman"/>
          <w:color w:val="auto"/>
          <w:sz w:val="21"/>
          <w:szCs w:val="21"/>
          <w:lang w:val="en-US"/>
        </w:rPr>
        <w:t>1.5</w:t>
      </w:r>
      <w:r>
        <w:rPr>
          <w:rFonts w:hint="eastAsia" w:ascii="Times New Roman" w:hAnsi="Times New Roman" w:eastAsia="宋体" w:cs="Times New Roman"/>
          <w:color w:val="auto"/>
          <w:sz w:val="21"/>
          <w:szCs w:val="21"/>
          <w:lang w:val="en-US"/>
        </w:rPr>
        <w:t>。整体内力和变形计算时，梁端部无混凝土包覆的组合梁，可根据是否有混凝土包覆而划分为不同刚度的梁段。</w:t>
      </w:r>
      <w:r>
        <w:rPr>
          <w:rFonts w:ascii="Times New Roman" w:hAnsi="Times New Roman" w:eastAsia="宋体" w:cs="Times New Roman"/>
          <w:color w:val="auto"/>
          <w:sz w:val="21"/>
          <w:szCs w:val="21"/>
          <w:lang w:val="en-US"/>
        </w:rPr>
        <w:t>T</w:t>
      </w:r>
      <w:r>
        <w:rPr>
          <w:rFonts w:hint="eastAsia" w:ascii="Times New Roman" w:hAnsi="Times New Roman" w:eastAsia="宋体" w:cs="Times New Roman"/>
          <w:color w:val="auto"/>
          <w:sz w:val="21"/>
          <w:szCs w:val="21"/>
          <w:lang w:val="en-US"/>
        </w:rPr>
        <w:t>形</w:t>
      </w:r>
      <w:r>
        <w:rPr>
          <w:rFonts w:ascii="Times New Roman" w:hAnsi="Times New Roman" w:eastAsia="宋体" w:cs="Times New Roman"/>
          <w:color w:val="auto"/>
          <w:sz w:val="21"/>
          <w:szCs w:val="21"/>
          <w:lang w:val="en-US"/>
        </w:rPr>
        <w:t xml:space="preserve"> PEC</w:t>
      </w:r>
      <w:r>
        <w:rPr>
          <w:rFonts w:hint="eastAsia" w:ascii="Times New Roman" w:hAnsi="Times New Roman" w:eastAsia="宋体" w:cs="Times New Roman"/>
          <w:color w:val="auto"/>
          <w:sz w:val="21"/>
          <w:szCs w:val="21"/>
          <w:lang w:val="en-US"/>
        </w:rPr>
        <w:t>梁的挠度计算时，</w:t>
      </w:r>
      <w:r>
        <w:rPr>
          <w:rFonts w:ascii="Times New Roman" w:hAnsi="Times New Roman" w:eastAsia="宋体" w:cs="Times New Roman"/>
          <w:color w:val="auto"/>
          <w:sz w:val="21"/>
          <w:szCs w:val="21"/>
          <w:lang w:val="en-US"/>
        </w:rPr>
        <w:t xml:space="preserve"> T</w:t>
      </w:r>
      <w:r>
        <w:rPr>
          <w:rFonts w:hint="eastAsia" w:ascii="Times New Roman" w:hAnsi="Times New Roman" w:eastAsia="宋体" w:cs="Times New Roman"/>
          <w:color w:val="auto"/>
          <w:sz w:val="21"/>
          <w:szCs w:val="21"/>
          <w:lang w:val="en-US"/>
        </w:rPr>
        <w:t>形</w:t>
      </w:r>
      <w:r>
        <w:rPr>
          <w:rFonts w:ascii="Times New Roman" w:hAnsi="Times New Roman" w:eastAsia="宋体" w:cs="Times New Roman"/>
          <w:color w:val="auto"/>
          <w:sz w:val="21"/>
          <w:szCs w:val="21"/>
          <w:lang w:val="en-US"/>
        </w:rPr>
        <w:t xml:space="preserve"> PEC</w:t>
      </w:r>
      <w:r>
        <w:rPr>
          <w:rFonts w:hint="eastAsia" w:ascii="Times New Roman" w:hAnsi="Times New Roman" w:eastAsia="宋体" w:cs="Times New Roman"/>
          <w:color w:val="auto"/>
          <w:sz w:val="21"/>
          <w:szCs w:val="21"/>
          <w:lang w:val="en-US"/>
        </w:rPr>
        <w:t>梁的惯性矩应符合本规程第</w:t>
      </w:r>
      <w:r>
        <w:rPr>
          <w:rFonts w:ascii="Times New Roman" w:hAnsi="Times New Roman" w:eastAsia="宋体" w:cs="Times New Roman"/>
          <w:color w:val="auto"/>
          <w:sz w:val="21"/>
          <w:szCs w:val="21"/>
          <w:lang w:val="en-US"/>
        </w:rPr>
        <w:t>5.3</w:t>
      </w:r>
      <w:r>
        <w:rPr>
          <w:rFonts w:hint="eastAsia" w:ascii="Times New Roman" w:hAnsi="Times New Roman" w:eastAsia="宋体" w:cs="Times New Roman"/>
          <w:color w:val="auto"/>
          <w:sz w:val="21"/>
          <w:szCs w:val="21"/>
          <w:lang w:val="en-US"/>
        </w:rPr>
        <w:t>节规定。</w:t>
      </w:r>
    </w:p>
    <w:p>
      <w:pPr>
        <w:spacing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5.2.18</w:t>
      </w:r>
      <w:r>
        <w:rPr>
          <w:rFonts w:hint="eastAsia" w:ascii="Times New Roman" w:hAnsi="Times New Roman" w:eastAsia="宋体" w:cs="Times New Roman"/>
          <w:color w:val="auto"/>
          <w:sz w:val="21"/>
          <w:szCs w:val="21"/>
          <w:lang w:val="en-US"/>
        </w:rPr>
        <w:t>非承重墙体为刚性连接的砌体填充墙，因砌体刚度大。对建筑物自振周期的影响显著，自振周期折减系数应取小值。当非承重墙为轻质砌块、填充轻质墙板或外挂墙板时，自振周期折减系数可取大值。</w:t>
      </w:r>
    </w:p>
    <w:p>
      <w:pPr>
        <w:spacing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5.2.20</w:t>
      </w:r>
      <w:r>
        <w:rPr>
          <w:rFonts w:hint="eastAsia" w:ascii="Times New Roman" w:hAnsi="Times New Roman" w:eastAsia="宋体" w:cs="Times New Roman"/>
          <w:color w:val="auto"/>
          <w:sz w:val="21"/>
          <w:szCs w:val="21"/>
          <w:lang w:val="en-US"/>
        </w:rPr>
        <w:t>本条提出</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结构整体稳定性的最小刚重比要求，即结构重力二阶效应</w:t>
      </w:r>
      <w:r>
        <w:rPr>
          <w:rFonts w:ascii="Times New Roman" w:hAnsi="Times New Roman" w:eastAsia="宋体" w:cs="Times New Roman"/>
          <w:color w:val="auto"/>
          <w:sz w:val="21"/>
          <w:szCs w:val="21"/>
          <w:lang w:val="en-US"/>
        </w:rPr>
        <w:t>(P-</w:t>
      </w:r>
      <w:r>
        <w:rPr>
          <w:rFonts w:hint="eastAsia" w:ascii="Times New Roman" w:hAnsi="Times New Roman" w:eastAsia="宋体" w:cs="Times New Roman"/>
          <w:color w:val="auto"/>
          <w:sz w:val="21"/>
          <w:szCs w:val="21"/>
          <w:lang w:val="en-US"/>
        </w:rPr>
        <w:t>△效应</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下限。正文中式</w:t>
      </w:r>
      <w:r>
        <w:rPr>
          <w:rFonts w:ascii="Times New Roman" w:hAnsi="Times New Roman" w:eastAsia="宋体" w:cs="Times New Roman"/>
          <w:color w:val="auto"/>
          <w:sz w:val="21"/>
          <w:szCs w:val="21"/>
          <w:lang w:val="en-US"/>
        </w:rPr>
        <w:t>8</w:t>
      </w:r>
      <w:r>
        <w:rPr>
          <w:rFonts w:hint="eastAsia" w:ascii="Times New Roman" w:hAnsi="Times New Roman" w:eastAsia="宋体" w:cs="Times New Roman"/>
          <w:color w:val="auto"/>
          <w:sz w:val="21"/>
          <w:szCs w:val="21"/>
          <w:lang w:val="en-US"/>
        </w:rPr>
        <w:t>和正文中式</w:t>
      </w:r>
      <w:r>
        <w:rPr>
          <w:rFonts w:ascii="Times New Roman" w:hAnsi="Times New Roman" w:eastAsia="宋体" w:cs="Times New Roman"/>
          <w:color w:val="auto"/>
          <w:sz w:val="21"/>
          <w:szCs w:val="21"/>
          <w:lang w:val="en-US"/>
        </w:rPr>
        <w:t>9</w:t>
      </w:r>
      <w:r>
        <w:rPr>
          <w:rFonts w:hint="eastAsia" w:ascii="Times New Roman" w:hAnsi="Times New Roman" w:eastAsia="宋体" w:cs="Times New Roman"/>
          <w:color w:val="auto"/>
          <w:sz w:val="21"/>
          <w:szCs w:val="21"/>
          <w:lang w:val="en-US"/>
        </w:rPr>
        <w:t>分别对应结构变形形态为剪切型和弯剪型两种情况，式中</w:t>
      </w:r>
      <w:r>
        <w:rPr>
          <w:rFonts w:ascii="Times New Roman" w:hAnsi="Times New Roman" w:eastAsia="宋体" w:cs="Times New Roman"/>
          <w:color w:val="auto"/>
          <w:sz w:val="21"/>
          <w:szCs w:val="21"/>
          <w:lang w:val="en-US"/>
        </w:rPr>
        <w:t>D</w:t>
      </w:r>
      <w:r>
        <w:rPr>
          <w:rFonts w:ascii="Times New Roman" w:hAnsi="Times New Roman" w:eastAsia="宋体" w:cs="Times New Roman"/>
          <w:color w:val="auto"/>
          <w:sz w:val="21"/>
          <w:szCs w:val="21"/>
          <w:vertAlign w:val="subscript"/>
          <w:lang w:val="en-US"/>
        </w:rPr>
        <w:t>i</w:t>
      </w:r>
      <w:r>
        <w:rPr>
          <w:rFonts w:hint="eastAsia" w:ascii="Times New Roman" w:hAnsi="Times New Roman" w:eastAsia="宋体" w:cs="Times New Roman"/>
          <w:color w:val="auto"/>
          <w:sz w:val="21"/>
          <w:szCs w:val="21"/>
          <w:lang w:val="en-US"/>
        </w:rPr>
        <w:t>和</w:t>
      </w:r>
      <w:r>
        <w:rPr>
          <w:rFonts w:ascii="Times New Roman" w:hAnsi="Times New Roman" w:eastAsia="宋体" w:cs="Times New Roman"/>
          <w:color w:val="auto"/>
          <w:sz w:val="21"/>
          <w:szCs w:val="21"/>
          <w:lang w:val="en-US"/>
        </w:rPr>
        <w:t>EJ</w:t>
      </w:r>
      <w:r>
        <w:rPr>
          <w:rFonts w:ascii="Times New Roman" w:hAnsi="Times New Roman" w:eastAsia="宋体" w:cs="Times New Roman"/>
          <w:color w:val="auto"/>
          <w:sz w:val="21"/>
          <w:szCs w:val="21"/>
          <w:vertAlign w:val="subscript"/>
          <w:lang w:val="en-US"/>
        </w:rPr>
        <w:t>d</w:t>
      </w:r>
      <w:r>
        <w:rPr>
          <w:rFonts w:hint="eastAsia" w:ascii="Times New Roman" w:hAnsi="Times New Roman" w:eastAsia="宋体" w:cs="Times New Roman"/>
          <w:color w:val="auto"/>
          <w:sz w:val="21"/>
          <w:szCs w:val="21"/>
          <w:lang w:val="en-US"/>
        </w:rPr>
        <w:t>分别为剪切型和弯剪型的弹性等效侧向刚度。根据结构临界荷重，可推导出考虑</w:t>
      </w:r>
      <w:r>
        <w:rPr>
          <w:rFonts w:ascii="Times New Roman" w:hAnsi="Times New Roman" w:eastAsia="宋体" w:cs="Times New Roman"/>
          <w:color w:val="auto"/>
          <w:sz w:val="21"/>
          <w:szCs w:val="21"/>
          <w:lang w:val="en-US"/>
        </w:rPr>
        <w:t xml:space="preserve"> P-</w:t>
      </w:r>
      <w:r>
        <w:rPr>
          <w:rFonts w:hint="eastAsia" w:ascii="Times New Roman" w:hAnsi="Times New Roman" w:eastAsia="宋体" w:cs="Times New Roman"/>
          <w:color w:val="auto"/>
          <w:sz w:val="21"/>
          <w:szCs w:val="21"/>
          <w:lang w:val="en-US"/>
        </w:rPr>
        <w:t>△效应的侧移与不考虑</w:t>
      </w:r>
      <w:r>
        <w:rPr>
          <w:rFonts w:ascii="Times New Roman" w:hAnsi="Times New Roman" w:eastAsia="宋体" w:cs="Times New Roman"/>
          <w:color w:val="auto"/>
          <w:sz w:val="21"/>
          <w:szCs w:val="21"/>
          <w:lang w:val="en-US"/>
        </w:rPr>
        <w:t xml:space="preserve"> P-</w:t>
      </w:r>
      <w:r>
        <w:rPr>
          <w:rFonts w:hint="eastAsia" w:ascii="Times New Roman" w:hAnsi="Times New Roman" w:eastAsia="宋体" w:cs="Times New Roman"/>
          <w:color w:val="auto"/>
          <w:sz w:val="21"/>
          <w:szCs w:val="21"/>
          <w:lang w:val="en-US"/>
        </w:rPr>
        <w:t>△效应的侧移之间关系如下</w:t>
      </w:r>
      <w:r>
        <w:rPr>
          <w:rFonts w:ascii="Times New Roman" w:hAnsi="Times New Roman" w:eastAsia="宋体" w:cs="Times New Roman"/>
          <w:color w:val="auto"/>
          <w:sz w:val="21"/>
          <w:szCs w:val="21"/>
          <w:lang w:val="en-US"/>
        </w:rPr>
        <w:t>:</w:t>
      </w:r>
    </w:p>
    <w:p>
      <w:pPr>
        <w:spacing w:after="120" w:afterLines="5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剪切型</w:t>
      </w:r>
      <w:r>
        <w:rPr>
          <w:rFonts w:ascii="Times New Roman" w:hAnsi="Times New Roman" w:eastAsia="宋体" w:cs="Times New Roman"/>
          <w:color w:val="auto"/>
          <w:sz w:val="21"/>
          <w:szCs w:val="21"/>
          <w:lang w:val="en-US"/>
        </w:rPr>
        <w:t>:</w:t>
      </w:r>
    </w:p>
    <w:p>
      <w:pPr>
        <w:spacing w:after="120" w:afterLines="50"/>
        <w:jc w:val="both"/>
        <w:rPr>
          <w:rFonts w:ascii="Times New Roman" w:hAnsi="Times New Roman" w:eastAsia="宋体" w:cs="Times New Roman"/>
          <w:color w:val="auto"/>
          <w:sz w:val="21"/>
          <w:szCs w:val="21"/>
          <w:lang w:val="en-US"/>
        </w:rPr>
      </w:pPr>
      <m:oMathPara>
        <m:oMath>
          <m:sSup>
            <m:sSupPr>
              <m:ctrlPr>
                <w:rPr>
                  <w:rFonts w:ascii="Cambria Math" w:hAnsi="Cambria Math" w:eastAsia="宋体" w:cs="Times New Roman"/>
                  <w:color w:val="auto"/>
                  <w:sz w:val="21"/>
                  <w:szCs w:val="21"/>
                  <w:lang w:val="en-US"/>
                </w:rPr>
              </m:ctrlPr>
            </m:sSupPr>
            <m:e>
              <m:r>
                <m:rPr>
                  <m:sty m:val="p"/>
                </m:rPr>
                <w:rPr>
                  <w:rFonts w:hint="eastAsia" w:ascii="Cambria Math" w:hAnsi="Cambria Math" w:eastAsia="宋体" w:cs="Times New Roman"/>
                  <w:color w:val="auto"/>
                  <w:sz w:val="21"/>
                  <w:szCs w:val="21"/>
                  <w:lang w:val="en-US"/>
                </w:rPr>
                <m:t>△</m:t>
              </m:r>
              <m:ctrlPr>
                <w:rPr>
                  <w:rFonts w:ascii="Cambria Math" w:hAnsi="Cambria Math" w:eastAsia="宋体" w:cs="Times New Roman"/>
                  <w:color w:val="auto"/>
                  <w:sz w:val="21"/>
                  <w:szCs w:val="21"/>
                  <w:lang w:val="en-US"/>
                </w:rPr>
              </m:ctrlPr>
            </m:e>
            <m:sup>
              <m:r>
                <m:rPr/>
                <w:rPr>
                  <w:rFonts w:hint="eastAsia" w:ascii="MS Gothic" w:hAnsi="MS Gothic" w:eastAsia="MS Gothic" w:cs="MS Gothic"/>
                  <w:color w:val="auto"/>
                  <w:sz w:val="21"/>
                  <w:szCs w:val="21"/>
                  <w:lang w:val="en-US"/>
                </w:rPr>
                <m:t>∗</m:t>
              </m:r>
              <m:ctrlPr>
                <w:rPr>
                  <w:rFonts w:ascii="Cambria Math" w:hAnsi="Cambria Math" w:eastAsia="宋体" w:cs="Times New Roman"/>
                  <w:color w:val="auto"/>
                  <w:sz w:val="21"/>
                  <w:szCs w:val="21"/>
                  <w:lang w:val="en-US"/>
                </w:rPr>
              </m:ctrlPr>
            </m:sup>
          </m:sSup>
          <m:r>
            <m:rPr>
              <m:sty m:val="p"/>
            </m:rPr>
            <w:rPr>
              <w:rFonts w:ascii="Cambria Math" w:hAnsi="Cambria Math"/>
              <w:color w:val="auto"/>
              <w:sz w:val="21"/>
              <w:szCs w:val="21"/>
            </w:rPr>
            <m:t>=</m:t>
          </m:r>
          <m:f>
            <m:fPr>
              <m:ctrlPr>
                <w:rPr>
                  <w:rFonts w:ascii="Cambria Math" w:hAnsi="Cambria Math"/>
                  <w:color w:val="auto"/>
                  <w:sz w:val="21"/>
                  <w:szCs w:val="21"/>
                </w:rPr>
              </m:ctrlPr>
            </m:fPr>
            <m:num>
              <m:r>
                <m:rPr/>
                <w:rPr>
                  <w:rFonts w:ascii="Cambria Math" w:hAnsi="Cambria Math"/>
                  <w:color w:val="auto"/>
                  <w:sz w:val="21"/>
                  <w:szCs w:val="21"/>
                </w:rPr>
                <m:t>1</m:t>
              </m:r>
              <m:ctrlPr>
                <w:rPr>
                  <w:rFonts w:ascii="Cambria Math" w:hAnsi="Cambria Math"/>
                  <w:color w:val="auto"/>
                  <w:sz w:val="21"/>
                  <w:szCs w:val="21"/>
                </w:rPr>
              </m:ctrlPr>
            </m:num>
            <m:den>
              <m:r>
                <m:rPr>
                  <m:sty m:val="p"/>
                </m:rPr>
                <w:rPr>
                  <w:rFonts w:ascii="Cambria Math" w:hAnsi="Cambria Math"/>
                  <w:color w:val="auto"/>
                  <w:sz w:val="21"/>
                  <w:szCs w:val="21"/>
                </w:rPr>
                <m:t>1</m:t>
              </m:r>
              <m:r>
                <m:rPr>
                  <m:sty m:val="p"/>
                </m:rPr>
                <w:rPr>
                  <w:rFonts w:hint="eastAsia" w:ascii="微软雅黑" w:hAnsi="微软雅黑" w:eastAsia="微软雅黑" w:cs="微软雅黑"/>
                  <w:color w:val="auto"/>
                  <w:sz w:val="21"/>
                  <w:szCs w:val="21"/>
                </w:rPr>
                <m:t>−</m:t>
              </m:r>
              <m:f>
                <m:fPr>
                  <m:ctrlPr>
                    <w:rPr>
                      <w:rFonts w:ascii="Cambria Math" w:hAnsi="Cambria Math"/>
                      <w:color w:val="auto"/>
                      <w:sz w:val="21"/>
                      <w:szCs w:val="21"/>
                    </w:rPr>
                  </m:ctrlPr>
                </m:fPr>
                <m:num>
                  <m:r>
                    <m:rPr>
                      <m:sty m:val="p"/>
                    </m:rPr>
                    <w:rPr>
                      <w:rFonts w:ascii="Cambria Math" w:hAnsi="Cambria Math"/>
                      <w:color w:val="auto"/>
                      <w:sz w:val="21"/>
                      <w:szCs w:val="21"/>
                    </w:rPr>
                    <m:t>1</m:t>
                  </m:r>
                  <m:ctrlPr>
                    <w:rPr>
                      <w:rFonts w:ascii="Cambria Math" w:hAnsi="Cambria Math"/>
                      <w:color w:val="auto"/>
                      <w:sz w:val="21"/>
                      <w:szCs w:val="21"/>
                    </w:rPr>
                  </m:ctrlPr>
                </m:num>
                <m:den>
                  <m:sSub>
                    <m:sSubPr>
                      <m:ctrlPr>
                        <w:rPr>
                          <w:rFonts w:ascii="Cambria Math" w:hAnsi="Cambria Math"/>
                          <w:color w:val="auto"/>
                          <w:sz w:val="21"/>
                          <w:szCs w:val="21"/>
                        </w:rPr>
                      </m:ctrlPr>
                    </m:sSubPr>
                    <m:e>
                      <m:r>
                        <m:rPr>
                          <m:sty m:val="p"/>
                        </m:rPr>
                        <w:rPr>
                          <w:rFonts w:ascii="Cambria Math" w:hAnsi="Cambria Math"/>
                          <w:color w:val="auto"/>
                          <w:sz w:val="21"/>
                          <w:szCs w:val="21"/>
                        </w:rPr>
                        <m:t>D</m:t>
                      </m:r>
                      <m:ctrlPr>
                        <w:rPr>
                          <w:rFonts w:ascii="Cambria Math" w:hAnsi="Cambria Math"/>
                          <w:color w:val="auto"/>
                          <w:sz w:val="21"/>
                          <w:szCs w:val="21"/>
                        </w:rPr>
                      </m:ctrlPr>
                    </m:e>
                    <m:sub>
                      <m:r>
                        <m:rPr>
                          <m:sty m:val="p"/>
                        </m:rPr>
                        <w:rPr>
                          <w:rFonts w:hint="eastAsia" w:ascii="Cambria Math" w:hAnsi="Cambria Math" w:eastAsiaTheme="minorEastAsia"/>
                          <w:color w:val="auto"/>
                          <w:sz w:val="21"/>
                          <w:szCs w:val="21"/>
                        </w:rPr>
                        <m:t>i</m:t>
                      </m:r>
                      <m:ctrlPr>
                        <w:rPr>
                          <w:rFonts w:ascii="Cambria Math" w:hAnsi="Cambria Math"/>
                          <w:color w:val="auto"/>
                          <w:sz w:val="21"/>
                          <w:szCs w:val="21"/>
                        </w:rPr>
                      </m:ctrlPr>
                    </m:sub>
                  </m:sSub>
                  <m:sSub>
                    <m:sSubPr>
                      <m:ctrlPr>
                        <w:rPr>
                          <w:rFonts w:ascii="Cambria Math" w:hAnsi="Cambria Math"/>
                          <w:color w:val="auto"/>
                          <w:sz w:val="21"/>
                          <w:szCs w:val="21"/>
                        </w:rPr>
                      </m:ctrlPr>
                    </m:sSubPr>
                    <m:e>
                      <m:r>
                        <m:rPr>
                          <m:sty m:val="p"/>
                        </m:rPr>
                        <w:rPr>
                          <w:rFonts w:ascii="Cambria Math" w:hAnsi="Cambria Math"/>
                          <w:color w:val="auto"/>
                          <w:sz w:val="21"/>
                          <w:szCs w:val="21"/>
                        </w:rPr>
                        <m:t>H</m:t>
                      </m:r>
                      <m:ctrlPr>
                        <w:rPr>
                          <w:rFonts w:ascii="Cambria Math" w:hAnsi="Cambria Math"/>
                          <w:color w:val="auto"/>
                          <w:sz w:val="21"/>
                          <w:szCs w:val="21"/>
                        </w:rPr>
                      </m:ctrlPr>
                    </m:e>
                    <m:sub>
                      <m:r>
                        <m:rPr>
                          <m:sty m:val="p"/>
                        </m:rPr>
                        <w:rPr>
                          <w:rFonts w:hint="eastAsia" w:ascii="Cambria Math" w:hAnsi="Cambria Math" w:eastAsiaTheme="minorEastAsia"/>
                          <w:color w:val="auto"/>
                          <w:sz w:val="21"/>
                          <w:szCs w:val="21"/>
                        </w:rPr>
                        <m:t>i</m:t>
                      </m:r>
                      <m:ctrlPr>
                        <w:rPr>
                          <w:rFonts w:ascii="Cambria Math" w:hAnsi="Cambria Math"/>
                          <w:color w:val="auto"/>
                          <w:sz w:val="21"/>
                          <w:szCs w:val="21"/>
                        </w:rPr>
                      </m:ctrlPr>
                    </m:sub>
                  </m:sSub>
                  <m:r>
                    <m:rPr/>
                    <w:rPr>
                      <w:rFonts w:ascii="Cambria Math" w:hAnsi="Cambria Math"/>
                      <w:color w:val="auto"/>
                      <w:sz w:val="21"/>
                      <w:szCs w:val="21"/>
                    </w:rPr>
                    <m:t>/</m:t>
                  </m:r>
                  <m:nary>
                    <m:naryPr>
                      <m:chr m:val="∑"/>
                      <m:limLoc m:val="undOvr"/>
                      <m:ctrlPr>
                        <w:rPr>
                          <w:rFonts w:ascii="Cambria Math" w:hAnsi="Cambria Math"/>
                          <w:i/>
                          <w:color w:val="auto"/>
                        </w:rPr>
                      </m:ctrlPr>
                    </m:naryPr>
                    <m:sub>
                      <m:r>
                        <m:rPr/>
                        <w:rPr>
                          <w:rFonts w:ascii="Cambria Math" w:hAnsi="Cambria Math"/>
                          <w:color w:val="auto"/>
                        </w:rPr>
                        <m:t>j=1</m:t>
                      </m:r>
                      <m:ctrlPr>
                        <w:rPr>
                          <w:rFonts w:ascii="Cambria Math" w:hAnsi="Cambria Math"/>
                          <w:i/>
                          <w:color w:val="auto"/>
                        </w:rPr>
                      </m:ctrlPr>
                    </m:sub>
                    <m:sup>
                      <m:r>
                        <m:rPr/>
                        <w:rPr>
                          <w:rFonts w:ascii="Cambria Math" w:hAnsi="Cambria Math"/>
                          <w:color w:val="auto"/>
                        </w:rPr>
                        <m:t>n</m:t>
                      </m:r>
                      <m:ctrlPr>
                        <w:rPr>
                          <w:rFonts w:ascii="Cambria Math" w:hAnsi="Cambria Math"/>
                          <w:i/>
                          <w:color w:val="auto"/>
                        </w:rPr>
                      </m:ctrlPr>
                    </m:sup>
                    <m:e>
                      <m:sSub>
                        <m:sSubPr>
                          <m:ctrlPr>
                            <w:rPr>
                              <w:rFonts w:ascii="Cambria Math" w:hAnsi="Cambria Math"/>
                              <w:i/>
                              <w:color w:val="auto"/>
                            </w:rPr>
                          </m:ctrlPr>
                        </m:sSubPr>
                        <m:e>
                          <m:r>
                            <m:rPr/>
                            <w:rPr>
                              <w:rFonts w:ascii="Cambria Math" w:hAnsi="Cambria Math"/>
                              <w:color w:val="auto"/>
                            </w:rPr>
                            <m:t>G</m:t>
                          </m:r>
                          <m:ctrlPr>
                            <w:rPr>
                              <w:rFonts w:ascii="Cambria Math" w:hAnsi="Cambria Math"/>
                              <w:i/>
                              <w:color w:val="auto"/>
                            </w:rPr>
                          </m:ctrlPr>
                        </m:e>
                        <m:sub>
                          <m:r>
                            <m:rPr>
                              <m:sty m:val="p"/>
                            </m:rPr>
                            <w:rPr>
                              <w:rFonts w:ascii="Cambria Math" w:hAnsi="Cambria Math"/>
                              <w:color w:val="auto"/>
                            </w:rPr>
                            <m:t>i</m:t>
                          </m:r>
                          <m:ctrlPr>
                            <w:rPr>
                              <w:rFonts w:ascii="Cambria Math" w:hAnsi="Cambria Math"/>
                              <w:i/>
                              <w:color w:val="auto"/>
                            </w:rPr>
                          </m:ctrlPr>
                        </m:sub>
                      </m:sSub>
                      <m:ctrlPr>
                        <w:rPr>
                          <w:rFonts w:ascii="Cambria Math" w:hAnsi="Cambria Math"/>
                          <w:i/>
                          <w:color w:val="auto"/>
                        </w:rPr>
                      </m:ctrlPr>
                    </m:e>
                  </m:nary>
                  <m:ctrlPr>
                    <w:rPr>
                      <w:rFonts w:ascii="Cambria Math" w:hAnsi="Cambria Math"/>
                      <w:color w:val="auto"/>
                      <w:sz w:val="21"/>
                      <w:szCs w:val="21"/>
                    </w:rPr>
                  </m:ctrlPr>
                </m:den>
              </m:f>
              <m:ctrlPr>
                <w:rPr>
                  <w:rFonts w:ascii="Cambria Math" w:hAnsi="Cambria Math"/>
                  <w:color w:val="auto"/>
                  <w:sz w:val="21"/>
                  <w:szCs w:val="21"/>
                </w:rPr>
              </m:ctrlPr>
            </m:den>
          </m:f>
        </m:oMath>
      </m:oMathPara>
    </w:p>
    <w:p>
      <w:pPr>
        <w:spacing w:after="120" w:afterLines="5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弯曲型</w:t>
      </w:r>
      <w:r>
        <w:rPr>
          <w:rFonts w:ascii="Times New Roman" w:hAnsi="Times New Roman" w:eastAsia="宋体" w:cs="Times New Roman"/>
          <w:color w:val="auto"/>
          <w:sz w:val="21"/>
          <w:szCs w:val="21"/>
          <w:lang w:val="en-US"/>
        </w:rPr>
        <w:t>:</w:t>
      </w:r>
    </w:p>
    <w:p>
      <w:pPr>
        <w:spacing w:after="120" w:afterLines="50"/>
        <w:jc w:val="both"/>
        <w:rPr>
          <w:rFonts w:ascii="Times New Roman" w:hAnsi="Times New Roman" w:eastAsia="宋体" w:cs="Times New Roman"/>
          <w:color w:val="auto"/>
          <w:sz w:val="21"/>
          <w:szCs w:val="21"/>
          <w:lang w:val="en-US"/>
        </w:rPr>
      </w:pPr>
      <m:oMathPara>
        <m:oMath>
          <m:sSup>
            <m:sSupPr>
              <m:ctrlPr>
                <w:rPr>
                  <w:rFonts w:ascii="Cambria Math" w:hAnsi="Cambria Math" w:eastAsia="宋体" w:cs="Times New Roman"/>
                  <w:color w:val="auto"/>
                  <w:sz w:val="21"/>
                  <w:szCs w:val="21"/>
                  <w:lang w:val="en-US"/>
                </w:rPr>
              </m:ctrlPr>
            </m:sSupPr>
            <m:e>
              <m:r>
                <m:rPr>
                  <m:sty m:val="p"/>
                </m:rPr>
                <w:rPr>
                  <w:rFonts w:ascii="Cambria Math" w:hAnsi="Cambria Math" w:eastAsia="宋体" w:cs="Times New Roman"/>
                  <w:color w:val="auto"/>
                  <w:sz w:val="21"/>
                  <w:szCs w:val="21"/>
                  <w:lang w:val="en-US"/>
                </w:rPr>
                <m:t>δ</m:t>
              </m:r>
              <m:ctrlPr>
                <w:rPr>
                  <w:rFonts w:ascii="Cambria Math" w:hAnsi="Cambria Math" w:eastAsia="宋体" w:cs="Times New Roman"/>
                  <w:color w:val="auto"/>
                  <w:sz w:val="21"/>
                  <w:szCs w:val="21"/>
                  <w:lang w:val="en-US"/>
                </w:rPr>
              </m:ctrlPr>
            </m:e>
            <m:sup>
              <m:r>
                <m:rPr/>
                <w:rPr>
                  <w:rFonts w:hint="eastAsia" w:ascii="Cambria Math" w:hAnsi="Cambria Math" w:eastAsia="MS Gothic" w:cs="MS Gothic"/>
                  <w:color w:val="auto"/>
                  <w:sz w:val="21"/>
                  <w:szCs w:val="21"/>
                  <w:lang w:val="en-US"/>
                </w:rPr>
                <m:t>∗</m:t>
              </m:r>
              <m:ctrlPr>
                <w:rPr>
                  <w:rFonts w:ascii="Cambria Math" w:hAnsi="Cambria Math" w:eastAsia="宋体" w:cs="Times New Roman"/>
                  <w:color w:val="auto"/>
                  <w:sz w:val="21"/>
                  <w:szCs w:val="21"/>
                  <w:lang w:val="en-US"/>
                </w:rPr>
              </m:ctrlPr>
            </m:sup>
          </m:sSup>
          <m:r>
            <m:rPr>
              <m:sty m:val="p"/>
            </m:rPr>
            <w:rPr>
              <w:rFonts w:ascii="Cambria Math" w:hAnsi="Cambria Math"/>
              <w:color w:val="auto"/>
              <w:sz w:val="21"/>
              <w:szCs w:val="21"/>
            </w:rPr>
            <m:t>=</m:t>
          </m:r>
          <m:f>
            <m:fPr>
              <m:ctrlPr>
                <w:rPr>
                  <w:rFonts w:ascii="Cambria Math" w:hAnsi="Cambria Math"/>
                  <w:color w:val="auto"/>
                  <w:sz w:val="21"/>
                  <w:szCs w:val="21"/>
                </w:rPr>
              </m:ctrlPr>
            </m:fPr>
            <m:num>
              <m:r>
                <m:rPr/>
                <w:rPr>
                  <w:rFonts w:ascii="Cambria Math" w:hAnsi="Cambria Math"/>
                  <w:color w:val="auto"/>
                  <w:sz w:val="21"/>
                  <w:szCs w:val="21"/>
                </w:rPr>
                <m:t>1</m:t>
              </m:r>
              <m:ctrlPr>
                <w:rPr>
                  <w:rFonts w:ascii="Cambria Math" w:hAnsi="Cambria Math"/>
                  <w:color w:val="auto"/>
                  <w:sz w:val="21"/>
                  <w:szCs w:val="21"/>
                </w:rPr>
              </m:ctrlPr>
            </m:num>
            <m:den>
              <m:r>
                <m:rPr>
                  <m:sty m:val="p"/>
                </m:rPr>
                <w:rPr>
                  <w:rFonts w:ascii="Cambria Math" w:hAnsi="Cambria Math"/>
                  <w:color w:val="auto"/>
                  <w:sz w:val="21"/>
                  <w:szCs w:val="21"/>
                </w:rPr>
                <m:t>1</m:t>
              </m:r>
              <m:r>
                <m:rPr>
                  <m:sty m:val="p"/>
                </m:rPr>
                <w:rPr>
                  <w:rFonts w:hint="eastAsia" w:ascii="Cambria Math" w:hAnsi="Cambria Math" w:eastAsia="微软雅黑" w:cs="微软雅黑"/>
                  <w:color w:val="auto"/>
                  <w:sz w:val="21"/>
                  <w:szCs w:val="21"/>
                </w:rPr>
                <m:t>−</m:t>
              </m:r>
              <m:f>
                <m:fPr>
                  <m:ctrlPr>
                    <w:rPr>
                      <w:rFonts w:ascii="Cambria Math" w:hAnsi="Cambria Math"/>
                      <w:color w:val="auto"/>
                      <w:sz w:val="21"/>
                      <w:szCs w:val="21"/>
                    </w:rPr>
                  </m:ctrlPr>
                </m:fPr>
                <m:num>
                  <m:r>
                    <m:rPr>
                      <m:sty m:val="p"/>
                    </m:rPr>
                    <w:rPr>
                      <w:rFonts w:ascii="Cambria Math" w:hAnsi="Cambria Math"/>
                      <w:color w:val="auto"/>
                      <w:sz w:val="21"/>
                      <w:szCs w:val="21"/>
                    </w:rPr>
                    <m:t>1</m:t>
                  </m:r>
                  <m:ctrlPr>
                    <w:rPr>
                      <w:rFonts w:ascii="Cambria Math" w:hAnsi="Cambria Math"/>
                      <w:color w:val="auto"/>
                      <w:sz w:val="21"/>
                      <w:szCs w:val="21"/>
                    </w:rPr>
                  </m:ctrlPr>
                </m:num>
                <m:den>
                  <m:r>
                    <m:rPr>
                      <m:sty m:val="p"/>
                    </m:rPr>
                    <w:rPr>
                      <w:rFonts w:ascii="Cambria Math" w:hAnsi="Cambria Math"/>
                      <w:color w:val="auto"/>
                      <w:sz w:val="21"/>
                      <w:szCs w:val="21"/>
                    </w:rPr>
                    <m:t>E</m:t>
                  </m:r>
                  <m:sSub>
                    <m:sSubPr>
                      <m:ctrlPr>
                        <w:rPr>
                          <w:rFonts w:ascii="Cambria Math" w:hAnsi="Cambria Math"/>
                          <w:color w:val="auto"/>
                          <w:sz w:val="21"/>
                          <w:szCs w:val="21"/>
                        </w:rPr>
                      </m:ctrlPr>
                    </m:sSubPr>
                    <m:e>
                      <m:r>
                        <m:rPr>
                          <m:sty m:val="p"/>
                        </m:rPr>
                        <w:rPr>
                          <w:rFonts w:ascii="Cambria Math" w:hAnsi="Cambria Math"/>
                          <w:color w:val="auto"/>
                          <w:sz w:val="21"/>
                          <w:szCs w:val="21"/>
                        </w:rPr>
                        <m:t>J</m:t>
                      </m:r>
                      <m:ctrlPr>
                        <w:rPr>
                          <w:rFonts w:ascii="Cambria Math" w:hAnsi="Cambria Math"/>
                          <w:color w:val="auto"/>
                          <w:sz w:val="21"/>
                          <w:szCs w:val="21"/>
                        </w:rPr>
                      </m:ctrlPr>
                    </m:e>
                    <m:sub>
                      <m:r>
                        <m:rPr>
                          <m:sty m:val="p"/>
                        </m:rPr>
                        <w:rPr>
                          <w:rFonts w:hint="eastAsia" w:ascii="Cambria Math" w:hAnsi="Cambria Math" w:eastAsiaTheme="minorEastAsia"/>
                          <w:color w:val="auto"/>
                          <w:sz w:val="21"/>
                          <w:szCs w:val="21"/>
                        </w:rPr>
                        <m:t>i</m:t>
                      </m:r>
                      <m:ctrlPr>
                        <w:rPr>
                          <w:rFonts w:ascii="Cambria Math" w:hAnsi="Cambria Math"/>
                          <w:color w:val="auto"/>
                          <w:sz w:val="21"/>
                          <w:szCs w:val="21"/>
                        </w:rPr>
                      </m:ctrlPr>
                    </m:sub>
                  </m:sSub>
                  <m:r>
                    <m:rPr/>
                    <w:rPr>
                      <w:rFonts w:ascii="Cambria Math" w:hAnsi="Cambria Math"/>
                      <w:color w:val="auto"/>
                      <w:sz w:val="21"/>
                      <w:szCs w:val="21"/>
                    </w:rPr>
                    <m:t>/</m:t>
                  </m:r>
                  <m:nary>
                    <m:naryPr>
                      <m:chr m:val="∑"/>
                      <m:limLoc m:val="undOvr"/>
                      <m:ctrlPr>
                        <w:rPr>
                          <w:rFonts w:ascii="Cambria Math" w:hAnsi="Cambria Math"/>
                          <w:i/>
                          <w:color w:val="auto"/>
                        </w:rPr>
                      </m:ctrlPr>
                    </m:naryPr>
                    <m:sub>
                      <m:r>
                        <m:rPr/>
                        <w:rPr>
                          <w:rFonts w:ascii="Cambria Math" w:hAnsi="Cambria Math"/>
                          <w:color w:val="auto"/>
                        </w:rPr>
                        <m:t>j=1</m:t>
                      </m:r>
                      <m:ctrlPr>
                        <w:rPr>
                          <w:rFonts w:ascii="Cambria Math" w:hAnsi="Cambria Math"/>
                          <w:i/>
                          <w:color w:val="auto"/>
                        </w:rPr>
                      </m:ctrlPr>
                    </m:sub>
                    <m:sup>
                      <m:r>
                        <m:rPr/>
                        <w:rPr>
                          <w:rFonts w:ascii="Cambria Math" w:hAnsi="Cambria Math"/>
                          <w:color w:val="auto"/>
                        </w:rPr>
                        <m:t>n</m:t>
                      </m:r>
                      <m:ctrlPr>
                        <w:rPr>
                          <w:rFonts w:ascii="Cambria Math" w:hAnsi="Cambria Math"/>
                          <w:i/>
                          <w:color w:val="auto"/>
                        </w:rPr>
                      </m:ctrlPr>
                    </m:sup>
                    <m:e>
                      <m:sSub>
                        <m:sSubPr>
                          <m:ctrlPr>
                            <w:rPr>
                              <w:rFonts w:ascii="Cambria Math" w:hAnsi="Cambria Math"/>
                              <w:i/>
                              <w:color w:val="auto"/>
                            </w:rPr>
                          </m:ctrlPr>
                        </m:sSubPr>
                        <m:e>
                          <m:r>
                            <m:rPr/>
                            <w:rPr>
                              <w:rFonts w:ascii="Cambria Math" w:hAnsi="Cambria Math"/>
                              <w:color w:val="auto"/>
                            </w:rPr>
                            <m:t>G</m:t>
                          </m:r>
                          <m:ctrlPr>
                            <w:rPr>
                              <w:rFonts w:ascii="Cambria Math" w:hAnsi="Cambria Math"/>
                              <w:i/>
                              <w:color w:val="auto"/>
                            </w:rPr>
                          </m:ctrlPr>
                        </m:e>
                        <m:sub>
                          <m:r>
                            <m:rPr>
                              <m:sty m:val="p"/>
                            </m:rPr>
                            <w:rPr>
                              <w:rFonts w:ascii="Cambria Math" w:hAnsi="Cambria Math"/>
                              <w:color w:val="auto"/>
                            </w:rPr>
                            <m:t>i</m:t>
                          </m:r>
                          <m:ctrlPr>
                            <w:rPr>
                              <w:rFonts w:ascii="Cambria Math" w:hAnsi="Cambria Math"/>
                              <w:i/>
                              <w:color w:val="auto"/>
                            </w:rPr>
                          </m:ctrlPr>
                        </m:sub>
                      </m:sSub>
                      <m:ctrlPr>
                        <w:rPr>
                          <w:rFonts w:ascii="Cambria Math" w:hAnsi="Cambria Math"/>
                          <w:i/>
                          <w:color w:val="auto"/>
                        </w:rPr>
                      </m:ctrlPr>
                    </m:e>
                  </m:nary>
                  <m:ctrlPr>
                    <w:rPr>
                      <w:rFonts w:ascii="Cambria Math" w:hAnsi="Cambria Math"/>
                      <w:color w:val="auto"/>
                      <w:sz w:val="21"/>
                      <w:szCs w:val="21"/>
                    </w:rPr>
                  </m:ctrlPr>
                </m:den>
              </m:f>
              <m:ctrlPr>
                <w:rPr>
                  <w:rFonts w:ascii="Cambria Math" w:hAnsi="Cambria Math"/>
                  <w:color w:val="auto"/>
                  <w:sz w:val="21"/>
                  <w:szCs w:val="21"/>
                </w:rPr>
              </m:ctrlPr>
            </m:den>
          </m:f>
          <m:r>
            <m:rPr/>
            <w:rPr>
              <w:rFonts w:ascii="Cambria Math" w:hAnsi="Cambria Math"/>
              <w:color w:val="auto"/>
              <w:sz w:val="21"/>
              <w:szCs w:val="21"/>
            </w:rPr>
            <m:t>δ</m:t>
          </m:r>
        </m:oMath>
      </m:oMathPara>
    </w:p>
    <w:p>
      <w:pPr>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可以看出，结构的弹性等效抗侧刚度是影响</w:t>
      </w:r>
      <w:r>
        <w:rPr>
          <w:rFonts w:ascii="Times New Roman" w:hAnsi="Times New Roman" w:eastAsia="宋体" w:cs="Times New Roman"/>
          <w:color w:val="auto"/>
          <w:sz w:val="21"/>
          <w:szCs w:val="21"/>
          <w:lang w:val="en-US"/>
        </w:rPr>
        <w:t xml:space="preserve"> P-</w:t>
      </w:r>
      <w:r>
        <w:rPr>
          <w:rFonts w:hint="eastAsia" w:ascii="Times New Roman" w:hAnsi="Times New Roman" w:eastAsia="宋体" w:cs="Times New Roman"/>
          <w:color w:val="auto"/>
          <w:sz w:val="21"/>
          <w:szCs w:val="21"/>
          <w:lang w:val="en-US"/>
        </w:rPr>
        <w:t>△效应的主要参数。通过上式计算，当结构刚重比大于</w:t>
      </w:r>
      <w:r>
        <w:rPr>
          <w:rFonts w:ascii="Times New Roman" w:hAnsi="Times New Roman" w:eastAsia="宋体" w:cs="Times New Roman"/>
          <w:color w:val="auto"/>
          <w:sz w:val="21"/>
          <w:szCs w:val="21"/>
          <w:lang w:val="en-US"/>
        </w:rPr>
        <w:t>5 (</w:t>
      </w:r>
      <w:r>
        <w:rPr>
          <w:rFonts w:hint="eastAsia" w:ascii="Times New Roman" w:hAnsi="Times New Roman" w:eastAsia="宋体" w:cs="Times New Roman"/>
          <w:color w:val="auto"/>
          <w:sz w:val="21"/>
          <w:szCs w:val="21"/>
          <w:lang w:val="en-US"/>
        </w:rPr>
        <w:t>剪切型</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和大于</w:t>
      </w:r>
      <w:r>
        <w:rPr>
          <w:rFonts w:ascii="Times New Roman" w:hAnsi="Times New Roman" w:eastAsia="宋体" w:cs="Times New Roman"/>
          <w:color w:val="auto"/>
          <w:sz w:val="21"/>
          <w:szCs w:val="21"/>
          <w:lang w:val="en-US"/>
        </w:rPr>
        <w:t>0. 7(</w:t>
      </w:r>
      <w:r>
        <w:rPr>
          <w:rFonts w:hint="eastAsia" w:ascii="Times New Roman" w:hAnsi="Times New Roman" w:eastAsia="宋体" w:cs="Times New Roman"/>
          <w:color w:val="auto"/>
          <w:sz w:val="21"/>
          <w:szCs w:val="21"/>
          <w:lang w:val="en-US"/>
        </w:rPr>
        <w:t>弯剪型</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时，</w:t>
      </w:r>
      <w:r>
        <w:rPr>
          <w:rFonts w:ascii="Times New Roman" w:hAnsi="Times New Roman" w:eastAsia="宋体" w:cs="Times New Roman"/>
          <w:color w:val="auto"/>
          <w:sz w:val="21"/>
          <w:szCs w:val="21"/>
          <w:lang w:val="en-US"/>
        </w:rPr>
        <w:t>P-</w:t>
      </w:r>
      <w:r>
        <w:rPr>
          <w:rFonts w:hint="eastAsia" w:ascii="Times New Roman" w:hAnsi="Times New Roman" w:eastAsia="宋体" w:cs="Times New Roman"/>
          <w:color w:val="auto"/>
          <w:sz w:val="21"/>
          <w:szCs w:val="21"/>
          <w:lang w:val="en-US"/>
        </w:rPr>
        <w:t>△效应可控制在</w:t>
      </w:r>
      <w:r>
        <w:rPr>
          <w:rFonts w:ascii="Times New Roman" w:hAnsi="Times New Roman" w:eastAsia="宋体" w:cs="Times New Roman"/>
          <w:color w:val="auto"/>
          <w:sz w:val="21"/>
          <w:szCs w:val="21"/>
          <w:lang w:val="en-US"/>
        </w:rPr>
        <w:t>20%</w:t>
      </w:r>
      <w:r>
        <w:rPr>
          <w:rFonts w:hint="eastAsia" w:ascii="Times New Roman" w:hAnsi="Times New Roman" w:eastAsia="宋体" w:cs="Times New Roman"/>
          <w:color w:val="auto"/>
          <w:sz w:val="21"/>
          <w:szCs w:val="21"/>
          <w:lang w:val="en-US"/>
        </w:rPr>
        <w:t>以内；考虑混凝土弹性刚度折减</w:t>
      </w:r>
      <w:r>
        <w:rPr>
          <w:rFonts w:ascii="Times New Roman" w:hAnsi="Times New Roman" w:eastAsia="宋体" w:cs="Times New Roman"/>
          <w:color w:val="auto"/>
          <w:sz w:val="21"/>
          <w:szCs w:val="21"/>
          <w:lang w:val="en-US"/>
        </w:rPr>
        <w:t>50%</w:t>
      </w:r>
      <w:r>
        <w:rPr>
          <w:rFonts w:hint="eastAsia" w:ascii="Times New Roman" w:hAnsi="Times New Roman" w:eastAsia="宋体" w:cs="Times New Roman"/>
          <w:color w:val="auto"/>
          <w:sz w:val="21"/>
          <w:szCs w:val="21"/>
          <w:lang w:val="en-US"/>
        </w:rPr>
        <w:t>的情况下，混凝土结构的钢重比大于</w:t>
      </w:r>
      <w:r>
        <w:rPr>
          <w:rFonts w:ascii="Times New Roman" w:hAnsi="Times New Roman" w:eastAsia="宋体" w:cs="Times New Roman"/>
          <w:color w:val="auto"/>
          <w:sz w:val="21"/>
          <w:szCs w:val="21"/>
          <w:lang w:val="en-US"/>
        </w:rPr>
        <w:t xml:space="preserve">10 ( </w:t>
      </w:r>
      <w:r>
        <w:rPr>
          <w:rFonts w:hint="eastAsia" w:ascii="Times New Roman" w:hAnsi="Times New Roman" w:eastAsia="宋体" w:cs="Times New Roman"/>
          <w:color w:val="auto"/>
          <w:sz w:val="21"/>
          <w:szCs w:val="21"/>
          <w:lang w:val="en-US"/>
        </w:rPr>
        <w:t>剪切型</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和</w:t>
      </w:r>
      <w:r>
        <w:rPr>
          <w:rFonts w:ascii="Times New Roman" w:hAnsi="Times New Roman" w:eastAsia="宋体" w:cs="Times New Roman"/>
          <w:color w:val="auto"/>
          <w:sz w:val="21"/>
          <w:szCs w:val="21"/>
          <w:lang w:val="en-US"/>
        </w:rPr>
        <w:t>1.4(</w:t>
      </w:r>
      <w:r>
        <w:rPr>
          <w:rFonts w:hint="eastAsia" w:ascii="Times New Roman" w:hAnsi="Times New Roman" w:eastAsia="宋体" w:cs="Times New Roman"/>
          <w:color w:val="auto"/>
          <w:sz w:val="21"/>
          <w:szCs w:val="21"/>
          <w:lang w:val="en-US"/>
        </w:rPr>
        <w:t>弯剪型</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时，</w:t>
      </w:r>
      <w:r>
        <w:rPr>
          <w:rFonts w:ascii="Times New Roman" w:hAnsi="Times New Roman" w:eastAsia="宋体" w:cs="Times New Roman"/>
          <w:color w:val="auto"/>
          <w:sz w:val="21"/>
          <w:szCs w:val="21"/>
          <w:lang w:val="en-US"/>
        </w:rPr>
        <w:t>P-</w:t>
      </w:r>
      <w:r>
        <w:rPr>
          <w:rFonts w:hint="eastAsia" w:ascii="Times New Roman" w:hAnsi="Times New Roman" w:eastAsia="宋体" w:cs="Times New Roman"/>
          <w:color w:val="auto"/>
          <w:sz w:val="21"/>
          <w:szCs w:val="21"/>
          <w:lang w:val="en-US"/>
        </w:rPr>
        <w:t>△效应可控制在</w:t>
      </w:r>
      <w:r>
        <w:rPr>
          <w:rFonts w:ascii="Times New Roman" w:hAnsi="Times New Roman" w:eastAsia="宋体" w:cs="Times New Roman"/>
          <w:color w:val="auto"/>
          <w:sz w:val="21"/>
          <w:szCs w:val="21"/>
          <w:lang w:val="en-US"/>
        </w:rPr>
        <w:t>20%</w:t>
      </w:r>
      <w:r>
        <w:rPr>
          <w:rFonts w:hint="eastAsia" w:ascii="Times New Roman" w:hAnsi="Times New Roman" w:eastAsia="宋体" w:cs="Times New Roman"/>
          <w:color w:val="auto"/>
          <w:sz w:val="21"/>
          <w:szCs w:val="21"/>
          <w:lang w:val="en-US"/>
        </w:rPr>
        <w:t>以内；在满足于上述条件下，结构的稳定具有适当的安全储备。而当结构的刚重比进一步减小时，</w:t>
      </w:r>
      <w:r>
        <w:rPr>
          <w:rFonts w:ascii="Times New Roman" w:hAnsi="Times New Roman" w:eastAsia="宋体" w:cs="Times New Roman"/>
          <w:color w:val="auto"/>
          <w:sz w:val="21"/>
          <w:szCs w:val="21"/>
          <w:lang w:val="en-US"/>
        </w:rPr>
        <w:t>P-</w:t>
      </w:r>
      <w:r>
        <w:rPr>
          <w:rFonts w:hint="eastAsia" w:ascii="Times New Roman" w:hAnsi="Times New Roman" w:eastAsia="宋体" w:cs="Times New Roman"/>
          <w:color w:val="auto"/>
          <w:sz w:val="21"/>
          <w:szCs w:val="21"/>
          <w:lang w:val="en-US"/>
        </w:rPr>
        <w:t>△效应会呈现非线性关系而急剧增长，直至引起结构的整体失稳。以上原则与现行国家标准《高层建筑混凝土结构技术规程》</w:t>
      </w:r>
      <w:r>
        <w:rPr>
          <w:rFonts w:ascii="Times New Roman" w:hAnsi="Times New Roman" w:eastAsia="宋体" w:cs="Times New Roman"/>
          <w:color w:val="auto"/>
          <w:sz w:val="21"/>
          <w:szCs w:val="21"/>
          <w:lang w:val="en-US"/>
        </w:rPr>
        <w:t xml:space="preserve">JGJ3 </w:t>
      </w:r>
      <w:r>
        <w:rPr>
          <w:rFonts w:hint="eastAsia" w:ascii="Times New Roman" w:hAnsi="Times New Roman" w:eastAsia="宋体" w:cs="Times New Roman"/>
          <w:color w:val="auto"/>
          <w:sz w:val="21"/>
          <w:szCs w:val="21"/>
          <w:lang w:val="en-US"/>
        </w:rPr>
        <w:t>和《高层民用建筑钢结构技术规程》</w:t>
      </w:r>
      <w:r>
        <w:rPr>
          <w:rFonts w:ascii="Times New Roman" w:hAnsi="Times New Roman" w:eastAsia="宋体" w:cs="Times New Roman"/>
          <w:color w:val="auto"/>
          <w:sz w:val="21"/>
          <w:szCs w:val="21"/>
          <w:lang w:val="en-US"/>
        </w:rPr>
        <w:t xml:space="preserve">JGJ99 </w:t>
      </w:r>
      <w:r>
        <w:rPr>
          <w:rFonts w:hint="eastAsia" w:ascii="Times New Roman" w:hAnsi="Times New Roman" w:eastAsia="宋体" w:cs="Times New Roman"/>
          <w:color w:val="auto"/>
          <w:sz w:val="21"/>
          <w:szCs w:val="21"/>
          <w:lang w:val="en-US"/>
        </w:rPr>
        <w:t>保持一致。</w:t>
      </w:r>
    </w:p>
    <w:p>
      <w:pPr>
        <w:spacing w:after="120" w:afterLines="5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对</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结构而言，其构件由混凝土和主钢件两部分组成，虽然混凝土能够提供较大刚度，但构件受力行为更接近钢结构，相应设计理念在本规程第</w:t>
      </w:r>
      <w:r>
        <w:rPr>
          <w:rFonts w:ascii="Times New Roman" w:hAnsi="Times New Roman" w:eastAsia="宋体" w:cs="Times New Roman"/>
          <w:color w:val="auto"/>
          <w:sz w:val="21"/>
          <w:szCs w:val="21"/>
          <w:lang w:val="en-US"/>
        </w:rPr>
        <w:t>5. 3. 1</w:t>
      </w:r>
      <w:r>
        <w:rPr>
          <w:rFonts w:hint="eastAsia" w:ascii="Times New Roman" w:hAnsi="Times New Roman" w:eastAsia="宋体" w:cs="Times New Roman"/>
          <w:color w:val="auto"/>
          <w:sz w:val="21"/>
          <w:szCs w:val="21"/>
          <w:lang w:val="en-US"/>
        </w:rPr>
        <w:t>条结构位移角限值中亦有所体现。因此，考虑混凝土弹性刚度折减影响，将</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结构弹性刚度按</w:t>
      </w:r>
      <w:r>
        <w:rPr>
          <w:rFonts w:ascii="Times New Roman" w:hAnsi="Times New Roman" w:eastAsia="宋体" w:cs="Times New Roman"/>
          <w:color w:val="auto"/>
          <w:sz w:val="21"/>
          <w:szCs w:val="21"/>
          <w:lang w:val="en-US"/>
        </w:rPr>
        <w:t>65%~70%</w:t>
      </w:r>
      <w:r>
        <w:rPr>
          <w:rFonts w:hint="eastAsia" w:ascii="Times New Roman" w:hAnsi="Times New Roman" w:eastAsia="宋体" w:cs="Times New Roman"/>
          <w:color w:val="auto"/>
          <w:sz w:val="21"/>
          <w:szCs w:val="21"/>
          <w:lang w:val="en-US"/>
        </w:rPr>
        <w:t>考虑，则相应刚重比限制为</w:t>
      </w:r>
      <w:r>
        <w:rPr>
          <w:rFonts w:ascii="Times New Roman" w:hAnsi="Times New Roman" w:eastAsia="宋体" w:cs="Times New Roman"/>
          <w:color w:val="auto"/>
          <w:sz w:val="21"/>
          <w:szCs w:val="21"/>
          <w:lang w:val="en-US"/>
        </w:rPr>
        <w:t xml:space="preserve">7 ( </w:t>
      </w:r>
      <w:r>
        <w:rPr>
          <w:rFonts w:hint="eastAsia" w:ascii="Times New Roman" w:hAnsi="Times New Roman" w:eastAsia="宋体" w:cs="Times New Roman"/>
          <w:color w:val="auto"/>
          <w:sz w:val="21"/>
          <w:szCs w:val="21"/>
          <w:lang w:val="en-US"/>
        </w:rPr>
        <w:t>剪切型</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和</w:t>
      </w:r>
      <w:r>
        <w:rPr>
          <w:rFonts w:ascii="Times New Roman" w:hAnsi="Times New Roman" w:eastAsia="宋体" w:cs="Times New Roman"/>
          <w:color w:val="auto"/>
          <w:sz w:val="21"/>
          <w:szCs w:val="21"/>
          <w:lang w:val="en-US"/>
        </w:rPr>
        <w:t>1. 0(</w:t>
      </w:r>
      <w:r>
        <w:rPr>
          <w:rFonts w:hint="eastAsia" w:ascii="Times New Roman" w:hAnsi="Times New Roman" w:eastAsia="宋体" w:cs="Times New Roman"/>
          <w:color w:val="auto"/>
          <w:sz w:val="21"/>
          <w:szCs w:val="21"/>
          <w:lang w:val="en-US"/>
        </w:rPr>
        <w:t>弯剪型</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，即规范正文中式</w:t>
      </w:r>
      <w:r>
        <w:rPr>
          <w:rFonts w:ascii="Times New Roman" w:hAnsi="Times New Roman" w:eastAsia="宋体" w:cs="Times New Roman"/>
          <w:color w:val="auto"/>
          <w:sz w:val="21"/>
          <w:szCs w:val="21"/>
          <w:lang w:val="en-US"/>
        </w:rPr>
        <w:t>8</w:t>
      </w:r>
      <w:r>
        <w:rPr>
          <w:rFonts w:hint="eastAsia" w:ascii="Times New Roman" w:hAnsi="Times New Roman" w:eastAsia="宋体" w:cs="Times New Roman"/>
          <w:color w:val="auto"/>
          <w:sz w:val="21"/>
          <w:szCs w:val="21"/>
          <w:lang w:val="en-US"/>
        </w:rPr>
        <w:t>和正文中式</w:t>
      </w:r>
      <w:r>
        <w:rPr>
          <w:rFonts w:ascii="Times New Roman" w:hAnsi="Times New Roman" w:eastAsia="宋体" w:cs="Times New Roman"/>
          <w:color w:val="auto"/>
          <w:sz w:val="21"/>
          <w:szCs w:val="21"/>
          <w:lang w:val="en-US"/>
        </w:rPr>
        <w:t>9</w:t>
      </w:r>
      <w:r>
        <w:rPr>
          <w:rFonts w:hint="eastAsia" w:ascii="Times New Roman" w:hAnsi="Times New Roman" w:eastAsia="宋体" w:cs="Times New Roman"/>
          <w:color w:val="auto"/>
          <w:sz w:val="21"/>
          <w:szCs w:val="21"/>
          <w:lang w:val="en-US"/>
        </w:rPr>
        <w:t>。</w:t>
      </w:r>
    </w:p>
    <w:p>
      <w:pPr>
        <w:spacing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 xml:space="preserve">5.2.21 </w:t>
      </w:r>
      <w:r>
        <w:rPr>
          <w:rFonts w:hint="eastAsia" w:ascii="Times New Roman" w:hAnsi="Times New Roman" w:eastAsia="宋体" w:cs="Times New Roman"/>
          <w:color w:val="auto"/>
          <w:sz w:val="21"/>
          <w:szCs w:val="21"/>
          <w:lang w:val="en-US"/>
        </w:rPr>
        <w:t>第</w:t>
      </w:r>
      <w:r>
        <w:rPr>
          <w:rFonts w:ascii="Times New Roman" w:hAnsi="Times New Roman" w:eastAsia="宋体" w:cs="Times New Roman"/>
          <w:color w:val="auto"/>
          <w:sz w:val="21"/>
          <w:szCs w:val="21"/>
          <w:lang w:val="en-US"/>
        </w:rPr>
        <w:t>1</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3</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4</w:t>
      </w:r>
      <w:r>
        <w:rPr>
          <w:rFonts w:hint="eastAsia" w:ascii="Times New Roman" w:hAnsi="Times New Roman" w:eastAsia="宋体" w:cs="Times New Roman"/>
          <w:color w:val="auto"/>
          <w:sz w:val="21"/>
          <w:szCs w:val="21"/>
          <w:lang w:val="en-US"/>
        </w:rPr>
        <w:t>项采用行业标准《</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高层建筑混凝土结构技术规程》</w:t>
      </w:r>
      <w:r>
        <w:rPr>
          <w:rFonts w:ascii="Times New Roman" w:hAnsi="Times New Roman" w:eastAsia="宋体" w:cs="Times New Roman"/>
          <w:color w:val="auto"/>
          <w:sz w:val="21"/>
          <w:szCs w:val="21"/>
          <w:lang w:val="en-US"/>
        </w:rPr>
        <w:t>JGJ3</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 xml:space="preserve"> 2010</w:t>
      </w:r>
      <w:r>
        <w:rPr>
          <w:rFonts w:hint="eastAsia" w:ascii="Times New Roman" w:hAnsi="Times New Roman" w:eastAsia="宋体" w:cs="Times New Roman"/>
          <w:color w:val="auto"/>
          <w:sz w:val="21"/>
          <w:szCs w:val="21"/>
          <w:lang w:val="en-US"/>
        </w:rPr>
        <w:t>第</w:t>
      </w:r>
      <w:r>
        <w:rPr>
          <w:rFonts w:ascii="Times New Roman" w:hAnsi="Times New Roman" w:eastAsia="宋体" w:cs="Times New Roman"/>
          <w:color w:val="auto"/>
          <w:sz w:val="21"/>
          <w:szCs w:val="21"/>
          <w:lang w:val="en-US"/>
        </w:rPr>
        <w:t>11. 2. 6</w:t>
      </w:r>
      <w:r>
        <w:rPr>
          <w:rFonts w:hint="eastAsia" w:ascii="Times New Roman" w:hAnsi="Times New Roman" w:eastAsia="宋体" w:cs="Times New Roman"/>
          <w:color w:val="auto"/>
          <w:sz w:val="21"/>
          <w:szCs w:val="21"/>
          <w:lang w:val="en-US"/>
        </w:rPr>
        <w:t>条的规定；第</w:t>
      </w:r>
      <w:r>
        <w:rPr>
          <w:rFonts w:ascii="Times New Roman" w:hAnsi="Times New Roman" w:eastAsia="宋体" w:cs="Times New Roman"/>
          <w:color w:val="auto"/>
          <w:sz w:val="21"/>
          <w:szCs w:val="21"/>
          <w:lang w:val="en-US"/>
        </w:rPr>
        <w:t>2</w:t>
      </w:r>
      <w:r>
        <w:rPr>
          <w:rFonts w:hint="eastAsia" w:ascii="Times New Roman" w:hAnsi="Times New Roman" w:eastAsia="宋体" w:cs="Times New Roman"/>
          <w:color w:val="auto"/>
          <w:sz w:val="21"/>
          <w:szCs w:val="21"/>
          <w:lang w:val="en-US"/>
        </w:rPr>
        <w:t>项采用行业标准《高层民用建筑钢结构技术规程》</w:t>
      </w:r>
      <w:r>
        <w:rPr>
          <w:rFonts w:ascii="Times New Roman" w:hAnsi="Times New Roman" w:eastAsia="宋体" w:cs="Times New Roman"/>
          <w:color w:val="auto"/>
          <w:sz w:val="21"/>
          <w:szCs w:val="21"/>
          <w:lang w:val="en-US"/>
        </w:rPr>
        <w:t>JGJ99-2015</w:t>
      </w:r>
      <w:r>
        <w:rPr>
          <w:rFonts w:hint="eastAsia" w:ascii="Times New Roman" w:hAnsi="Times New Roman" w:eastAsia="宋体" w:cs="Times New Roman"/>
          <w:color w:val="auto"/>
          <w:sz w:val="21"/>
          <w:szCs w:val="21"/>
          <w:lang w:val="en-US"/>
        </w:rPr>
        <w:t>第</w:t>
      </w:r>
      <w:r>
        <w:rPr>
          <w:rFonts w:ascii="Times New Roman" w:hAnsi="Times New Roman" w:eastAsia="宋体" w:cs="Times New Roman"/>
          <w:color w:val="auto"/>
          <w:sz w:val="21"/>
          <w:szCs w:val="21"/>
          <w:lang w:val="en-US"/>
        </w:rPr>
        <w:t>3.3.8</w:t>
      </w:r>
      <w:r>
        <w:rPr>
          <w:rFonts w:hint="eastAsia" w:ascii="Times New Roman" w:hAnsi="Times New Roman" w:eastAsia="宋体" w:cs="Times New Roman"/>
          <w:color w:val="auto"/>
          <w:sz w:val="21"/>
          <w:szCs w:val="21"/>
          <w:lang w:val="en-US"/>
        </w:rPr>
        <w:t>条的规定。第</w:t>
      </w:r>
      <w:r>
        <w:rPr>
          <w:rFonts w:ascii="Times New Roman" w:hAnsi="Times New Roman" w:eastAsia="宋体" w:cs="Times New Roman"/>
          <w:color w:val="auto"/>
          <w:sz w:val="21"/>
          <w:szCs w:val="21"/>
          <w:lang w:val="en-US"/>
        </w:rPr>
        <w:t>4</w:t>
      </w:r>
      <w:r>
        <w:rPr>
          <w:rFonts w:hint="eastAsia" w:ascii="Times New Roman" w:hAnsi="Times New Roman" w:eastAsia="宋体" w:cs="Times New Roman"/>
          <w:color w:val="auto"/>
          <w:sz w:val="21"/>
          <w:szCs w:val="21"/>
          <w:lang w:val="en-US"/>
        </w:rPr>
        <w:t>项中当建筑物楼面有大开洞或为转换楼层时，可采用现</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浇钢筋混凝土楼板，也可采用钢筋桁架楼承板现浇钢筋混凝土组合楼板。</w:t>
      </w:r>
    </w:p>
    <w:p>
      <w:pPr>
        <w:spacing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 xml:space="preserve">5.2.22 </w:t>
      </w:r>
      <w:r>
        <w:rPr>
          <w:rFonts w:hint="eastAsia" w:ascii="Times New Roman" w:hAnsi="Times New Roman" w:eastAsia="宋体" w:cs="Times New Roman"/>
          <w:color w:val="auto"/>
          <w:sz w:val="21"/>
          <w:szCs w:val="21"/>
          <w:lang w:val="en-US"/>
        </w:rPr>
        <w:t>根据本规程第</w:t>
      </w:r>
      <w:r>
        <w:rPr>
          <w:rFonts w:ascii="Times New Roman" w:hAnsi="Times New Roman" w:eastAsia="宋体" w:cs="Times New Roman"/>
          <w:color w:val="auto"/>
          <w:sz w:val="21"/>
          <w:szCs w:val="21"/>
          <w:lang w:val="en-US"/>
        </w:rPr>
        <w:t>5.3.1</w:t>
      </w:r>
      <w:r>
        <w:rPr>
          <w:rFonts w:hint="eastAsia" w:ascii="Times New Roman" w:hAnsi="Times New Roman" w:eastAsia="宋体" w:cs="Times New Roman"/>
          <w:color w:val="auto"/>
          <w:sz w:val="21"/>
          <w:szCs w:val="21"/>
          <w:lang w:val="en-US"/>
        </w:rPr>
        <w:t>条</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框架小震作用下的容许结构变形相对钢筋混凝土结构框架予以放大的规定，第</w:t>
      </w:r>
      <w:r>
        <w:rPr>
          <w:rFonts w:ascii="Times New Roman" w:hAnsi="Times New Roman" w:eastAsia="宋体" w:cs="Times New Roman"/>
          <w:color w:val="auto"/>
          <w:sz w:val="21"/>
          <w:szCs w:val="21"/>
          <w:lang w:val="en-US"/>
        </w:rPr>
        <w:t>1~2</w:t>
      </w:r>
      <w:r>
        <w:rPr>
          <w:rFonts w:hint="eastAsia" w:ascii="Times New Roman" w:hAnsi="Times New Roman" w:eastAsia="宋体" w:cs="Times New Roman"/>
          <w:color w:val="auto"/>
          <w:sz w:val="21"/>
          <w:szCs w:val="21"/>
          <w:lang w:val="en-US"/>
        </w:rPr>
        <w:t>项按国家标准《建筑抗震设计标准》</w:t>
      </w:r>
      <w:r>
        <w:rPr>
          <w:rFonts w:ascii="Times New Roman" w:hAnsi="Times New Roman" w:eastAsia="宋体" w:cs="Times New Roman"/>
          <w:color w:val="auto"/>
          <w:sz w:val="21"/>
          <w:szCs w:val="21"/>
          <w:lang w:val="en-US"/>
        </w:rPr>
        <w:t>GB/T 50011</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2010 (2024</w:t>
      </w:r>
      <w:r>
        <w:rPr>
          <w:rFonts w:hint="eastAsia" w:ascii="Times New Roman" w:hAnsi="Times New Roman" w:eastAsia="宋体" w:cs="Times New Roman"/>
          <w:color w:val="auto"/>
          <w:sz w:val="21"/>
          <w:szCs w:val="21"/>
          <w:lang w:val="en-US"/>
        </w:rPr>
        <w:t>年版</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第</w:t>
      </w:r>
      <w:r>
        <w:rPr>
          <w:rFonts w:ascii="Times New Roman" w:hAnsi="Times New Roman" w:eastAsia="宋体" w:cs="Times New Roman"/>
          <w:color w:val="auto"/>
          <w:sz w:val="21"/>
          <w:szCs w:val="21"/>
          <w:lang w:val="en-US"/>
        </w:rPr>
        <w:t>6. 1. 4</w:t>
      </w:r>
      <w:r>
        <w:rPr>
          <w:rFonts w:hint="eastAsia" w:ascii="Times New Roman" w:hAnsi="Times New Roman" w:eastAsia="宋体" w:cs="Times New Roman"/>
          <w:color w:val="auto"/>
          <w:sz w:val="21"/>
          <w:szCs w:val="21"/>
          <w:lang w:val="en-US"/>
        </w:rPr>
        <w:t>条对混凝土框架结构和其他结构的规定放大</w:t>
      </w:r>
      <w:r>
        <w:rPr>
          <w:rFonts w:ascii="Times New Roman" w:hAnsi="Times New Roman" w:eastAsia="宋体" w:cs="Times New Roman"/>
          <w:color w:val="auto"/>
          <w:sz w:val="21"/>
          <w:szCs w:val="21"/>
          <w:lang w:val="en-US"/>
        </w:rPr>
        <w:t>1.2</w:t>
      </w:r>
      <w:r>
        <w:rPr>
          <w:rFonts w:hint="eastAsia" w:ascii="Times New Roman" w:hAnsi="Times New Roman" w:eastAsia="宋体" w:cs="Times New Roman"/>
          <w:color w:val="auto"/>
          <w:sz w:val="21"/>
          <w:szCs w:val="21"/>
          <w:lang w:val="en-US"/>
        </w:rPr>
        <w:t>倍，第</w:t>
      </w:r>
      <w:r>
        <w:rPr>
          <w:rFonts w:ascii="Times New Roman" w:hAnsi="Times New Roman" w:eastAsia="宋体" w:cs="Times New Roman"/>
          <w:color w:val="auto"/>
          <w:sz w:val="21"/>
          <w:szCs w:val="21"/>
          <w:lang w:val="en-US"/>
        </w:rPr>
        <w:t>3 ~5</w:t>
      </w:r>
      <w:r>
        <w:rPr>
          <w:rFonts w:hint="eastAsia" w:ascii="Times New Roman" w:hAnsi="Times New Roman" w:eastAsia="宋体" w:cs="Times New Roman"/>
          <w:color w:val="auto"/>
          <w:sz w:val="21"/>
          <w:szCs w:val="21"/>
          <w:lang w:val="en-US"/>
        </w:rPr>
        <w:t>项按行业标准《高层建筑混凝土结构技术规程》</w:t>
      </w:r>
      <w:r>
        <w:rPr>
          <w:rFonts w:ascii="Times New Roman" w:hAnsi="Times New Roman" w:eastAsia="宋体" w:cs="Times New Roman"/>
          <w:color w:val="auto"/>
          <w:sz w:val="21"/>
          <w:szCs w:val="21"/>
          <w:lang w:val="en-US"/>
        </w:rPr>
        <w:t>JGJ3</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 xml:space="preserve">2010 </w:t>
      </w:r>
      <w:r>
        <w:rPr>
          <w:rFonts w:hint="eastAsia" w:ascii="Times New Roman" w:hAnsi="Times New Roman" w:eastAsia="宋体" w:cs="Times New Roman"/>
          <w:color w:val="auto"/>
          <w:sz w:val="21"/>
          <w:szCs w:val="21"/>
          <w:lang w:val="en-US"/>
        </w:rPr>
        <w:t>第</w:t>
      </w:r>
      <w:r>
        <w:rPr>
          <w:rFonts w:ascii="Times New Roman" w:hAnsi="Times New Roman" w:eastAsia="宋体" w:cs="Times New Roman"/>
          <w:color w:val="auto"/>
          <w:sz w:val="21"/>
          <w:szCs w:val="21"/>
          <w:lang w:val="en-US"/>
        </w:rPr>
        <w:t>3.4.10</w:t>
      </w:r>
      <w:r>
        <w:rPr>
          <w:rFonts w:hint="eastAsia" w:ascii="Times New Roman" w:hAnsi="Times New Roman" w:eastAsia="宋体" w:cs="Times New Roman"/>
          <w:color w:val="auto"/>
          <w:sz w:val="21"/>
          <w:szCs w:val="21"/>
          <w:lang w:val="en-US"/>
        </w:rPr>
        <w:t>条的要求。</w:t>
      </w:r>
    </w:p>
    <w:p>
      <w:pPr>
        <w:spacing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5.2.23</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作为结构体系的判断依据，本条与现行行业标准《高层建筑混凝土结构技术规程》</w:t>
      </w:r>
      <w:r>
        <w:rPr>
          <w:rFonts w:ascii="Times New Roman" w:hAnsi="Times New Roman" w:eastAsia="宋体" w:cs="Times New Roman"/>
          <w:color w:val="auto"/>
          <w:sz w:val="21"/>
          <w:szCs w:val="21"/>
          <w:lang w:val="en-US"/>
        </w:rPr>
        <w:t>JGJ3</w:t>
      </w:r>
      <w:r>
        <w:rPr>
          <w:rFonts w:hint="eastAsia" w:ascii="Times New Roman" w:hAnsi="Times New Roman" w:eastAsia="宋体" w:cs="Times New Roman"/>
          <w:color w:val="auto"/>
          <w:sz w:val="21"/>
          <w:szCs w:val="21"/>
          <w:lang w:val="en-US"/>
        </w:rPr>
        <w:t>保持一致。当框架部分承受的地震倾覆力矩大于结构总地震倾覆力矩的</w:t>
      </w:r>
      <w:r>
        <w:rPr>
          <w:rFonts w:ascii="Times New Roman" w:hAnsi="Times New Roman" w:eastAsia="宋体" w:cs="Times New Roman"/>
          <w:color w:val="auto"/>
          <w:sz w:val="21"/>
          <w:szCs w:val="21"/>
          <w:lang w:val="en-US"/>
        </w:rPr>
        <w:t>80%</w:t>
      </w:r>
      <w:r>
        <w:rPr>
          <w:rFonts w:hint="eastAsia" w:ascii="Times New Roman" w:hAnsi="Times New Roman" w:eastAsia="宋体" w:cs="Times New Roman"/>
          <w:color w:val="auto"/>
          <w:sz w:val="21"/>
          <w:szCs w:val="21"/>
          <w:lang w:val="en-US"/>
        </w:rPr>
        <w:t>时，按框架</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剪力墙结构设计，其中框架部分采用的是钢框架时最大适用高度和抗震等级按现行国家标准《建筑抗震设计标准》</w:t>
      </w:r>
      <w:r>
        <w:rPr>
          <w:rFonts w:ascii="Times New Roman" w:hAnsi="Times New Roman" w:eastAsia="宋体" w:cs="Times New Roman"/>
          <w:color w:val="auto"/>
          <w:sz w:val="21"/>
          <w:szCs w:val="21"/>
          <w:lang w:val="en-US"/>
        </w:rPr>
        <w:t>GB/T 50011</w:t>
      </w:r>
      <w:r>
        <w:rPr>
          <w:rFonts w:hint="eastAsia" w:ascii="Times New Roman" w:hAnsi="Times New Roman" w:eastAsia="宋体" w:cs="Times New Roman"/>
          <w:color w:val="auto"/>
          <w:sz w:val="21"/>
          <w:szCs w:val="21"/>
          <w:lang w:val="en-US"/>
        </w:rPr>
        <w:t>中的钢框架结构采用且不小于本规程框架抗震等级要求，框架部分采用的是</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框架时最大适用高度和抗震等级按现行浙江省标准装配式部分包覆钢</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混凝土组合结构技术规程》</w:t>
      </w:r>
      <w:r>
        <w:rPr>
          <w:rFonts w:ascii="Times New Roman" w:hAnsi="Times New Roman" w:eastAsia="宋体" w:cs="Times New Roman"/>
          <w:color w:val="auto"/>
          <w:sz w:val="21"/>
          <w:szCs w:val="21"/>
          <w:lang w:val="en-US"/>
        </w:rPr>
        <w:t>DBJ33/T1290</w:t>
      </w:r>
      <w:r>
        <w:rPr>
          <w:rFonts w:hint="eastAsia" w:ascii="Times New Roman" w:hAnsi="Times New Roman" w:eastAsia="宋体" w:cs="Times New Roman"/>
          <w:color w:val="auto"/>
          <w:sz w:val="21"/>
          <w:szCs w:val="21"/>
          <w:lang w:val="en-US"/>
        </w:rPr>
        <w:t>中的</w:t>
      </w:r>
      <w:r>
        <w:rPr>
          <w:rFonts w:ascii="Times New Roman" w:hAnsi="Times New Roman" w:eastAsia="宋体" w:cs="Times New Roman"/>
          <w:color w:val="auto"/>
          <w:sz w:val="21"/>
          <w:szCs w:val="21"/>
          <w:lang w:val="en-US"/>
        </w:rPr>
        <w:t xml:space="preserve">PEC </w:t>
      </w:r>
      <w:r>
        <w:rPr>
          <w:rFonts w:hint="eastAsia" w:ascii="Times New Roman" w:hAnsi="Times New Roman" w:eastAsia="宋体" w:cs="Times New Roman"/>
          <w:color w:val="auto"/>
          <w:sz w:val="21"/>
          <w:szCs w:val="21"/>
          <w:lang w:val="en-US"/>
        </w:rPr>
        <w:t>框架结构采用，框架部分采用的是钢管混凝土框架时最大适用高度和抗震等级按现行行业标准《组合结构设计规范》</w:t>
      </w:r>
      <w:r>
        <w:rPr>
          <w:rFonts w:ascii="Times New Roman" w:hAnsi="Times New Roman" w:eastAsia="宋体" w:cs="Times New Roman"/>
          <w:color w:val="auto"/>
          <w:sz w:val="21"/>
          <w:szCs w:val="21"/>
          <w:lang w:val="en-US"/>
        </w:rPr>
        <w:t xml:space="preserve">JGJ138 </w:t>
      </w:r>
      <w:r>
        <w:rPr>
          <w:rFonts w:hint="eastAsia" w:ascii="Times New Roman" w:hAnsi="Times New Roman" w:eastAsia="宋体" w:cs="Times New Roman"/>
          <w:color w:val="auto"/>
          <w:sz w:val="21"/>
          <w:szCs w:val="21"/>
          <w:lang w:val="en-US"/>
        </w:rPr>
        <w:t>中的钢管混凝土框架结构采用。</w:t>
      </w:r>
    </w:p>
    <w:p>
      <w:pPr>
        <w:spacing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 xml:space="preserve">5.2.24 </w:t>
      </w:r>
      <w:r>
        <w:rPr>
          <w:rFonts w:hint="eastAsia" w:ascii="Times New Roman" w:hAnsi="Times New Roman" w:eastAsia="宋体" w:cs="Times New Roman"/>
          <w:color w:val="auto"/>
          <w:sz w:val="21"/>
          <w:szCs w:val="21"/>
          <w:lang w:val="en-US"/>
        </w:rPr>
        <w:t>框架</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结构在水平地震作用下，框架部分计算所得的剪力一般都较小。按多道防线的概念设计要求，墙体是第一道防线，在设防地震、罕遇地震下先于框架破坏，由于塑性内力重分布，框架部分按侧向刚度分配的剪力会比多遇地震下加大，为保证作为第二道防线的框架具有一定的抗侧力能力，需要对框架承担的剪力予以适当的调整。调整参数根据现行行业标准《高层建筑混凝土结构技术规程》</w:t>
      </w:r>
      <w:r>
        <w:rPr>
          <w:rFonts w:ascii="Times New Roman" w:hAnsi="Times New Roman" w:eastAsia="宋体" w:cs="Times New Roman"/>
          <w:color w:val="auto"/>
          <w:sz w:val="21"/>
          <w:szCs w:val="21"/>
          <w:lang w:val="en-US"/>
        </w:rPr>
        <w:t xml:space="preserve">JGJ3 </w:t>
      </w:r>
      <w:r>
        <w:rPr>
          <w:rFonts w:hint="eastAsia" w:ascii="Times New Roman" w:hAnsi="Times New Roman" w:eastAsia="宋体" w:cs="Times New Roman"/>
          <w:color w:val="auto"/>
          <w:sz w:val="21"/>
          <w:szCs w:val="21"/>
          <w:lang w:val="en-US"/>
        </w:rPr>
        <w:t>对于框架</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剪力墙结构的调整系数。</w:t>
      </w:r>
    </w:p>
    <w:p>
      <w:pPr>
        <w:spacing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 xml:space="preserve">5.2.25 </w:t>
      </w:r>
      <w:r>
        <w:rPr>
          <w:rFonts w:hint="eastAsia" w:ascii="Times New Roman" w:hAnsi="Times New Roman" w:eastAsia="宋体" w:cs="Times New Roman"/>
          <w:color w:val="auto"/>
          <w:sz w:val="21"/>
          <w:szCs w:val="21"/>
          <w:lang w:val="en-US"/>
        </w:rPr>
        <w:t>为了发挥框架</w:t>
      </w:r>
      <w:r>
        <w:rPr>
          <w:rFonts w:ascii="Times New Roman" w:hAnsi="Times New Roman" w:eastAsia="宋体" w:cs="Times New Roman"/>
          <w:color w:val="auto"/>
          <w:sz w:val="21"/>
          <w:szCs w:val="21"/>
          <w:lang w:val="en-US"/>
        </w:rPr>
        <w:t xml:space="preserve">-PEC </w:t>
      </w:r>
      <w:r>
        <w:rPr>
          <w:rFonts w:hint="eastAsia" w:ascii="Times New Roman" w:hAnsi="Times New Roman" w:eastAsia="宋体" w:cs="Times New Roman"/>
          <w:color w:val="auto"/>
          <w:sz w:val="21"/>
          <w:szCs w:val="21"/>
          <w:lang w:val="en-US"/>
        </w:rPr>
        <w:t>剪力墙结构的优势，无论是否抗震设计，均应设计成双向抗侧力体系，且结构在两个主轴方向的刚度和承载力不宜相差过大</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抗震设计时，框架</w:t>
      </w:r>
      <w:r>
        <w:rPr>
          <w:rFonts w:ascii="Times New Roman" w:hAnsi="Times New Roman" w:eastAsia="宋体" w:cs="Times New Roman"/>
          <w:color w:val="auto"/>
          <w:sz w:val="21"/>
          <w:szCs w:val="21"/>
          <w:lang w:val="en-US"/>
        </w:rPr>
        <w:t>-PC</w:t>
      </w:r>
      <w:r>
        <w:rPr>
          <w:rFonts w:hint="eastAsia" w:ascii="Times New Roman" w:hAnsi="Times New Roman" w:eastAsia="宋体" w:cs="Times New Roman"/>
          <w:color w:val="auto"/>
          <w:sz w:val="21"/>
          <w:szCs w:val="21"/>
          <w:lang w:val="en-US"/>
        </w:rPr>
        <w:t>剪力墙结构在结构两个主轴方向均应布置</w:t>
      </w:r>
      <w:r>
        <w:rPr>
          <w:rFonts w:ascii="Times New Roman" w:hAnsi="Times New Roman" w:eastAsia="宋体" w:cs="Times New Roman"/>
          <w:color w:val="auto"/>
          <w:sz w:val="21"/>
          <w:szCs w:val="21"/>
          <w:lang w:val="en-US"/>
        </w:rPr>
        <w:t xml:space="preserve"> PEC</w:t>
      </w:r>
      <w:r>
        <w:rPr>
          <w:rFonts w:hint="eastAsia" w:ascii="Times New Roman" w:hAnsi="Times New Roman" w:eastAsia="宋体" w:cs="Times New Roman"/>
          <w:color w:val="auto"/>
          <w:sz w:val="21"/>
          <w:szCs w:val="21"/>
          <w:lang w:val="en-US"/>
        </w:rPr>
        <w:t>剪力墙，以体现多道防线的要求。</w:t>
      </w:r>
    </w:p>
    <w:p>
      <w:pPr>
        <w:spacing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5.2.29</w:t>
      </w:r>
      <w:r>
        <w:rPr>
          <w:rFonts w:hint="eastAsia" w:ascii="Times New Roman" w:hAnsi="Times New Roman" w:eastAsia="宋体" w:cs="Times New Roman"/>
          <w:color w:val="auto"/>
          <w:sz w:val="21"/>
          <w:szCs w:val="21"/>
          <w:lang w:val="en-US"/>
        </w:rPr>
        <w:t>弹塑性分析有限元模型可采用分层壳单元建模的方法墙肢由杆单元、混凝土壳单元、钢腹板壳单元三部分共同组成</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图</w:t>
      </w:r>
      <w:r>
        <w:rPr>
          <w:rFonts w:ascii="Times New Roman" w:hAnsi="Times New Roman" w:eastAsia="宋体" w:cs="Times New Roman"/>
          <w:color w:val="auto"/>
          <w:sz w:val="21"/>
          <w:szCs w:val="21"/>
          <w:lang w:val="en-US"/>
        </w:rPr>
        <w:t>1</w:t>
      </w:r>
      <w:r>
        <w:rPr>
          <w:rFonts w:hint="eastAsia" w:ascii="Times New Roman" w:hAnsi="Times New Roman" w:eastAsia="宋体" w:cs="Times New Roman"/>
          <w:color w:val="auto"/>
          <w:sz w:val="21"/>
          <w:szCs w:val="21"/>
          <w:lang w:val="en-US"/>
        </w:rPr>
        <w:t>2</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。将梁单元设置在分层壳单元的边缘，单元与壳单元共节点，实现整体结构的协调变形。</w:t>
      </w:r>
    </w:p>
    <w:p>
      <w:pPr>
        <w:spacing w:after="120" w:afterLines="50"/>
        <w:jc w:val="center"/>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drawing>
          <wp:inline distT="0" distB="0" distL="0" distR="0">
            <wp:extent cx="1603375" cy="2573020"/>
            <wp:effectExtent l="0" t="0" r="0" b="0"/>
            <wp:docPr id="7"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true" noChangeArrowheads="true"/>
                    </pic:cNvPicPr>
                  </pic:nvPicPr>
                  <pic:blipFill>
                    <a:blip r:embed="rId1362">
                      <a:extLst>
                        <a:ext uri="{28A0092B-C50C-407E-A947-70E740481C1C}">
                          <a14:useLocalDpi xmlns:a14="http://schemas.microsoft.com/office/drawing/2010/main" val="false"/>
                        </a:ext>
                      </a:extLst>
                    </a:blip>
                    <a:srcRect/>
                    <a:stretch>
                      <a:fillRect/>
                    </a:stretch>
                  </pic:blipFill>
                  <pic:spPr>
                    <a:xfrm>
                      <a:off x="0" y="0"/>
                      <a:ext cx="1640691" cy="2632809"/>
                    </a:xfrm>
                    <a:prstGeom prst="rect">
                      <a:avLst/>
                    </a:prstGeom>
                    <a:noFill/>
                    <a:ln>
                      <a:noFill/>
                    </a:ln>
                  </pic:spPr>
                </pic:pic>
              </a:graphicData>
            </a:graphic>
          </wp:inline>
        </w:drawing>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drawing>
          <wp:inline distT="0" distB="0" distL="0" distR="0">
            <wp:extent cx="1043940" cy="2571750"/>
            <wp:effectExtent l="0" t="0" r="3810" b="0"/>
            <wp:docPr id="8"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true" noChangeArrowheads="true"/>
                    </pic:cNvPicPr>
                  </pic:nvPicPr>
                  <pic:blipFill>
                    <a:blip r:embed="rId1363">
                      <a:extLst>
                        <a:ext uri="{28A0092B-C50C-407E-A947-70E740481C1C}">
                          <a14:useLocalDpi xmlns:a14="http://schemas.microsoft.com/office/drawing/2010/main" val="false"/>
                        </a:ext>
                      </a:extLst>
                    </a:blip>
                    <a:srcRect/>
                    <a:stretch>
                      <a:fillRect/>
                    </a:stretch>
                  </pic:blipFill>
                  <pic:spPr>
                    <a:xfrm>
                      <a:off x="0" y="0"/>
                      <a:ext cx="1078186" cy="2655853"/>
                    </a:xfrm>
                    <a:prstGeom prst="rect">
                      <a:avLst/>
                    </a:prstGeom>
                    <a:noFill/>
                    <a:ln>
                      <a:noFill/>
                    </a:ln>
                  </pic:spPr>
                </pic:pic>
              </a:graphicData>
            </a:graphic>
          </wp:inline>
        </w:drawing>
      </w:r>
      <w:r>
        <w:rPr>
          <w:rFonts w:hint="eastAsia" w:ascii="Times New Roman" w:hAnsi="Times New Roman" w:eastAsia="宋体" w:cs="Times New Roman"/>
          <w:color w:val="auto"/>
          <w:sz w:val="21"/>
          <w:szCs w:val="21"/>
          <w:lang w:val="en-US"/>
        </w:rPr>
        <w:t xml:space="preserve"> </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drawing>
          <wp:inline distT="0" distB="0" distL="0" distR="0">
            <wp:extent cx="1712595" cy="2516505"/>
            <wp:effectExtent l="0" t="0" r="1905" b="0"/>
            <wp:docPr id="11"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true" noChangeArrowheads="true"/>
                    </pic:cNvPicPr>
                  </pic:nvPicPr>
                  <pic:blipFill>
                    <a:blip r:embed="rId1364">
                      <a:extLst>
                        <a:ext uri="{28A0092B-C50C-407E-A947-70E740481C1C}">
                          <a14:useLocalDpi xmlns:a14="http://schemas.microsoft.com/office/drawing/2010/main" val="false"/>
                        </a:ext>
                      </a:extLst>
                    </a:blip>
                    <a:srcRect/>
                    <a:stretch>
                      <a:fillRect/>
                    </a:stretch>
                  </pic:blipFill>
                  <pic:spPr>
                    <a:xfrm>
                      <a:off x="0" y="0"/>
                      <a:ext cx="1741569" cy="2559040"/>
                    </a:xfrm>
                    <a:prstGeom prst="rect">
                      <a:avLst/>
                    </a:prstGeom>
                    <a:noFill/>
                    <a:ln>
                      <a:noFill/>
                    </a:ln>
                  </pic:spPr>
                </pic:pic>
              </a:graphicData>
            </a:graphic>
          </wp:inline>
        </w:drawing>
      </w:r>
    </w:p>
    <w:p>
      <w:pPr>
        <w:pStyle w:val="271"/>
        <w:spacing w:line="360" w:lineRule="exact"/>
        <w:ind w:firstLine="630" w:firstLineChars="300"/>
        <w:jc w:val="left"/>
        <w:rPr>
          <w:bCs w:val="0"/>
        </w:rPr>
      </w:pPr>
      <w:r>
        <w:rPr>
          <w:rFonts w:hint="eastAsia"/>
          <w:bCs w:val="0"/>
        </w:rPr>
        <w:t xml:space="preserve">（A）边缘构件杆单元 </w:t>
      </w:r>
      <w:r>
        <w:rPr>
          <w:bCs w:val="0"/>
        </w:rPr>
        <w:t xml:space="preserve">           </w:t>
      </w:r>
      <w:r>
        <w:rPr>
          <w:rFonts w:hint="eastAsia"/>
          <w:bCs w:val="0"/>
        </w:rPr>
        <w:t>（B）钢腹板壳单元</w:t>
      </w:r>
      <w:r>
        <w:rPr>
          <w:bCs w:val="0"/>
        </w:rPr>
        <w:t xml:space="preserve">           </w:t>
      </w:r>
      <w:r>
        <w:rPr>
          <w:rFonts w:hint="eastAsia"/>
          <w:bCs w:val="0"/>
        </w:rPr>
        <w:t>（</w:t>
      </w:r>
      <w:r>
        <w:rPr>
          <w:bCs w:val="0"/>
        </w:rPr>
        <w:t>C</w:t>
      </w:r>
      <w:r>
        <w:rPr>
          <w:rFonts w:hint="eastAsia"/>
          <w:bCs w:val="0"/>
        </w:rPr>
        <w:t>）混凝土壳单元</w:t>
      </w:r>
    </w:p>
    <w:p>
      <w:pPr>
        <w:pStyle w:val="271"/>
        <w:spacing w:line="360" w:lineRule="exact"/>
        <w:ind w:firstLine="420"/>
        <w:rPr>
          <w:bCs w:val="0"/>
        </w:rPr>
      </w:pPr>
      <w:r>
        <w:rPr>
          <w:bCs w:val="0"/>
        </w:rPr>
        <w:t>图 1</w:t>
      </w:r>
      <w:r>
        <w:rPr>
          <w:rFonts w:hint="eastAsia"/>
          <w:bCs w:val="0"/>
        </w:rPr>
        <w:t>2</w:t>
      </w:r>
      <w:r>
        <w:rPr>
          <w:bCs w:val="0"/>
        </w:rPr>
        <w:t xml:space="preserve">   </w:t>
      </w:r>
      <w:r>
        <w:rPr>
          <w:rFonts w:hint="eastAsia"/>
          <w:bCs w:val="0"/>
        </w:rPr>
        <w:t>P</w:t>
      </w:r>
      <w:r>
        <w:rPr>
          <w:bCs w:val="0"/>
        </w:rPr>
        <w:t>EC</w:t>
      </w:r>
      <w:r>
        <w:rPr>
          <w:rFonts w:hint="eastAsia"/>
          <w:bCs w:val="0"/>
        </w:rPr>
        <w:t>墙有限元模型</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5.2.31</w:t>
      </w:r>
      <w:r>
        <w:rPr>
          <w:rFonts w:hint="eastAsia" w:ascii="Times New Roman" w:hAnsi="Times New Roman" w:eastAsia="宋体" w:cs="Times New Roman"/>
          <w:color w:val="auto"/>
          <w:sz w:val="21"/>
          <w:szCs w:val="21"/>
          <w:lang w:val="en-US"/>
        </w:rPr>
        <w:t>钢梁和钢柱的恢复力模型根据现行行业标准《高层民用建筑钢结构技术规程》</w:t>
      </w:r>
      <w:r>
        <w:rPr>
          <w:rFonts w:ascii="Times New Roman" w:hAnsi="Times New Roman" w:eastAsia="宋体" w:cs="Times New Roman"/>
          <w:color w:val="auto"/>
          <w:sz w:val="21"/>
          <w:szCs w:val="21"/>
          <w:lang w:val="en-US"/>
        </w:rPr>
        <w:t>JGJ99</w:t>
      </w:r>
      <w:r>
        <w:rPr>
          <w:rFonts w:hint="eastAsia" w:ascii="Times New Roman" w:hAnsi="Times New Roman" w:eastAsia="宋体" w:cs="Times New Roman"/>
          <w:color w:val="auto"/>
          <w:sz w:val="21"/>
          <w:szCs w:val="21"/>
          <w:lang w:val="en-US"/>
        </w:rPr>
        <w:t>的有关条文。</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剪力墙采用壳单元模型和墙单元模型时，可近似按混凝土保护层为零的型钢</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混凝土剪力墙来处理。</w:t>
      </w:r>
    </w:p>
    <w:p>
      <w:pPr>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5.2.32</w:t>
      </w:r>
      <w:r>
        <w:rPr>
          <w:rFonts w:hint="eastAsia" w:ascii="Times New Roman" w:hAnsi="Times New Roman" w:eastAsia="宋体" w:cs="Times New Roman"/>
          <w:color w:val="auto"/>
          <w:sz w:val="21"/>
          <w:szCs w:val="21"/>
          <w:lang w:val="en-US"/>
        </w:rPr>
        <w:t>重力荷载二阶效应的影响可按现行国家标准《钢结构设计标准》</w:t>
      </w:r>
      <w:r>
        <w:rPr>
          <w:rFonts w:ascii="Times New Roman" w:hAnsi="Times New Roman" w:eastAsia="宋体" w:cs="Times New Roman"/>
          <w:color w:val="auto"/>
          <w:sz w:val="21"/>
          <w:szCs w:val="21"/>
          <w:lang w:val="en-US"/>
        </w:rPr>
        <w:t xml:space="preserve">GB 50017 </w:t>
      </w:r>
      <w:r>
        <w:rPr>
          <w:rFonts w:hint="eastAsia" w:ascii="Times New Roman" w:hAnsi="Times New Roman" w:eastAsia="宋体" w:cs="Times New Roman"/>
          <w:color w:val="auto"/>
          <w:sz w:val="21"/>
          <w:szCs w:val="21"/>
          <w:lang w:val="en-US"/>
        </w:rPr>
        <w:t>的有关条文执行。混凝土材料强度可取标准值，有依据时可取平均值。</w:t>
      </w:r>
    </w:p>
    <w:p>
      <w:pPr>
        <w:spacing w:after="120" w:afterLines="5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弹塑性计算结果与分析软件的计算模型、有限元单元划分等有关系，存在较多经验因素。因此，弹塑性分析计算首先需要了解分析软件的适应性，选择适合于所设计工程的分析软件，并对计算结果合理性进行判断。因此对于超高层结构，需进行两个独立的计算，包括用两个不同的软件程序分别进行计算。</w:t>
      </w:r>
    </w:p>
    <w:p>
      <w:pPr>
        <w:pStyle w:val="218"/>
        <w:spacing w:before="120" w:beforeLines="50" w:after="120" w:afterLines="50"/>
        <w:outlineLvl w:val="2"/>
        <w:rPr>
          <w:rFonts w:hint="eastAsia" w:ascii="黑体" w:hAnsi="黑体" w:eastAsia="黑体"/>
          <w:b w:val="0"/>
          <w:color w:val="auto"/>
          <w:sz w:val="21"/>
          <w:szCs w:val="21"/>
        </w:rPr>
      </w:pPr>
      <w:bookmarkStart w:id="722" w:name="_Toc175126623"/>
      <w:bookmarkStart w:id="723" w:name="_Toc172187873"/>
      <w:bookmarkStart w:id="724" w:name="_Toc176006435"/>
      <w:bookmarkStart w:id="725" w:name="_Toc25886"/>
      <w:bookmarkStart w:id="726" w:name="_Toc179737508"/>
      <w:bookmarkStart w:id="727" w:name="_Toc179737862"/>
      <w:bookmarkStart w:id="728" w:name="_Toc179738366"/>
      <w:bookmarkStart w:id="729" w:name="_Toc179738739"/>
      <w:bookmarkStart w:id="730" w:name="_Toc179738857"/>
      <w:r>
        <w:rPr>
          <w:rFonts w:ascii="黑体" w:hAnsi="黑体" w:eastAsia="黑体"/>
          <w:b w:val="0"/>
          <w:color w:val="auto"/>
          <w:sz w:val="21"/>
          <w:szCs w:val="21"/>
        </w:rPr>
        <w:t xml:space="preserve">5.3 </w:t>
      </w:r>
      <w:bookmarkEnd w:id="722"/>
      <w:bookmarkEnd w:id="723"/>
      <w:r>
        <w:rPr>
          <w:rFonts w:hint="eastAsia" w:ascii="黑体" w:hAnsi="黑体" w:eastAsia="黑体"/>
          <w:b w:val="0"/>
          <w:color w:val="auto"/>
          <w:sz w:val="21"/>
          <w:szCs w:val="21"/>
        </w:rPr>
        <w:t>变形规定</w:t>
      </w:r>
      <w:bookmarkEnd w:id="724"/>
      <w:bookmarkEnd w:id="725"/>
      <w:bookmarkEnd w:id="726"/>
      <w:bookmarkEnd w:id="727"/>
      <w:bookmarkEnd w:id="728"/>
      <w:bookmarkEnd w:id="729"/>
      <w:bookmarkEnd w:id="730"/>
    </w:p>
    <w:p>
      <w:pPr>
        <w:spacing w:before="120" w:before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5.3.1</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国家标准《钢结构设计标准》</w:t>
      </w:r>
      <w:r>
        <w:rPr>
          <w:rFonts w:ascii="Times New Roman" w:hAnsi="Times New Roman" w:eastAsia="宋体" w:cs="Times New Roman"/>
          <w:color w:val="auto"/>
          <w:sz w:val="21"/>
          <w:szCs w:val="21"/>
          <w:lang w:val="en-US"/>
        </w:rPr>
        <w:t xml:space="preserve">GB50017 -2017 </w:t>
      </w:r>
      <w:r>
        <w:rPr>
          <w:rFonts w:hint="eastAsia" w:ascii="Times New Roman" w:hAnsi="Times New Roman" w:eastAsia="宋体" w:cs="Times New Roman"/>
          <w:color w:val="auto"/>
          <w:sz w:val="21"/>
          <w:szCs w:val="21"/>
          <w:lang w:val="en-US"/>
        </w:rPr>
        <w:t>和《建筑抗震设计标准》GB</w:t>
      </w:r>
      <w:r>
        <w:rPr>
          <w:rFonts w:ascii="Times New Roman" w:hAnsi="Times New Roman" w:eastAsia="宋体" w:cs="Times New Roman"/>
          <w:color w:val="auto"/>
          <w:sz w:val="21"/>
          <w:szCs w:val="21"/>
          <w:lang w:val="en-US"/>
        </w:rPr>
        <w:t>/T</w:t>
      </w:r>
      <w:r>
        <w:rPr>
          <w:rFonts w:hint="eastAsia" w:ascii="Times New Roman" w:hAnsi="Times New Roman" w:eastAsia="宋体" w:cs="Times New Roman"/>
          <w:color w:val="auto"/>
          <w:sz w:val="21"/>
          <w:szCs w:val="21"/>
          <w:lang w:val="en-US"/>
        </w:rPr>
        <w:t xml:space="preserve"> 50011（</w:t>
      </w:r>
      <w:r>
        <w:rPr>
          <w:rFonts w:ascii="Times New Roman" w:hAnsi="Times New Roman" w:eastAsia="宋体" w:cs="Times New Roman"/>
          <w:color w:val="auto"/>
          <w:sz w:val="21"/>
          <w:szCs w:val="21"/>
          <w:lang w:val="en-US"/>
        </w:rPr>
        <w:t>2024</w:t>
      </w:r>
      <w:r>
        <w:rPr>
          <w:rFonts w:hint="eastAsia" w:ascii="Times New Roman" w:hAnsi="Times New Roman" w:eastAsia="宋体" w:cs="Times New Roman"/>
          <w:color w:val="auto"/>
          <w:sz w:val="21"/>
          <w:szCs w:val="21"/>
          <w:lang w:val="en-US"/>
        </w:rPr>
        <w:t>年版）规定钢框架弹性层间位移角不宜超过</w:t>
      </w:r>
      <w:r>
        <w:rPr>
          <w:rFonts w:ascii="Times New Roman" w:hAnsi="Times New Roman" w:eastAsia="宋体" w:cs="Times New Roman"/>
          <w:color w:val="auto"/>
          <w:sz w:val="21"/>
          <w:szCs w:val="21"/>
          <w:lang w:val="en-US"/>
        </w:rPr>
        <w:t>1/250</w:t>
      </w:r>
      <w:r>
        <w:rPr>
          <w:rFonts w:hint="eastAsia" w:ascii="Times New Roman" w:hAnsi="Times New Roman" w:eastAsia="宋体" w:cs="Times New Roman"/>
          <w:color w:val="auto"/>
          <w:sz w:val="21"/>
          <w:szCs w:val="21"/>
          <w:lang w:val="en-US"/>
        </w:rPr>
        <w:t>。行业标准《</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高层建筑混凝土结构技术规程》</w:t>
      </w:r>
      <w:r>
        <w:rPr>
          <w:rFonts w:ascii="Times New Roman" w:hAnsi="Times New Roman" w:eastAsia="宋体" w:cs="Times New Roman"/>
          <w:color w:val="auto"/>
          <w:sz w:val="21"/>
          <w:szCs w:val="21"/>
          <w:lang w:val="en-US"/>
        </w:rPr>
        <w:t xml:space="preserve">JGJ3-2010 </w:t>
      </w:r>
      <w:r>
        <w:rPr>
          <w:rFonts w:hint="eastAsia" w:ascii="Times New Roman" w:hAnsi="Times New Roman" w:eastAsia="宋体" w:cs="Times New Roman"/>
          <w:color w:val="auto"/>
          <w:sz w:val="21"/>
          <w:szCs w:val="21"/>
          <w:lang w:val="en-US"/>
        </w:rPr>
        <w:t>规定，弹性计算的风或多遇地震作用下的层间位移角：框架结构不宜大于</w:t>
      </w:r>
      <w:r>
        <w:rPr>
          <w:rFonts w:ascii="Times New Roman" w:hAnsi="Times New Roman" w:eastAsia="宋体" w:cs="Times New Roman"/>
          <w:color w:val="auto"/>
          <w:sz w:val="21"/>
          <w:szCs w:val="21"/>
          <w:lang w:val="en-US"/>
        </w:rPr>
        <w:t>1/550</w:t>
      </w:r>
      <w:r>
        <w:rPr>
          <w:rFonts w:hint="eastAsia" w:ascii="Times New Roman" w:hAnsi="Times New Roman" w:eastAsia="宋体" w:cs="Times New Roman"/>
          <w:color w:val="auto"/>
          <w:sz w:val="21"/>
          <w:szCs w:val="21"/>
          <w:lang w:val="en-US"/>
        </w:rPr>
        <w:t>，弹塑性位移角应小</w:t>
      </w:r>
      <w:r>
        <w:rPr>
          <w:rFonts w:ascii="Times New Roman" w:hAnsi="Times New Roman" w:eastAsia="宋体" w:cs="Times New Roman"/>
          <w:color w:val="auto"/>
          <w:sz w:val="21"/>
          <w:szCs w:val="21"/>
          <w:lang w:val="en-US"/>
        </w:rPr>
        <w:t>1/50</w:t>
      </w:r>
      <w:r>
        <w:rPr>
          <w:rFonts w:hint="eastAsia" w:ascii="Times New Roman" w:hAnsi="Times New Roman" w:eastAsia="宋体" w:cs="Times New Roman"/>
          <w:color w:val="auto"/>
          <w:sz w:val="21"/>
          <w:szCs w:val="21"/>
          <w:lang w:val="en-US"/>
        </w:rPr>
        <w:t>；框架</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剪力墙、框架</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核心筒结构不宜大于</w:t>
      </w:r>
      <w:r>
        <w:rPr>
          <w:rFonts w:ascii="Times New Roman" w:hAnsi="Times New Roman" w:eastAsia="宋体" w:cs="Times New Roman"/>
          <w:color w:val="auto"/>
          <w:sz w:val="21"/>
          <w:szCs w:val="21"/>
          <w:lang w:val="en-US"/>
        </w:rPr>
        <w:t>1/800</w:t>
      </w:r>
      <w:r>
        <w:rPr>
          <w:rFonts w:hint="eastAsia" w:ascii="Times New Roman" w:hAnsi="Times New Roman" w:eastAsia="宋体" w:cs="Times New Roman"/>
          <w:color w:val="auto"/>
          <w:sz w:val="21"/>
          <w:szCs w:val="21"/>
          <w:lang w:val="en-US"/>
        </w:rPr>
        <w:t>，弹塑性位移角应小于</w:t>
      </w:r>
      <w:r>
        <w:rPr>
          <w:rFonts w:ascii="Times New Roman" w:hAnsi="Times New Roman" w:eastAsia="宋体" w:cs="Times New Roman"/>
          <w:color w:val="auto"/>
          <w:sz w:val="21"/>
          <w:szCs w:val="21"/>
          <w:lang w:val="en-US"/>
        </w:rPr>
        <w:t>1/100</w:t>
      </w:r>
      <w:r>
        <w:rPr>
          <w:rFonts w:hint="eastAsia" w:ascii="Times New Roman" w:hAnsi="Times New Roman" w:eastAsia="宋体" w:cs="Times New Roman"/>
          <w:color w:val="auto"/>
          <w:sz w:val="21"/>
          <w:szCs w:val="21"/>
          <w:lang w:val="en-US"/>
        </w:rPr>
        <w:t>。行业标准《组合结构设计规范》</w:t>
      </w:r>
      <w:r>
        <w:rPr>
          <w:rFonts w:ascii="Times New Roman" w:hAnsi="Times New Roman" w:eastAsia="宋体" w:cs="Times New Roman"/>
          <w:color w:val="auto"/>
          <w:sz w:val="21"/>
          <w:szCs w:val="21"/>
          <w:lang w:val="en-US"/>
        </w:rPr>
        <w:t>JGJ138</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 xml:space="preserve">2016 </w:t>
      </w:r>
      <w:r>
        <w:rPr>
          <w:rFonts w:hint="eastAsia" w:ascii="Times New Roman" w:hAnsi="Times New Roman" w:eastAsia="宋体" w:cs="Times New Roman"/>
          <w:color w:val="auto"/>
          <w:sz w:val="21"/>
          <w:szCs w:val="21"/>
          <w:lang w:val="en-US"/>
        </w:rPr>
        <w:t>规定，多高层组合结构层间位移应符合现行国家标准《建筑抗震设计标准》GB</w:t>
      </w:r>
      <w:r>
        <w:rPr>
          <w:rFonts w:ascii="Times New Roman" w:hAnsi="Times New Roman" w:eastAsia="宋体" w:cs="Times New Roman"/>
          <w:color w:val="auto"/>
          <w:sz w:val="21"/>
          <w:szCs w:val="21"/>
          <w:lang w:val="en-US"/>
        </w:rPr>
        <w:t>/T</w:t>
      </w:r>
      <w:r>
        <w:rPr>
          <w:rFonts w:hint="eastAsia" w:ascii="Times New Roman" w:hAnsi="Times New Roman" w:eastAsia="宋体" w:cs="Times New Roman"/>
          <w:color w:val="auto"/>
          <w:sz w:val="21"/>
          <w:szCs w:val="21"/>
          <w:lang w:val="en-US"/>
        </w:rPr>
        <w:t xml:space="preserve"> 50011</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和现行行业标准《高层建筑混凝土结构技术规程》</w:t>
      </w:r>
      <w:r>
        <w:rPr>
          <w:rFonts w:ascii="Times New Roman" w:hAnsi="Times New Roman" w:eastAsia="宋体" w:cs="Times New Roman"/>
          <w:color w:val="auto"/>
          <w:sz w:val="21"/>
          <w:szCs w:val="21"/>
          <w:lang w:val="en-US"/>
        </w:rPr>
        <w:t xml:space="preserve">JGJ3 </w:t>
      </w:r>
      <w:r>
        <w:rPr>
          <w:rFonts w:hint="eastAsia" w:ascii="Times New Roman" w:hAnsi="Times New Roman" w:eastAsia="宋体" w:cs="Times New Roman"/>
          <w:color w:val="auto"/>
          <w:sz w:val="21"/>
          <w:szCs w:val="21"/>
          <w:lang w:val="en-US"/>
        </w:rPr>
        <w:t>的有关规定。考虑到国家标准《建筑抗震设计标准》GB</w:t>
      </w:r>
      <w:r>
        <w:rPr>
          <w:rFonts w:ascii="Times New Roman" w:hAnsi="Times New Roman" w:eastAsia="宋体" w:cs="Times New Roman"/>
          <w:color w:val="auto"/>
          <w:sz w:val="21"/>
          <w:szCs w:val="21"/>
          <w:lang w:val="en-US"/>
        </w:rPr>
        <w:t>/T</w:t>
      </w:r>
      <w:r>
        <w:rPr>
          <w:rFonts w:hint="eastAsia" w:ascii="Times New Roman" w:hAnsi="Times New Roman" w:eastAsia="宋体" w:cs="Times New Roman"/>
          <w:color w:val="auto"/>
          <w:sz w:val="21"/>
          <w:szCs w:val="21"/>
          <w:lang w:val="en-US"/>
        </w:rPr>
        <w:t xml:space="preserve"> 50011（</w:t>
      </w:r>
      <w:r>
        <w:rPr>
          <w:rFonts w:ascii="Times New Roman" w:hAnsi="Times New Roman" w:eastAsia="宋体" w:cs="Times New Roman"/>
          <w:color w:val="auto"/>
          <w:sz w:val="21"/>
          <w:szCs w:val="21"/>
          <w:lang w:val="en-US"/>
        </w:rPr>
        <w:t>2024</w:t>
      </w:r>
      <w:r>
        <w:rPr>
          <w:rFonts w:hint="eastAsia" w:ascii="Times New Roman" w:hAnsi="Times New Roman" w:eastAsia="宋体" w:cs="Times New Roman"/>
          <w:color w:val="auto"/>
          <w:sz w:val="21"/>
          <w:szCs w:val="21"/>
          <w:lang w:val="en-US"/>
        </w:rPr>
        <w:t>年版）未有对组合结构详细规定，根据试验结果，本规程规定了位移限值。大量试验研究表明，</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受弯构件和压弯构件受力</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变形曲线的特征与纯钢构件相近。这一特征不仅不同于钢筋混凝土构件，也有别于型钢混凝土构件。因为与后者相比，</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构件的主钢件的大部分材料布置在截面外侧，其承载能力高且塑性变形能力大。因此，对以</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构件作为主要抗侧力构件的框架结构，或以钢构件（支撑</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、剪力墙）与</w:t>
      </w:r>
      <w:r>
        <w:rPr>
          <w:rFonts w:ascii="Times New Roman" w:hAnsi="Times New Roman" w:eastAsia="宋体" w:cs="Times New Roman"/>
          <w:color w:val="auto"/>
          <w:sz w:val="21"/>
          <w:szCs w:val="21"/>
          <w:lang w:val="en-US"/>
        </w:rPr>
        <w:t xml:space="preserve"> PEC</w:t>
      </w:r>
      <w:r>
        <w:rPr>
          <w:rFonts w:hint="eastAsia" w:ascii="Times New Roman" w:hAnsi="Times New Roman" w:eastAsia="宋体" w:cs="Times New Roman"/>
          <w:color w:val="auto"/>
          <w:sz w:val="21"/>
          <w:szCs w:val="21"/>
          <w:lang w:val="en-US"/>
        </w:rPr>
        <w:t>构件共同作为抗侧力主体的结构，弹性层间位移角限值应严于钢框架，弹塑性层间位移角限值则可与钢框架一致；以钢筋混凝土剪力墙或钢筋混凝土核心筒与</w:t>
      </w:r>
      <w:r>
        <w:rPr>
          <w:rFonts w:ascii="Times New Roman" w:hAnsi="Times New Roman" w:eastAsia="宋体" w:cs="Times New Roman"/>
          <w:color w:val="auto"/>
          <w:sz w:val="21"/>
          <w:szCs w:val="21"/>
          <w:lang w:val="en-US"/>
        </w:rPr>
        <w:t xml:space="preserve"> PEC</w:t>
      </w:r>
      <w:r>
        <w:rPr>
          <w:rFonts w:hint="eastAsia" w:ascii="Times New Roman" w:hAnsi="Times New Roman" w:eastAsia="宋体" w:cs="Times New Roman"/>
          <w:color w:val="auto"/>
          <w:sz w:val="21"/>
          <w:szCs w:val="21"/>
          <w:lang w:val="en-US"/>
        </w:rPr>
        <w:t>框架共同作为抗侧主体的结构，则按钢筋混凝土结构对待，与现行国家标准《建筑抗震设计标准》GB</w:t>
      </w:r>
      <w:r>
        <w:rPr>
          <w:rFonts w:ascii="Times New Roman" w:hAnsi="Times New Roman" w:eastAsia="宋体" w:cs="Times New Roman"/>
          <w:color w:val="auto"/>
          <w:sz w:val="21"/>
          <w:szCs w:val="21"/>
          <w:lang w:val="en-US"/>
        </w:rPr>
        <w:t>/T</w:t>
      </w:r>
      <w:r>
        <w:rPr>
          <w:rFonts w:hint="eastAsia" w:ascii="Times New Roman" w:hAnsi="Times New Roman" w:eastAsia="宋体" w:cs="Times New Roman"/>
          <w:color w:val="auto"/>
          <w:sz w:val="21"/>
          <w:szCs w:val="21"/>
          <w:lang w:val="en-US"/>
        </w:rPr>
        <w:t xml:space="preserve"> 50011和现行行业标准《高层建筑混凝土结构技术规程》</w:t>
      </w:r>
      <w:r>
        <w:rPr>
          <w:rFonts w:ascii="Times New Roman" w:hAnsi="Times New Roman" w:eastAsia="宋体" w:cs="Times New Roman"/>
          <w:color w:val="auto"/>
          <w:sz w:val="21"/>
          <w:szCs w:val="21"/>
          <w:lang w:val="en-US"/>
        </w:rPr>
        <w:t>JGJ3</w:t>
      </w:r>
      <w:r>
        <w:rPr>
          <w:rFonts w:hint="eastAsia" w:ascii="Times New Roman" w:hAnsi="Times New Roman" w:eastAsia="宋体" w:cs="Times New Roman"/>
          <w:color w:val="auto"/>
          <w:sz w:val="21"/>
          <w:szCs w:val="21"/>
          <w:lang w:val="en-US"/>
        </w:rPr>
        <w:t>一致。</w:t>
      </w:r>
    </w:p>
    <w:p>
      <w:pPr>
        <w:spacing w:after="120" w:afterLines="5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采用</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柱和钢框架梁的房屋结构，层间位移角限值按正文中表</w:t>
      </w:r>
      <w:r>
        <w:rPr>
          <w:rFonts w:ascii="Times New Roman" w:hAnsi="Times New Roman" w:eastAsia="宋体" w:cs="Times New Roman"/>
          <w:color w:val="auto"/>
          <w:sz w:val="21"/>
          <w:szCs w:val="21"/>
          <w:lang w:val="en-US"/>
        </w:rPr>
        <w:t>13</w:t>
      </w:r>
      <w:r>
        <w:rPr>
          <w:rFonts w:hint="eastAsia" w:ascii="Times New Roman" w:hAnsi="Times New Roman" w:eastAsia="宋体" w:cs="Times New Roman"/>
          <w:color w:val="auto"/>
          <w:sz w:val="21"/>
          <w:szCs w:val="21"/>
          <w:lang w:val="en-US"/>
        </w:rPr>
        <w:t>的规定。考虑到</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结构的性能，本地方标准对框架结构等部分结构体系在风荷载标准值作用下弹性层间位移角限制进行了适当放宽</w:t>
      </w:r>
      <w:r>
        <w:rPr>
          <w:rFonts w:ascii="Times New Roman" w:hAnsi="Times New Roman" w:eastAsia="宋体" w:cs="Times New Roman"/>
          <w:color w:val="auto"/>
          <w:sz w:val="21"/>
          <w:szCs w:val="21"/>
          <w:lang w:val="en-US"/>
        </w:rPr>
        <w:t>。</w:t>
      </w:r>
    </w:p>
    <w:p>
      <w:pPr>
        <w:spacing w:before="120" w:before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5.3.2</w:t>
      </w:r>
      <w:r>
        <w:rPr>
          <w:rFonts w:hint="eastAsia" w:ascii="Times New Roman" w:hAnsi="Times New Roman" w:eastAsia="宋体" w:cs="Times New Roman"/>
          <w:color w:val="auto"/>
          <w:sz w:val="21"/>
          <w:szCs w:val="21"/>
          <w:lang w:val="en-US"/>
        </w:rPr>
        <w:t>结构限制弹性层间位移角属于正常使用极限状态的要求，主要基于两个目的：</w:t>
      </w:r>
      <w:r>
        <w:rPr>
          <w:rFonts w:ascii="Times New Roman" w:hAnsi="Times New Roman" w:eastAsia="宋体" w:cs="Times New Roman"/>
          <w:color w:val="auto"/>
          <w:sz w:val="21"/>
          <w:szCs w:val="21"/>
          <w:lang w:val="en-US"/>
        </w:rPr>
        <w:t>1.</w:t>
      </w:r>
      <w:r>
        <w:rPr>
          <w:rFonts w:hint="eastAsia" w:ascii="Times New Roman" w:hAnsi="Times New Roman" w:eastAsia="宋体" w:cs="Times New Roman"/>
          <w:color w:val="auto"/>
          <w:sz w:val="21"/>
          <w:szCs w:val="21"/>
          <w:lang w:val="en-US"/>
        </w:rPr>
        <w:t>保证主结构基本处于弹性受力状态，建筑主体不受损坏。</w:t>
      </w:r>
      <w:r>
        <w:rPr>
          <w:rFonts w:ascii="Times New Roman" w:hAnsi="Times New Roman" w:eastAsia="宋体" w:cs="Times New Roman"/>
          <w:color w:val="auto"/>
          <w:sz w:val="21"/>
          <w:szCs w:val="21"/>
          <w:lang w:val="en-US"/>
        </w:rPr>
        <w:t>2.</w:t>
      </w:r>
      <w:r>
        <w:rPr>
          <w:rFonts w:hint="eastAsia" w:ascii="Times New Roman" w:hAnsi="Times New Roman" w:eastAsia="宋体" w:cs="Times New Roman"/>
          <w:color w:val="auto"/>
          <w:sz w:val="21"/>
          <w:szCs w:val="21"/>
          <w:lang w:val="en-US"/>
        </w:rPr>
        <w:t>避免非结构构件、如玻璃幕墙内隔墙等、因层间位移角过大而损坏。</w:t>
      </w:r>
    </w:p>
    <w:p>
      <w:pPr>
        <w:ind w:firstLine="420" w:firstLineChars="200"/>
        <w:jc w:val="both"/>
        <w:rPr>
          <w:rFonts w:ascii="Times New Roman" w:hAnsi="Times New Roman" w:eastAsia="宋体" w:cs="Times New Roman"/>
          <w:color w:val="auto"/>
          <w:sz w:val="21"/>
          <w:szCs w:val="21"/>
          <w:lang w:val="en-US"/>
        </w:rPr>
      </w:pP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剪力墙在主抗侧方向的受力性能和破坏模式更偏向于钢结构，钢截面的刚度贡献占比较高。在已有试验中，</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剪力墙试验构件剪跨比较大</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最大尺寸为</w:t>
      </w:r>
      <w:r>
        <w:rPr>
          <w:rFonts w:ascii="Times New Roman" w:hAnsi="Times New Roman" w:eastAsia="宋体" w:cs="Times New Roman"/>
          <w:color w:val="auto"/>
          <w:sz w:val="21"/>
          <w:szCs w:val="21"/>
          <w:lang w:val="en-US"/>
        </w:rPr>
        <w:t>180mmx1600mm)</w:t>
      </w:r>
      <w:r>
        <w:rPr>
          <w:rFonts w:hint="eastAsia" w:ascii="Times New Roman" w:hAnsi="Times New Roman" w:eastAsia="宋体" w:cs="Times New Roman"/>
          <w:color w:val="auto"/>
          <w:sz w:val="21"/>
          <w:szCs w:val="21"/>
          <w:lang w:val="en-US"/>
        </w:rPr>
        <w:t>，且混凝土被纵向钢翼缘切割成相互独立的混凝土细长柱，剪力也主要由钢腹板传递，各试件的最终破坏形式均表现为典型的压弯破坏，特点为：往复荷载下，受拉侧出现多条水平裂缝，随着屈服位移倍数的增加，构件两侧角部混凝土压碎，钢翼缘外鼓，试件破坏，与传统混凝土剪力墙有明显区别。</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剪力墙由钢部分包混凝土，含钢率</w:t>
      </w:r>
      <w:r>
        <w:rPr>
          <w:rFonts w:ascii="Times New Roman" w:hAnsi="Times New Roman" w:eastAsia="宋体" w:cs="Times New Roman"/>
          <w:color w:val="auto"/>
          <w:sz w:val="21"/>
          <w:szCs w:val="21"/>
          <w:lang w:val="en-US"/>
        </w:rPr>
        <w:t>(5%-12%)</w:t>
      </w:r>
      <w:r>
        <w:rPr>
          <w:rFonts w:hint="eastAsia" w:ascii="Times New Roman" w:hAnsi="Times New Roman" w:eastAsia="宋体" w:cs="Times New Roman"/>
          <w:color w:val="auto"/>
          <w:sz w:val="21"/>
          <w:szCs w:val="21"/>
          <w:lang w:val="en-US"/>
        </w:rPr>
        <w:t>远高于传统钢筋混凝土剪力墙，靠中部钢腹板传递剪力，性能明显优于依靠箍筋抗剪的传统钢筋混凝土剪力墙，且受拉处依靠钢端柱抗拉，变形能力也显著优于传统钢筋混凝土，构件受力性能偏向于钢结构构件。相比于矩形钢管混凝土和双钢板混凝土组合剪力墙，</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剪力墙中的钢筋混凝土部分填充于腹板空腔处，一侧外露，所以层间位移角限值略严进行了限制，取</w:t>
      </w:r>
      <w:r>
        <w:rPr>
          <w:rFonts w:ascii="Times New Roman" w:hAnsi="Times New Roman" w:eastAsia="宋体" w:cs="Times New Roman"/>
          <w:color w:val="auto"/>
          <w:sz w:val="21"/>
          <w:szCs w:val="21"/>
          <w:lang w:val="en-US"/>
        </w:rPr>
        <w:t>1/450</w:t>
      </w:r>
      <w:r>
        <w:rPr>
          <w:rFonts w:hint="eastAsia" w:ascii="Times New Roman" w:hAnsi="Times New Roman" w:eastAsia="宋体" w:cs="Times New Roman"/>
          <w:color w:val="auto"/>
          <w:sz w:val="21"/>
          <w:szCs w:val="21"/>
          <w:lang w:val="en-US"/>
        </w:rPr>
        <w:t>。</w:t>
      </w:r>
    </w:p>
    <w:p>
      <w:pPr>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结合试验的数据，</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剪力墙试验开裂位移角主要分布在</w:t>
      </w:r>
      <w:r>
        <w:rPr>
          <w:rFonts w:ascii="Times New Roman" w:hAnsi="Times New Roman" w:eastAsia="宋体" w:cs="Times New Roman"/>
          <w:color w:val="auto"/>
          <w:sz w:val="21"/>
          <w:szCs w:val="21"/>
          <w:lang w:val="en-US"/>
        </w:rPr>
        <w:t>1/230</w:t>
      </w:r>
      <w:r>
        <w:rPr>
          <w:rFonts w:hint="eastAsia" w:ascii="Times New Roman" w:hAnsi="Times New Roman" w:eastAsia="宋体" w:cs="Times New Roman"/>
          <w:color w:val="auto"/>
          <w:sz w:val="21"/>
          <w:szCs w:val="21"/>
          <w:lang w:val="en-US"/>
        </w:rPr>
        <w:t>到</w:t>
      </w:r>
      <w:r>
        <w:rPr>
          <w:rFonts w:ascii="Times New Roman" w:hAnsi="Times New Roman" w:eastAsia="宋体" w:cs="Times New Roman"/>
          <w:color w:val="auto"/>
          <w:sz w:val="21"/>
          <w:szCs w:val="21"/>
          <w:lang w:val="en-US"/>
        </w:rPr>
        <w:t xml:space="preserve"> 1/750</w:t>
      </w:r>
      <w:r>
        <w:rPr>
          <w:rFonts w:hint="eastAsia" w:ascii="Times New Roman" w:hAnsi="Times New Roman" w:eastAsia="宋体" w:cs="Times New Roman"/>
          <w:color w:val="auto"/>
          <w:sz w:val="21"/>
          <w:szCs w:val="21"/>
          <w:lang w:val="en-US"/>
        </w:rPr>
        <w:t>之间，平均开裂位移角为</w:t>
      </w:r>
      <w:r>
        <w:rPr>
          <w:rFonts w:ascii="Times New Roman" w:hAnsi="Times New Roman" w:eastAsia="宋体" w:cs="Times New Roman"/>
          <w:color w:val="auto"/>
          <w:sz w:val="21"/>
          <w:szCs w:val="21"/>
          <w:lang w:val="en-US"/>
        </w:rPr>
        <w:t xml:space="preserve"> 1/327</w:t>
      </w:r>
      <w:r>
        <w:rPr>
          <w:rFonts w:hint="eastAsia" w:ascii="Times New Roman" w:hAnsi="Times New Roman" w:eastAsia="宋体" w:cs="Times New Roman"/>
          <w:color w:val="auto"/>
          <w:sz w:val="21"/>
          <w:szCs w:val="21"/>
          <w:lang w:val="en-US"/>
        </w:rPr>
        <w:t>，取</w:t>
      </w:r>
      <w:r>
        <w:rPr>
          <w:rFonts w:ascii="Times New Roman" w:hAnsi="Times New Roman" w:eastAsia="宋体" w:cs="Times New Roman"/>
          <w:color w:val="auto"/>
          <w:sz w:val="21"/>
          <w:szCs w:val="21"/>
          <w:lang w:val="en-US"/>
        </w:rPr>
        <w:t>1/450</w:t>
      </w:r>
      <w:r>
        <w:rPr>
          <w:rFonts w:hint="eastAsia" w:ascii="Times New Roman" w:hAnsi="Times New Roman" w:eastAsia="宋体" w:cs="Times New Roman"/>
          <w:color w:val="auto"/>
          <w:sz w:val="21"/>
          <w:szCs w:val="21"/>
          <w:lang w:val="en-US"/>
        </w:rPr>
        <w:t>限值不影响结构正常使用的功能要求。根据</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剪力墙荷载位移骨架曲线，该构件屈服时的层间位移角为</w:t>
      </w:r>
      <w:r>
        <w:rPr>
          <w:rFonts w:ascii="Times New Roman" w:hAnsi="Times New Roman" w:eastAsia="宋体" w:cs="Times New Roman"/>
          <w:color w:val="auto"/>
          <w:sz w:val="21"/>
          <w:szCs w:val="21"/>
          <w:lang w:val="en-US"/>
        </w:rPr>
        <w:t>1/150</w:t>
      </w:r>
      <w:r>
        <w:rPr>
          <w:rFonts w:hint="eastAsia" w:ascii="Times New Roman" w:hAnsi="Times New Roman" w:eastAsia="宋体" w:cs="Times New Roman"/>
          <w:color w:val="auto"/>
          <w:sz w:val="21"/>
          <w:szCs w:val="21"/>
          <w:lang w:val="en-US"/>
        </w:rPr>
        <w:t>，当层间位移角为</w:t>
      </w:r>
      <w:r>
        <w:rPr>
          <w:rFonts w:ascii="Times New Roman" w:hAnsi="Times New Roman" w:eastAsia="宋体" w:cs="Times New Roman"/>
          <w:color w:val="auto"/>
          <w:sz w:val="21"/>
          <w:szCs w:val="21"/>
          <w:lang w:val="en-US"/>
        </w:rPr>
        <w:t>1/450</w:t>
      </w:r>
      <w:r>
        <w:rPr>
          <w:rFonts w:hint="eastAsia" w:ascii="Times New Roman" w:hAnsi="Times New Roman" w:eastAsia="宋体" w:cs="Times New Roman"/>
          <w:color w:val="auto"/>
          <w:sz w:val="21"/>
          <w:szCs w:val="21"/>
          <w:lang w:val="en-US"/>
        </w:rPr>
        <w:t>时构件仍然完全处于弹性状态。</w:t>
      </w:r>
    </w:p>
    <w:p>
      <w:pPr>
        <w:spacing w:after="120" w:afterLines="5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另外，在</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剪力墙试验中，墙脚与基础刚性连接，无法产生任何转动，此时试验所得位移角实际上都属于有害位移角和广义剪切变形。当实际高层结构以层间位移角</w:t>
      </w:r>
      <w:r>
        <w:rPr>
          <w:rFonts w:ascii="Times New Roman" w:hAnsi="Times New Roman" w:eastAsia="宋体" w:cs="Times New Roman"/>
          <w:color w:val="auto"/>
          <w:sz w:val="21"/>
          <w:szCs w:val="21"/>
          <w:lang w:val="en-US"/>
        </w:rPr>
        <w:t xml:space="preserve">1/450 </w:t>
      </w:r>
      <w:r>
        <w:rPr>
          <w:rFonts w:hint="eastAsia" w:ascii="Times New Roman" w:hAnsi="Times New Roman" w:eastAsia="宋体" w:cs="Times New Roman"/>
          <w:color w:val="auto"/>
          <w:sz w:val="21"/>
          <w:szCs w:val="21"/>
          <w:lang w:val="en-US"/>
        </w:rPr>
        <w:t>控制时，实际上其包含不会引起构件开裂或受力的整体转动位移，而且实际广义剪切变形占比试验更小。即只含有害位移和广义剪切变形的试验构件在</w:t>
      </w:r>
      <w:r>
        <w:rPr>
          <w:rFonts w:ascii="Times New Roman" w:hAnsi="Times New Roman" w:eastAsia="宋体" w:cs="Times New Roman"/>
          <w:color w:val="auto"/>
          <w:sz w:val="21"/>
          <w:szCs w:val="21"/>
          <w:lang w:val="en-US"/>
        </w:rPr>
        <w:t xml:space="preserve">1/450 </w:t>
      </w:r>
      <w:r>
        <w:rPr>
          <w:rFonts w:hint="eastAsia" w:ascii="Times New Roman" w:hAnsi="Times New Roman" w:eastAsia="宋体" w:cs="Times New Roman"/>
          <w:color w:val="auto"/>
          <w:sz w:val="21"/>
          <w:szCs w:val="21"/>
          <w:lang w:val="en-US"/>
        </w:rPr>
        <w:t>时均处于弹性状态，实际结构更远处于弹性状态。</w:t>
      </w:r>
    </w:p>
    <w:p>
      <w:pPr>
        <w:spacing w:after="120" w:afterLines="50"/>
        <w:jc w:val="both"/>
        <w:rPr>
          <w:color w:val="auto"/>
          <w:lang w:val="en-US"/>
        </w:rPr>
      </w:pPr>
      <w:r>
        <w:rPr>
          <w:rFonts w:hint="eastAsia" w:ascii="Times New Roman" w:hAnsi="Times New Roman" w:eastAsia="宋体" w:cs="Times New Roman"/>
          <w:color w:val="auto"/>
          <w:sz w:val="21"/>
          <w:szCs w:val="21"/>
          <w:lang w:val="en-US"/>
        </w:rPr>
        <w:drawing>
          <wp:inline distT="0" distB="0" distL="0" distR="0">
            <wp:extent cx="1606550" cy="2470150"/>
            <wp:effectExtent l="0" t="0" r="0" b="6350"/>
            <wp:docPr id="13"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true" noChangeArrowheads="true"/>
                    </pic:cNvPicPr>
                  </pic:nvPicPr>
                  <pic:blipFill>
                    <a:blip r:embed="rId1365">
                      <a:extLst>
                        <a:ext uri="{28A0092B-C50C-407E-A947-70E740481C1C}">
                          <a14:useLocalDpi xmlns:a14="http://schemas.microsoft.com/office/drawing/2010/main" val="false"/>
                        </a:ext>
                      </a:extLst>
                    </a:blip>
                    <a:srcRect/>
                    <a:stretch>
                      <a:fillRect/>
                    </a:stretch>
                  </pic:blipFill>
                  <pic:spPr>
                    <a:xfrm>
                      <a:off x="0" y="0"/>
                      <a:ext cx="1615587" cy="2483488"/>
                    </a:xfrm>
                    <a:prstGeom prst="rect">
                      <a:avLst/>
                    </a:prstGeom>
                    <a:noFill/>
                    <a:ln>
                      <a:noFill/>
                    </a:ln>
                  </pic:spPr>
                </pic:pic>
              </a:graphicData>
            </a:graphic>
          </wp:inline>
        </w:drawing>
      </w:r>
      <w:r>
        <w:rPr>
          <w:color w:val="auto"/>
          <w:lang w:val="en-US"/>
        </w:rPr>
        <w:t xml:space="preserve"> </w:t>
      </w:r>
      <w:r>
        <w:rPr>
          <w:color w:val="auto"/>
          <w:lang w:val="en-US"/>
        </w:rPr>
        <w:drawing>
          <wp:inline distT="0" distB="0" distL="0" distR="0">
            <wp:extent cx="2292350" cy="1801495"/>
            <wp:effectExtent l="0" t="0" r="0" b="8255"/>
            <wp:docPr id="16"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true"/>
                    </pic:cNvPicPr>
                  </pic:nvPicPr>
                  <pic:blipFill>
                    <a:blip r:embed="rId1366"/>
                    <a:stretch>
                      <a:fillRect/>
                    </a:stretch>
                  </pic:blipFill>
                  <pic:spPr>
                    <a:xfrm>
                      <a:off x="0" y="0"/>
                      <a:ext cx="2313092" cy="1817694"/>
                    </a:xfrm>
                    <a:prstGeom prst="rect">
                      <a:avLst/>
                    </a:prstGeom>
                  </pic:spPr>
                </pic:pic>
              </a:graphicData>
            </a:graphic>
          </wp:inline>
        </w:drawing>
      </w:r>
      <w:r>
        <w:rPr>
          <w:color w:val="auto"/>
          <w:lang w:val="en-US"/>
        </w:rPr>
        <w:t xml:space="preserve"> </w:t>
      </w:r>
      <w:r>
        <w:rPr>
          <w:color w:val="auto"/>
          <w:lang w:val="en-US"/>
        </w:rPr>
        <w:drawing>
          <wp:inline distT="0" distB="0" distL="0" distR="0">
            <wp:extent cx="1719580" cy="1915160"/>
            <wp:effectExtent l="0" t="0" r="0" b="8890"/>
            <wp:docPr id="17"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true" noChangeArrowheads="true"/>
                    </pic:cNvPicPr>
                  </pic:nvPicPr>
                  <pic:blipFill>
                    <a:blip r:embed="rId1367">
                      <a:extLst>
                        <a:ext uri="{28A0092B-C50C-407E-A947-70E740481C1C}">
                          <a14:useLocalDpi xmlns:a14="http://schemas.microsoft.com/office/drawing/2010/main" val="false"/>
                        </a:ext>
                      </a:extLst>
                    </a:blip>
                    <a:srcRect/>
                    <a:stretch>
                      <a:fillRect/>
                    </a:stretch>
                  </pic:blipFill>
                  <pic:spPr>
                    <a:xfrm>
                      <a:off x="0" y="0"/>
                      <a:ext cx="1735982" cy="1934017"/>
                    </a:xfrm>
                    <a:prstGeom prst="rect">
                      <a:avLst/>
                    </a:prstGeom>
                    <a:noFill/>
                    <a:ln>
                      <a:noFill/>
                    </a:ln>
                  </pic:spPr>
                </pic:pic>
              </a:graphicData>
            </a:graphic>
          </wp:inline>
        </w:drawing>
      </w:r>
    </w:p>
    <w:p>
      <w:pPr>
        <w:pStyle w:val="271"/>
        <w:spacing w:line="360" w:lineRule="exact"/>
        <w:ind w:firstLine="3360" w:firstLineChars="1600"/>
        <w:jc w:val="left"/>
        <w:rPr>
          <w:bCs w:val="0"/>
        </w:rPr>
      </w:pPr>
      <w:r>
        <w:rPr>
          <w:bCs w:val="0"/>
        </w:rPr>
        <w:t>PEC</w:t>
      </w:r>
      <w:r>
        <w:rPr>
          <w:rFonts w:hint="eastAsia"/>
          <w:bCs w:val="0"/>
        </w:rPr>
        <w:t>剪力墙荷载位移曲线</w:t>
      </w:r>
      <w:r>
        <w:rPr>
          <w:bCs w:val="0"/>
        </w:rPr>
        <w:t xml:space="preserve">         </w:t>
      </w:r>
      <w:r>
        <w:rPr>
          <w:rFonts w:hint="eastAsia"/>
          <w:bCs w:val="0"/>
        </w:rPr>
        <w:t>混凝土剪力墙荷载位移曲线</w:t>
      </w:r>
    </w:p>
    <w:p>
      <w:pPr>
        <w:pStyle w:val="271"/>
        <w:spacing w:line="360" w:lineRule="exact"/>
        <w:ind w:firstLine="420"/>
        <w:rPr>
          <w:bCs w:val="0"/>
        </w:rPr>
      </w:pPr>
      <w:r>
        <w:rPr>
          <w:bCs w:val="0"/>
        </w:rPr>
        <w:t>图 1</w:t>
      </w:r>
      <w:r>
        <w:rPr>
          <w:rFonts w:hint="eastAsia"/>
          <w:bCs w:val="0"/>
        </w:rPr>
        <w:t>3</w:t>
      </w:r>
      <w:r>
        <w:rPr>
          <w:bCs w:val="0"/>
        </w:rPr>
        <w:t xml:space="preserve">   PEC</w:t>
      </w:r>
      <w:r>
        <w:rPr>
          <w:rFonts w:hint="eastAsia"/>
          <w:bCs w:val="0"/>
        </w:rPr>
        <w:t>剪力墙与混凝土剪力墙破坏模式对比</w:t>
      </w:r>
    </w:p>
    <w:p>
      <w:pPr>
        <w:spacing w:before="120" w:beforeLines="50" w:after="120" w:afterLines="50"/>
        <w:jc w:val="center"/>
        <w:rPr>
          <w:rFonts w:ascii="Times New Roman" w:hAnsi="Times New Roman" w:eastAsia="宋体" w:cs="Times New Roman"/>
          <w:color w:val="auto"/>
          <w:sz w:val="21"/>
          <w:szCs w:val="21"/>
          <w:lang w:val="en-US"/>
        </w:rPr>
      </w:pPr>
      <w:r>
        <w:rPr>
          <w:color w:val="auto"/>
          <w:lang w:val="en-US"/>
        </w:rPr>
        <w:drawing>
          <wp:inline distT="0" distB="0" distL="0" distR="0">
            <wp:extent cx="2954655" cy="2232025"/>
            <wp:effectExtent l="0" t="0" r="0" b="0"/>
            <wp:docPr id="24" name="图片 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true"/>
                    </pic:cNvPicPr>
                  </pic:nvPicPr>
                  <pic:blipFill>
                    <a:blip r:embed="rId1368"/>
                    <a:stretch>
                      <a:fillRect/>
                    </a:stretch>
                  </pic:blipFill>
                  <pic:spPr>
                    <a:xfrm>
                      <a:off x="0" y="0"/>
                      <a:ext cx="2977542" cy="2249783"/>
                    </a:xfrm>
                    <a:prstGeom prst="rect">
                      <a:avLst/>
                    </a:prstGeom>
                  </pic:spPr>
                </pic:pic>
              </a:graphicData>
            </a:graphic>
          </wp:inline>
        </w:drawing>
      </w:r>
    </w:p>
    <w:p>
      <w:pPr>
        <w:pStyle w:val="271"/>
        <w:spacing w:line="360" w:lineRule="exact"/>
        <w:ind w:firstLine="420"/>
        <w:rPr>
          <w:bCs w:val="0"/>
        </w:rPr>
      </w:pPr>
      <w:r>
        <w:rPr>
          <w:bCs w:val="0"/>
        </w:rPr>
        <w:t>图 1</w:t>
      </w:r>
      <w:r>
        <w:rPr>
          <w:rFonts w:hint="eastAsia"/>
          <w:bCs w:val="0"/>
        </w:rPr>
        <w:t>4</w:t>
      </w:r>
      <w:r>
        <w:rPr>
          <w:bCs w:val="0"/>
        </w:rPr>
        <w:t xml:space="preserve">   </w:t>
      </w:r>
      <w:r>
        <w:rPr>
          <w:rFonts w:hint="eastAsia"/>
          <w:bCs w:val="0"/>
        </w:rPr>
        <w:t>典型</w:t>
      </w:r>
      <w:r>
        <w:rPr>
          <w:bCs w:val="0"/>
        </w:rPr>
        <w:t>PEC</w:t>
      </w:r>
      <w:r>
        <w:rPr>
          <w:rFonts w:hint="eastAsia"/>
          <w:bCs w:val="0"/>
        </w:rPr>
        <w:t>剪力墙荷载位移骨架曲线</w:t>
      </w:r>
    </w:p>
    <w:p>
      <w:pPr>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在刚度退化性能上，通过对</w:t>
      </w:r>
      <w:r>
        <w:rPr>
          <w:rFonts w:ascii="Times New Roman" w:hAnsi="Times New Roman" w:eastAsia="宋体" w:cs="Times New Roman"/>
          <w:color w:val="auto"/>
          <w:sz w:val="21"/>
          <w:szCs w:val="21"/>
          <w:lang w:val="en-US"/>
        </w:rPr>
        <w:t>24</w:t>
      </w:r>
      <w:r>
        <w:rPr>
          <w:rFonts w:hint="eastAsia" w:ascii="Times New Roman" w:hAnsi="Times New Roman" w:eastAsia="宋体" w:cs="Times New Roman"/>
          <w:color w:val="auto"/>
          <w:sz w:val="21"/>
          <w:szCs w:val="21"/>
          <w:lang w:val="en-US"/>
        </w:rPr>
        <w:t>片</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剪力墙试验数据的收集，</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剪力墙较传统混凝土剪力墙有较大的提升，</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剪力墙在</w:t>
      </w:r>
      <w:r>
        <w:rPr>
          <w:rFonts w:ascii="Times New Roman" w:hAnsi="Times New Roman" w:eastAsia="宋体" w:cs="Times New Roman"/>
          <w:color w:val="auto"/>
          <w:sz w:val="21"/>
          <w:szCs w:val="21"/>
          <w:lang w:val="en-US"/>
        </w:rPr>
        <w:t>1/450</w:t>
      </w:r>
      <w:r>
        <w:rPr>
          <w:rFonts w:hint="eastAsia" w:ascii="Times New Roman" w:hAnsi="Times New Roman" w:eastAsia="宋体" w:cs="Times New Roman"/>
          <w:color w:val="auto"/>
          <w:sz w:val="21"/>
          <w:szCs w:val="21"/>
          <w:lang w:val="en-US"/>
        </w:rPr>
        <w:t>位移角处刚度退化均值为</w:t>
      </w:r>
      <w:r>
        <w:rPr>
          <w:rFonts w:ascii="Times New Roman" w:hAnsi="Times New Roman" w:eastAsia="宋体" w:cs="Times New Roman"/>
          <w:color w:val="auto"/>
          <w:sz w:val="21"/>
          <w:szCs w:val="21"/>
          <w:lang w:val="en-US"/>
        </w:rPr>
        <w:t>14.7%</w:t>
      </w:r>
      <w:r>
        <w:rPr>
          <w:rFonts w:hint="eastAsia" w:ascii="Times New Roman" w:hAnsi="Times New Roman" w:eastAsia="宋体" w:cs="Times New Roman"/>
          <w:color w:val="auto"/>
          <w:sz w:val="21"/>
          <w:szCs w:val="21"/>
          <w:lang w:val="en-US"/>
        </w:rPr>
        <w:t>，较普通混凝土剪力墙退化</w:t>
      </w:r>
      <w:r>
        <w:rPr>
          <w:rFonts w:ascii="Times New Roman" w:hAnsi="Times New Roman" w:eastAsia="宋体" w:cs="Times New Roman"/>
          <w:color w:val="auto"/>
          <w:sz w:val="21"/>
          <w:szCs w:val="21"/>
          <w:lang w:val="en-US"/>
        </w:rPr>
        <w:t xml:space="preserve">35% </w:t>
      </w:r>
      <w:r>
        <w:rPr>
          <w:rFonts w:hint="eastAsia" w:ascii="Times New Roman" w:hAnsi="Times New Roman" w:eastAsia="宋体" w:cs="Times New Roman"/>
          <w:color w:val="auto"/>
          <w:sz w:val="21"/>
          <w:szCs w:val="21"/>
          <w:lang w:val="en-US"/>
        </w:rPr>
        <w:t>明显改善。</w:t>
      </w:r>
    </w:p>
    <w:p>
      <w:pPr>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同时，层间位移角限值，也应和非结构构件和装饰材料的要求相匹配。设计人员可按实际情况，必要时提高控制标准。</w:t>
      </w:r>
    </w:p>
    <w:p>
      <w:pPr>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考虑到防水、防开裂、隔音等综合因素，建议填充墙与主体结构采用刚性连接做法。</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 xml:space="preserve">5.3.3 </w:t>
      </w:r>
      <w:r>
        <w:rPr>
          <w:rFonts w:hint="eastAsia" w:ascii="Times New Roman" w:hAnsi="Times New Roman" w:eastAsia="宋体" w:cs="Times New Roman"/>
          <w:color w:val="auto"/>
          <w:sz w:val="21"/>
          <w:szCs w:val="21"/>
          <w:lang w:val="en-US"/>
        </w:rPr>
        <w:t>国家标准《钢结构设计标准》</w:t>
      </w:r>
      <w:r>
        <w:rPr>
          <w:rFonts w:ascii="Times New Roman" w:hAnsi="Times New Roman" w:eastAsia="宋体" w:cs="Times New Roman"/>
          <w:color w:val="auto"/>
          <w:sz w:val="21"/>
          <w:szCs w:val="21"/>
          <w:lang w:val="en-US"/>
        </w:rPr>
        <w:t xml:space="preserve">GB50017-2017 </w:t>
      </w:r>
      <w:r>
        <w:rPr>
          <w:rFonts w:hint="eastAsia" w:ascii="Times New Roman" w:hAnsi="Times New Roman" w:eastAsia="宋体" w:cs="Times New Roman"/>
          <w:color w:val="auto"/>
          <w:sz w:val="21"/>
          <w:szCs w:val="21"/>
          <w:lang w:val="en-US"/>
        </w:rPr>
        <w:t>规定受弯构件挠度：主梁不宜超过</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lang w:val="en-US"/>
        </w:rPr>
        <w:t>/400</w:t>
      </w:r>
      <w:r>
        <w:rPr>
          <w:rFonts w:hint="eastAsia" w:ascii="Times New Roman" w:hAnsi="Times New Roman" w:eastAsia="宋体" w:cs="Times New Roman"/>
          <w:color w:val="auto"/>
          <w:sz w:val="21"/>
          <w:szCs w:val="21"/>
          <w:lang w:val="en-US"/>
        </w:rPr>
        <w:t>（</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lang w:val="en-US"/>
        </w:rPr>
        <w:t>/500)</w:t>
      </w:r>
      <w:r>
        <w:rPr>
          <w:rFonts w:hint="eastAsia" w:ascii="Times New Roman" w:hAnsi="Times New Roman" w:eastAsia="宋体" w:cs="Times New Roman"/>
          <w:color w:val="auto"/>
          <w:sz w:val="21"/>
          <w:szCs w:val="21"/>
          <w:lang w:val="en-US"/>
        </w:rPr>
        <w:t>；其他梁和楼梯梁不宜超过</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lang w:val="en-US"/>
        </w:rPr>
        <w:t>/250(</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lang w:val="en-US"/>
        </w:rPr>
        <w:t>/300)</w:t>
      </w:r>
      <w:r>
        <w:rPr>
          <w:rFonts w:hint="eastAsia" w:ascii="Times New Roman" w:hAnsi="Times New Roman" w:eastAsia="宋体" w:cs="Times New Roman"/>
          <w:color w:val="auto"/>
          <w:sz w:val="21"/>
          <w:szCs w:val="21"/>
          <w:lang w:val="en-US"/>
        </w:rPr>
        <w:t>，括弧外对应永久荷载</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可变荷载标准值，括弧内对应可变荷载标准值。国家标准《混凝土结构设计标准》</w:t>
      </w:r>
      <w:r>
        <w:rPr>
          <w:rFonts w:ascii="Times New Roman" w:hAnsi="Times New Roman" w:eastAsia="宋体" w:cs="Times New Roman"/>
          <w:color w:val="auto"/>
          <w:sz w:val="21"/>
          <w:szCs w:val="21"/>
          <w:lang w:val="en-US"/>
        </w:rPr>
        <w:t>GB/T 50010 -2010 (2024</w:t>
      </w:r>
      <w:r>
        <w:rPr>
          <w:rFonts w:hint="eastAsia" w:ascii="Times New Roman" w:hAnsi="Times New Roman" w:eastAsia="宋体" w:cs="Times New Roman"/>
          <w:color w:val="auto"/>
          <w:sz w:val="21"/>
          <w:szCs w:val="21"/>
          <w:lang w:val="en-US"/>
        </w:rPr>
        <w:t>年版</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规定</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梁跨</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vertAlign w:val="subscript"/>
          <w:lang w:val="en-US"/>
        </w:rPr>
        <w:t>0</w:t>
      </w:r>
      <w:r>
        <w:rPr>
          <w:rFonts w:ascii="Times New Roman" w:hAnsi="Times New Roman" w:eastAsia="宋体" w:cs="Times New Roman"/>
          <w:color w:val="auto"/>
          <w:sz w:val="21"/>
          <w:szCs w:val="21"/>
          <w:lang w:val="en-US"/>
        </w:rPr>
        <w:t>&lt;7m</w:t>
      </w:r>
      <w:r>
        <w:rPr>
          <w:rFonts w:hint="eastAsia" w:ascii="Times New Roman" w:hAnsi="Times New Roman" w:eastAsia="宋体" w:cs="Times New Roman"/>
          <w:color w:val="auto"/>
          <w:sz w:val="21"/>
          <w:szCs w:val="21"/>
          <w:lang w:val="en-US"/>
        </w:rPr>
        <w:t>时，屋盖、楼盖及楼梯构件挠度限值</w:t>
      </w:r>
      <w:r>
        <w:rPr>
          <w:rFonts w:ascii="Times New Roman" w:hAnsi="Times New Roman" w:eastAsia="宋体" w:cs="Times New Roman"/>
          <w:color w:val="auto"/>
          <w:sz w:val="21"/>
          <w:szCs w:val="21"/>
          <w:lang w:val="en-US"/>
        </w:rPr>
        <w:t>(mm)</w:t>
      </w:r>
      <w:r>
        <w:rPr>
          <w:rFonts w:hint="eastAsia" w:ascii="Times New Roman" w:hAnsi="Times New Roman" w:eastAsia="宋体" w:cs="Times New Roman"/>
          <w:color w:val="auto"/>
          <w:sz w:val="21"/>
          <w:szCs w:val="21"/>
          <w:lang w:val="en-US"/>
        </w:rPr>
        <w:t>不应超过</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vertAlign w:val="subscript"/>
          <w:lang w:val="en-US"/>
        </w:rPr>
        <w:t>0</w:t>
      </w:r>
      <w:r>
        <w:rPr>
          <w:rFonts w:ascii="Times New Roman" w:hAnsi="Times New Roman" w:eastAsia="宋体" w:cs="Times New Roman"/>
          <w:color w:val="auto"/>
          <w:sz w:val="21"/>
          <w:szCs w:val="21"/>
          <w:lang w:val="en-US"/>
        </w:rPr>
        <w:t>/200(</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vertAlign w:val="subscript"/>
          <w:lang w:val="en-US"/>
        </w:rPr>
        <w:t>0</w:t>
      </w:r>
      <w:r>
        <w:rPr>
          <w:rFonts w:ascii="Times New Roman" w:hAnsi="Times New Roman" w:eastAsia="宋体" w:cs="Times New Roman"/>
          <w:color w:val="auto"/>
          <w:sz w:val="21"/>
          <w:szCs w:val="21"/>
          <w:lang w:val="en-US"/>
        </w:rPr>
        <w:t xml:space="preserve"> /250)</w:t>
      </w:r>
      <w:r>
        <w:rPr>
          <w:rFonts w:hint="eastAsia" w:ascii="Times New Roman" w:hAnsi="Times New Roman" w:eastAsia="宋体" w:cs="Times New Roman"/>
          <w:color w:val="auto"/>
          <w:sz w:val="21"/>
          <w:szCs w:val="21"/>
          <w:lang w:val="en-US"/>
        </w:rPr>
        <w:t>，梁跨</w:t>
      </w:r>
      <w:r>
        <w:rPr>
          <w:rFonts w:ascii="Times New Roman" w:hAnsi="Times New Roman" w:eastAsia="宋体" w:cs="Times New Roman"/>
          <w:color w:val="auto"/>
          <w:sz w:val="21"/>
          <w:szCs w:val="21"/>
          <w:lang w:val="en-US"/>
        </w:rPr>
        <w:t>7m</w:t>
      </w:r>
      <w:r>
        <w:rPr>
          <w:rFonts w:hint="eastAsia" w:ascii="Times New Roman" w:hAnsi="Times New Roman" w:eastAsia="宋体" w:cs="Times New Roman"/>
          <w:color w:val="auto"/>
          <w:sz w:val="21"/>
          <w:szCs w:val="21"/>
          <w:lang w:val="en-US"/>
        </w:rPr>
        <w:t>≤</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vertAlign w:val="subscript"/>
          <w:lang w:val="en-US"/>
        </w:rPr>
        <w:t>0</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9m</w:t>
      </w:r>
      <w:r>
        <w:rPr>
          <w:rFonts w:hint="eastAsia" w:ascii="Times New Roman" w:hAnsi="Times New Roman" w:eastAsia="宋体" w:cs="Times New Roman"/>
          <w:color w:val="auto"/>
          <w:sz w:val="21"/>
          <w:szCs w:val="21"/>
          <w:lang w:val="en-US"/>
        </w:rPr>
        <w:t>时不应超过</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vertAlign w:val="subscript"/>
          <w:lang w:val="en-US"/>
        </w:rPr>
        <w:t>0</w:t>
      </w:r>
      <w:r>
        <w:rPr>
          <w:rFonts w:ascii="Times New Roman" w:hAnsi="Times New Roman" w:eastAsia="宋体" w:cs="Times New Roman"/>
          <w:color w:val="auto"/>
          <w:sz w:val="21"/>
          <w:szCs w:val="21"/>
          <w:lang w:val="en-US"/>
        </w:rPr>
        <w:t>/250(</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vertAlign w:val="subscript"/>
          <w:lang w:val="en-US"/>
        </w:rPr>
        <w:t>0</w:t>
      </w:r>
      <w:r>
        <w:rPr>
          <w:rFonts w:ascii="Times New Roman" w:hAnsi="Times New Roman" w:eastAsia="宋体" w:cs="Times New Roman"/>
          <w:color w:val="auto"/>
          <w:sz w:val="21"/>
          <w:szCs w:val="21"/>
          <w:lang w:val="en-US"/>
        </w:rPr>
        <w:t>/300)</w:t>
      </w:r>
      <w:r>
        <w:rPr>
          <w:rFonts w:hint="eastAsia" w:ascii="Times New Roman" w:hAnsi="Times New Roman" w:eastAsia="宋体" w:cs="Times New Roman"/>
          <w:color w:val="auto"/>
          <w:sz w:val="21"/>
          <w:szCs w:val="21"/>
          <w:lang w:val="en-US"/>
        </w:rPr>
        <w:t>，梁跨</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vertAlign w:val="subscript"/>
          <w:lang w:val="en-US"/>
        </w:rPr>
        <w:t>0</w:t>
      </w:r>
      <w:r>
        <w:rPr>
          <w:rFonts w:ascii="Times New Roman" w:hAnsi="Times New Roman" w:eastAsia="宋体" w:cs="Times New Roman"/>
          <w:color w:val="auto"/>
          <w:sz w:val="21"/>
          <w:szCs w:val="21"/>
          <w:lang w:val="en-US"/>
        </w:rPr>
        <w:t xml:space="preserve">&gt;9m </w:t>
      </w:r>
      <w:r>
        <w:rPr>
          <w:rFonts w:hint="eastAsia" w:ascii="Times New Roman" w:hAnsi="Times New Roman" w:eastAsia="宋体" w:cs="Times New Roman"/>
          <w:color w:val="auto"/>
          <w:sz w:val="21"/>
          <w:szCs w:val="21"/>
          <w:lang w:val="en-US"/>
        </w:rPr>
        <w:t>时不应超过</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vertAlign w:val="subscript"/>
          <w:lang w:val="en-US"/>
        </w:rPr>
        <w:t>0</w:t>
      </w:r>
      <w:r>
        <w:rPr>
          <w:rFonts w:ascii="Times New Roman" w:hAnsi="Times New Roman" w:eastAsia="宋体" w:cs="Times New Roman"/>
          <w:color w:val="auto"/>
          <w:sz w:val="21"/>
          <w:szCs w:val="21"/>
          <w:lang w:val="en-US"/>
        </w:rPr>
        <w:t>/300(</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vertAlign w:val="subscript"/>
          <w:lang w:val="en-US"/>
        </w:rPr>
        <w:t>0</w:t>
      </w:r>
      <w:r>
        <w:rPr>
          <w:rFonts w:ascii="Times New Roman" w:hAnsi="Times New Roman" w:eastAsia="宋体" w:cs="Times New Roman"/>
          <w:color w:val="auto"/>
          <w:sz w:val="21"/>
          <w:szCs w:val="21"/>
          <w:lang w:val="en-US"/>
        </w:rPr>
        <w:t>/400)</w:t>
      </w:r>
      <w:r>
        <w:rPr>
          <w:rFonts w:hint="eastAsia" w:ascii="Times New Roman" w:hAnsi="Times New Roman" w:eastAsia="宋体" w:cs="Times New Roman"/>
          <w:color w:val="auto"/>
          <w:sz w:val="21"/>
          <w:szCs w:val="21"/>
          <w:lang w:val="en-US"/>
        </w:rPr>
        <w:t>，括弧内为对挠度有较高要求的构件。行业标准《组合结构设计规范》</w:t>
      </w:r>
      <w:r>
        <w:rPr>
          <w:rFonts w:ascii="Times New Roman" w:hAnsi="Times New Roman" w:eastAsia="宋体" w:cs="Times New Roman"/>
          <w:color w:val="auto"/>
          <w:sz w:val="21"/>
          <w:szCs w:val="21"/>
          <w:lang w:val="en-US"/>
        </w:rPr>
        <w:t xml:space="preserve"> JGJ138—2016 </w:t>
      </w:r>
      <w:r>
        <w:rPr>
          <w:rFonts w:hint="eastAsia" w:ascii="Times New Roman" w:hAnsi="Times New Roman" w:eastAsia="宋体" w:cs="Times New Roman"/>
          <w:color w:val="auto"/>
          <w:sz w:val="21"/>
          <w:szCs w:val="21"/>
          <w:lang w:val="en-US"/>
        </w:rPr>
        <w:t>规定：梁跨</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vertAlign w:val="subscript"/>
          <w:lang w:val="en-US"/>
        </w:rPr>
        <w:t>0</w:t>
      </w:r>
      <w:r>
        <w:rPr>
          <w:rFonts w:ascii="Times New Roman" w:hAnsi="Times New Roman" w:eastAsia="宋体" w:cs="Times New Roman"/>
          <w:color w:val="auto"/>
          <w:sz w:val="21"/>
          <w:szCs w:val="21"/>
          <w:lang w:val="en-US"/>
        </w:rPr>
        <w:t>&lt;7m</w:t>
      </w:r>
      <w:r>
        <w:rPr>
          <w:rFonts w:hint="eastAsia" w:ascii="Times New Roman" w:hAnsi="Times New Roman" w:eastAsia="宋体" w:cs="Times New Roman"/>
          <w:color w:val="auto"/>
          <w:sz w:val="21"/>
          <w:szCs w:val="21"/>
          <w:lang w:val="en-US"/>
        </w:rPr>
        <w:t>时，型钢混凝土梁及组合楼板挠度限值</w:t>
      </w:r>
      <w:r>
        <w:rPr>
          <w:rFonts w:ascii="Times New Roman" w:hAnsi="Times New Roman" w:eastAsia="宋体" w:cs="Times New Roman"/>
          <w:color w:val="auto"/>
          <w:sz w:val="21"/>
          <w:szCs w:val="21"/>
          <w:lang w:val="en-US"/>
        </w:rPr>
        <w:t>(mm)</w:t>
      </w:r>
      <w:r>
        <w:rPr>
          <w:rFonts w:hint="eastAsia" w:ascii="Times New Roman" w:hAnsi="Times New Roman" w:eastAsia="宋体" w:cs="Times New Roman"/>
          <w:color w:val="auto"/>
          <w:sz w:val="21"/>
          <w:szCs w:val="21"/>
          <w:lang w:val="en-US"/>
        </w:rPr>
        <w:t>不应超过</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vertAlign w:val="subscript"/>
          <w:lang w:val="en-US"/>
        </w:rPr>
        <w:t>0</w:t>
      </w:r>
      <w:r>
        <w:rPr>
          <w:rFonts w:ascii="Times New Roman" w:hAnsi="Times New Roman" w:eastAsia="宋体" w:cs="Times New Roman"/>
          <w:color w:val="auto"/>
          <w:sz w:val="21"/>
          <w:szCs w:val="21"/>
          <w:lang w:val="en-US"/>
        </w:rPr>
        <w:t>/200</w:t>
      </w:r>
      <w:r>
        <w:rPr>
          <w:rFonts w:hint="eastAsia" w:ascii="Times New Roman" w:hAnsi="Times New Roman" w:eastAsia="宋体" w:cs="Times New Roman"/>
          <w:color w:val="auto"/>
          <w:sz w:val="21"/>
          <w:szCs w:val="21"/>
          <w:lang w:val="en-US"/>
        </w:rPr>
        <w:t>（</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vertAlign w:val="subscript"/>
          <w:lang w:val="en-US"/>
        </w:rPr>
        <w:t>0</w:t>
      </w:r>
      <w:r>
        <w:rPr>
          <w:rFonts w:ascii="Times New Roman" w:hAnsi="Times New Roman" w:eastAsia="宋体" w:cs="Times New Roman"/>
          <w:color w:val="auto"/>
          <w:sz w:val="21"/>
          <w:szCs w:val="21"/>
          <w:lang w:val="en-US"/>
        </w:rPr>
        <w:t>/250)</w:t>
      </w:r>
      <w:r>
        <w:rPr>
          <w:rFonts w:hint="eastAsia" w:ascii="Times New Roman" w:hAnsi="Times New Roman" w:eastAsia="宋体" w:cs="Times New Roman"/>
          <w:color w:val="auto"/>
          <w:sz w:val="21"/>
          <w:szCs w:val="21"/>
          <w:lang w:val="en-US"/>
        </w:rPr>
        <w:t>，梁跨</w:t>
      </w:r>
      <w:r>
        <w:rPr>
          <w:rFonts w:ascii="Times New Roman" w:hAnsi="Times New Roman" w:eastAsia="宋体" w:cs="Times New Roman"/>
          <w:color w:val="auto"/>
          <w:sz w:val="21"/>
          <w:szCs w:val="21"/>
          <w:lang w:val="en-US"/>
        </w:rPr>
        <w:t>7m</w:t>
      </w:r>
      <w:r>
        <w:rPr>
          <w:rFonts w:hint="eastAsia" w:ascii="Times New Roman" w:hAnsi="Times New Roman" w:eastAsia="宋体" w:cs="Times New Roman"/>
          <w:color w:val="auto"/>
          <w:sz w:val="21"/>
          <w:szCs w:val="21"/>
          <w:lang w:val="en-US"/>
        </w:rPr>
        <w:t>≤</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vertAlign w:val="subscript"/>
          <w:lang w:val="en-US"/>
        </w:rPr>
        <w:t>0</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9m</w:t>
      </w:r>
      <w:r>
        <w:rPr>
          <w:rFonts w:hint="eastAsia" w:ascii="Times New Roman" w:hAnsi="Times New Roman" w:eastAsia="宋体" w:cs="Times New Roman"/>
          <w:color w:val="auto"/>
          <w:sz w:val="21"/>
          <w:szCs w:val="21"/>
          <w:lang w:val="en-US"/>
        </w:rPr>
        <w:t>时不应超过</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vertAlign w:val="subscript"/>
          <w:lang w:val="en-US"/>
        </w:rPr>
        <w:t>0</w:t>
      </w:r>
      <w:r>
        <w:rPr>
          <w:rFonts w:ascii="Times New Roman" w:hAnsi="Times New Roman" w:eastAsia="宋体" w:cs="Times New Roman"/>
          <w:color w:val="auto"/>
          <w:sz w:val="21"/>
          <w:szCs w:val="21"/>
          <w:lang w:val="en-US"/>
        </w:rPr>
        <w:t>/250(</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vertAlign w:val="subscript"/>
          <w:lang w:val="en-US"/>
        </w:rPr>
        <w:t>0</w:t>
      </w:r>
      <w:r>
        <w:rPr>
          <w:rFonts w:ascii="Times New Roman" w:hAnsi="Times New Roman" w:eastAsia="宋体" w:cs="Times New Roman"/>
          <w:color w:val="auto"/>
          <w:sz w:val="21"/>
          <w:szCs w:val="21"/>
          <w:lang w:val="en-US"/>
        </w:rPr>
        <w:t>/300)</w:t>
      </w:r>
      <w:r>
        <w:rPr>
          <w:rFonts w:hint="eastAsia" w:ascii="Times New Roman" w:hAnsi="Times New Roman" w:eastAsia="宋体" w:cs="Times New Roman"/>
          <w:color w:val="auto"/>
          <w:sz w:val="21"/>
          <w:szCs w:val="21"/>
          <w:lang w:val="en-US"/>
        </w:rPr>
        <w:t>，梁跨</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vertAlign w:val="subscript"/>
          <w:lang w:val="en-US"/>
        </w:rPr>
        <w:t>0</w:t>
      </w:r>
      <w:r>
        <w:rPr>
          <w:rFonts w:ascii="Times New Roman" w:hAnsi="Times New Roman" w:eastAsia="宋体" w:cs="Times New Roman"/>
          <w:color w:val="auto"/>
          <w:sz w:val="21"/>
          <w:szCs w:val="21"/>
          <w:lang w:val="en-US"/>
        </w:rPr>
        <w:t xml:space="preserve">&gt;9m </w:t>
      </w:r>
      <w:r>
        <w:rPr>
          <w:rFonts w:hint="eastAsia" w:ascii="Times New Roman" w:hAnsi="Times New Roman" w:eastAsia="宋体" w:cs="Times New Roman"/>
          <w:color w:val="auto"/>
          <w:sz w:val="21"/>
          <w:szCs w:val="21"/>
          <w:lang w:val="en-US"/>
        </w:rPr>
        <w:t>时不应超过</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vertAlign w:val="subscript"/>
          <w:lang w:val="en-US"/>
        </w:rPr>
        <w:t>0</w:t>
      </w:r>
      <w:r>
        <w:rPr>
          <w:rFonts w:ascii="Times New Roman" w:hAnsi="Times New Roman" w:eastAsia="宋体" w:cs="Times New Roman"/>
          <w:color w:val="auto"/>
          <w:sz w:val="21"/>
          <w:szCs w:val="21"/>
          <w:lang w:val="en-US"/>
        </w:rPr>
        <w:t>/300(</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vertAlign w:val="subscript"/>
          <w:lang w:val="en-US"/>
        </w:rPr>
        <w:t>0</w:t>
      </w:r>
      <w:r>
        <w:rPr>
          <w:rFonts w:ascii="Times New Roman" w:hAnsi="Times New Roman" w:eastAsia="宋体" w:cs="Times New Roman"/>
          <w:color w:val="auto"/>
          <w:sz w:val="21"/>
          <w:szCs w:val="21"/>
          <w:lang w:val="en-US"/>
        </w:rPr>
        <w:t xml:space="preserve"> /400)</w:t>
      </w:r>
      <w:r>
        <w:rPr>
          <w:rFonts w:hint="eastAsia" w:ascii="Times New Roman" w:hAnsi="Times New Roman" w:eastAsia="宋体" w:cs="Times New Roman"/>
          <w:color w:val="auto"/>
          <w:sz w:val="21"/>
          <w:szCs w:val="21"/>
          <w:lang w:val="en-US"/>
        </w:rPr>
        <w:t>，括弧内为对挠度有较高要求的构件。此规定与国家标准《混凝土结构设计标准》</w:t>
      </w:r>
      <w:r>
        <w:rPr>
          <w:rFonts w:ascii="Times New Roman" w:hAnsi="Times New Roman" w:eastAsia="宋体" w:cs="Times New Roman"/>
          <w:color w:val="auto"/>
          <w:sz w:val="21"/>
          <w:szCs w:val="21"/>
          <w:lang w:val="en-US"/>
        </w:rPr>
        <w:t>GB/T 50010 -2010 (2024</w:t>
      </w:r>
      <w:r>
        <w:rPr>
          <w:rFonts w:hint="eastAsia" w:ascii="Times New Roman" w:hAnsi="Times New Roman" w:eastAsia="宋体" w:cs="Times New Roman"/>
          <w:color w:val="auto"/>
          <w:sz w:val="21"/>
          <w:szCs w:val="21"/>
          <w:lang w:val="en-US"/>
        </w:rPr>
        <w:t>年版</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一致；钢与混凝土组合梁</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不分跨度</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：主梁不应超过</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vertAlign w:val="subscript"/>
          <w:lang w:val="en-US"/>
        </w:rPr>
        <w:t>0</w:t>
      </w:r>
      <w:r>
        <w:rPr>
          <w:rFonts w:ascii="Times New Roman" w:hAnsi="Times New Roman" w:eastAsia="宋体" w:cs="Times New Roman"/>
          <w:color w:val="auto"/>
          <w:sz w:val="21"/>
          <w:szCs w:val="21"/>
          <w:lang w:val="en-US"/>
        </w:rPr>
        <w:t>/300 (</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vertAlign w:val="subscript"/>
          <w:lang w:val="en-US"/>
        </w:rPr>
        <w:t>0</w:t>
      </w:r>
      <w:r>
        <w:rPr>
          <w:rFonts w:ascii="Times New Roman" w:hAnsi="Times New Roman" w:eastAsia="宋体" w:cs="Times New Roman"/>
          <w:color w:val="auto"/>
          <w:sz w:val="21"/>
          <w:szCs w:val="21"/>
          <w:lang w:val="en-US"/>
        </w:rPr>
        <w:t>/400)</w:t>
      </w:r>
      <w:r>
        <w:rPr>
          <w:rFonts w:hint="eastAsia" w:ascii="Times New Roman" w:hAnsi="Times New Roman" w:eastAsia="宋体" w:cs="Times New Roman"/>
          <w:color w:val="auto"/>
          <w:sz w:val="21"/>
          <w:szCs w:val="21"/>
          <w:lang w:val="en-US"/>
        </w:rPr>
        <w:t>，次梁不应超过</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vertAlign w:val="subscript"/>
          <w:lang w:val="en-US"/>
        </w:rPr>
        <w:t>0</w:t>
      </w:r>
      <w:r>
        <w:rPr>
          <w:rFonts w:ascii="Times New Roman" w:hAnsi="Times New Roman" w:eastAsia="宋体" w:cs="Times New Roman"/>
          <w:color w:val="auto"/>
          <w:sz w:val="21"/>
          <w:szCs w:val="21"/>
          <w:lang w:val="en-US"/>
        </w:rPr>
        <w:t>/250 (</w:t>
      </w:r>
      <w:r>
        <w:rPr>
          <w:rFonts w:hint="eastAsia" w:ascii="Times New Roman" w:hAnsi="Times New Roman" w:eastAsia="宋体" w:cs="Times New Roman"/>
          <w:i/>
          <w:iCs/>
          <w:color w:val="auto"/>
          <w:sz w:val="21"/>
          <w:szCs w:val="21"/>
        </w:rPr>
        <w:t>l</w:t>
      </w:r>
      <w:r>
        <w:rPr>
          <w:rFonts w:ascii="Times New Roman" w:hAnsi="Times New Roman" w:eastAsia="宋体" w:cs="Times New Roman"/>
          <w:color w:val="auto"/>
          <w:sz w:val="21"/>
          <w:szCs w:val="21"/>
          <w:vertAlign w:val="subscript"/>
          <w:lang w:val="en-US"/>
        </w:rPr>
        <w:t>0</w:t>
      </w:r>
      <w:r>
        <w:rPr>
          <w:rFonts w:ascii="Times New Roman" w:hAnsi="Times New Roman" w:eastAsia="宋体" w:cs="Times New Roman"/>
          <w:color w:val="auto"/>
          <w:sz w:val="21"/>
          <w:szCs w:val="21"/>
          <w:lang w:val="en-US"/>
        </w:rPr>
        <w:t xml:space="preserve"> /300)</w:t>
      </w:r>
      <w:r>
        <w:rPr>
          <w:rFonts w:hint="eastAsia" w:ascii="Times New Roman" w:hAnsi="Times New Roman" w:eastAsia="宋体" w:cs="Times New Roman"/>
          <w:color w:val="auto"/>
          <w:sz w:val="21"/>
          <w:szCs w:val="21"/>
          <w:lang w:val="en-US"/>
        </w:rPr>
        <w:t>。根据以上规定，本规程按构件力学行为最为接近的型钢混凝土梁及组合楼板处理，即按现行行业标准《组合结构设计规范》</w:t>
      </w:r>
      <w:r>
        <w:rPr>
          <w:rFonts w:ascii="Times New Roman" w:hAnsi="Times New Roman" w:eastAsia="宋体" w:cs="Times New Roman"/>
          <w:color w:val="auto"/>
          <w:sz w:val="21"/>
          <w:szCs w:val="21"/>
          <w:lang w:val="en-US"/>
        </w:rPr>
        <w:t>JGJ138</w:t>
      </w:r>
      <w:r>
        <w:rPr>
          <w:rFonts w:hint="eastAsia" w:ascii="Times New Roman" w:hAnsi="Times New Roman" w:eastAsia="宋体" w:cs="Times New Roman"/>
          <w:color w:val="auto"/>
          <w:sz w:val="21"/>
          <w:szCs w:val="21"/>
          <w:lang w:val="en-US"/>
        </w:rPr>
        <w:t>的有关规定采用。</w:t>
      </w:r>
    </w:p>
    <w:p>
      <w:pPr>
        <w:spacing w:before="120" w:beforeLines="50" w:after="120" w:afterLines="50"/>
        <w:jc w:val="both"/>
        <w:rPr>
          <w:rFonts w:ascii="Times New Roman" w:hAnsi="Times New Roman" w:eastAsia="宋体"/>
          <w:color w:val="auto"/>
          <w:sz w:val="21"/>
          <w:szCs w:val="21"/>
          <w:lang w:val="en-US"/>
        </w:rPr>
      </w:pPr>
      <w:r>
        <w:rPr>
          <w:rStyle w:val="126"/>
          <w:rFonts w:ascii="黑体" w:hAnsi="黑体" w:eastAsia="黑体" w:cs="Times New Roman"/>
          <w:color w:val="auto"/>
          <w:spacing w:val="0"/>
          <w:kern w:val="2"/>
          <w:sz w:val="21"/>
          <w:szCs w:val="21"/>
        </w:rPr>
        <w:t>5.3.5</w:t>
      </w:r>
      <w:r>
        <w:rPr>
          <w:rFonts w:hint="eastAsia" w:ascii="Times New Roman" w:hAnsi="Times New Roman" w:eastAsia="宋体"/>
          <w:color w:val="auto"/>
          <w:sz w:val="21"/>
          <w:szCs w:val="21"/>
          <w:lang w:val="en-US"/>
        </w:rPr>
        <w:t>本条引用了现行国家标准《组合结构通用规范》</w:t>
      </w:r>
      <w:r>
        <w:rPr>
          <w:rFonts w:ascii="Times New Roman" w:hAnsi="Times New Roman" w:eastAsia="宋体"/>
          <w:color w:val="auto"/>
          <w:sz w:val="21"/>
          <w:szCs w:val="21"/>
          <w:lang w:val="en-US"/>
        </w:rPr>
        <w:t>55004</w:t>
      </w:r>
      <w:r>
        <w:rPr>
          <w:rFonts w:hint="eastAsia" w:ascii="Times New Roman" w:hAnsi="Times New Roman" w:eastAsia="宋体"/>
          <w:color w:val="auto"/>
          <w:sz w:val="21"/>
          <w:szCs w:val="21"/>
          <w:lang w:val="en-US"/>
        </w:rPr>
        <w:t>的规定。鉴于现行行业标准《高层建筑混凝土结构技术规程》</w:t>
      </w:r>
      <w:r>
        <w:rPr>
          <w:rFonts w:ascii="Times New Roman" w:hAnsi="Times New Roman" w:eastAsia="宋体"/>
          <w:color w:val="auto"/>
          <w:sz w:val="21"/>
          <w:szCs w:val="21"/>
          <w:lang w:val="en-US"/>
        </w:rPr>
        <w:t xml:space="preserve">JGJ3 </w:t>
      </w:r>
      <w:r>
        <w:rPr>
          <w:rFonts w:hint="eastAsia" w:ascii="Times New Roman" w:hAnsi="Times New Roman" w:eastAsia="宋体"/>
          <w:color w:val="auto"/>
          <w:sz w:val="21"/>
          <w:szCs w:val="21"/>
          <w:lang w:val="en-US"/>
        </w:rPr>
        <w:t>和《高层民用建筑钢结构技术规程》</w:t>
      </w:r>
      <w:r>
        <w:rPr>
          <w:rFonts w:ascii="Times New Roman" w:hAnsi="Times New Roman" w:eastAsia="宋体"/>
          <w:color w:val="auto"/>
          <w:sz w:val="21"/>
          <w:szCs w:val="21"/>
          <w:lang w:val="en-US"/>
        </w:rPr>
        <w:t xml:space="preserve">JGJ99 </w:t>
      </w:r>
      <w:r>
        <w:rPr>
          <w:rFonts w:hint="eastAsia" w:ascii="Times New Roman" w:hAnsi="Times New Roman" w:eastAsia="宋体"/>
          <w:color w:val="auto"/>
          <w:sz w:val="21"/>
          <w:szCs w:val="21"/>
          <w:lang w:val="en-US"/>
        </w:rPr>
        <w:t>都是以</w:t>
      </w:r>
      <w:r>
        <w:rPr>
          <w:rFonts w:ascii="Times New Roman" w:hAnsi="Times New Roman" w:eastAsia="宋体"/>
          <w:color w:val="auto"/>
          <w:sz w:val="21"/>
          <w:szCs w:val="21"/>
          <w:lang w:val="en-US"/>
        </w:rPr>
        <w:t>150m</w:t>
      </w:r>
      <w:r>
        <w:rPr>
          <w:rFonts w:hint="eastAsia" w:ascii="Times New Roman" w:hAnsi="Times New Roman" w:eastAsia="宋体"/>
          <w:color w:val="auto"/>
          <w:sz w:val="21"/>
          <w:szCs w:val="21"/>
          <w:lang w:val="en-US"/>
        </w:rPr>
        <w:t>为高度分界点，而</w:t>
      </w:r>
      <w:r>
        <w:rPr>
          <w:rFonts w:ascii="Times New Roman" w:hAnsi="Times New Roman" w:eastAsia="宋体"/>
          <w:color w:val="auto"/>
          <w:sz w:val="21"/>
          <w:szCs w:val="21"/>
          <w:lang w:val="en-US"/>
        </w:rPr>
        <w:t>PEC</w:t>
      </w:r>
      <w:r>
        <w:rPr>
          <w:rFonts w:hint="eastAsia" w:ascii="Times New Roman" w:hAnsi="Times New Roman" w:eastAsia="宋体"/>
          <w:color w:val="auto"/>
          <w:sz w:val="21"/>
          <w:szCs w:val="21"/>
          <w:lang w:val="en-US"/>
        </w:rPr>
        <w:t>结构的刚度介于两者之间，故仍维持此高度分界点不变。</w:t>
      </w:r>
    </w:p>
    <w:p>
      <w:pPr>
        <w:pStyle w:val="218"/>
        <w:spacing w:before="240" w:after="240"/>
        <w:outlineLvl w:val="2"/>
        <w:rPr>
          <w:rFonts w:hint="eastAsia" w:ascii="黑体" w:hAnsi="黑体" w:eastAsia="黑体"/>
          <w:b w:val="0"/>
          <w:color w:val="auto"/>
          <w:sz w:val="21"/>
          <w:szCs w:val="21"/>
        </w:rPr>
      </w:pPr>
      <w:bookmarkStart w:id="731" w:name="_Toc172187874"/>
      <w:bookmarkStart w:id="732" w:name="_Toc175126624"/>
      <w:bookmarkStart w:id="733" w:name="_Toc179738858"/>
      <w:bookmarkStart w:id="734" w:name="_Toc179738740"/>
      <w:bookmarkStart w:id="735" w:name="_Toc179738367"/>
      <w:bookmarkStart w:id="736" w:name="_Toc179737863"/>
      <w:bookmarkStart w:id="737" w:name="_Toc179737509"/>
      <w:bookmarkStart w:id="738" w:name="_Toc10035"/>
      <w:bookmarkStart w:id="739" w:name="_Toc176006436"/>
      <w:r>
        <w:rPr>
          <w:rFonts w:ascii="黑体" w:hAnsi="黑体" w:eastAsia="黑体"/>
          <w:b w:val="0"/>
          <w:color w:val="auto"/>
          <w:sz w:val="21"/>
          <w:szCs w:val="21"/>
        </w:rPr>
        <w:t xml:space="preserve">5.4 </w:t>
      </w:r>
      <w:bookmarkEnd w:id="731"/>
      <w:bookmarkEnd w:id="732"/>
      <w:r>
        <w:rPr>
          <w:rFonts w:hint="eastAsia" w:ascii="黑体" w:hAnsi="黑体" w:eastAsia="黑体"/>
          <w:b w:val="0"/>
          <w:color w:val="auto"/>
          <w:sz w:val="21"/>
          <w:szCs w:val="21"/>
        </w:rPr>
        <w:t>一般构造</w:t>
      </w:r>
      <w:bookmarkEnd w:id="733"/>
      <w:bookmarkEnd w:id="734"/>
      <w:bookmarkEnd w:id="735"/>
      <w:bookmarkEnd w:id="736"/>
      <w:bookmarkEnd w:id="737"/>
      <w:bookmarkEnd w:id="738"/>
      <w:bookmarkEnd w:id="739"/>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5.4.1</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截面分类</w:t>
      </w:r>
      <w:r>
        <w:rPr>
          <w:rFonts w:ascii="Times New Roman" w:hAnsi="Times New Roman" w:eastAsia="宋体" w:cs="Times New Roman"/>
          <w:color w:val="auto"/>
          <w:sz w:val="21"/>
          <w:szCs w:val="21"/>
          <w:lang w:val="en-US"/>
        </w:rPr>
        <w:t>1</w:t>
      </w:r>
      <w:r>
        <w:rPr>
          <w:rFonts w:hint="eastAsia" w:ascii="Times New Roman" w:hAnsi="Times New Roman" w:eastAsia="宋体" w:cs="Times New Roman"/>
          <w:color w:val="auto"/>
          <w:sz w:val="21"/>
          <w:szCs w:val="21"/>
          <w:lang w:val="en-US"/>
        </w:rPr>
        <w:t>、截面分类</w:t>
      </w:r>
      <w:r>
        <w:rPr>
          <w:rFonts w:ascii="Times New Roman" w:hAnsi="Times New Roman" w:eastAsia="宋体" w:cs="Times New Roman"/>
          <w:color w:val="auto"/>
          <w:sz w:val="21"/>
          <w:szCs w:val="21"/>
          <w:lang w:val="en-US"/>
        </w:rPr>
        <w:t xml:space="preserve">2 </w:t>
      </w:r>
      <w:r>
        <w:rPr>
          <w:rFonts w:hint="eastAsia" w:ascii="Times New Roman" w:hAnsi="Times New Roman" w:eastAsia="宋体" w:cs="Times New Roman"/>
          <w:color w:val="auto"/>
          <w:sz w:val="21"/>
          <w:szCs w:val="21"/>
          <w:lang w:val="en-US"/>
        </w:rPr>
        <w:t>属于厚实型主钢件截面，板件宽厚比能确保构件在达到塑性极限受弯承载力前不发生局部屈曲，因此可以采用简便的全塑性方法来计算截面承载力。本条高宽比的含义为：平行弯曲轴的截面外包尺寸为宽，垂直弯曲轴的截面外包尺寸为高</w:t>
      </w:r>
      <w:r>
        <w:rPr>
          <w:rFonts w:ascii="Times New Roman" w:hAnsi="Times New Roman" w:eastAsia="宋体" w:cs="Times New Roman"/>
          <w:color w:val="auto"/>
          <w:sz w:val="21"/>
          <w:szCs w:val="21"/>
          <w:lang w:val="en-US"/>
        </w:rPr>
        <w:t>。</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5.4.2</w:t>
      </w:r>
      <w:r>
        <w:rPr>
          <w:rFonts w:hint="eastAsia" w:ascii="Times New Roman" w:hAnsi="Times New Roman" w:eastAsia="宋体" w:cs="Times New Roman"/>
          <w:color w:val="auto"/>
          <w:sz w:val="21"/>
          <w:szCs w:val="21"/>
          <w:lang w:val="en-US"/>
        </w:rPr>
        <w:t>截面分类</w:t>
      </w:r>
      <w:r>
        <w:rPr>
          <w:rFonts w:ascii="Times New Roman" w:hAnsi="Times New Roman" w:eastAsia="宋体" w:cs="Times New Roman"/>
          <w:color w:val="auto"/>
          <w:sz w:val="21"/>
          <w:szCs w:val="21"/>
          <w:lang w:val="en-US"/>
        </w:rPr>
        <w:t>3</w:t>
      </w:r>
      <w:r>
        <w:rPr>
          <w:rFonts w:hint="eastAsia" w:ascii="Times New Roman" w:hAnsi="Times New Roman" w:eastAsia="宋体" w:cs="Times New Roman"/>
          <w:color w:val="auto"/>
          <w:sz w:val="21"/>
          <w:szCs w:val="21"/>
          <w:lang w:val="en-US"/>
        </w:rPr>
        <w:t>属于薄柔型主钢件截面，当作为承受轴力为主的组合柱时，宽翼缘截面有良好的受力性能和一定的经济性。为了防止翼缘局部屈曲，应通过连杆来施加约束。对于矩形</w:t>
      </w:r>
      <w:r>
        <w:rPr>
          <w:rFonts w:ascii="Times New Roman" w:hAnsi="Times New Roman" w:eastAsia="宋体" w:cs="Times New Roman"/>
          <w:color w:val="auto"/>
          <w:sz w:val="21"/>
          <w:szCs w:val="21"/>
          <w:lang w:val="en-US"/>
        </w:rPr>
        <w:t xml:space="preserve"> PEC </w:t>
      </w:r>
      <w:r>
        <w:rPr>
          <w:rFonts w:hint="eastAsia" w:ascii="Times New Roman" w:hAnsi="Times New Roman" w:eastAsia="宋体" w:cs="Times New Roman"/>
          <w:color w:val="auto"/>
          <w:sz w:val="21"/>
          <w:szCs w:val="21"/>
          <w:lang w:val="en-US"/>
        </w:rPr>
        <w:t>梁，可以采用非线性方法计算部分塑性的截面受弯承载力。</w:t>
      </w:r>
      <w:r>
        <w:rPr>
          <w:rFonts w:ascii="Times New Roman" w:hAnsi="Times New Roman" w:eastAsia="宋体" w:cs="Times New Roman"/>
          <w:color w:val="auto"/>
          <w:sz w:val="21"/>
          <w:szCs w:val="21"/>
          <w:lang w:val="en-US"/>
        </w:rPr>
        <w:t>T</w:t>
      </w:r>
      <w:r>
        <w:rPr>
          <w:rFonts w:hint="eastAsia" w:ascii="Times New Roman" w:hAnsi="Times New Roman" w:eastAsia="宋体" w:cs="Times New Roman"/>
          <w:color w:val="auto"/>
          <w:sz w:val="21"/>
          <w:szCs w:val="21"/>
          <w:lang w:val="en-US"/>
        </w:rPr>
        <w:t>形</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梁因有混凝土翼板约束，故受压翼缘不会发生局部屈曲。</w:t>
      </w:r>
    </w:p>
    <w:p>
      <w:pPr>
        <w:spacing w:before="120" w:before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5.4.3</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厚实型主钢件截面都能满足截面塑性发展的要求，腹板空腔内包覆的混凝土能防止腹板屈曲，避免受压翼缘向腹板侧失稳，因此必须确保达到极限破坏前混凝土不会从空腔内崩落，构造上应配置纵筋、连杆以及腹板上设连接件（栓钉）。国内外试验研究证明，上下翼缘可不设置栓钉等抗剪件，以方便施工。由焊接宽翼缘</w:t>
      </w:r>
      <w:r>
        <w:rPr>
          <w:rFonts w:ascii="Times New Roman" w:hAnsi="Times New Roman" w:eastAsia="宋体" w:cs="Times New Roman"/>
          <w:color w:val="auto"/>
          <w:sz w:val="21"/>
          <w:szCs w:val="21"/>
          <w:lang w:val="en-US"/>
        </w:rPr>
        <w:t>H</w:t>
      </w:r>
      <w:r>
        <w:rPr>
          <w:rFonts w:hint="eastAsia" w:ascii="Times New Roman" w:hAnsi="Times New Roman" w:eastAsia="宋体" w:cs="Times New Roman"/>
          <w:color w:val="auto"/>
          <w:sz w:val="21"/>
          <w:szCs w:val="21"/>
          <w:lang w:val="en-US"/>
        </w:rPr>
        <w:t>形钢组成的薄柔型主钢件截面，由于其翼缘会发生局部屈曲而导致截面塑性发展不充分，如设计要求达到塑性承载力，必须采用钢筋连杆或钢板连杆连接上下翼缘，使其截面满足截面分类</w:t>
      </w:r>
      <w:r>
        <w:rPr>
          <w:rFonts w:ascii="Times New Roman" w:hAnsi="Times New Roman" w:eastAsia="宋体" w:cs="Times New Roman"/>
          <w:color w:val="auto"/>
          <w:sz w:val="21"/>
          <w:szCs w:val="21"/>
          <w:lang w:val="en-US"/>
        </w:rPr>
        <w:t>1</w:t>
      </w:r>
      <w:r>
        <w:rPr>
          <w:rFonts w:hint="eastAsia" w:ascii="Times New Roman" w:hAnsi="Times New Roman" w:eastAsia="宋体" w:cs="Times New Roman"/>
          <w:color w:val="auto"/>
          <w:sz w:val="21"/>
          <w:szCs w:val="21"/>
          <w:lang w:val="en-US"/>
        </w:rPr>
        <w:t>或截面分类</w:t>
      </w:r>
      <w:r>
        <w:rPr>
          <w:rFonts w:ascii="Times New Roman" w:hAnsi="Times New Roman" w:eastAsia="宋体" w:cs="Times New Roman"/>
          <w:color w:val="auto"/>
          <w:sz w:val="21"/>
          <w:szCs w:val="21"/>
          <w:lang w:val="en-US"/>
        </w:rPr>
        <w:t>2</w:t>
      </w:r>
      <w:r>
        <w:rPr>
          <w:rFonts w:hint="eastAsia" w:ascii="Times New Roman" w:hAnsi="Times New Roman" w:eastAsia="宋体" w:cs="Times New Roman"/>
          <w:color w:val="auto"/>
          <w:sz w:val="21"/>
          <w:szCs w:val="21"/>
          <w:lang w:val="en-US"/>
        </w:rPr>
        <w:t>的要求。正文中图</w:t>
      </w:r>
      <w:r>
        <w:rPr>
          <w:rFonts w:ascii="Times New Roman" w:hAnsi="Times New Roman" w:eastAsia="宋体" w:cs="Times New Roman"/>
          <w:color w:val="auto"/>
          <w:sz w:val="21"/>
          <w:szCs w:val="21"/>
          <w:lang w:val="en-US"/>
        </w:rPr>
        <w:t xml:space="preserve"> 5-1</w:t>
      </w:r>
      <w:r>
        <w:rPr>
          <w:rFonts w:hint="eastAsia" w:ascii="Times New Roman" w:hAnsi="Times New Roman" w:eastAsia="宋体" w:cs="Times New Roman"/>
          <w:color w:val="auto"/>
          <w:sz w:val="21"/>
          <w:szCs w:val="21"/>
          <w:lang w:val="en-US"/>
        </w:rPr>
        <w:t>、正文中图</w:t>
      </w:r>
      <w:r>
        <w:rPr>
          <w:rFonts w:ascii="Times New Roman" w:hAnsi="Times New Roman" w:eastAsia="宋体" w:cs="Times New Roman"/>
          <w:color w:val="auto"/>
          <w:sz w:val="21"/>
          <w:szCs w:val="21"/>
          <w:lang w:val="en-US"/>
        </w:rPr>
        <w:t xml:space="preserve"> 5-2</w:t>
      </w:r>
      <w:r>
        <w:rPr>
          <w:rFonts w:hint="eastAsia" w:ascii="Times New Roman" w:hAnsi="Times New Roman" w:eastAsia="宋体" w:cs="Times New Roman"/>
          <w:color w:val="auto"/>
          <w:sz w:val="21"/>
          <w:szCs w:val="21"/>
          <w:lang w:val="en-US"/>
        </w:rPr>
        <w:t>为本规程建议的截面构造和连杆形式。</w:t>
      </w:r>
    </w:p>
    <w:p>
      <w:pPr>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混凝土保护层厚度是保证</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构件腹部沿钢筋</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圆钢</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连杆或钢板连杆不出现竖向裂缝的措施之一</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。考虑到钢板连杆和混</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凝土的粘结性能较弱，故混凝土保护层厚度取</w:t>
      </w:r>
      <w:r>
        <w:rPr>
          <w:rFonts w:ascii="Times New Roman" w:hAnsi="Times New Roman" w:eastAsia="宋体" w:cs="Times New Roman"/>
          <w:color w:val="auto"/>
          <w:sz w:val="21"/>
          <w:szCs w:val="21"/>
          <w:lang w:val="en-US"/>
        </w:rPr>
        <w:t>30mm</w:t>
      </w:r>
      <w:r>
        <w:rPr>
          <w:rFonts w:hint="eastAsia" w:ascii="Times New Roman" w:hAnsi="Times New Roman" w:eastAsia="宋体" w:cs="Times New Roman"/>
          <w:color w:val="auto"/>
          <w:sz w:val="21"/>
          <w:szCs w:val="21"/>
          <w:lang w:val="en-US"/>
        </w:rPr>
        <w:t>。</w:t>
      </w:r>
    </w:p>
    <w:p>
      <w:pPr>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为保证连杆对混凝土的有效约束</w:t>
      </w:r>
      <w:r>
        <w:rPr>
          <w:rFonts w:ascii="Times New Roman" w:hAnsi="Times New Roman" w:eastAsia="宋体" w:cs="Times New Roman"/>
          <w:color w:val="auto"/>
          <w:sz w:val="21"/>
          <w:szCs w:val="21"/>
          <w:lang w:val="en-US"/>
        </w:rPr>
        <w:t xml:space="preserve"> , </w:t>
      </w:r>
      <w:r>
        <w:rPr>
          <w:rFonts w:hint="eastAsia" w:ascii="Times New Roman" w:hAnsi="Times New Roman" w:eastAsia="宋体" w:cs="Times New Roman"/>
          <w:color w:val="auto"/>
          <w:sz w:val="21"/>
          <w:szCs w:val="21"/>
          <w:lang w:val="en-US"/>
        </w:rPr>
        <w:t>减缓柱翼缘的局部屈曲</w:t>
      </w:r>
      <w:r>
        <w:rPr>
          <w:rFonts w:ascii="Times New Roman" w:hAnsi="Times New Roman" w:eastAsia="宋体" w:cs="Times New Roman"/>
          <w:color w:val="auto"/>
          <w:sz w:val="21"/>
          <w:szCs w:val="21"/>
          <w:lang w:val="en-US"/>
        </w:rPr>
        <w:t xml:space="preserve"> , </w:t>
      </w:r>
      <w:r>
        <w:rPr>
          <w:rFonts w:hint="eastAsia" w:ascii="Times New Roman" w:hAnsi="Times New Roman" w:eastAsia="宋体" w:cs="Times New Roman"/>
          <w:color w:val="auto"/>
          <w:sz w:val="21"/>
          <w:szCs w:val="21"/>
          <w:lang w:val="en-US"/>
        </w:rPr>
        <w:t>连杆与翼缘的焊接有最低强度要求，且需保证连杆间距和截面面积要求。</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5.4.6</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保护层厚度与混凝土结构的耐久性有关，故需要满足现</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行国家标准《混凝土结构设计标准》</w:t>
      </w:r>
      <w:r>
        <w:rPr>
          <w:rFonts w:ascii="Times New Roman" w:hAnsi="Times New Roman" w:eastAsia="宋体" w:cs="Times New Roman"/>
          <w:color w:val="auto"/>
          <w:sz w:val="21"/>
          <w:szCs w:val="21"/>
          <w:lang w:val="en-US"/>
        </w:rPr>
        <w:t xml:space="preserve"> GB</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 xml:space="preserve">T 50010 </w:t>
      </w:r>
      <w:r>
        <w:rPr>
          <w:rFonts w:hint="eastAsia" w:ascii="Times New Roman" w:hAnsi="Times New Roman" w:eastAsia="宋体" w:cs="Times New Roman"/>
          <w:color w:val="auto"/>
          <w:sz w:val="21"/>
          <w:szCs w:val="21"/>
          <w:lang w:val="en-US"/>
        </w:rPr>
        <w:t>的要求。实际工程中，当梁截面宽度较小时，靠近主钢件腹板的内排钢筋与腹板很难满足净距要求，可予以放宽。净距不满足要求时需要考虑对粘结力计算的不利影响，采用有效周长。</w:t>
      </w:r>
    </w:p>
    <w:p>
      <w:pPr>
        <w:pStyle w:val="218"/>
        <w:spacing w:before="240" w:after="240"/>
        <w:rPr>
          <w:rFonts w:hint="eastAsia" w:ascii="黑体" w:hAnsi="黑体" w:eastAsia="黑体"/>
          <w:b w:val="0"/>
          <w:color w:val="auto"/>
          <w:sz w:val="21"/>
          <w:szCs w:val="21"/>
        </w:rPr>
      </w:pPr>
      <w:bookmarkStart w:id="740" w:name="_Toc172187880"/>
      <w:bookmarkStart w:id="741" w:name="_Toc172188941"/>
      <w:bookmarkStart w:id="742" w:name="_Toc32006"/>
      <w:bookmarkStart w:id="743" w:name="_Toc176006437"/>
      <w:bookmarkStart w:id="744" w:name="_Toc29924"/>
      <w:bookmarkStart w:id="745" w:name="_Toc179737510"/>
      <w:bookmarkStart w:id="746" w:name="_Toc179737864"/>
      <w:bookmarkStart w:id="747" w:name="_Toc179738368"/>
      <w:bookmarkStart w:id="748" w:name="_Toc179738741"/>
      <w:bookmarkStart w:id="749" w:name="_Toc179738859"/>
      <w:r>
        <w:rPr>
          <w:rFonts w:ascii="黑体" w:hAnsi="黑体" w:eastAsia="黑体"/>
          <w:b w:val="0"/>
          <w:color w:val="auto"/>
          <w:sz w:val="21"/>
          <w:szCs w:val="21"/>
        </w:rPr>
        <w:t xml:space="preserve">6 </w:t>
      </w:r>
      <w:bookmarkEnd w:id="740"/>
      <w:bookmarkEnd w:id="741"/>
      <w:bookmarkEnd w:id="742"/>
      <w:r>
        <w:rPr>
          <w:rFonts w:ascii="黑体" w:hAnsi="黑体" w:eastAsia="黑体"/>
          <w:b w:val="0"/>
          <w:color w:val="auto"/>
          <w:sz w:val="21"/>
          <w:szCs w:val="21"/>
        </w:rPr>
        <w:t>梁设计</w:t>
      </w:r>
      <w:bookmarkEnd w:id="743"/>
      <w:bookmarkEnd w:id="744"/>
      <w:bookmarkEnd w:id="745"/>
      <w:bookmarkEnd w:id="746"/>
      <w:bookmarkEnd w:id="747"/>
      <w:bookmarkEnd w:id="748"/>
      <w:bookmarkEnd w:id="749"/>
    </w:p>
    <w:p>
      <w:pPr>
        <w:pStyle w:val="218"/>
        <w:spacing w:before="120" w:beforeLines="50" w:after="120" w:afterLines="50"/>
        <w:outlineLvl w:val="2"/>
        <w:rPr>
          <w:rFonts w:hint="eastAsia" w:ascii="黑体" w:hAnsi="黑体" w:eastAsia="黑体"/>
          <w:b w:val="0"/>
          <w:color w:val="auto"/>
          <w:sz w:val="21"/>
          <w:szCs w:val="21"/>
        </w:rPr>
      </w:pPr>
      <w:bookmarkStart w:id="750" w:name="_Toc172188942"/>
      <w:bookmarkStart w:id="751" w:name="_Toc172187881"/>
      <w:bookmarkStart w:id="752" w:name="_Toc176006438"/>
      <w:bookmarkStart w:id="753" w:name="_Toc32179"/>
      <w:bookmarkStart w:id="754" w:name="_Toc179737511"/>
      <w:bookmarkStart w:id="755" w:name="_Toc179737865"/>
      <w:bookmarkStart w:id="756" w:name="_Toc179738369"/>
      <w:bookmarkStart w:id="757" w:name="_Toc179738742"/>
      <w:bookmarkStart w:id="758" w:name="_Toc179738860"/>
      <w:r>
        <w:rPr>
          <w:rFonts w:ascii="黑体" w:hAnsi="黑体" w:eastAsia="黑体"/>
          <w:b w:val="0"/>
          <w:color w:val="auto"/>
          <w:sz w:val="21"/>
          <w:szCs w:val="21"/>
        </w:rPr>
        <w:t xml:space="preserve">6.1 </w:t>
      </w:r>
      <w:bookmarkEnd w:id="750"/>
      <w:bookmarkEnd w:id="751"/>
      <w:r>
        <w:rPr>
          <w:rFonts w:ascii="黑体" w:hAnsi="黑体" w:eastAsia="黑体"/>
          <w:b w:val="0"/>
          <w:color w:val="auto"/>
          <w:sz w:val="21"/>
          <w:szCs w:val="21"/>
        </w:rPr>
        <w:t>—般规定</w:t>
      </w:r>
      <w:bookmarkEnd w:id="752"/>
      <w:bookmarkEnd w:id="753"/>
      <w:bookmarkEnd w:id="754"/>
      <w:bookmarkEnd w:id="755"/>
      <w:bookmarkEnd w:id="756"/>
      <w:bookmarkEnd w:id="757"/>
      <w:bookmarkEnd w:id="758"/>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6.1.</w:t>
      </w:r>
      <w:r>
        <w:rPr>
          <w:rStyle w:val="126"/>
          <w:rFonts w:hint="eastAsia" w:ascii="黑体" w:hAnsi="黑体" w:eastAsia="黑体" w:cs="Times New Roman"/>
          <w:color w:val="auto"/>
          <w:spacing w:val="0"/>
          <w:kern w:val="2"/>
          <w:sz w:val="21"/>
          <w:szCs w:val="21"/>
          <w:lang w:val="en-US"/>
        </w:rPr>
        <w:t>3</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本条给出 PEC构件按全塑性理论计算截面受弯承载力的截面分类适用范围。对符合本规程第5. 1. 6 条规定的截面分类1、截面分类2的PEC构件以及通过设置连杆达到相应截面分类要求的PEC构件（本规程第5.1.6条第d、e项），均适用于本条规定。</w:t>
      </w:r>
    </w:p>
    <w:p>
      <w:pPr>
        <w:spacing w:before="120" w:before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 xml:space="preserve">6.1.4 </w:t>
      </w:r>
      <w:r>
        <w:rPr>
          <w:rFonts w:hint="eastAsia" w:ascii="Times New Roman" w:hAnsi="Times New Roman" w:eastAsia="宋体" w:cs="Times New Roman"/>
          <w:color w:val="auto"/>
          <w:sz w:val="21"/>
          <w:szCs w:val="21"/>
          <w:lang w:val="en-US"/>
        </w:rPr>
        <w:t>全塑性受弯承载力计算方法适用于截面分类1和截面分类2的PEC构件，非线性设计方法可适用于截面分类1、截面分类2和截面分类3这三类截面的构件计算。当受压翼缘宽厚比为14时，截面应力分布达到全塑性分布；当受压翼缘宽厚比为20时，截面应力分布满足边缘屈服条件；当受压翼缘宽厚比介于两者之间时，截面应力分布为部分塑性。因此在其他条件不变的前提下，随着受压翼缘宽厚比增大，截面受弯承载力降低。鉴于翼缘宽厚比在14 ~ 20范围内变化时，截面应力为部分塑性分布，翼缘宽厚与弯矩比的曲线呈现为外凸曲线，为简化计算，可按翼缘宽厚比线性插值求得截面极限受弯承载力。</w:t>
      </w:r>
    </w:p>
    <w:p>
      <w:pPr>
        <w:spacing w:after="120" w:afterLines="50"/>
        <w:ind w:firstLine="420" w:firstLineChars="200"/>
        <w:jc w:val="both"/>
        <w:rPr>
          <w:rFonts w:ascii="Times New Roman" w:hAnsi="Times New Roman" w:eastAsia="宋体" w:cs="Times New Roman"/>
          <w:color w:val="auto"/>
          <w:sz w:val="21"/>
          <w:szCs w:val="21"/>
          <w:lang w:val="en-US"/>
        </w:rPr>
      </w:pPr>
      <w:r>
        <w:rPr>
          <w:rFonts w:ascii="Times New Roman" w:hAnsi="Times New Roman" w:eastAsia="宋体" w:cs="Times New Roman"/>
          <w:color w:val="auto"/>
          <w:sz w:val="21"/>
          <w:szCs w:val="21"/>
          <w:lang w:val="en-US"/>
        </w:rPr>
        <w:t>根据理论推导结果</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可将PEC梁的翼缘视为三边固支</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一 边自由板</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推导稳定系数</w:t>
      </w:r>
      <w:r>
        <w:rPr>
          <w:rFonts w:hint="eastAsia" w:ascii="Times New Roman" w:hAnsi="Times New Roman" w:eastAsia="宋体" w:cs="Times New Roman"/>
          <w:color w:val="auto"/>
          <w:sz w:val="21"/>
          <w:szCs w:val="21"/>
          <w:lang w:val="en-US"/>
        </w:rPr>
        <w:t xml:space="preserve"> </w:t>
      </w:r>
      <w:r>
        <w:rPr>
          <w:rFonts w:ascii="Times New Roman" w:hAnsi="Times New Roman" w:eastAsia="宋体" w:cs="Times New Roman"/>
          <w:i/>
          <w:iCs/>
          <w:color w:val="auto"/>
          <w:sz w:val="21"/>
          <w:szCs w:val="21"/>
          <w:lang w:val="en-US"/>
        </w:rPr>
        <w:t>k</w:t>
      </w:r>
      <w:r>
        <w:rPr>
          <w:rFonts w:ascii="Times New Roman" w:hAnsi="Times New Roman" w:eastAsia="宋体" w:cs="Times New Roman"/>
          <w:color w:val="auto"/>
          <w:sz w:val="21"/>
          <w:szCs w:val="21"/>
          <w:lang w:val="en-US"/>
        </w:rPr>
        <w:t xml:space="preserve"> = 1.967</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发生一个波失稳时</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远大于纯工字钢钢梁的0. 425</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此时系杆间距</w:t>
      </w:r>
      <w:r>
        <w:rPr>
          <w:rFonts w:hint="eastAsia" w:ascii="Times New Roman" w:hAnsi="Times New Roman" w:eastAsia="宋体" w:cs="Times New Roman"/>
          <w:color w:val="auto"/>
          <w:sz w:val="21"/>
          <w:szCs w:val="21"/>
          <w:lang w:val="en-US"/>
        </w:rPr>
        <w:t xml:space="preserve"> </w:t>
      </w:r>
      <w:r>
        <w:rPr>
          <w:rFonts w:ascii="Times New Roman" w:hAnsi="Times New Roman" w:eastAsia="宋体" w:cs="Times New Roman"/>
          <w:i/>
          <w:iCs/>
          <w:color w:val="auto"/>
          <w:sz w:val="21"/>
          <w:szCs w:val="21"/>
          <w:lang w:val="en-US"/>
        </w:rPr>
        <w:t>a</w:t>
      </w:r>
      <w:r>
        <w:rPr>
          <w:rFonts w:hint="eastAsia" w:ascii="Times New Roman" w:hAnsi="Times New Roman" w:eastAsia="宋体" w:cs="Times New Roman"/>
          <w:i/>
          <w:iCs/>
          <w:color w:val="auto"/>
          <w:sz w:val="21"/>
          <w:szCs w:val="21"/>
          <w:lang w:val="en-US"/>
        </w:rPr>
        <w:t xml:space="preserve"> </w:t>
      </w:r>
      <w:r>
        <w:rPr>
          <w:rFonts w:ascii="Times New Roman" w:hAnsi="Times New Roman" w:eastAsia="宋体" w:cs="Times New Roman"/>
          <w:color w:val="auto"/>
          <w:sz w:val="21"/>
          <w:szCs w:val="21"/>
          <w:lang w:val="en-US"/>
        </w:rPr>
        <w:t>和钢梁翼缘板外伸宽度</w:t>
      </w:r>
      <w:r>
        <w:rPr>
          <w:rFonts w:hint="eastAsia" w:ascii="Times New Roman" w:hAnsi="Times New Roman" w:eastAsia="宋体" w:cs="Times New Roman"/>
          <w:i/>
          <w:iCs/>
          <w:color w:val="auto"/>
          <w:sz w:val="21"/>
          <w:szCs w:val="21"/>
          <w:lang w:val="en-US"/>
        </w:rPr>
        <w:t xml:space="preserve"> </w:t>
      </w:r>
      <w:r>
        <w:rPr>
          <w:rFonts w:ascii="Times New Roman" w:hAnsi="Times New Roman" w:eastAsia="宋体" w:cs="Times New Roman"/>
          <w:i/>
          <w:iCs/>
          <w:color w:val="auto"/>
          <w:sz w:val="21"/>
          <w:szCs w:val="21"/>
          <w:lang w:val="en-US"/>
        </w:rPr>
        <w:t>b</w:t>
      </w:r>
      <w:r>
        <w:rPr>
          <w:rFonts w:ascii="Times New Roman" w:hAnsi="Times New Roman" w:eastAsia="宋体" w:cs="Times New Roman"/>
          <w:i/>
          <w:iCs/>
          <w:color w:val="auto"/>
          <w:sz w:val="21"/>
          <w:szCs w:val="21"/>
          <w:vertAlign w:val="subscript"/>
          <w:lang w:val="en-US"/>
        </w:rPr>
        <w:t>0</w:t>
      </w:r>
      <w:r>
        <w:rPr>
          <w:rFonts w:hint="eastAsia" w:ascii="Times New Roman" w:hAnsi="Times New Roman" w:eastAsia="宋体" w:cs="Times New Roman"/>
          <w:color w:val="auto"/>
          <w:sz w:val="21"/>
          <w:szCs w:val="21"/>
          <w:vertAlign w:val="subscript"/>
          <w:lang w:val="en-US"/>
        </w:rPr>
        <w:t xml:space="preserve"> </w:t>
      </w:r>
      <w:r>
        <w:rPr>
          <w:rFonts w:ascii="Times New Roman" w:hAnsi="Times New Roman" w:eastAsia="宋体" w:cs="Times New Roman"/>
          <w:color w:val="auto"/>
          <w:sz w:val="21"/>
          <w:szCs w:val="21"/>
          <w:lang w:val="en-US"/>
        </w:rPr>
        <w:t>之比为2.49</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当</w:t>
      </w:r>
      <w:r>
        <w:rPr>
          <w:rFonts w:hint="eastAsia" w:ascii="Times New Roman" w:hAnsi="Times New Roman" w:eastAsia="宋体" w:cs="Times New Roman"/>
          <w:color w:val="auto"/>
          <w:sz w:val="21"/>
          <w:szCs w:val="21"/>
          <w:lang w:val="en-US"/>
        </w:rPr>
        <w:t xml:space="preserve"> </w:t>
      </w:r>
      <w:r>
        <w:rPr>
          <w:rFonts w:ascii="Times New Roman" w:hAnsi="Times New Roman" w:eastAsia="宋体" w:cs="Times New Roman"/>
          <w:i/>
          <w:iCs/>
          <w:color w:val="auto"/>
          <w:sz w:val="21"/>
          <w:szCs w:val="21"/>
          <w:lang w:val="en-US"/>
        </w:rPr>
        <w:t>a/b</w:t>
      </w:r>
      <w:r>
        <w:rPr>
          <w:rFonts w:ascii="Times New Roman" w:hAnsi="Times New Roman" w:eastAsia="宋体" w:cs="Times New Roman"/>
          <w:i/>
          <w:iCs/>
          <w:color w:val="auto"/>
          <w:sz w:val="21"/>
          <w:szCs w:val="21"/>
          <w:vertAlign w:val="subscript"/>
          <w:lang w:val="en-US"/>
        </w:rPr>
        <w:t>0</w:t>
      </w:r>
      <w:r>
        <w:rPr>
          <w:rFonts w:hint="eastAsia" w:ascii="Times New Roman" w:hAnsi="Times New Roman" w:eastAsia="宋体" w:cs="Times New Roman"/>
          <w:i/>
          <w:iCs/>
          <w:color w:val="auto"/>
          <w:sz w:val="21"/>
          <w:szCs w:val="21"/>
          <w:vertAlign w:val="subscript"/>
          <w:lang w:val="en-US"/>
        </w:rPr>
        <w:t xml:space="preserve"> </w:t>
      </w:r>
      <w:r>
        <w:rPr>
          <w:rFonts w:ascii="Times New Roman" w:hAnsi="Times New Roman" w:eastAsia="宋体" w:cs="Times New Roman"/>
          <w:color w:val="auto"/>
          <w:sz w:val="21"/>
          <w:szCs w:val="21"/>
          <w:lang w:val="en-US"/>
        </w:rPr>
        <w:t>大于2</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49 则发生两个或两个以上波失稳</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两个波失稳时稳定系数为1.472。按照翼缘发生弹性屈曲时的应力等于屈服强度</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则可以推出外伸翼缘宽厚比</w:t>
      </w:r>
      <w:r>
        <w:rPr>
          <w:rFonts w:hint="eastAsia" w:ascii="Times New Roman" w:hAnsi="Times New Roman" w:eastAsia="宋体" w:cs="Times New Roman"/>
          <w:color w:val="auto"/>
          <w:sz w:val="21"/>
          <w:szCs w:val="21"/>
          <w:lang w:val="en-US"/>
        </w:rPr>
        <w:t xml:space="preserve"> </w:t>
      </w:r>
      <w:r>
        <w:rPr>
          <w:rFonts w:ascii="Times New Roman" w:hAnsi="Times New Roman" w:eastAsia="宋体" w:cs="Times New Roman"/>
          <w:i/>
          <w:iCs/>
          <w:color w:val="auto"/>
          <w:sz w:val="21"/>
          <w:szCs w:val="21"/>
          <w:lang w:val="en-US"/>
        </w:rPr>
        <w:t>b</w:t>
      </w:r>
      <w:r>
        <w:rPr>
          <w:rFonts w:ascii="Times New Roman" w:hAnsi="Times New Roman" w:eastAsia="宋体" w:cs="Times New Roman"/>
          <w:i/>
          <w:iCs/>
          <w:color w:val="auto"/>
          <w:sz w:val="21"/>
          <w:szCs w:val="21"/>
          <w:vertAlign w:val="subscript"/>
          <w:lang w:val="en-US"/>
        </w:rPr>
        <w:t>0</w:t>
      </w:r>
      <w:r>
        <w:rPr>
          <w:rFonts w:hint="eastAsia" w:ascii="Times New Roman" w:hAnsi="Times New Roman" w:eastAsia="宋体" w:cs="Times New Roman"/>
          <w:i/>
          <w:iCs/>
          <w:color w:val="auto"/>
          <w:sz w:val="21"/>
          <w:szCs w:val="21"/>
          <w:lang w:val="en-US"/>
        </w:rPr>
        <w:t>/</w:t>
      </w:r>
      <w:r>
        <w:rPr>
          <w:rFonts w:ascii="Times New Roman" w:hAnsi="Times New Roman" w:eastAsia="宋体" w:cs="Times New Roman"/>
          <w:i/>
          <w:iCs/>
          <w:color w:val="auto"/>
          <w:sz w:val="21"/>
          <w:szCs w:val="21"/>
          <w:lang w:val="en-US"/>
        </w:rPr>
        <w:t>t</w:t>
      </w:r>
      <w:r>
        <w:rPr>
          <w:rFonts w:ascii="Times New Roman" w:hAnsi="Times New Roman" w:eastAsia="宋体" w:cs="Times New Roman"/>
          <w:i/>
          <w:iCs/>
          <w:color w:val="auto"/>
          <w:sz w:val="21"/>
          <w:szCs w:val="21"/>
          <w:vertAlign w:val="subscript"/>
          <w:lang w:val="en-US"/>
        </w:rPr>
        <w:t>f</w:t>
      </w:r>
      <w:r>
        <w:rPr>
          <w:rFonts w:ascii="Times New Roman" w:hAnsi="Times New Roman" w:eastAsia="宋体" w:cs="Times New Roman"/>
          <w:color w:val="auto"/>
          <w:sz w:val="21"/>
          <w:szCs w:val="21"/>
          <w:lang w:val="en-US"/>
        </w:rPr>
        <w:t xml:space="preserve"> 为</w:t>
      </w:r>
      <w:r>
        <w:rPr>
          <w:rFonts w:hint="eastAsia" w:ascii="Times New Roman" w:hAnsi="Times New Roman" w:eastAsia="宋体" w:cs="Times New Roman"/>
          <w:color w:val="auto"/>
          <w:sz w:val="21"/>
          <w:szCs w:val="21"/>
          <w:lang w:val="en-US"/>
        </w:rPr>
        <w:t>35，</w:t>
      </w:r>
      <w:r>
        <w:rPr>
          <w:rFonts w:ascii="Times New Roman" w:hAnsi="Times New Roman" w:eastAsia="宋体" w:cs="Times New Roman"/>
          <w:color w:val="auto"/>
          <w:sz w:val="21"/>
          <w:szCs w:val="21"/>
          <w:lang w:val="en-US"/>
        </w:rPr>
        <w:t>比现在规定的</w:t>
      </w:r>
      <w:r>
        <w:rPr>
          <w:rFonts w:hint="eastAsia" w:ascii="Times New Roman" w:hAnsi="Times New Roman" w:eastAsia="宋体" w:cs="Times New Roman"/>
          <w:color w:val="auto"/>
          <w:sz w:val="21"/>
          <w:szCs w:val="21"/>
          <w:lang w:val="en-US"/>
        </w:rPr>
        <w:t>20（</w:t>
      </w:r>
      <w:r>
        <w:rPr>
          <w:rFonts w:ascii="Times New Roman" w:hAnsi="Times New Roman" w:eastAsia="宋体" w:cs="Times New Roman"/>
          <w:color w:val="auto"/>
          <w:sz w:val="21"/>
          <w:szCs w:val="21"/>
          <w:lang w:val="en-US"/>
        </w:rPr>
        <w:t>三类截面</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明显大</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当试验试件的宽厚比</w:t>
      </w:r>
      <w:r>
        <w:rPr>
          <w:rFonts w:hint="eastAsia" w:ascii="Times New Roman" w:hAnsi="Times New Roman" w:eastAsia="宋体" w:cs="Times New Roman"/>
          <w:color w:val="auto"/>
          <w:sz w:val="21"/>
          <w:szCs w:val="21"/>
          <w:lang w:val="en-US"/>
        </w:rPr>
        <w:t xml:space="preserve"> </w:t>
      </w:r>
      <w:r>
        <w:rPr>
          <w:rFonts w:ascii="Times New Roman" w:hAnsi="Times New Roman" w:eastAsia="宋体" w:cs="Times New Roman"/>
          <w:i/>
          <w:iCs/>
          <w:color w:val="auto"/>
          <w:sz w:val="21"/>
          <w:szCs w:val="21"/>
          <w:lang w:val="en-US"/>
        </w:rPr>
        <w:t>b</w:t>
      </w:r>
      <w:r>
        <w:rPr>
          <w:rFonts w:ascii="Times New Roman" w:hAnsi="Times New Roman" w:eastAsia="宋体" w:cs="Times New Roman"/>
          <w:i/>
          <w:iCs/>
          <w:color w:val="auto"/>
          <w:sz w:val="21"/>
          <w:szCs w:val="21"/>
          <w:vertAlign w:val="subscript"/>
          <w:lang w:val="en-US"/>
        </w:rPr>
        <w:t>0</w:t>
      </w:r>
      <w:r>
        <w:rPr>
          <w:rFonts w:ascii="Times New Roman" w:hAnsi="Times New Roman" w:eastAsia="宋体" w:cs="Times New Roman"/>
          <w:i/>
          <w:iCs/>
          <w:color w:val="auto"/>
          <w:sz w:val="21"/>
          <w:szCs w:val="21"/>
          <w:lang w:val="en-US"/>
        </w:rPr>
        <w:t>/t</w:t>
      </w:r>
      <w:r>
        <w:rPr>
          <w:rFonts w:ascii="Times New Roman" w:hAnsi="Times New Roman" w:eastAsia="宋体" w:cs="Times New Roman"/>
          <w:i/>
          <w:iCs/>
          <w:color w:val="auto"/>
          <w:sz w:val="21"/>
          <w:szCs w:val="21"/>
          <w:vertAlign w:val="subscript"/>
          <w:lang w:val="en-US"/>
        </w:rPr>
        <w:t>f</w:t>
      </w:r>
      <w:r>
        <w:rPr>
          <w:rFonts w:hint="eastAsia" w:ascii="Times New Roman" w:hAnsi="Times New Roman" w:eastAsia="宋体" w:cs="Times New Roman"/>
          <w:i/>
          <w:iCs/>
          <w:color w:val="auto"/>
          <w:sz w:val="21"/>
          <w:szCs w:val="21"/>
          <w:vertAlign w:val="subscript"/>
          <w:lang w:val="en-US"/>
        </w:rPr>
        <w:t xml:space="preserve"> </w:t>
      </w:r>
      <w:r>
        <w:rPr>
          <w:rFonts w:ascii="Times New Roman" w:hAnsi="Times New Roman" w:eastAsia="宋体" w:cs="Times New Roman"/>
          <w:color w:val="auto"/>
          <w:sz w:val="21"/>
          <w:szCs w:val="21"/>
          <w:lang w:val="en-US"/>
        </w:rPr>
        <w:t>为14.1,其试验承载力和全截面塑性承载力之比均超过1且大部分在1.2左右</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可见对截面分类2和截面分类3的规定可以进一步适当放宽。但翼缘板的稳定性还跟构件初始缺陷、残余应力等有关</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尚需进一步研究证明</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因此</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本地方标准建议截面分类2的梁的外伸翼缘宽厚比</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腹板高厚比可以进一步放宽约10%</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但不宜超过</w:t>
      </w:r>
      <w:r>
        <w:rPr>
          <w:rFonts w:hint="eastAsia" w:ascii="Times New Roman" w:hAnsi="Times New Roman" w:eastAsia="宋体" w:cs="Times New Roman"/>
          <w:color w:val="auto"/>
          <w:sz w:val="21"/>
          <w:szCs w:val="21"/>
          <w:lang w:val="en-US"/>
        </w:rPr>
        <w:t xml:space="preserve"> </w:t>
      </w:r>
      <w:r>
        <w:rPr>
          <w:rFonts w:ascii="Times New Roman" w:hAnsi="Times New Roman" w:eastAsia="宋体" w:cs="Times New Roman"/>
          <w:color w:val="auto"/>
          <w:sz w:val="21"/>
          <w:szCs w:val="21"/>
          <w:lang w:val="en-US"/>
        </w:rPr>
        <w:t>15.5</w:t>
      </w:r>
      <w:r>
        <w:rPr>
          <w:rFonts w:ascii="Times New Roman" w:hAnsi="Times New Roman" w:eastAsia="宋体" w:cs="Times New Roman"/>
          <w:i/>
          <w:iCs/>
          <w:color w:val="auto"/>
          <w:sz w:val="21"/>
          <w:szCs w:val="21"/>
          <w:lang w:val="en-US"/>
        </w:rPr>
        <w:t>ε</w:t>
      </w:r>
      <w:r>
        <w:rPr>
          <w:rFonts w:ascii="Times New Roman" w:hAnsi="Times New Roman" w:eastAsia="宋体" w:cs="Times New Roman"/>
          <w:i/>
          <w:iCs/>
          <w:color w:val="auto"/>
          <w:sz w:val="21"/>
          <w:szCs w:val="21"/>
          <w:vertAlign w:val="subscript"/>
          <w:lang w:val="en-US"/>
        </w:rPr>
        <w:t>k</w:t>
      </w:r>
      <w:r>
        <w:rPr>
          <w:rFonts w:ascii="Times New Roman" w:hAnsi="Times New Roman" w:eastAsia="宋体" w:cs="Times New Roman"/>
          <w:color w:val="auto"/>
          <w:sz w:val="21"/>
          <w:szCs w:val="21"/>
          <w:lang w:val="en-US"/>
        </w:rPr>
        <w:t>、135</w:t>
      </w:r>
      <w:r>
        <w:rPr>
          <w:rFonts w:ascii="Times New Roman" w:hAnsi="Times New Roman" w:eastAsia="宋体" w:cs="Times New Roman"/>
          <w:i/>
          <w:iCs/>
          <w:color w:val="auto"/>
          <w:sz w:val="21"/>
          <w:szCs w:val="21"/>
          <w:lang w:val="en-US"/>
        </w:rPr>
        <w:t>ε</w:t>
      </w:r>
      <w:r>
        <w:rPr>
          <w:rFonts w:ascii="Times New Roman" w:hAnsi="Times New Roman" w:eastAsia="宋体" w:cs="Times New Roman"/>
          <w:i/>
          <w:iCs/>
          <w:color w:val="auto"/>
          <w:sz w:val="21"/>
          <w:szCs w:val="21"/>
          <w:vertAlign w:val="subscript"/>
          <w:lang w:val="en-US"/>
        </w:rPr>
        <w:t>k</w:t>
      </w:r>
      <w:r>
        <w:rPr>
          <w:rFonts w:hint="eastAsia" w:ascii="Times New Roman" w:hAnsi="Times New Roman" w:eastAsia="宋体" w:cs="Times New Roman"/>
          <w:color w:val="auto"/>
          <w:sz w:val="21"/>
          <w:szCs w:val="21"/>
          <w:lang w:val="en-US"/>
        </w:rPr>
        <w:t>。</w:t>
      </w:r>
    </w:p>
    <w:p>
      <w:pPr>
        <w:spacing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6.1.5</w:t>
      </w:r>
      <w:r>
        <w:rPr>
          <w:rFonts w:hint="eastAsia" w:ascii="Times New Roman" w:hAnsi="Times New Roman" w:eastAsia="宋体" w:cs="Times New Roman"/>
          <w:color w:val="auto"/>
          <w:sz w:val="21"/>
          <w:szCs w:val="21"/>
          <w:lang w:val="en-US"/>
        </w:rPr>
        <w:t xml:space="preserve"> 本条规定按现行国家标准《钢结构设计标准》GB50017的有关规定。对于PEC梁，一般不宜采用带板托的组合梁。</w:t>
      </w:r>
    </w:p>
    <w:p>
      <w:pPr>
        <w:spacing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 xml:space="preserve">6.1.6 </w:t>
      </w:r>
      <w:r>
        <w:rPr>
          <w:rFonts w:hint="eastAsia" w:ascii="Times New Roman" w:hAnsi="Times New Roman" w:eastAsia="宋体" w:cs="Times New Roman"/>
          <w:color w:val="auto"/>
          <w:sz w:val="21"/>
          <w:szCs w:val="21"/>
          <w:lang w:val="en-US"/>
        </w:rPr>
        <w:t>当采用非开裂分析时，对于截面分类1的PEC梁调幅系数不超过40%，截面分类2的PEC梁调幅系数不超过30%。符合塑性设计要求的截面基本满足截面分类1的要求，且全部满足截面分类2的要求。试验研究表明，腹部包覆的混凝土可以有效地限制主钢件受压区的局部屈曲，使得PEC梁负弯矩区的塑性发展比普通组合梁更加充分。故本规程取30%的内力调幅系数限值是偏于安全的。</w:t>
      </w:r>
    </w:p>
    <w:p>
      <w:pPr>
        <w:spacing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6.1.8</w:t>
      </w:r>
      <w:r>
        <w:rPr>
          <w:rFonts w:hint="eastAsia" w:ascii="Times New Roman" w:hAnsi="Times New Roman" w:eastAsia="宋体" w:cs="Times New Roman"/>
          <w:color w:val="auto"/>
          <w:sz w:val="21"/>
          <w:szCs w:val="21"/>
          <w:lang w:val="en-US"/>
        </w:rPr>
        <w:t xml:space="preserve"> 实际工程中，当框架梁支座截面腹部空腔内纵向钢筋和混凝土翼缘板受拉钢筋不能满足受拉钢筋锚固要求时，负弯矩作用下截面受弯承载力计算时，不能计入受拉钢筋的作用。</w:t>
      </w:r>
    </w:p>
    <w:p>
      <w:pPr>
        <w:spacing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 xml:space="preserve">6.1.9 </w:t>
      </w:r>
      <w:r>
        <w:rPr>
          <w:rFonts w:hint="eastAsia" w:ascii="Times New Roman" w:hAnsi="Times New Roman" w:eastAsia="宋体" w:cs="Times New Roman"/>
          <w:color w:val="auto"/>
          <w:sz w:val="21"/>
          <w:szCs w:val="21"/>
          <w:lang w:val="en-US"/>
        </w:rPr>
        <w:t xml:space="preserve">本条将PEC梁的主钢件从H形钢推广到用钢量更省、承载力更大、刚度更大、便于埋设管道的蜂窝形钢梁。鉴于作为受弯构件的梁，对抗弯矩主要作用的是主钢件的翼缘和靠近翼缘部分的腹板，故用钢量相同的前提下，主钢件为蜂窝梁钢将获得更高的承载力。蜂窝钢梁可以采用工程中较为常见的工字钢或 H 形钢剖分后再焊接的制作方法，其制作如下：首先将H形钢或工字钢沿着腹板进行剖分为上下两段，然后将下段做水平翻转后和上段进行焊接，同时补焊一块腹板，最终将原截面高度为 </w:t>
      </w:r>
      <w:r>
        <w:rPr>
          <w:rFonts w:hint="eastAsia" w:ascii="Times New Roman" w:hAnsi="Times New Roman" w:eastAsia="宋体" w:cs="Times New Roman"/>
          <w:i/>
          <w:iCs/>
          <w:color w:val="auto"/>
          <w:sz w:val="21"/>
          <w:szCs w:val="21"/>
          <w:lang w:val="en-US"/>
        </w:rPr>
        <w:t>h</w:t>
      </w:r>
      <w:r>
        <w:rPr>
          <w:rFonts w:hint="eastAsia" w:ascii="Times New Roman" w:hAnsi="Times New Roman" w:eastAsia="宋体" w:cs="Times New Roman"/>
          <w:i/>
          <w:iCs/>
          <w:color w:val="auto"/>
          <w:sz w:val="21"/>
          <w:szCs w:val="21"/>
          <w:vertAlign w:val="subscript"/>
          <w:lang w:val="en-US"/>
        </w:rPr>
        <w:t>a1</w:t>
      </w:r>
      <w:r>
        <w:rPr>
          <w:rFonts w:hint="eastAsia" w:ascii="Times New Roman" w:hAnsi="Times New Roman" w:eastAsia="宋体" w:cs="Times New Roman"/>
          <w:color w:val="auto"/>
          <w:sz w:val="21"/>
          <w:szCs w:val="21"/>
          <w:vertAlign w:val="subscript"/>
          <w:lang w:val="en-US"/>
        </w:rPr>
        <w:t xml:space="preserve"> </w:t>
      </w:r>
      <w:r>
        <w:rPr>
          <w:rFonts w:hint="eastAsia" w:ascii="Times New Roman" w:hAnsi="Times New Roman" w:eastAsia="宋体" w:cs="Times New Roman"/>
          <w:color w:val="auto"/>
          <w:sz w:val="21"/>
          <w:szCs w:val="21"/>
          <w:lang w:val="en-US"/>
        </w:rPr>
        <w:t xml:space="preserve">的H形钢制作成截面高度为 </w:t>
      </w:r>
      <w:r>
        <w:rPr>
          <w:rFonts w:hint="eastAsia" w:ascii="Times New Roman" w:hAnsi="Times New Roman" w:eastAsia="宋体" w:cs="Times New Roman"/>
          <w:i/>
          <w:iCs/>
          <w:color w:val="auto"/>
          <w:sz w:val="21"/>
          <w:szCs w:val="21"/>
          <w:lang w:val="en-US"/>
        </w:rPr>
        <w:t>h</w:t>
      </w:r>
      <w:r>
        <w:rPr>
          <w:rFonts w:hint="eastAsia" w:ascii="Times New Roman" w:hAnsi="Times New Roman" w:eastAsia="宋体" w:cs="Times New Roman"/>
          <w:i/>
          <w:iCs/>
          <w:color w:val="auto"/>
          <w:sz w:val="21"/>
          <w:szCs w:val="21"/>
          <w:vertAlign w:val="subscript"/>
          <w:lang w:val="en-US"/>
        </w:rPr>
        <w:t>a</w:t>
      </w:r>
      <w:r>
        <w:rPr>
          <w:rFonts w:hint="eastAsia" w:ascii="Times New Roman" w:hAnsi="Times New Roman" w:eastAsia="宋体" w:cs="Times New Roman"/>
          <w:color w:val="auto"/>
          <w:sz w:val="21"/>
          <w:szCs w:val="21"/>
          <w:vertAlign w:val="subscript"/>
          <w:lang w:val="en-US"/>
        </w:rPr>
        <w:t xml:space="preserve"> </w:t>
      </w:r>
      <w:r>
        <w:rPr>
          <w:rFonts w:hint="eastAsia" w:ascii="Times New Roman" w:hAnsi="Times New Roman" w:eastAsia="宋体" w:cs="Times New Roman"/>
          <w:color w:val="auto"/>
          <w:sz w:val="21"/>
          <w:szCs w:val="21"/>
          <w:lang w:val="en-US"/>
        </w:rPr>
        <w:t>的蜂窝梁（附录B）</w:t>
      </w:r>
      <w:r>
        <w:rPr>
          <w:rFonts w:hint="eastAsia" w:ascii="Times New Roman" w:hAnsi="Times New Roman" w:eastAsia="宋体" w:cs="Times New Roman"/>
          <w:i/>
          <w:iCs/>
          <w:color w:val="auto"/>
          <w:sz w:val="21"/>
          <w:szCs w:val="21"/>
          <w:lang w:val="en-US"/>
        </w:rPr>
        <w:t>，h</w:t>
      </w:r>
      <w:r>
        <w:rPr>
          <w:rFonts w:hint="eastAsia" w:ascii="Times New Roman" w:hAnsi="Times New Roman" w:eastAsia="宋体" w:cs="Times New Roman"/>
          <w:i/>
          <w:iCs/>
          <w:color w:val="auto"/>
          <w:sz w:val="21"/>
          <w:szCs w:val="21"/>
          <w:vertAlign w:val="subscript"/>
          <w:lang w:val="en-US"/>
        </w:rPr>
        <w:t>a</w:t>
      </w:r>
      <w:r>
        <w:rPr>
          <w:rFonts w:hint="eastAsia" w:ascii="Times New Roman" w:hAnsi="Times New Roman" w:eastAsia="宋体" w:cs="Times New Roman"/>
          <w:i/>
          <w:iCs/>
          <w:color w:val="auto"/>
          <w:sz w:val="21"/>
          <w:szCs w:val="21"/>
          <w:lang w:val="en-US"/>
        </w:rPr>
        <w:t>/h</w:t>
      </w:r>
      <w:r>
        <w:rPr>
          <w:rFonts w:hint="eastAsia" w:ascii="Times New Roman" w:hAnsi="Times New Roman" w:eastAsia="宋体" w:cs="Times New Roman"/>
          <w:i/>
          <w:iCs/>
          <w:color w:val="auto"/>
          <w:sz w:val="21"/>
          <w:szCs w:val="21"/>
          <w:vertAlign w:val="subscript"/>
          <w:lang w:val="en-US"/>
        </w:rPr>
        <w:t xml:space="preserve">a1 </w:t>
      </w:r>
      <w:r>
        <w:rPr>
          <w:rFonts w:hint="eastAsia" w:ascii="Times New Roman" w:hAnsi="Times New Roman" w:eastAsia="宋体" w:cs="Times New Roman"/>
          <w:color w:val="auto"/>
          <w:sz w:val="21"/>
          <w:szCs w:val="21"/>
          <w:lang w:val="en-US"/>
        </w:rPr>
        <w:t>的比值通常在1.4~1.6之间。蜂窝钢梁也可采用将H形的腹板切割成孔、或冲成孔；或者将一块钢板通过数控切割和冲成孔后作为腹板，然后再和钢翼缘焊接而成。</w:t>
      </w:r>
    </w:p>
    <w:p>
      <w:pPr>
        <w:pStyle w:val="218"/>
        <w:spacing w:before="120" w:beforeLines="50" w:after="120" w:afterLines="50"/>
        <w:outlineLvl w:val="2"/>
        <w:rPr>
          <w:rFonts w:hint="eastAsia" w:ascii="黑体" w:hAnsi="黑体" w:eastAsia="黑体"/>
          <w:b w:val="0"/>
          <w:color w:val="auto"/>
          <w:sz w:val="21"/>
          <w:szCs w:val="21"/>
        </w:rPr>
      </w:pPr>
      <w:bookmarkStart w:id="759" w:name="_Toc172188943"/>
      <w:bookmarkStart w:id="760" w:name="_Toc172187882"/>
      <w:bookmarkStart w:id="761" w:name="_Toc179738370"/>
      <w:bookmarkStart w:id="762" w:name="_Toc179737866"/>
      <w:bookmarkStart w:id="763" w:name="_Toc26427"/>
      <w:bookmarkStart w:id="764" w:name="_Toc179738743"/>
      <w:bookmarkStart w:id="765" w:name="_Toc179738861"/>
      <w:bookmarkStart w:id="766" w:name="_Toc179737512"/>
      <w:bookmarkStart w:id="767" w:name="_Toc176006439"/>
      <w:r>
        <w:rPr>
          <w:rFonts w:ascii="黑体" w:hAnsi="黑体" w:eastAsia="黑体"/>
          <w:b w:val="0"/>
          <w:color w:val="auto"/>
          <w:sz w:val="21"/>
          <w:szCs w:val="21"/>
        </w:rPr>
        <w:t xml:space="preserve">6.2 </w:t>
      </w:r>
      <w:bookmarkEnd w:id="759"/>
      <w:bookmarkEnd w:id="760"/>
      <w:r>
        <w:rPr>
          <w:rFonts w:ascii="黑体" w:hAnsi="黑体" w:eastAsia="黑体"/>
          <w:b w:val="0"/>
          <w:color w:val="auto"/>
          <w:sz w:val="21"/>
          <w:szCs w:val="21"/>
        </w:rPr>
        <w:t>承载力计算</w:t>
      </w:r>
      <w:bookmarkEnd w:id="761"/>
      <w:bookmarkEnd w:id="762"/>
      <w:bookmarkEnd w:id="763"/>
      <w:bookmarkEnd w:id="764"/>
      <w:bookmarkEnd w:id="765"/>
      <w:bookmarkEnd w:id="766"/>
      <w:bookmarkEnd w:id="767"/>
    </w:p>
    <w:p>
      <w:pPr>
        <w:snapToGrid w:val="0"/>
        <w:spacing w:before="120" w:before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6.2.1</w:t>
      </w:r>
      <w:r>
        <w:rPr>
          <w:rFonts w:ascii="Times New Roman" w:hAnsi="Times New Roman" w:eastAsia="宋体" w:cs="Times New Roman"/>
          <w:color w:val="auto"/>
          <w:sz w:val="21"/>
          <w:szCs w:val="21"/>
          <w:lang w:val="en-US"/>
        </w:rPr>
        <w:t xml:space="preserve"> 国内外的试验研究表明</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矩形PEC梁可以按全塑性理论来计算受弯承载力。按本条公式计算采用如下基本假定</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主钢件与腹部混凝土之间有可靠的连接</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相对滑移很小</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可忽略不计</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极限状态下混凝土压应力呈矩形分布</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达到轴心抗压强度</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忽略受拉区混凝土的作用</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主钢件在受拉或受压区的应力都均匀分布</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并达到钢材的抗拉或抗压强度设计值</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主钢件腹部纵向钢筋受拉或受压</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钢筋应力达到屈服强度。分析表明</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矩形截面应力高度系数</w:t>
      </w:r>
      <w:r>
        <w:rPr>
          <w:rFonts w:ascii="Times New Roman" w:hAnsi="Times New Roman" w:eastAsia="宋体" w:cs="Times New Roman"/>
          <w:i/>
          <w:iCs/>
          <w:color w:val="auto"/>
          <w:sz w:val="21"/>
          <w:szCs w:val="21"/>
          <w:lang w:val="en-US"/>
        </w:rPr>
        <w:t>β</w:t>
      </w:r>
      <w:r>
        <w:rPr>
          <w:rFonts w:ascii="Times New Roman" w:hAnsi="Times New Roman" w:eastAsia="宋体" w:cs="Times New Roman"/>
          <w:color w:val="auto"/>
          <w:sz w:val="21"/>
          <w:szCs w:val="21"/>
          <w:vertAlign w:val="subscript"/>
          <w:lang w:val="en-US"/>
        </w:rPr>
        <w:t>1</w:t>
      </w:r>
      <w:r>
        <w:rPr>
          <w:rFonts w:ascii="Times New Roman" w:hAnsi="Times New Roman" w:eastAsia="宋体" w:cs="Times New Roman"/>
          <w:color w:val="auto"/>
          <w:sz w:val="21"/>
          <w:szCs w:val="21"/>
          <w:lang w:val="en-US"/>
        </w:rPr>
        <w:t>取值对受弯承载力影响不超过2%</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故取</w:t>
      </w:r>
      <w:r>
        <w:rPr>
          <w:rFonts w:hint="eastAsia" w:ascii="Times New Roman" w:hAnsi="Times New Roman" w:eastAsia="宋体" w:cs="Times New Roman"/>
          <w:color w:val="auto"/>
          <w:sz w:val="21"/>
          <w:szCs w:val="21"/>
          <w:lang w:val="en-US"/>
        </w:rPr>
        <w:t xml:space="preserve"> </w:t>
      </w:r>
      <w:r>
        <w:rPr>
          <w:rFonts w:ascii="Times New Roman" w:hAnsi="Times New Roman" w:eastAsia="宋体" w:cs="Times New Roman"/>
          <w:i/>
          <w:iCs/>
          <w:color w:val="auto"/>
          <w:sz w:val="21"/>
          <w:szCs w:val="21"/>
          <w:lang w:val="en-US"/>
        </w:rPr>
        <w:t>β</w:t>
      </w:r>
      <w:r>
        <w:rPr>
          <w:rFonts w:ascii="Times New Roman" w:hAnsi="Times New Roman" w:eastAsia="宋体" w:cs="Times New Roman"/>
          <w:i/>
          <w:iCs/>
          <w:color w:val="auto"/>
          <w:sz w:val="21"/>
          <w:szCs w:val="21"/>
          <w:vertAlign w:val="subscript"/>
          <w:lang w:val="en-US"/>
        </w:rPr>
        <w:t>1</w:t>
      </w:r>
      <w:r>
        <w:rPr>
          <w:rFonts w:ascii="Times New Roman" w:hAnsi="Times New Roman" w:eastAsia="宋体" w:cs="Times New Roman"/>
          <w:color w:val="auto"/>
          <w:sz w:val="21"/>
          <w:szCs w:val="21"/>
          <w:lang w:val="en-US"/>
        </w:rPr>
        <w:t>=1.0。</w:t>
      </w:r>
    </w:p>
    <w:p>
      <w:pPr>
        <w:spacing w:before="120" w:before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6.2.2</w:t>
      </w:r>
      <w:r>
        <w:rPr>
          <w:rFonts w:ascii="Times New Roman" w:hAnsi="Times New Roman" w:eastAsia="宋体" w:cs="Times New Roman"/>
          <w:color w:val="auto"/>
          <w:sz w:val="21"/>
          <w:szCs w:val="21"/>
          <w:lang w:val="en-US"/>
        </w:rPr>
        <w:t xml:space="preserve"> 完全抗剪连接T形PEC梁是指主钢件与混凝土翼板之间、主钢件与腹部混凝土之间有可靠的连接</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可以保证PEC梁的抗弯能力得到充分发挥。抗剪连接件的数量按计算配置。根据试验研究结论</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T形PEC梁也可以按全塑性理论来计算抗弯承载力。</w:t>
      </w:r>
    </w:p>
    <w:p>
      <w:pPr>
        <w:ind w:firstLine="420" w:firstLineChars="200"/>
        <w:jc w:val="both"/>
        <w:rPr>
          <w:rFonts w:ascii="Times New Roman" w:hAnsi="Times New Roman" w:eastAsia="宋体" w:cs="Times New Roman"/>
          <w:color w:val="auto"/>
          <w:sz w:val="21"/>
          <w:szCs w:val="21"/>
          <w:lang w:val="en-US"/>
        </w:rPr>
      </w:pPr>
      <w:r>
        <w:rPr>
          <w:rFonts w:ascii="Times New Roman" w:hAnsi="Times New Roman" w:eastAsia="宋体" w:cs="Times New Roman"/>
          <w:color w:val="auto"/>
          <w:sz w:val="21"/>
          <w:szCs w:val="21"/>
          <w:lang w:val="en-US"/>
        </w:rPr>
        <w:t>按本条公式计算正弯矩区塑性承载力时采用如下假定</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主钢件与混凝土翼缘板之间</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主钢件与腹部混凝土之间有可靠的连接</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相对滑移很小</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可忽略不计</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极限状态下混凝土压应力呈矩形分布</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达到轴心抗压强度</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忽略受拉区混凝土的作用</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主钢件在受拉或受压区的应力都均匀分布</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并达到钢材的抗拉或抗压强度设计值</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主钢件腹部下排纵向钢筋均匀受拉</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其应力达到屈服强度</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不计入上排纵向钢筋的作用</w:t>
      </w:r>
      <w:r>
        <w:rPr>
          <w:rFonts w:hint="eastAsia" w:ascii="Times New Roman" w:hAnsi="Times New Roman" w:eastAsia="宋体" w:cs="Times New Roman"/>
          <w:color w:val="auto"/>
          <w:sz w:val="21"/>
          <w:szCs w:val="21"/>
          <w:lang w:val="en-US"/>
        </w:rPr>
        <w:t>。</w:t>
      </w:r>
    </w:p>
    <w:p>
      <w:pPr>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按本条公式计算负弯矩区塑性承载力时采用如下假定：主钢件与混凝土翼缘板之间，主钢件与腹部混凝土之间有可靠的连接，相对滑移很小，可忽略不计；极限状态下混凝土压应力呈矩形分布，达到轴心抗压强度，并忽略受拉区混凝土的作用；主钢件在受拉或受压区的应力都均匀分布，并达到钢材的抗拉或抗压强度设计值；极限状态下，主钢件、混凝土翼板内钢筋及主钢件腹部配置在下翼缘附近的钢筋均达到屈服强度，考虑到通常情况下主钢件上腹部的钢筋离中和轴较近，不计入上腹部所配置的钢筋作用。</w:t>
      </w:r>
    </w:p>
    <w:p>
      <w:pPr>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 xml:space="preserve">带压型钢板的混凝土翼板，计算厚度取压型钢板顶面以上混凝土厚度 </w:t>
      </w:r>
      <w:r>
        <w:rPr>
          <w:rFonts w:hint="eastAsia" w:ascii="Times New Roman" w:hAnsi="Times New Roman" w:eastAsia="宋体" w:cs="Times New Roman"/>
          <w:i/>
          <w:iCs/>
          <w:color w:val="auto"/>
          <w:sz w:val="21"/>
          <w:szCs w:val="21"/>
          <w:lang w:val="en-US"/>
        </w:rPr>
        <w:t>h</w:t>
      </w:r>
      <w:r>
        <w:rPr>
          <w:rFonts w:hint="eastAsia" w:ascii="Times New Roman" w:hAnsi="Times New Roman" w:eastAsia="宋体" w:cs="Times New Roman"/>
          <w:i/>
          <w:iCs/>
          <w:color w:val="auto"/>
          <w:sz w:val="21"/>
          <w:szCs w:val="21"/>
          <w:vertAlign w:val="subscript"/>
          <w:lang w:val="en-US"/>
        </w:rPr>
        <w:t>c</w:t>
      </w:r>
      <w:r>
        <w:rPr>
          <w:rFonts w:hint="eastAsia" w:ascii="Times New Roman" w:hAnsi="Times New Roman" w:eastAsia="宋体" w:cs="Times New Roman"/>
          <w:color w:val="auto"/>
          <w:sz w:val="21"/>
          <w:szCs w:val="21"/>
          <w:lang w:val="en-US"/>
        </w:rPr>
        <w:t>（图1</w:t>
      </w:r>
      <w:r>
        <w:rPr>
          <w:rFonts w:ascii="Times New Roman" w:hAnsi="Times New Roman" w:eastAsia="宋体" w:cs="Times New Roman"/>
          <w:color w:val="auto"/>
          <w:sz w:val="21"/>
          <w:szCs w:val="21"/>
          <w:lang w:val="en-US"/>
        </w:rPr>
        <w:t>5</w:t>
      </w:r>
      <w:r>
        <w:rPr>
          <w:rFonts w:hint="eastAsia" w:ascii="Times New Roman" w:hAnsi="Times New Roman" w:eastAsia="宋体" w:cs="Times New Roman"/>
          <w:color w:val="auto"/>
          <w:sz w:val="21"/>
          <w:szCs w:val="21"/>
          <w:lang w:val="en-US"/>
        </w:rPr>
        <w:t>）。</w:t>
      </w:r>
    </w:p>
    <w:p>
      <w:pPr>
        <w:ind w:firstLine="420" w:firstLineChars="200"/>
        <w:jc w:val="center"/>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drawing>
          <wp:inline distT="0" distB="0" distL="0" distR="0">
            <wp:extent cx="3752850" cy="923925"/>
            <wp:effectExtent l="0" t="0" r="0" b="9525"/>
            <wp:docPr id="1016" name="IM 1016"/>
            <wp:cNvGraphicFramePr/>
            <a:graphic xmlns:a="http://schemas.openxmlformats.org/drawingml/2006/main">
              <a:graphicData uri="http://schemas.openxmlformats.org/drawingml/2006/picture">
                <pic:pic xmlns:pic="http://schemas.openxmlformats.org/drawingml/2006/picture">
                  <pic:nvPicPr>
                    <pic:cNvPr id="1016" name="IM 1016"/>
                    <pic:cNvPicPr/>
                  </pic:nvPicPr>
                  <pic:blipFill>
                    <a:blip r:embed="rId1369"/>
                    <a:stretch>
                      <a:fillRect/>
                    </a:stretch>
                  </pic:blipFill>
                  <pic:spPr>
                    <a:xfrm>
                      <a:off x="0" y="0"/>
                      <a:ext cx="3753471" cy="923950"/>
                    </a:xfrm>
                    <a:prstGeom prst="rect">
                      <a:avLst/>
                    </a:prstGeom>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图1</w:t>
      </w:r>
      <w:r>
        <w:rPr>
          <w:rFonts w:ascii="Times New Roman" w:hAnsi="Times New Roman" w:eastAsia="宋体" w:cs="Times New Roman"/>
          <w:color w:val="auto"/>
          <w:spacing w:val="6"/>
          <w:kern w:val="2"/>
          <w:sz w:val="21"/>
          <w:szCs w:val="21"/>
          <w:lang w:val="en-US"/>
        </w:rPr>
        <w:t xml:space="preserve">5  </w:t>
      </w:r>
      <w:r>
        <w:rPr>
          <w:rFonts w:hint="eastAsia" w:ascii="Times New Roman" w:hAnsi="Times New Roman" w:eastAsia="宋体" w:cs="Times New Roman"/>
          <w:color w:val="auto"/>
          <w:spacing w:val="6"/>
          <w:kern w:val="2"/>
          <w:sz w:val="21"/>
          <w:szCs w:val="21"/>
          <w:lang w:val="en-US"/>
        </w:rPr>
        <w:t>带压型钢板的T形PEC梁截面简化示意图</w:t>
      </w:r>
    </w:p>
    <w:p>
      <w:pPr>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 xml:space="preserve">6.2.4 </w:t>
      </w:r>
      <w:r>
        <w:rPr>
          <w:rFonts w:hint="eastAsia" w:ascii="Times New Roman" w:hAnsi="Times New Roman" w:eastAsia="宋体" w:cs="Times New Roman"/>
          <w:color w:val="auto"/>
          <w:sz w:val="21"/>
          <w:szCs w:val="21"/>
          <w:lang w:val="en-US"/>
        </w:rPr>
        <w:t xml:space="preserve">由于PEC梁主钢件腹板承担竖向剪力通常都能满足要求，为简化设计，可仅计算主钢件腹板的受剪承载力。当按本条规定不能满足竖向受剪承载力的要求时（尤其是主钢件为蜂窝式时），可计入腹部钢筋混凝土对受剪承载力的贡献，采用剪力分配法进行设计，总的设计剪力 </w:t>
      </w:r>
      <w:r>
        <w:rPr>
          <w:rFonts w:hint="eastAsia" w:ascii="Times New Roman" w:hAnsi="Times New Roman" w:eastAsia="宋体" w:cs="Times New Roman"/>
          <w:i/>
          <w:iCs/>
          <w:color w:val="auto"/>
          <w:sz w:val="21"/>
          <w:szCs w:val="21"/>
          <w:lang w:val="en-US"/>
        </w:rPr>
        <w:t>V</w:t>
      </w:r>
      <w:r>
        <w:rPr>
          <w:rFonts w:hint="eastAsia" w:ascii="Times New Roman" w:hAnsi="Times New Roman" w:eastAsia="宋体" w:cs="Times New Roman"/>
          <w:color w:val="auto"/>
          <w:sz w:val="21"/>
          <w:szCs w:val="21"/>
          <w:vertAlign w:val="subscript"/>
          <w:lang w:val="en-US"/>
        </w:rPr>
        <w:t xml:space="preserve">d </w:t>
      </w:r>
      <w:r>
        <w:rPr>
          <w:rFonts w:hint="eastAsia" w:ascii="Times New Roman" w:hAnsi="Times New Roman" w:eastAsia="宋体" w:cs="Times New Roman"/>
          <w:color w:val="auto"/>
          <w:sz w:val="21"/>
          <w:szCs w:val="21"/>
          <w:lang w:val="en-US"/>
        </w:rPr>
        <w:t xml:space="preserve">可以分解成 </w:t>
      </w:r>
      <w:r>
        <w:rPr>
          <w:rFonts w:hint="eastAsia" w:ascii="Times New Roman" w:hAnsi="Times New Roman" w:eastAsia="宋体" w:cs="Times New Roman"/>
          <w:i/>
          <w:iCs/>
          <w:color w:val="auto"/>
          <w:sz w:val="21"/>
          <w:szCs w:val="21"/>
          <w:lang w:val="en-US"/>
        </w:rPr>
        <w:t>V</w:t>
      </w:r>
      <w:r>
        <w:rPr>
          <w:rFonts w:hint="eastAsia" w:ascii="Times New Roman" w:hAnsi="Times New Roman" w:eastAsia="宋体" w:cs="Times New Roman"/>
          <w:color w:val="auto"/>
          <w:sz w:val="21"/>
          <w:szCs w:val="21"/>
          <w:vertAlign w:val="subscript"/>
          <w:lang w:val="en-US"/>
        </w:rPr>
        <w:t xml:space="preserve">ad </w:t>
      </w:r>
      <w:r>
        <w:rPr>
          <w:rFonts w:hint="eastAsia" w:ascii="Times New Roman" w:hAnsi="Times New Roman" w:eastAsia="宋体" w:cs="Times New Roman"/>
          <w:color w:val="auto"/>
          <w:sz w:val="21"/>
          <w:szCs w:val="21"/>
          <w:lang w:val="en-US"/>
        </w:rPr>
        <w:t>和</w:t>
      </w:r>
      <w:r>
        <w:rPr>
          <w:rFonts w:hint="eastAsia" w:ascii="Times New Roman" w:hAnsi="Times New Roman" w:eastAsia="宋体" w:cs="Times New Roman"/>
          <w:i/>
          <w:iCs/>
          <w:color w:val="auto"/>
          <w:sz w:val="21"/>
          <w:szCs w:val="21"/>
          <w:lang w:val="en-US"/>
        </w:rPr>
        <w:t xml:space="preserve"> I</w:t>
      </w:r>
      <w:r>
        <w:rPr>
          <w:rFonts w:hint="eastAsia" w:ascii="Times New Roman" w:hAnsi="Times New Roman" w:eastAsia="宋体" w:cs="Times New Roman"/>
          <w:color w:val="auto"/>
          <w:sz w:val="21"/>
          <w:szCs w:val="21"/>
          <w:vertAlign w:val="subscript"/>
          <w:lang w:val="en-US"/>
        </w:rPr>
        <w:t>csd</w:t>
      </w:r>
      <w:r>
        <w:rPr>
          <w:rFonts w:hint="eastAsia" w:ascii="Times New Roman" w:hAnsi="Times New Roman" w:eastAsia="宋体" w:cs="Times New Roman"/>
          <w:color w:val="auto"/>
          <w:sz w:val="21"/>
          <w:szCs w:val="21"/>
          <w:lang w:val="en-US"/>
        </w:rPr>
        <w:t xml:space="preserve"> 两部分，</w:t>
      </w:r>
      <w:r>
        <w:rPr>
          <w:rFonts w:hint="eastAsia" w:ascii="Times New Roman" w:hAnsi="Times New Roman" w:eastAsia="宋体" w:cs="Times New Roman"/>
          <w:i/>
          <w:iCs/>
          <w:color w:val="auto"/>
          <w:sz w:val="21"/>
          <w:szCs w:val="21"/>
          <w:lang w:val="en-US"/>
        </w:rPr>
        <w:t>V</w:t>
      </w:r>
      <w:r>
        <w:rPr>
          <w:rFonts w:hint="eastAsia" w:ascii="Times New Roman" w:hAnsi="Times New Roman" w:eastAsia="宋体" w:cs="Times New Roman"/>
          <w:color w:val="auto"/>
          <w:sz w:val="21"/>
          <w:szCs w:val="21"/>
          <w:vertAlign w:val="subscript"/>
          <w:lang w:val="en-US"/>
        </w:rPr>
        <w:t xml:space="preserve">ad </w:t>
      </w:r>
      <w:r>
        <w:rPr>
          <w:rFonts w:hint="eastAsia" w:ascii="Times New Roman" w:hAnsi="Times New Roman" w:eastAsia="宋体" w:cs="Times New Roman"/>
          <w:color w:val="auto"/>
          <w:sz w:val="21"/>
          <w:szCs w:val="21"/>
          <w:lang w:val="en-US"/>
        </w:rPr>
        <w:t>由主钢件截面承担，</w:t>
      </w:r>
      <w:r>
        <w:rPr>
          <w:rFonts w:hint="eastAsia" w:ascii="Times New Roman" w:hAnsi="Times New Roman" w:eastAsia="宋体" w:cs="Times New Roman"/>
          <w:i/>
          <w:iCs/>
          <w:color w:val="auto"/>
          <w:sz w:val="21"/>
          <w:szCs w:val="21"/>
          <w:lang w:val="en-US"/>
        </w:rPr>
        <w:t>V</w:t>
      </w:r>
      <w:r>
        <w:rPr>
          <w:rFonts w:hint="eastAsia" w:ascii="Times New Roman" w:hAnsi="Times New Roman" w:eastAsia="宋体" w:cs="Times New Roman"/>
          <w:color w:val="auto"/>
          <w:sz w:val="21"/>
          <w:szCs w:val="21"/>
          <w:vertAlign w:val="subscript"/>
          <w:lang w:val="en-US"/>
        </w:rPr>
        <w:t xml:space="preserve">csd </w:t>
      </w:r>
      <w:r>
        <w:rPr>
          <w:rFonts w:hint="eastAsia" w:ascii="Times New Roman" w:hAnsi="Times New Roman" w:eastAsia="宋体" w:cs="Times New Roman"/>
          <w:color w:val="auto"/>
          <w:sz w:val="21"/>
          <w:szCs w:val="21"/>
          <w:lang w:val="en-US"/>
        </w:rPr>
        <w:t>由腹部的钢筋混凝土截面承担，即须满足：</w:t>
      </w:r>
    </w:p>
    <w:p>
      <w:pPr>
        <w:tabs>
          <w:tab w:val="center" w:pos="4620"/>
          <w:tab w:val="center" w:pos="9120"/>
        </w:tabs>
        <w:autoSpaceDE w:val="0"/>
        <w:autoSpaceDN w:val="0"/>
        <w:spacing w:line="360" w:lineRule="auto"/>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ab/>
      </w:r>
      <w:r>
        <w:rPr>
          <w:rFonts w:hint="eastAsia" w:ascii="Times New Roman" w:hAnsi="Times New Roman" w:eastAsia="宋体" w:cs="Times New Roman"/>
          <w:color w:val="auto"/>
          <w:position w:val="-12"/>
          <w:sz w:val="21"/>
          <w:szCs w:val="21"/>
          <w:lang w:val="en-US"/>
        </w:rPr>
        <w:object>
          <v:shape id="_x0000_i1622" o:spt="75" type="#_x0000_t75" style="height:18pt;width:40.5pt;" o:ole="t" filled="f" o:preferrelative="t" stroked="f" coordsize="21600,21600">
            <v:path/>
            <v:fill on="f" focussize="0,0"/>
            <v:stroke on="f" joinstyle="miter"/>
            <v:imagedata r:id="rId1371" o:title=""/>
            <o:lock v:ext="edit" aspectratio="t"/>
            <w10:wrap type="none"/>
            <w10:anchorlock/>
          </v:shape>
          <o:OLEObject Type="Embed" ProgID="Equation.KSEE3" ShapeID="_x0000_i1622" DrawAspect="Content" ObjectID="_1468076322" r:id="rId1370">
            <o:LockedField>false</o:LockedField>
          </o:OLEObject>
        </w:object>
      </w:r>
      <w:r>
        <w:rPr>
          <w:rFonts w:hint="eastAsia" w:ascii="Times New Roman" w:hAnsi="Times New Roman" w:eastAsia="宋体" w:cs="Times New Roman"/>
          <w:color w:val="auto"/>
          <w:sz w:val="21"/>
          <w:szCs w:val="21"/>
          <w:lang w:val="en-US"/>
        </w:rPr>
        <w:tab/>
      </w:r>
      <w:r>
        <w:rPr>
          <w:rFonts w:hint="eastAsia" w:ascii="Times New Roman" w:hAnsi="Times New Roman" w:eastAsia="宋体" w:cs="Times New Roman"/>
          <w:color w:val="auto"/>
          <w:sz w:val="21"/>
          <w:szCs w:val="21"/>
          <w:lang w:val="en-US"/>
        </w:rPr>
        <w:t>（1）</w:t>
      </w:r>
    </w:p>
    <w:p>
      <w:pPr>
        <w:tabs>
          <w:tab w:val="center" w:pos="4620"/>
          <w:tab w:val="center" w:pos="9120"/>
        </w:tabs>
        <w:autoSpaceDE w:val="0"/>
        <w:autoSpaceDN w:val="0"/>
        <w:spacing w:line="360" w:lineRule="auto"/>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ab/>
      </w:r>
      <w:r>
        <w:rPr>
          <w:rFonts w:hint="eastAsia" w:ascii="Times New Roman" w:hAnsi="Times New Roman" w:eastAsia="宋体" w:cs="Times New Roman"/>
          <w:color w:val="auto"/>
          <w:position w:val="-12"/>
          <w:sz w:val="21"/>
          <w:szCs w:val="21"/>
          <w:lang w:val="en-US"/>
        </w:rPr>
        <w:object>
          <v:shape id="_x0000_i1623" o:spt="75" type="#_x0000_t75" style="height:18pt;width:47.25pt;" o:ole="t" filled="f" o:preferrelative="t" stroked="f" coordsize="21600,21600">
            <v:path/>
            <v:fill on="f" focussize="0,0"/>
            <v:stroke on="f" joinstyle="miter"/>
            <v:imagedata r:id="rId1373" o:title=""/>
            <o:lock v:ext="edit" aspectratio="t"/>
            <w10:wrap type="none"/>
            <w10:anchorlock/>
          </v:shape>
          <o:OLEObject Type="Embed" ProgID="Equation.KSEE3" ShapeID="_x0000_i1623" DrawAspect="Content" ObjectID="_1468076323" r:id="rId1372">
            <o:LockedField>false</o:LockedField>
          </o:OLEObject>
        </w:object>
      </w:r>
      <w:r>
        <w:rPr>
          <w:rFonts w:hint="eastAsia" w:ascii="Times New Roman" w:hAnsi="Times New Roman" w:eastAsia="宋体" w:cs="Times New Roman"/>
          <w:color w:val="auto"/>
          <w:sz w:val="21"/>
          <w:szCs w:val="21"/>
          <w:lang w:val="en-US"/>
        </w:rPr>
        <w:tab/>
      </w:r>
      <w:r>
        <w:rPr>
          <w:rFonts w:hint="eastAsia" w:ascii="Times New Roman" w:hAnsi="Times New Roman" w:eastAsia="宋体" w:cs="Times New Roman"/>
          <w:color w:val="auto"/>
          <w:sz w:val="21"/>
          <w:szCs w:val="21"/>
          <w:lang w:val="en-US"/>
        </w:rPr>
        <w:t>（2）</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式中：</w:t>
      </w:r>
    </w:p>
    <w:p>
      <w:pPr>
        <w:tabs>
          <w:tab w:val="center" w:pos="4620"/>
          <w:tab w:val="center" w:pos="9120"/>
        </w:tabs>
        <w:autoSpaceDE w:val="0"/>
        <w:autoSpaceDN w:val="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i/>
          <w:iCs/>
          <w:color w:val="auto"/>
          <w:sz w:val="21"/>
          <w:szCs w:val="21"/>
          <w:lang w:val="en-US"/>
        </w:rPr>
        <w:t>V</w:t>
      </w:r>
      <w:r>
        <w:rPr>
          <w:rFonts w:hint="eastAsia" w:ascii="Times New Roman" w:hAnsi="Times New Roman" w:eastAsia="宋体" w:cs="Times New Roman"/>
          <w:color w:val="auto"/>
          <w:sz w:val="21"/>
          <w:szCs w:val="21"/>
          <w:vertAlign w:val="subscript"/>
          <w:lang w:val="en-US"/>
        </w:rPr>
        <w:t>au</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 xml:space="preserve">主钢件的受剪承载力，按本规程第6.2.4条的 </w:t>
      </w:r>
      <w:r>
        <w:rPr>
          <w:rFonts w:hint="eastAsia" w:ascii="Times New Roman" w:hAnsi="Times New Roman" w:eastAsia="宋体" w:cs="Times New Roman"/>
          <w:i/>
          <w:iCs/>
          <w:color w:val="auto"/>
          <w:sz w:val="21"/>
          <w:szCs w:val="21"/>
          <w:lang w:val="en-US"/>
        </w:rPr>
        <w:t>V</w:t>
      </w:r>
      <w:r>
        <w:rPr>
          <w:rFonts w:hint="eastAsia" w:ascii="Times New Roman" w:hAnsi="Times New Roman" w:eastAsia="宋体" w:cs="Times New Roman"/>
          <w:color w:val="auto"/>
          <w:sz w:val="21"/>
          <w:szCs w:val="21"/>
          <w:vertAlign w:val="subscript"/>
          <w:lang w:val="en-US"/>
        </w:rPr>
        <w:t xml:space="preserve">u </w:t>
      </w:r>
      <w:r>
        <w:rPr>
          <w:rFonts w:hint="eastAsia" w:ascii="Times New Roman" w:hAnsi="Times New Roman" w:eastAsia="宋体" w:cs="Times New Roman"/>
          <w:color w:val="auto"/>
          <w:sz w:val="21"/>
          <w:szCs w:val="21"/>
          <w:lang w:val="en-US"/>
        </w:rPr>
        <w:t>计算；</w:t>
      </w:r>
    </w:p>
    <w:p>
      <w:pPr>
        <w:tabs>
          <w:tab w:val="center" w:pos="4620"/>
          <w:tab w:val="center" w:pos="9120"/>
        </w:tabs>
        <w:autoSpaceDE w:val="0"/>
        <w:autoSpaceDN w:val="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i/>
          <w:iCs/>
          <w:color w:val="auto"/>
          <w:sz w:val="21"/>
          <w:szCs w:val="21"/>
          <w:lang w:val="en-US"/>
        </w:rPr>
        <w:t>V</w:t>
      </w:r>
      <w:r>
        <w:rPr>
          <w:rFonts w:hint="eastAsia" w:ascii="Times New Roman" w:hAnsi="Times New Roman" w:eastAsia="宋体" w:cs="Times New Roman"/>
          <w:color w:val="auto"/>
          <w:sz w:val="21"/>
          <w:szCs w:val="21"/>
          <w:vertAlign w:val="subscript"/>
          <w:lang w:val="en-US"/>
        </w:rPr>
        <w:t>csu</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主钢件腹部钢筋混凝土部分的受剪承载力，按现行国家标准《混凝土结构设计标准》GB/T 50010中的受剪构件进行计算。</w:t>
      </w:r>
    </w:p>
    <w:p>
      <w:pPr>
        <w:tabs>
          <w:tab w:val="center" w:pos="4620"/>
          <w:tab w:val="center" w:pos="9120"/>
        </w:tabs>
        <w:autoSpaceDE w:val="0"/>
        <w:autoSpaceDN w:val="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i/>
          <w:iCs/>
          <w:color w:val="auto"/>
          <w:sz w:val="21"/>
          <w:szCs w:val="21"/>
          <w:lang w:val="en-US"/>
        </w:rPr>
        <w:t>V</w:t>
      </w:r>
      <w:r>
        <w:rPr>
          <w:rFonts w:hint="eastAsia" w:ascii="Times New Roman" w:hAnsi="Times New Roman" w:eastAsia="宋体" w:cs="Times New Roman"/>
          <w:color w:val="auto"/>
          <w:sz w:val="21"/>
          <w:szCs w:val="21"/>
          <w:vertAlign w:val="subscript"/>
          <w:lang w:val="en-US"/>
        </w:rPr>
        <w:t xml:space="preserve">ad </w:t>
      </w:r>
      <w:r>
        <w:rPr>
          <w:rFonts w:ascii="Times New Roman" w:hAnsi="Times New Roman" w:eastAsia="宋体" w:cs="Times New Roman"/>
          <w:color w:val="auto"/>
          <w:sz w:val="21"/>
          <w:szCs w:val="21"/>
          <w:lang w:val="en-US"/>
        </w:rPr>
        <w:t>和</w:t>
      </w:r>
      <w:r>
        <w:rPr>
          <w:rFonts w:hint="eastAsia" w:ascii="Times New Roman" w:hAnsi="Times New Roman" w:eastAsia="宋体" w:cs="Times New Roman"/>
          <w:color w:val="auto"/>
          <w:sz w:val="21"/>
          <w:szCs w:val="21"/>
          <w:lang w:val="en-US"/>
        </w:rPr>
        <w:t xml:space="preserve"> </w:t>
      </w:r>
      <w:r>
        <w:rPr>
          <w:rFonts w:hint="eastAsia" w:ascii="Times New Roman" w:hAnsi="Times New Roman" w:eastAsia="宋体" w:cs="Times New Roman"/>
          <w:i/>
          <w:iCs/>
          <w:color w:val="auto"/>
          <w:sz w:val="21"/>
          <w:szCs w:val="21"/>
          <w:lang w:val="en-US"/>
        </w:rPr>
        <w:t>V</w:t>
      </w:r>
      <w:r>
        <w:rPr>
          <w:rFonts w:hint="eastAsia" w:ascii="Times New Roman" w:hAnsi="Times New Roman" w:eastAsia="宋体" w:cs="Times New Roman"/>
          <w:color w:val="auto"/>
          <w:sz w:val="21"/>
          <w:szCs w:val="21"/>
          <w:vertAlign w:val="subscript"/>
          <w:lang w:val="en-US"/>
        </w:rPr>
        <w:t xml:space="preserve">csd </w:t>
      </w:r>
      <w:r>
        <w:rPr>
          <w:rFonts w:ascii="Times New Roman" w:hAnsi="Times New Roman" w:eastAsia="宋体" w:cs="Times New Roman"/>
          <w:color w:val="auto"/>
          <w:sz w:val="21"/>
          <w:szCs w:val="21"/>
          <w:lang w:val="en-US"/>
        </w:rPr>
        <w:t>可以按主钢件截面和腹部钢筋混凝土截面受弯承载力的比例进行分配</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即</w:t>
      </w:r>
      <w:r>
        <w:rPr>
          <w:rFonts w:hint="eastAsia" w:ascii="Times New Roman" w:hAnsi="Times New Roman" w:eastAsia="宋体" w:cs="Times New Roman"/>
          <w:color w:val="auto"/>
          <w:sz w:val="21"/>
          <w:szCs w:val="21"/>
          <w:lang w:val="en-US"/>
        </w:rPr>
        <w:t>：</w:t>
      </w:r>
    </w:p>
    <w:p>
      <w:pPr>
        <w:tabs>
          <w:tab w:val="center" w:pos="4620"/>
          <w:tab w:val="center" w:pos="9120"/>
        </w:tabs>
        <w:autoSpaceDE w:val="0"/>
        <w:autoSpaceDN w:val="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ab/>
      </w:r>
      <w:r>
        <w:rPr>
          <w:rFonts w:hint="eastAsia" w:ascii="Times New Roman" w:hAnsi="Times New Roman" w:eastAsia="宋体" w:cs="Times New Roman"/>
          <w:color w:val="auto"/>
          <w:position w:val="-30"/>
          <w:sz w:val="21"/>
          <w:szCs w:val="21"/>
          <w:lang w:val="en-US"/>
        </w:rPr>
        <w:object>
          <v:shape id="_x0000_i1624" o:spt="75" type="#_x0000_t75" style="height:33.75pt;width:63.75pt;" o:ole="t" filled="f" o:preferrelative="t" stroked="f" coordsize="21600,21600">
            <v:path/>
            <v:fill on="f" focussize="0,0"/>
            <v:stroke on="f" joinstyle="miter"/>
            <v:imagedata r:id="rId1375" o:title=""/>
            <o:lock v:ext="edit" aspectratio="t"/>
            <w10:wrap type="none"/>
            <w10:anchorlock/>
          </v:shape>
          <o:OLEObject Type="Embed" ProgID="Equation.KSEE3" ShapeID="_x0000_i1624" DrawAspect="Content" ObjectID="_1468076324" r:id="rId1374">
            <o:LockedField>false</o:LockedField>
          </o:OLEObject>
        </w:object>
      </w:r>
      <w:r>
        <w:rPr>
          <w:rFonts w:hint="eastAsia" w:ascii="Times New Roman" w:hAnsi="Times New Roman" w:eastAsia="宋体" w:cs="Times New Roman"/>
          <w:color w:val="auto"/>
          <w:sz w:val="21"/>
          <w:szCs w:val="21"/>
          <w:lang w:val="en-US"/>
        </w:rPr>
        <w:tab/>
      </w:r>
      <w:r>
        <w:rPr>
          <w:rFonts w:hint="eastAsia" w:ascii="Times New Roman" w:hAnsi="Times New Roman" w:eastAsia="宋体" w:cs="Times New Roman"/>
          <w:color w:val="auto"/>
          <w:sz w:val="21"/>
          <w:szCs w:val="21"/>
          <w:lang w:val="en-US"/>
        </w:rPr>
        <w:t>（3）</w:t>
      </w:r>
    </w:p>
    <w:p>
      <w:pPr>
        <w:tabs>
          <w:tab w:val="center" w:pos="4620"/>
          <w:tab w:val="center" w:pos="9120"/>
        </w:tabs>
        <w:autoSpaceDE w:val="0"/>
        <w:autoSpaceDN w:val="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ab/>
      </w:r>
      <w:r>
        <w:rPr>
          <w:rFonts w:hint="eastAsia" w:ascii="Times New Roman" w:hAnsi="Times New Roman" w:eastAsia="宋体" w:cs="Times New Roman"/>
          <w:color w:val="auto"/>
          <w:position w:val="-30"/>
          <w:sz w:val="21"/>
          <w:szCs w:val="21"/>
          <w:lang w:val="en-US"/>
        </w:rPr>
        <w:object>
          <v:shape id="_x0000_i1625" o:spt="75" type="#_x0000_t75" style="height:33.75pt;width:69.75pt;" o:ole="t" filled="f" o:preferrelative="t" stroked="f" coordsize="21600,21600">
            <v:path/>
            <v:fill on="f" focussize="0,0"/>
            <v:stroke on="f" joinstyle="miter"/>
            <v:imagedata r:id="rId1377" o:title=""/>
            <o:lock v:ext="edit" aspectratio="t"/>
            <w10:wrap type="none"/>
            <w10:anchorlock/>
          </v:shape>
          <o:OLEObject Type="Embed" ProgID="Equation.KSEE3" ShapeID="_x0000_i1625" DrawAspect="Content" ObjectID="_1468076325" r:id="rId1376">
            <o:LockedField>false</o:LockedField>
          </o:OLEObject>
        </w:object>
      </w:r>
      <w:r>
        <w:rPr>
          <w:rFonts w:hint="eastAsia" w:ascii="Times New Roman" w:hAnsi="Times New Roman" w:eastAsia="宋体" w:cs="Times New Roman"/>
          <w:color w:val="auto"/>
          <w:sz w:val="21"/>
          <w:szCs w:val="21"/>
          <w:lang w:val="en-US"/>
        </w:rPr>
        <w:tab/>
      </w:r>
      <w:r>
        <w:rPr>
          <w:rFonts w:hint="eastAsia" w:ascii="Times New Roman" w:hAnsi="Times New Roman" w:eastAsia="宋体" w:cs="Times New Roman"/>
          <w:color w:val="auto"/>
          <w:sz w:val="21"/>
          <w:szCs w:val="21"/>
          <w:lang w:val="en-US"/>
        </w:rPr>
        <w:t>（4）</w:t>
      </w:r>
    </w:p>
    <w:p>
      <w:pPr>
        <w:tabs>
          <w:tab w:val="center" w:pos="4620"/>
          <w:tab w:val="center" w:pos="9120"/>
        </w:tabs>
        <w:autoSpaceDE w:val="0"/>
        <w:autoSpaceDN w:val="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ab/>
      </w:r>
      <w:r>
        <w:rPr>
          <w:rFonts w:hint="eastAsia" w:ascii="Times New Roman" w:hAnsi="Times New Roman" w:eastAsia="宋体" w:cs="Times New Roman"/>
          <w:color w:val="auto"/>
          <w:position w:val="-12"/>
          <w:sz w:val="21"/>
          <w:szCs w:val="21"/>
          <w:lang w:val="en-US"/>
        </w:rPr>
        <w:object>
          <v:shape id="_x0000_i1626" o:spt="75" type="#_x0000_t75" style="height:18pt;width:84pt;" o:ole="t" filled="f" o:preferrelative="t" stroked="f" coordsize="21600,21600">
            <v:path/>
            <v:fill on="f" focussize="0,0"/>
            <v:stroke on="f" joinstyle="miter"/>
            <v:imagedata r:id="rId1379" o:title=""/>
            <o:lock v:ext="edit" aspectratio="t"/>
            <w10:wrap type="none"/>
            <w10:anchorlock/>
          </v:shape>
          <o:OLEObject Type="Embed" ProgID="Equation.KSEE3" ShapeID="_x0000_i1626" DrawAspect="Content" ObjectID="_1468076326" r:id="rId1378">
            <o:LockedField>false</o:LockedField>
          </o:OLEObject>
        </w:object>
      </w:r>
      <w:r>
        <w:rPr>
          <w:rFonts w:hint="eastAsia" w:ascii="Times New Roman" w:hAnsi="Times New Roman" w:eastAsia="宋体" w:cs="Times New Roman"/>
          <w:color w:val="auto"/>
          <w:sz w:val="21"/>
          <w:szCs w:val="21"/>
          <w:lang w:val="en-US"/>
        </w:rPr>
        <w:tab/>
      </w:r>
      <w:r>
        <w:rPr>
          <w:rFonts w:hint="eastAsia" w:ascii="Times New Roman" w:hAnsi="Times New Roman" w:eastAsia="宋体" w:cs="Times New Roman"/>
          <w:color w:val="auto"/>
          <w:sz w:val="21"/>
          <w:szCs w:val="21"/>
          <w:lang w:val="en-US"/>
        </w:rPr>
        <w:t>（5）</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hint="eastAsia" w:ascii="Times New Roman" w:hAnsi="Times New Roman" w:eastAsia="宋体" w:cs="宋体"/>
          <w:color w:val="auto"/>
          <w:sz w:val="21"/>
          <w:szCs w:val="21"/>
          <w:lang w:val="en-US"/>
        </w:rPr>
        <w:t>式中：</w:t>
      </w:r>
    </w:p>
    <w:p>
      <w:pPr>
        <w:tabs>
          <w:tab w:val="center" w:pos="4620"/>
          <w:tab w:val="center" w:pos="9120"/>
        </w:tabs>
        <w:autoSpaceDE w:val="0"/>
        <w:autoSpaceDN w:val="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i/>
          <w:iCs/>
          <w:color w:val="auto"/>
          <w:sz w:val="21"/>
          <w:szCs w:val="21"/>
          <w:lang w:val="en-US"/>
        </w:rPr>
        <w:t>M</w:t>
      </w:r>
      <w:r>
        <w:rPr>
          <w:rFonts w:hint="eastAsia" w:ascii="Times New Roman" w:hAnsi="Times New Roman" w:eastAsia="宋体" w:cs="Times New Roman"/>
          <w:color w:val="auto"/>
          <w:sz w:val="21"/>
          <w:szCs w:val="21"/>
          <w:vertAlign w:val="subscript"/>
          <w:lang w:val="en-US"/>
        </w:rPr>
        <w:t>au</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主钢件截面的塑性受弯承载力，按现行国家标准《钢结构设计标准》GB50017计算；</w:t>
      </w:r>
    </w:p>
    <w:p>
      <w:pPr>
        <w:tabs>
          <w:tab w:val="center" w:pos="4620"/>
          <w:tab w:val="center" w:pos="9120"/>
        </w:tabs>
        <w:autoSpaceDE w:val="0"/>
        <w:autoSpaceDN w:val="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i/>
          <w:iCs/>
          <w:color w:val="auto"/>
          <w:sz w:val="21"/>
          <w:szCs w:val="21"/>
          <w:lang w:val="en-US"/>
        </w:rPr>
        <w:t>M</w:t>
      </w:r>
      <w:r>
        <w:rPr>
          <w:rFonts w:hint="eastAsia" w:ascii="Times New Roman" w:hAnsi="Times New Roman" w:eastAsia="宋体" w:cs="Times New Roman"/>
          <w:color w:val="auto"/>
          <w:sz w:val="21"/>
          <w:szCs w:val="21"/>
          <w:vertAlign w:val="subscript"/>
          <w:lang w:val="en-US"/>
        </w:rPr>
        <w:t>rcu</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腹部钢筋混凝土截面的正截面受弯承载力，按现行国家标准《混凝土结构设计标准》GB/T 50010中的受弯构件进行计算。如果主钢件腹部混凝土中配置了开口箍筋，开口箍筋必须焊接在主钢件腹板上，否则不计其对受剪承载力的贡献。</w:t>
      </w:r>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6.2.5</w:t>
      </w:r>
      <w:r>
        <w:rPr>
          <w:rFonts w:hint="eastAsia" w:ascii="Times New Roman" w:hAnsi="Times New Roman" w:eastAsia="宋体" w:cs="Times New Roman"/>
          <w:color w:val="auto"/>
          <w:sz w:val="21"/>
          <w:szCs w:val="21"/>
          <w:lang w:val="en-US"/>
        </w:rPr>
        <w:t xml:space="preserve"> 对于正弯矩区梁截面，忽略弯矩和剪力的相互影响；对于负弯矩区梁截面，通过对主钢件腹板强度的折减来计入剪力和弯矩的相互作用。</w:t>
      </w:r>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 xml:space="preserve">6.2.6 </w:t>
      </w:r>
      <w:r>
        <w:rPr>
          <w:rFonts w:hint="eastAsia" w:ascii="Times New Roman" w:hAnsi="Times New Roman" w:eastAsia="宋体" w:cs="Times New Roman"/>
          <w:color w:val="auto"/>
          <w:sz w:val="21"/>
          <w:szCs w:val="21"/>
          <w:lang w:val="en-US"/>
        </w:rPr>
        <w:t xml:space="preserve">对于采用柔性抗剪连接件的 PEC 梁 , 因连接件具有很好的剪力重分布的能力, 每个剪跨内的连接件可假定为均匀受力。 </w:t>
      </w:r>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6.2.7</w:t>
      </w:r>
      <w:r>
        <w:rPr>
          <w:rFonts w:hint="eastAsia" w:ascii="Times New Roman" w:hAnsi="Times New Roman" w:eastAsia="宋体" w:cs="Times New Roman"/>
          <w:color w:val="auto"/>
          <w:sz w:val="21"/>
          <w:szCs w:val="21"/>
          <w:lang w:val="en-US"/>
        </w:rPr>
        <w:t xml:space="preserve"> PEC梁在计算 </w:t>
      </w:r>
      <w:r>
        <w:rPr>
          <w:rFonts w:hint="eastAsia" w:ascii="Times New Roman" w:hAnsi="Times New Roman" w:eastAsia="宋体" w:cs="Times New Roman"/>
          <w:i/>
          <w:iCs/>
          <w:color w:val="auto"/>
          <w:sz w:val="21"/>
          <w:szCs w:val="21"/>
          <w:lang w:val="en-US"/>
        </w:rPr>
        <w:t>V</w:t>
      </w:r>
      <w:r>
        <w:rPr>
          <w:rFonts w:hint="eastAsia" w:ascii="Times New Roman" w:hAnsi="Times New Roman" w:eastAsia="宋体" w:cs="Times New Roman"/>
          <w:i/>
          <w:iCs/>
          <w:color w:val="auto"/>
          <w:sz w:val="21"/>
          <w:szCs w:val="21"/>
          <w:vertAlign w:val="subscript"/>
          <w:lang w:val="en-US"/>
        </w:rPr>
        <w:t>S</w:t>
      </w:r>
      <w:r>
        <w:rPr>
          <w:rFonts w:hint="eastAsia" w:ascii="Times New Roman" w:hAnsi="Times New Roman" w:eastAsia="宋体" w:cs="Times New Roman"/>
          <w:color w:val="auto"/>
          <w:sz w:val="21"/>
          <w:szCs w:val="21"/>
          <w:vertAlign w:val="subscript"/>
          <w:lang w:val="en-US"/>
        </w:rPr>
        <w:t xml:space="preserve"> </w:t>
      </w:r>
      <w:r>
        <w:rPr>
          <w:rFonts w:hint="eastAsia" w:ascii="Times New Roman" w:hAnsi="Times New Roman" w:eastAsia="宋体" w:cs="Times New Roman"/>
          <w:color w:val="auto"/>
          <w:sz w:val="21"/>
          <w:szCs w:val="21"/>
          <w:lang w:val="en-US"/>
        </w:rPr>
        <w:t>时，要考虑腹部纵向钢筋的作用。</w:t>
      </w:r>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6.2.8</w:t>
      </w:r>
      <w:r>
        <w:rPr>
          <w:rFonts w:hint="eastAsia" w:ascii="Times New Roman" w:hAnsi="Times New Roman" w:eastAsia="宋体" w:cs="Times New Roman"/>
          <w:color w:val="auto"/>
          <w:sz w:val="21"/>
          <w:szCs w:val="21"/>
          <w:lang w:val="en-US"/>
        </w:rPr>
        <w:t xml:space="preserve"> 根据试验研究和理论分析可知，对于高度和直径的比值大于4的圆柱头栓钉连接件，提出了如下计算公式：</w:t>
      </w:r>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ab/>
      </w:r>
      <w:r>
        <w:rPr>
          <w:rFonts w:hint="eastAsia" w:ascii="Times New Roman" w:hAnsi="Times New Roman" w:eastAsia="宋体" w:cs="Times New Roman"/>
          <w:color w:val="auto"/>
          <w:position w:val="-14"/>
          <w:sz w:val="21"/>
          <w:szCs w:val="21"/>
          <w:lang w:val="en-US"/>
        </w:rPr>
        <w:object>
          <v:shape id="_x0000_i1627" o:spt="75" type="#_x0000_t75" style="height:21.75pt;width:90.75pt;" o:ole="t" filled="f" o:preferrelative="t" stroked="f" coordsize="21600,21600">
            <v:path/>
            <v:fill on="f" focussize="0,0"/>
            <v:stroke on="f" joinstyle="miter"/>
            <v:imagedata r:id="rId1381" o:title=""/>
            <o:lock v:ext="edit" aspectratio="t"/>
            <w10:wrap type="none"/>
            <w10:anchorlock/>
          </v:shape>
          <o:OLEObject Type="Embed" ProgID="Equation.KSEE3" ShapeID="_x0000_i1627" DrawAspect="Content" ObjectID="_1468076327" r:id="rId1380">
            <o:LockedField>false</o:LockedField>
          </o:OLEObject>
        </w:object>
      </w:r>
      <w:r>
        <w:rPr>
          <w:rFonts w:hint="eastAsia" w:ascii="Times New Roman" w:hAnsi="Times New Roman" w:eastAsia="宋体" w:cs="Times New Roman"/>
          <w:color w:val="auto"/>
          <w:sz w:val="21"/>
          <w:szCs w:val="21"/>
          <w:lang w:val="en-US"/>
        </w:rPr>
        <w:tab/>
      </w:r>
      <w:r>
        <w:rPr>
          <w:rFonts w:hint="eastAsia" w:ascii="Times New Roman" w:hAnsi="Times New Roman" w:eastAsia="宋体" w:cs="Times New Roman"/>
          <w:color w:val="auto"/>
          <w:sz w:val="21"/>
          <w:szCs w:val="21"/>
          <w:lang w:val="en-US"/>
        </w:rPr>
        <w:t>（6）</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ascii="Times New Roman" w:hAnsi="Times New Roman" w:eastAsia="宋体" w:cs="宋体"/>
          <w:color w:val="auto"/>
          <w:sz w:val="21"/>
          <w:szCs w:val="21"/>
          <w:lang w:val="en-US"/>
        </w:rPr>
        <w:t>此公式由于形式简单</w:t>
      </w:r>
      <w:r>
        <w:rPr>
          <w:rFonts w:hint="eastAsia" w:ascii="Times New Roman" w:hAnsi="Times New Roman" w:eastAsia="宋体" w:cs="宋体"/>
          <w:color w:val="auto"/>
          <w:sz w:val="21"/>
          <w:szCs w:val="21"/>
          <w:lang w:val="en-US"/>
        </w:rPr>
        <w:t>，</w:t>
      </w:r>
      <w:r>
        <w:rPr>
          <w:rFonts w:ascii="Times New Roman" w:hAnsi="Times New Roman" w:eastAsia="宋体" w:cs="宋体"/>
          <w:color w:val="auto"/>
          <w:sz w:val="21"/>
          <w:szCs w:val="21"/>
          <w:lang w:val="en-US"/>
        </w:rPr>
        <w:t>量纲统一</w:t>
      </w:r>
      <w:r>
        <w:rPr>
          <w:rFonts w:hint="eastAsia" w:ascii="Times New Roman" w:hAnsi="Times New Roman" w:eastAsia="宋体" w:cs="宋体"/>
          <w:color w:val="auto"/>
          <w:sz w:val="21"/>
          <w:szCs w:val="21"/>
          <w:lang w:val="en-US"/>
        </w:rPr>
        <w:t>，</w:t>
      </w:r>
      <w:r>
        <w:rPr>
          <w:rFonts w:ascii="Times New Roman" w:hAnsi="Times New Roman" w:eastAsia="宋体" w:cs="宋体"/>
          <w:color w:val="auto"/>
          <w:sz w:val="21"/>
          <w:szCs w:val="21"/>
          <w:lang w:val="en-US"/>
        </w:rPr>
        <w:t>适用性强</w:t>
      </w:r>
      <w:r>
        <w:rPr>
          <w:rFonts w:hint="eastAsia" w:ascii="Times New Roman" w:hAnsi="Times New Roman" w:eastAsia="宋体" w:cs="宋体"/>
          <w:color w:val="auto"/>
          <w:sz w:val="21"/>
          <w:szCs w:val="21"/>
          <w:lang w:val="en-US"/>
        </w:rPr>
        <w:t>，</w:t>
      </w:r>
      <w:r>
        <w:rPr>
          <w:rFonts w:ascii="Times New Roman" w:hAnsi="Times New Roman" w:eastAsia="宋体" w:cs="宋体"/>
          <w:color w:val="auto"/>
          <w:sz w:val="21"/>
          <w:szCs w:val="21"/>
          <w:lang w:val="en-US"/>
        </w:rPr>
        <w:t>既适用普通混凝土</w:t>
      </w:r>
      <w:r>
        <w:rPr>
          <w:rFonts w:hint="eastAsia" w:ascii="Times New Roman" w:hAnsi="Times New Roman" w:eastAsia="宋体" w:cs="宋体"/>
          <w:color w:val="auto"/>
          <w:sz w:val="21"/>
          <w:szCs w:val="21"/>
          <w:lang w:val="en-US"/>
        </w:rPr>
        <w:t>，</w:t>
      </w:r>
      <w:r>
        <w:rPr>
          <w:rFonts w:ascii="Times New Roman" w:hAnsi="Times New Roman" w:eastAsia="宋体" w:cs="宋体"/>
          <w:color w:val="auto"/>
          <w:sz w:val="21"/>
          <w:szCs w:val="21"/>
          <w:lang w:val="en-US"/>
        </w:rPr>
        <w:t>又适用于轻混凝土</w:t>
      </w:r>
      <w:r>
        <w:rPr>
          <w:rFonts w:hint="eastAsia" w:ascii="Times New Roman" w:hAnsi="Times New Roman" w:eastAsia="宋体" w:cs="宋体"/>
          <w:color w:val="auto"/>
          <w:sz w:val="21"/>
          <w:szCs w:val="21"/>
          <w:lang w:val="en-US"/>
        </w:rPr>
        <w:t>，</w:t>
      </w:r>
      <w:r>
        <w:rPr>
          <w:rFonts w:ascii="Times New Roman" w:hAnsi="Times New Roman" w:eastAsia="宋体" w:cs="宋体"/>
          <w:color w:val="auto"/>
          <w:sz w:val="21"/>
          <w:szCs w:val="21"/>
          <w:lang w:val="en-US"/>
        </w:rPr>
        <w:t>且与试验结果吻合较好</w:t>
      </w:r>
      <w:r>
        <w:rPr>
          <w:rFonts w:hint="eastAsia" w:ascii="Times New Roman" w:hAnsi="Times New Roman" w:eastAsia="宋体" w:cs="宋体"/>
          <w:color w:val="auto"/>
          <w:sz w:val="21"/>
          <w:szCs w:val="21"/>
          <w:lang w:val="en-US"/>
        </w:rPr>
        <w:t>，</w:t>
      </w:r>
      <w:r>
        <w:rPr>
          <w:rFonts w:ascii="Times New Roman" w:hAnsi="Times New Roman" w:eastAsia="宋体" w:cs="宋体"/>
          <w:color w:val="auto"/>
          <w:sz w:val="21"/>
          <w:szCs w:val="21"/>
          <w:lang w:val="en-US"/>
        </w:rPr>
        <w:t>因而被广泛引用</w:t>
      </w:r>
      <w:r>
        <w:rPr>
          <w:rFonts w:hint="eastAsia" w:ascii="Times New Roman" w:hAnsi="Times New Roman" w:eastAsia="宋体" w:cs="宋体"/>
          <w:color w:val="auto"/>
          <w:sz w:val="21"/>
          <w:szCs w:val="21"/>
          <w:lang w:val="en-US"/>
        </w:rPr>
        <w:t>。</w:t>
      </w:r>
      <w:r>
        <w:rPr>
          <w:rFonts w:ascii="Times New Roman" w:hAnsi="Times New Roman" w:eastAsia="宋体" w:cs="宋体"/>
          <w:color w:val="auto"/>
          <w:sz w:val="21"/>
          <w:szCs w:val="21"/>
          <w:lang w:val="en-US"/>
        </w:rPr>
        <w:t>本规范公式就是在上式的基础上</w:t>
      </w:r>
      <w:r>
        <w:rPr>
          <w:rFonts w:hint="eastAsia" w:ascii="Times New Roman" w:hAnsi="Times New Roman" w:eastAsia="宋体" w:cs="宋体"/>
          <w:color w:val="auto"/>
          <w:sz w:val="21"/>
          <w:szCs w:val="21"/>
          <w:lang w:val="en-US"/>
        </w:rPr>
        <w:t>，</w:t>
      </w:r>
      <w:r>
        <w:rPr>
          <w:rFonts w:ascii="Times New Roman" w:hAnsi="Times New Roman" w:eastAsia="宋体" w:cs="宋体"/>
          <w:color w:val="auto"/>
          <w:sz w:val="21"/>
          <w:szCs w:val="21"/>
          <w:lang w:val="en-US"/>
        </w:rPr>
        <w:t>考虑可靠度修正乘以0.85的系数后得到的</w:t>
      </w:r>
      <w:r>
        <w:rPr>
          <w:rFonts w:hint="eastAsia" w:ascii="Times New Roman" w:hAnsi="Times New Roman" w:eastAsia="宋体" w:cs="宋体"/>
          <w:color w:val="auto"/>
          <w:sz w:val="21"/>
          <w:szCs w:val="21"/>
          <w:lang w:val="en-US"/>
        </w:rPr>
        <w:t>。</w:t>
      </w:r>
      <w:r>
        <w:rPr>
          <w:rFonts w:ascii="Times New Roman" w:hAnsi="Times New Roman" w:eastAsia="宋体" w:cs="宋体"/>
          <w:color w:val="auto"/>
          <w:sz w:val="21"/>
          <w:szCs w:val="21"/>
          <w:lang w:val="en-US"/>
        </w:rPr>
        <w:t>试验表明</w:t>
      </w:r>
      <w:r>
        <w:rPr>
          <w:rFonts w:hint="eastAsia" w:ascii="Times New Roman" w:hAnsi="Times New Roman" w:eastAsia="宋体" w:cs="宋体"/>
          <w:color w:val="auto"/>
          <w:sz w:val="21"/>
          <w:szCs w:val="21"/>
          <w:lang w:val="en-US"/>
        </w:rPr>
        <w:t>，</w:t>
      </w:r>
      <w:r>
        <w:rPr>
          <w:rFonts w:ascii="Times New Roman" w:hAnsi="Times New Roman" w:eastAsia="宋体" w:cs="宋体"/>
          <w:color w:val="auto"/>
          <w:sz w:val="21"/>
          <w:szCs w:val="21"/>
          <w:lang w:val="en-US"/>
        </w:rPr>
        <w:t>该公式的上限值的平均值大约为栓钉连接件的极限抗拉强度</w:t>
      </w:r>
      <w:r>
        <w:rPr>
          <w:rFonts w:hint="eastAsia" w:ascii="Times New Roman" w:hAnsi="Times New Roman" w:eastAsia="宋体" w:cs="宋体"/>
          <w:color w:val="auto"/>
          <w:sz w:val="21"/>
          <w:szCs w:val="21"/>
          <w:lang w:val="en-US"/>
        </w:rPr>
        <w:t xml:space="preserve"> </w:t>
      </w:r>
      <w:r>
        <w:rPr>
          <w:rFonts w:ascii="Times New Roman" w:hAnsi="Times New Roman" w:eastAsia="宋体" w:cs="宋体"/>
          <w:i/>
          <w:iCs/>
          <w:color w:val="auto"/>
          <w:sz w:val="21"/>
          <w:szCs w:val="21"/>
          <w:lang w:val="en-US"/>
        </w:rPr>
        <w:t>A</w:t>
      </w:r>
      <w:r>
        <w:rPr>
          <w:rFonts w:ascii="Times New Roman" w:hAnsi="Times New Roman" w:eastAsia="宋体" w:cs="宋体"/>
          <w:color w:val="auto"/>
          <w:sz w:val="21"/>
          <w:szCs w:val="21"/>
          <w:vertAlign w:val="subscript"/>
          <w:lang w:val="en-US"/>
        </w:rPr>
        <w:t>St</w:t>
      </w:r>
      <w:r>
        <w:rPr>
          <w:rFonts w:hint="eastAsia" w:ascii="Times New Roman" w:hAnsi="Times New Roman" w:eastAsia="宋体" w:cs="宋体"/>
          <w:color w:val="auto"/>
          <w:sz w:val="21"/>
          <w:szCs w:val="21"/>
          <w:vertAlign w:val="subscript"/>
          <w:lang w:val="en-US"/>
        </w:rPr>
        <w:t xml:space="preserve"> </w:t>
      </w:r>
      <w:r>
        <w:rPr>
          <w:rFonts w:ascii="Times New Roman" w:hAnsi="Times New Roman" w:eastAsia="宋体" w:cs="宋体"/>
          <w:i/>
          <w:iCs/>
          <w:color w:val="auto"/>
          <w:sz w:val="21"/>
          <w:szCs w:val="21"/>
          <w:lang w:val="en-US"/>
        </w:rPr>
        <w:t>f</w:t>
      </w:r>
      <w:r>
        <w:rPr>
          <w:rFonts w:ascii="Times New Roman" w:hAnsi="Times New Roman" w:eastAsia="宋体" w:cs="宋体"/>
          <w:color w:val="auto"/>
          <w:sz w:val="21"/>
          <w:szCs w:val="21"/>
          <w:vertAlign w:val="subscript"/>
          <w:lang w:val="en-US"/>
        </w:rPr>
        <w:t>at</w:t>
      </w:r>
      <w:r>
        <w:rPr>
          <w:rFonts w:hint="eastAsia" w:ascii="Times New Roman" w:hAnsi="Times New Roman" w:eastAsia="宋体" w:cs="宋体"/>
          <w:color w:val="auto"/>
          <w:sz w:val="21"/>
          <w:szCs w:val="21"/>
          <w:lang w:val="en-US"/>
        </w:rPr>
        <w:t>，</w:t>
      </w:r>
      <w:r>
        <w:rPr>
          <w:rFonts w:ascii="Times New Roman" w:hAnsi="Times New Roman" w:eastAsia="宋体" w:cs="宋体"/>
          <w:color w:val="auto"/>
          <w:sz w:val="21"/>
          <w:szCs w:val="21"/>
          <w:lang w:val="en-US"/>
        </w:rPr>
        <w:t xml:space="preserve">行业标准《组合结构设计规范》JGJ138-2016考虑可靠度后取0. 7 </w:t>
      </w:r>
      <w:r>
        <w:rPr>
          <w:rFonts w:ascii="Times New Roman" w:hAnsi="Times New Roman" w:eastAsia="宋体" w:cs="宋体"/>
          <w:i/>
          <w:iCs/>
          <w:color w:val="auto"/>
          <w:sz w:val="21"/>
          <w:szCs w:val="21"/>
          <w:lang w:val="en-US"/>
        </w:rPr>
        <w:t>A</w:t>
      </w:r>
      <w:r>
        <w:rPr>
          <w:rFonts w:ascii="Times New Roman" w:hAnsi="Times New Roman" w:eastAsia="宋体" w:cs="宋体"/>
          <w:color w:val="auto"/>
          <w:sz w:val="21"/>
          <w:szCs w:val="21"/>
          <w:vertAlign w:val="subscript"/>
          <w:lang w:val="en-US"/>
        </w:rPr>
        <w:t>St</w:t>
      </w:r>
      <w:r>
        <w:rPr>
          <w:rFonts w:hint="eastAsia" w:ascii="Times New Roman" w:hAnsi="Times New Roman" w:eastAsia="宋体" w:cs="宋体"/>
          <w:color w:val="auto"/>
          <w:sz w:val="21"/>
          <w:szCs w:val="21"/>
          <w:vertAlign w:val="subscript"/>
          <w:lang w:val="en-US"/>
        </w:rPr>
        <w:t xml:space="preserve"> </w:t>
      </w:r>
      <w:r>
        <w:rPr>
          <w:rFonts w:ascii="Times New Roman" w:hAnsi="Times New Roman" w:eastAsia="宋体" w:cs="宋体"/>
          <w:i/>
          <w:iCs/>
          <w:color w:val="auto"/>
          <w:sz w:val="21"/>
          <w:szCs w:val="21"/>
          <w:lang w:val="en-US"/>
        </w:rPr>
        <w:t>f</w:t>
      </w:r>
      <w:r>
        <w:rPr>
          <w:rFonts w:ascii="Times New Roman" w:hAnsi="Times New Roman" w:eastAsia="宋体" w:cs="宋体"/>
          <w:color w:val="auto"/>
          <w:sz w:val="21"/>
          <w:szCs w:val="21"/>
          <w:vertAlign w:val="subscript"/>
          <w:lang w:val="en-US"/>
        </w:rPr>
        <w:t>at</w:t>
      </w:r>
      <w:r>
        <w:rPr>
          <w:rFonts w:hint="eastAsia" w:ascii="Times New Roman" w:hAnsi="Times New Roman" w:eastAsia="宋体" w:cs="宋体"/>
          <w:color w:val="auto"/>
          <w:sz w:val="21"/>
          <w:szCs w:val="21"/>
          <w:lang w:val="en-US"/>
        </w:rPr>
        <w:t>，</w:t>
      </w:r>
      <w:r>
        <w:rPr>
          <w:rFonts w:ascii="Times New Roman" w:hAnsi="Times New Roman" w:eastAsia="宋体" w:cs="宋体"/>
          <w:color w:val="auto"/>
          <w:sz w:val="21"/>
          <w:szCs w:val="21"/>
          <w:lang w:val="en-US"/>
        </w:rPr>
        <w:t>是偏于安全的</w:t>
      </w:r>
      <w:r>
        <w:rPr>
          <w:rFonts w:hint="eastAsia" w:ascii="Times New Roman" w:hAnsi="Times New Roman" w:eastAsia="宋体" w:cs="宋体"/>
          <w:color w:val="auto"/>
          <w:sz w:val="21"/>
          <w:szCs w:val="21"/>
          <w:lang w:val="en-US"/>
        </w:rPr>
        <w:t>。</w:t>
      </w:r>
    </w:p>
    <w:p>
      <w:pPr>
        <w:tabs>
          <w:tab w:val="center" w:pos="4620"/>
          <w:tab w:val="center" w:pos="9120"/>
        </w:tabs>
        <w:autoSpaceDE w:val="0"/>
        <w:autoSpaceDN w:val="0"/>
        <w:ind w:firstLine="420" w:firstLineChars="200"/>
        <w:jc w:val="both"/>
        <w:rPr>
          <w:rFonts w:ascii="Times New Roman" w:hAnsi="Times New Roman" w:eastAsia="宋体" w:cs="宋体"/>
          <w:color w:val="auto"/>
          <w:sz w:val="21"/>
          <w:szCs w:val="21"/>
          <w:lang w:val="en-US"/>
        </w:rPr>
      </w:pPr>
      <w:r>
        <w:rPr>
          <w:rFonts w:ascii="Times New Roman" w:hAnsi="Times New Roman" w:eastAsia="宋体" w:cs="宋体"/>
          <w:color w:val="auto"/>
          <w:sz w:val="21"/>
          <w:szCs w:val="21"/>
          <w:lang w:val="en-US"/>
        </w:rPr>
        <w:t>位于负弯矩区的栓钉由于受周围混凝土受拉或者开裂的影响</w:t>
      </w:r>
      <w:r>
        <w:rPr>
          <w:rFonts w:hint="eastAsia" w:ascii="Times New Roman" w:hAnsi="Times New Roman" w:eastAsia="宋体" w:cs="宋体"/>
          <w:color w:val="auto"/>
          <w:sz w:val="21"/>
          <w:szCs w:val="21"/>
          <w:lang w:val="en-US"/>
        </w:rPr>
        <w:t>，</w:t>
      </w:r>
      <w:r>
        <w:rPr>
          <w:rFonts w:ascii="Times New Roman" w:hAnsi="Times New Roman" w:eastAsia="宋体" w:cs="宋体"/>
          <w:color w:val="auto"/>
          <w:sz w:val="21"/>
          <w:szCs w:val="21"/>
          <w:lang w:val="en-US"/>
        </w:rPr>
        <w:t>导致其周围混凝土对连接件的约束程度降低</w:t>
      </w:r>
      <w:r>
        <w:rPr>
          <w:rFonts w:hint="eastAsia" w:ascii="Times New Roman" w:hAnsi="Times New Roman" w:eastAsia="宋体" w:cs="宋体"/>
          <w:color w:val="auto"/>
          <w:sz w:val="21"/>
          <w:szCs w:val="21"/>
          <w:lang w:val="en-US"/>
        </w:rPr>
        <w:t>，</w:t>
      </w:r>
      <w:r>
        <w:rPr>
          <w:rFonts w:ascii="Times New Roman" w:hAnsi="Times New Roman" w:eastAsia="宋体" w:cs="宋体"/>
          <w:color w:val="auto"/>
          <w:sz w:val="21"/>
          <w:szCs w:val="21"/>
          <w:lang w:val="en-US"/>
        </w:rPr>
        <w:t>故应对栓钉抗剪承载力予以折减</w:t>
      </w:r>
      <w:r>
        <w:rPr>
          <w:rFonts w:hint="eastAsia" w:ascii="Times New Roman" w:hAnsi="Times New Roman" w:eastAsia="宋体" w:cs="宋体"/>
          <w:color w:val="auto"/>
          <w:sz w:val="21"/>
          <w:szCs w:val="21"/>
          <w:lang w:val="en-US"/>
        </w:rPr>
        <w:t>，</w:t>
      </w:r>
      <w:r>
        <w:rPr>
          <w:rFonts w:ascii="Times New Roman" w:hAnsi="Times New Roman" w:eastAsia="宋体" w:cs="宋体"/>
          <w:color w:val="auto"/>
          <w:sz w:val="21"/>
          <w:szCs w:val="21"/>
          <w:lang w:val="en-US"/>
        </w:rPr>
        <w:t>折减系数为0.8 ~0.9</w:t>
      </w:r>
      <w:r>
        <w:rPr>
          <w:rFonts w:hint="eastAsia" w:ascii="Times New Roman" w:hAnsi="Times New Roman" w:eastAsia="宋体" w:cs="宋体"/>
          <w:color w:val="auto"/>
          <w:sz w:val="21"/>
          <w:szCs w:val="21"/>
          <w:lang w:val="en-US"/>
        </w:rPr>
        <w:t>（</w:t>
      </w:r>
      <w:r>
        <w:rPr>
          <w:rFonts w:ascii="Times New Roman" w:hAnsi="Times New Roman" w:eastAsia="宋体" w:cs="宋体"/>
          <w:color w:val="auto"/>
          <w:sz w:val="21"/>
          <w:szCs w:val="21"/>
          <w:lang w:val="en-US"/>
        </w:rPr>
        <w:t>图</w:t>
      </w:r>
      <w:r>
        <w:rPr>
          <w:rFonts w:hint="eastAsia" w:ascii="Times New Roman" w:hAnsi="Times New Roman" w:eastAsia="宋体" w:cs="宋体"/>
          <w:color w:val="auto"/>
          <w:sz w:val="21"/>
          <w:szCs w:val="21"/>
          <w:lang w:val="en-US"/>
        </w:rPr>
        <w:t xml:space="preserve"> 1</w:t>
      </w:r>
      <w:r>
        <w:rPr>
          <w:rFonts w:ascii="Times New Roman" w:hAnsi="Times New Roman" w:eastAsia="宋体" w:cs="宋体"/>
          <w:color w:val="auto"/>
          <w:sz w:val="21"/>
          <w:szCs w:val="21"/>
          <w:lang w:val="en-US"/>
        </w:rPr>
        <w:t>6</w:t>
      </w:r>
      <w:r>
        <w:rPr>
          <w:rFonts w:hint="eastAsia" w:ascii="Times New Roman" w:hAnsi="Times New Roman" w:eastAsia="宋体" w:cs="宋体"/>
          <w:color w:val="auto"/>
          <w:sz w:val="21"/>
          <w:szCs w:val="21"/>
          <w:lang w:val="en-US"/>
        </w:rPr>
        <w:t>）</w:t>
      </w:r>
      <w:r>
        <w:rPr>
          <w:rFonts w:ascii="Times New Roman" w:hAnsi="Times New Roman" w:eastAsia="宋体" w:cs="宋体"/>
          <w:color w:val="auto"/>
          <w:sz w:val="21"/>
          <w:szCs w:val="21"/>
          <w:lang w:val="en-US"/>
        </w:rPr>
        <w:t>。</w:t>
      </w:r>
    </w:p>
    <w:p>
      <w:pPr>
        <w:tabs>
          <w:tab w:val="center" w:pos="4620"/>
          <w:tab w:val="center" w:pos="9120"/>
        </w:tabs>
        <w:autoSpaceDE w:val="0"/>
        <w:autoSpaceDN w:val="0"/>
        <w:ind w:firstLine="420" w:firstLineChars="200"/>
        <w:jc w:val="center"/>
        <w:rPr>
          <w:rFonts w:ascii="Times New Roman" w:hAnsi="Times New Roman" w:eastAsia="宋体" w:cs="宋体"/>
          <w:color w:val="auto"/>
          <w:sz w:val="21"/>
          <w:szCs w:val="21"/>
          <w:lang w:val="en-US"/>
        </w:rPr>
      </w:pPr>
      <w:r>
        <w:rPr>
          <w:rFonts w:ascii="Times New Roman" w:hAnsi="Times New Roman" w:eastAsia="宋体" w:cs="宋体"/>
          <w:color w:val="auto"/>
          <w:sz w:val="21"/>
          <w:szCs w:val="21"/>
          <w:lang w:val="en-US"/>
        </w:rPr>
        <w:drawing>
          <wp:inline distT="0" distB="0" distL="114300" distR="114300">
            <wp:extent cx="2879725" cy="429260"/>
            <wp:effectExtent l="0" t="0" r="15875" b="8890"/>
            <wp:docPr id="46" name="图片 9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 name="图片 90"/>
                    <pic:cNvPicPr>
                      <a:picLocks noChangeAspect="true"/>
                    </pic:cNvPicPr>
                  </pic:nvPicPr>
                  <pic:blipFill>
                    <a:blip r:embed="rId1382"/>
                    <a:stretch>
                      <a:fillRect/>
                    </a:stretch>
                  </pic:blipFill>
                  <pic:spPr>
                    <a:xfrm>
                      <a:off x="0" y="0"/>
                      <a:ext cx="2879725" cy="429260"/>
                    </a:xfrm>
                    <a:prstGeom prst="rect">
                      <a:avLst/>
                    </a:prstGeom>
                    <a:noFill/>
                    <a:ln>
                      <a:noFill/>
                    </a:ln>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图1</w:t>
      </w:r>
      <w:r>
        <w:rPr>
          <w:rFonts w:ascii="Times New Roman" w:hAnsi="Times New Roman" w:eastAsia="宋体" w:cs="Times New Roman"/>
          <w:color w:val="auto"/>
          <w:spacing w:val="6"/>
          <w:kern w:val="2"/>
          <w:sz w:val="21"/>
          <w:szCs w:val="21"/>
          <w:lang w:val="en-US"/>
        </w:rPr>
        <w:t xml:space="preserve">6  </w:t>
      </w:r>
      <w:r>
        <w:rPr>
          <w:rFonts w:hint="eastAsia" w:ascii="Times New Roman" w:hAnsi="Times New Roman" w:eastAsia="宋体" w:cs="Times New Roman"/>
          <w:color w:val="auto"/>
          <w:spacing w:val="6"/>
          <w:kern w:val="2"/>
          <w:sz w:val="21"/>
          <w:szCs w:val="21"/>
          <w:lang w:val="en-US"/>
        </w:rPr>
        <w:t>负弯矩区栓钉抗剪承载力折减系数取值</w:t>
      </w:r>
    </w:p>
    <w:p>
      <w:pPr>
        <w:tabs>
          <w:tab w:val="center" w:pos="4620"/>
          <w:tab w:val="center" w:pos="9120"/>
        </w:tabs>
        <w:autoSpaceDE w:val="0"/>
        <w:autoSpaceDN w:val="0"/>
        <w:spacing w:before="120" w:beforeLines="50" w:after="120" w:afterLines="50"/>
        <w:jc w:val="both"/>
        <w:rPr>
          <w:rFonts w:ascii="Times New Roman" w:hAnsi="Times New Roman" w:eastAsia="宋体" w:cs="宋体"/>
          <w:color w:val="auto"/>
          <w:sz w:val="21"/>
          <w:szCs w:val="21"/>
          <w:lang w:val="en-US"/>
        </w:rPr>
      </w:pPr>
      <w:r>
        <w:rPr>
          <w:rStyle w:val="126"/>
          <w:rFonts w:hint="eastAsia" w:ascii="黑体" w:hAnsi="黑体" w:eastAsia="黑体" w:cs="Times New Roman"/>
          <w:color w:val="auto"/>
          <w:spacing w:val="0"/>
          <w:kern w:val="2"/>
          <w:sz w:val="21"/>
          <w:szCs w:val="21"/>
          <w:lang w:val="en-US"/>
        </w:rPr>
        <w:t>6.2.9</w:t>
      </w:r>
      <w:r>
        <w:rPr>
          <w:rFonts w:hint="eastAsia" w:ascii="Times New Roman" w:hAnsi="Times New Roman" w:eastAsia="宋体" w:cs="宋体"/>
          <w:color w:val="auto"/>
          <w:sz w:val="21"/>
          <w:szCs w:val="21"/>
          <w:lang w:val="en-US"/>
        </w:rPr>
        <w:t xml:space="preserve"> 试验研究表明，当压型钢板肋垂直于主钢件布置时，正文公式(53)中的系数按国家标准《钢结构设计标准》GB 50017-2017的规定取0.85在许多情况下是不安全的，按该公式计算的结果与试验值比较离散性很大。根据对试验结果的计算对比，并通过可靠度分析，对公式的系数进行了折减，并对上限值  进行了限制。为了保证焊接质量，采用穿透焊接技术的栓钉连接件，栓钉直径不宜大于20mm；采用先在压型钢板上穿孔，然后进行焊接的连接件，栓钉直径不宜大于22mm。当 </w:t>
      </w:r>
      <w:r>
        <w:rPr>
          <w:rFonts w:hint="eastAsia" w:ascii="Times New Roman" w:hAnsi="Times New Roman" w:eastAsia="宋体" w:cs="宋体"/>
          <w:i/>
          <w:iCs/>
          <w:color w:val="auto"/>
          <w:sz w:val="21"/>
          <w:szCs w:val="21"/>
          <w:lang w:val="en-US"/>
        </w:rPr>
        <w:t>b</w:t>
      </w:r>
      <w:r>
        <w:rPr>
          <w:rFonts w:hint="eastAsia" w:ascii="Times New Roman" w:hAnsi="Times New Roman" w:eastAsia="宋体" w:cs="宋体"/>
          <w:i/>
          <w:iCs/>
          <w:color w:val="auto"/>
          <w:sz w:val="21"/>
          <w:szCs w:val="21"/>
          <w:vertAlign w:val="subscript"/>
          <w:lang w:val="en-US"/>
        </w:rPr>
        <w:t>w</w:t>
      </w:r>
      <w:r>
        <w:rPr>
          <w:rFonts w:hint="eastAsia" w:ascii="宋体" w:hAnsi="宋体" w:eastAsia="宋体" w:cs="宋体"/>
          <w:i/>
          <w:iCs/>
          <w:color w:val="auto"/>
          <w:sz w:val="21"/>
          <w:szCs w:val="21"/>
          <w:lang w:val="en-US"/>
        </w:rPr>
        <w:t>/</w:t>
      </w:r>
      <w:r>
        <w:rPr>
          <w:rFonts w:hint="eastAsia" w:ascii="Times New Roman" w:hAnsi="Times New Roman" w:eastAsia="宋体" w:cs="宋体"/>
          <w:i/>
          <w:iCs/>
          <w:color w:val="auto"/>
          <w:sz w:val="21"/>
          <w:szCs w:val="21"/>
          <w:lang w:val="en-US"/>
        </w:rPr>
        <w:t>h</w:t>
      </w:r>
      <w:r>
        <w:rPr>
          <w:rFonts w:hint="eastAsia" w:ascii="Times New Roman" w:hAnsi="Times New Roman" w:eastAsia="宋体" w:cs="宋体"/>
          <w:i/>
          <w:iCs/>
          <w:color w:val="auto"/>
          <w:sz w:val="21"/>
          <w:szCs w:val="21"/>
          <w:vertAlign w:val="subscript"/>
          <w:lang w:val="en-US"/>
        </w:rPr>
        <w:t>w</w:t>
      </w:r>
      <w:r>
        <w:rPr>
          <w:rFonts w:hint="eastAsia" w:ascii="Times New Roman" w:hAnsi="Times New Roman" w:eastAsia="宋体" w:cs="宋体"/>
          <w:color w:val="auto"/>
          <w:sz w:val="21"/>
          <w:szCs w:val="21"/>
          <w:vertAlign w:val="subscript"/>
          <w:lang w:val="en-US"/>
        </w:rPr>
        <w:t xml:space="preserve"> </w:t>
      </w:r>
      <w:r>
        <w:rPr>
          <w:rFonts w:hint="eastAsia" w:ascii="Times New Roman" w:hAnsi="Times New Roman" w:eastAsia="宋体" w:cs="宋体"/>
          <w:color w:val="auto"/>
          <w:sz w:val="21"/>
          <w:szCs w:val="21"/>
          <w:lang w:val="en-US"/>
        </w:rPr>
        <w:t xml:space="preserve">不小于1.5时，正文公式(52)的 </w:t>
      </w:r>
      <w:r>
        <w:rPr>
          <w:rFonts w:ascii="Times New Roman" w:hAnsi="Times New Roman" w:eastAsia="宋体" w:cs="Times New Roman"/>
          <w:i/>
          <w:iCs/>
          <w:color w:val="auto"/>
          <w:sz w:val="21"/>
          <w:szCs w:val="21"/>
          <w:lang w:val="en-US"/>
        </w:rPr>
        <w:t>β</w:t>
      </w:r>
      <w:r>
        <w:rPr>
          <w:rFonts w:hint="eastAsia" w:ascii="Times New Roman" w:hAnsi="Times New Roman" w:eastAsia="宋体" w:cs="宋体"/>
          <w:i/>
          <w:iCs/>
          <w:color w:val="auto"/>
          <w:sz w:val="21"/>
          <w:szCs w:val="21"/>
          <w:vertAlign w:val="subscript"/>
          <w:lang w:val="en-US"/>
        </w:rPr>
        <w:t>v</w:t>
      </w:r>
      <w:r>
        <w:rPr>
          <w:rFonts w:hint="eastAsia" w:ascii="Times New Roman" w:hAnsi="Times New Roman" w:eastAsia="宋体" w:cs="宋体"/>
          <w:color w:val="auto"/>
          <w:sz w:val="21"/>
          <w:szCs w:val="21"/>
          <w:vertAlign w:val="subscript"/>
          <w:lang w:val="en-US"/>
        </w:rPr>
        <w:t xml:space="preserve"> </w:t>
      </w:r>
      <w:r>
        <w:rPr>
          <w:rFonts w:hint="eastAsia" w:ascii="Times New Roman" w:hAnsi="Times New Roman" w:eastAsia="宋体" w:cs="宋体"/>
          <w:color w:val="auto"/>
          <w:sz w:val="21"/>
          <w:szCs w:val="21"/>
          <w:lang w:val="en-US"/>
        </w:rPr>
        <w:t>取 1.0，即不必折减。</w:t>
      </w:r>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 xml:space="preserve">6.2.10 </w:t>
      </w:r>
      <w:r>
        <w:rPr>
          <w:rFonts w:hint="eastAsia" w:ascii="Times New Roman" w:hAnsi="Times New Roman" w:eastAsia="宋体" w:cs="Times New Roman"/>
          <w:color w:val="auto"/>
          <w:sz w:val="21"/>
          <w:szCs w:val="21"/>
          <w:lang w:val="en-US"/>
        </w:rPr>
        <w:t>本条“均匀布置”的规定适用于柔性连接件。采用栓钉等柔性抗剪连接件的 PEC 梁有很好的剪力重分布能力，因此可以按塑性极限平衡方法在每个剪跨区段内均匀布置连接件，但应注意各区段内混凝土翼板隔离体的平衡。当剪力有较大突变时，考虑到抗剪连接件变形能力的限制，应采用弹性设计方法，在剪力分布大的区段集中布置连接件。</w:t>
      </w:r>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6.2.11</w:t>
      </w:r>
      <w:r>
        <w:rPr>
          <w:rFonts w:hint="eastAsia" w:ascii="Times New Roman" w:hAnsi="Times New Roman" w:eastAsia="宋体" w:cs="Times New Roman"/>
          <w:color w:val="auto"/>
          <w:sz w:val="21"/>
          <w:szCs w:val="21"/>
          <w:lang w:val="en-US"/>
        </w:rPr>
        <w:t xml:space="preserve">  试验研究表明，PEC 梁可能沿着一个既定的纵向界面发生纵向剪切破坏，正文图17给出了 PEC 梁纵向抗剪最不利界面，a-a 抗剪界面长度为混凝土板厚度；b-b 抗剪截面长度为栓钉外缘尺寸的包络长度；c-c 抗剪界面长度取栓钉顶部外边缘连线长度加上距承托两侧斜边轮廓线的垂线长度；当垂线的垂足在斜边轮廓线顶点之外时，取栓钉顶部外边缘连线长度加上斜边轮廓线顶点至最外侧栓钉顶点的连线长度2倍，即d-d 抗剪界面长度。</w:t>
      </w:r>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6.2.12</w:t>
      </w:r>
      <w:r>
        <w:rPr>
          <w:rFonts w:hint="eastAsia" w:ascii="Times New Roman" w:hAnsi="Times New Roman" w:eastAsia="宋体" w:cs="Times New Roman"/>
          <w:color w:val="auto"/>
          <w:sz w:val="21"/>
          <w:szCs w:val="21"/>
          <w:lang w:val="en-US"/>
        </w:rPr>
        <w:t xml:space="preserve">  PEC 梁纵向抗剪能力主要与混凝土翼板尺寸及其横向钢筋配筋率有关。在混凝土板剪力传递计算理论的基础上，给出了混凝土翼板纵向抗剪强度的计算公式。试验研究表明，混凝土强度对混凝土板的纵向抗剪能力有一定的影响。本条规定按现行行业标准《组合结构设计规范》JGJ138的有关规定，并计入了混凝土强度对 PEC 梁纵向抗剪强度的影响。</w:t>
      </w:r>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 xml:space="preserve">6.2.13 </w:t>
      </w:r>
      <w:r>
        <w:rPr>
          <w:rFonts w:hint="eastAsia" w:ascii="Times New Roman" w:hAnsi="Times New Roman" w:eastAsia="宋体" w:cs="Times New Roman"/>
          <w:color w:val="auto"/>
          <w:sz w:val="21"/>
          <w:szCs w:val="21"/>
          <w:lang w:val="en-US"/>
        </w:rPr>
        <w:t>本条规定给出了 PEC 梁横向钢筋最小配筋率，目的是为了防止 PEC 梁在受力过程中发生纵向剪切破坏。</w:t>
      </w:r>
    </w:p>
    <w:p>
      <w:pPr>
        <w:pStyle w:val="218"/>
        <w:spacing w:before="120" w:beforeLines="50" w:after="120" w:afterLines="50"/>
        <w:outlineLvl w:val="2"/>
        <w:rPr>
          <w:rFonts w:hint="eastAsia" w:ascii="黑体" w:hAnsi="黑体" w:eastAsia="黑体"/>
          <w:b w:val="0"/>
          <w:color w:val="auto"/>
          <w:sz w:val="21"/>
          <w:szCs w:val="21"/>
        </w:rPr>
      </w:pPr>
      <w:bookmarkStart w:id="768" w:name="_Toc179737867"/>
      <w:bookmarkStart w:id="769" w:name="_Toc179738744"/>
      <w:bookmarkStart w:id="770" w:name="_Toc179738862"/>
      <w:bookmarkStart w:id="771" w:name="_Toc179737513"/>
      <w:bookmarkStart w:id="772" w:name="_Toc179738371"/>
      <w:r>
        <w:rPr>
          <w:rFonts w:ascii="黑体" w:hAnsi="黑体" w:eastAsia="黑体"/>
          <w:b w:val="0"/>
          <w:color w:val="auto"/>
          <w:sz w:val="21"/>
          <w:szCs w:val="21"/>
        </w:rPr>
        <w:t>6.</w:t>
      </w:r>
      <w:r>
        <w:rPr>
          <w:rFonts w:hint="eastAsia" w:ascii="黑体" w:hAnsi="黑体" w:eastAsia="黑体"/>
          <w:b w:val="0"/>
          <w:color w:val="auto"/>
          <w:sz w:val="21"/>
          <w:szCs w:val="21"/>
        </w:rPr>
        <w:t>3</w:t>
      </w:r>
      <w:r>
        <w:rPr>
          <w:rFonts w:ascii="黑体" w:hAnsi="黑体" w:eastAsia="黑体"/>
          <w:b w:val="0"/>
          <w:color w:val="auto"/>
          <w:sz w:val="21"/>
          <w:szCs w:val="21"/>
        </w:rPr>
        <w:t xml:space="preserve"> 挠度验算</w:t>
      </w:r>
      <w:bookmarkEnd w:id="768"/>
      <w:bookmarkEnd w:id="769"/>
      <w:bookmarkEnd w:id="770"/>
      <w:bookmarkEnd w:id="771"/>
      <w:bookmarkEnd w:id="772"/>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lang w:val="en-US"/>
        </w:rPr>
        <w:t>6.</w:t>
      </w:r>
      <w:r>
        <w:rPr>
          <w:rStyle w:val="126"/>
          <w:rFonts w:hint="eastAsia" w:ascii="黑体" w:hAnsi="黑体" w:eastAsia="黑体" w:cs="Times New Roman"/>
          <w:color w:val="auto"/>
          <w:spacing w:val="0"/>
          <w:kern w:val="2"/>
          <w:sz w:val="21"/>
          <w:szCs w:val="21"/>
          <w:lang w:val="en-US"/>
        </w:rPr>
        <w:t>3.1</w:t>
      </w:r>
      <w:r>
        <w:rPr>
          <w:rStyle w:val="126"/>
          <w:rFonts w:ascii="黑体" w:hAnsi="黑体" w:eastAsia="黑体" w:cs="Times New Roman"/>
          <w:color w:val="auto"/>
          <w:spacing w:val="0"/>
          <w:kern w:val="2"/>
          <w:sz w:val="21"/>
          <w:szCs w:val="21"/>
          <w:lang w:val="en-US"/>
        </w:rPr>
        <w:t xml:space="preserve">  </w:t>
      </w:r>
      <w:r>
        <w:rPr>
          <w:rFonts w:ascii="Times New Roman" w:hAnsi="Times New Roman" w:eastAsia="宋体" w:cs="Times New Roman"/>
          <w:color w:val="auto"/>
          <w:sz w:val="21"/>
          <w:szCs w:val="21"/>
          <w:lang w:val="en-US"/>
        </w:rPr>
        <w:t>本条规定按现行国家标准《钢结构设计标准》GB50017的有关规定</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挠度验算属于正常使用极限状态</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荷载组合采用标准值组合和准永久值组合</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取两种组合做包络计算</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结果偏于安全。计算表明</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 xml:space="preserve"> 当翼板混凝土面积比例较大时</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可能由准永久组合控制。</w:t>
      </w:r>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6.3.3</w:t>
      </w:r>
      <w:r>
        <w:rPr>
          <w:rFonts w:hint="eastAsia" w:ascii="Times New Roman" w:hAnsi="Times New Roman" w:eastAsia="宋体" w:cs="Times New Roman"/>
          <w:color w:val="auto"/>
          <w:sz w:val="21"/>
          <w:szCs w:val="21"/>
          <w:lang w:val="en-US"/>
        </w:rPr>
        <w:t xml:space="preserve"> 本条规定按现行行业标准《组合结构设计规范》JGJ138的有关规定。</w:t>
      </w:r>
    </w:p>
    <w:p>
      <w:pPr>
        <w:tabs>
          <w:tab w:val="center" w:pos="4620"/>
          <w:tab w:val="center" w:pos="9120"/>
        </w:tabs>
        <w:autoSpaceDE w:val="0"/>
        <w:autoSpaceDN w:val="0"/>
        <w:spacing w:before="120" w:before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6.3.4</w:t>
      </w:r>
      <w:r>
        <w:rPr>
          <w:rStyle w:val="126"/>
          <w:rFonts w:ascii="Times New Roman" w:hAnsi="Times New Roman" w:eastAsia="黑体" w:cs="Times New Roman"/>
          <w:color w:val="auto"/>
          <w:spacing w:val="0"/>
          <w:kern w:val="2"/>
          <w:sz w:val="21"/>
          <w:szCs w:val="21"/>
          <w:lang w:val="en-US"/>
        </w:rPr>
        <w:t>~</w:t>
      </w:r>
      <w:r>
        <w:rPr>
          <w:rStyle w:val="126"/>
          <w:rFonts w:hint="eastAsia" w:ascii="黑体" w:hAnsi="黑体" w:eastAsia="黑体" w:cs="Times New Roman"/>
          <w:color w:val="auto"/>
          <w:spacing w:val="0"/>
          <w:kern w:val="2"/>
          <w:sz w:val="21"/>
          <w:szCs w:val="21"/>
          <w:lang w:val="en-US"/>
        </w:rPr>
        <w:t>6.3.6</w:t>
      </w:r>
      <w:r>
        <w:rPr>
          <w:rFonts w:hint="eastAsia" w:ascii="Times New Roman" w:hAnsi="Times New Roman" w:eastAsia="宋体" w:cs="Times New Roman"/>
          <w:color w:val="auto"/>
          <w:sz w:val="21"/>
          <w:szCs w:val="21"/>
          <w:lang w:val="en-US"/>
        </w:rPr>
        <w:t xml:space="preserve"> 等效惯性矩采用未开裂截面和开裂截面的惯性矩的平均值计算.大量计算表明，用此等效刚度得到的计算挠度值与试验结果吻合良好且偏于安全。注意计算换算截面惯性矩（</w:t>
      </w:r>
      <w:r>
        <w:rPr>
          <w:rFonts w:hint="eastAsia" w:ascii="Times New Roman" w:hAnsi="Times New Roman" w:eastAsia="宋体" w:cs="Times New Roman"/>
          <w:i/>
          <w:iCs/>
          <w:color w:val="auto"/>
          <w:sz w:val="21"/>
          <w:szCs w:val="21"/>
          <w:lang w:val="en-US"/>
        </w:rPr>
        <w:t>I</w:t>
      </w:r>
      <w:r>
        <w:rPr>
          <w:rFonts w:hint="eastAsia" w:ascii="Times New Roman" w:hAnsi="Times New Roman" w:eastAsia="宋体" w:cs="Times New Roman"/>
          <w:color w:val="auto"/>
          <w:sz w:val="21"/>
          <w:szCs w:val="21"/>
          <w:vertAlign w:val="subscript"/>
          <w:lang w:val="en-US"/>
        </w:rPr>
        <w:t>cr</w:t>
      </w:r>
      <w:r>
        <w:rPr>
          <w:rFonts w:hint="eastAsia" w:ascii="Times New Roman" w:hAnsi="Times New Roman" w:eastAsia="宋体" w:cs="Times New Roman"/>
          <w:color w:val="auto"/>
          <w:sz w:val="21"/>
          <w:szCs w:val="21"/>
          <w:lang w:val="en-US"/>
        </w:rPr>
        <w:t>）时，可将主钢件腹部混凝土换算为主钢件腹板，换算厚度为（</w:t>
      </w:r>
      <w:r>
        <w:rPr>
          <w:rFonts w:hint="eastAsia" w:ascii="Times New Roman" w:hAnsi="Times New Roman" w:eastAsia="宋体" w:cs="Times New Roman"/>
          <w:i/>
          <w:iCs/>
          <w:color w:val="auto"/>
          <w:sz w:val="21"/>
          <w:szCs w:val="21"/>
          <w:lang w:val="en-US"/>
        </w:rPr>
        <w:t>b</w:t>
      </w:r>
      <w:r>
        <w:rPr>
          <w:rFonts w:hint="eastAsia" w:ascii="Times New Roman" w:hAnsi="Times New Roman" w:eastAsia="宋体" w:cs="Times New Roman"/>
          <w:i/>
          <w:iCs/>
          <w:color w:val="auto"/>
          <w:sz w:val="21"/>
          <w:szCs w:val="21"/>
          <w:vertAlign w:val="subscript"/>
          <w:lang w:val="en-US"/>
        </w:rPr>
        <w:t xml:space="preserve">f </w:t>
      </w:r>
      <w:r>
        <w:rPr>
          <w:rFonts w:hint="eastAsia" w:ascii="Times New Roman" w:hAnsi="Times New Roman" w:eastAsia="宋体" w:cs="Times New Roman"/>
          <w:i/>
          <w:iCs/>
          <w:color w:val="auto"/>
          <w:sz w:val="21"/>
          <w:szCs w:val="21"/>
          <w:lang w:val="en-US"/>
        </w:rPr>
        <w:t>- t</w:t>
      </w:r>
      <w:r>
        <w:rPr>
          <w:rFonts w:hint="eastAsia" w:ascii="Times New Roman" w:hAnsi="Times New Roman" w:eastAsia="宋体" w:cs="Times New Roman"/>
          <w:i/>
          <w:iCs/>
          <w:color w:val="auto"/>
          <w:sz w:val="21"/>
          <w:szCs w:val="21"/>
          <w:vertAlign w:val="subscript"/>
          <w:lang w:val="en-US"/>
        </w:rPr>
        <w:t>w</w:t>
      </w:r>
      <w:r>
        <w:rPr>
          <w:rFonts w:hint="eastAsia" w:ascii="Times New Roman" w:hAnsi="Times New Roman" w:eastAsia="宋体" w:cs="Times New Roman"/>
          <w:color w:val="auto"/>
          <w:sz w:val="21"/>
          <w:szCs w:val="21"/>
          <w:lang w:val="en-US"/>
        </w:rPr>
        <w:t>）</w:t>
      </w:r>
      <w:r>
        <w:rPr>
          <w:rFonts w:hint="eastAsia" w:ascii="宋体" w:hAnsi="宋体" w:eastAsia="宋体" w:cs="宋体"/>
          <w:i/>
          <w:iCs/>
          <w:color w:val="auto"/>
          <w:sz w:val="21"/>
          <w:szCs w:val="21"/>
          <w:lang w:val="en-US"/>
        </w:rPr>
        <w:t>/</w:t>
      </w:r>
      <w:r>
        <w:rPr>
          <w:rFonts w:ascii="Times New Roman" w:hAnsi="Times New Roman" w:eastAsia="宋体" w:cs="Times New Roman"/>
          <w:i/>
          <w:iCs/>
          <w:color w:val="auto"/>
          <w:sz w:val="21"/>
          <w:szCs w:val="21"/>
          <w:lang w:val="en-US"/>
        </w:rPr>
        <w:t>α</w:t>
      </w:r>
      <w:r>
        <w:rPr>
          <w:rFonts w:hint="eastAsia" w:ascii="Times New Roman" w:hAnsi="Times New Roman" w:eastAsia="宋体" w:cs="Times New Roman"/>
          <w:i/>
          <w:iCs/>
          <w:color w:val="auto"/>
          <w:sz w:val="21"/>
          <w:szCs w:val="21"/>
          <w:vertAlign w:val="subscript"/>
          <w:lang w:val="en-US"/>
        </w:rPr>
        <w:t>E</w:t>
      </w:r>
      <w:r>
        <w:rPr>
          <w:rFonts w:hint="eastAsia" w:ascii="Times New Roman" w:hAnsi="Times New Roman" w:eastAsia="宋体" w:cs="Times New Roman"/>
          <w:color w:val="auto"/>
          <w:sz w:val="21"/>
          <w:szCs w:val="21"/>
          <w:lang w:val="en-US"/>
        </w:rPr>
        <w:t>。</w:t>
      </w:r>
    </w:p>
    <w:p>
      <w:pPr>
        <w:tabs>
          <w:tab w:val="center" w:pos="4620"/>
          <w:tab w:val="center" w:pos="9120"/>
        </w:tabs>
        <w:autoSpaceDE w:val="0"/>
        <w:autoSpaceDN w:val="0"/>
        <w:ind w:firstLine="420" w:firstLineChars="200"/>
        <w:jc w:val="both"/>
        <w:rPr>
          <w:rFonts w:ascii="Times New Roman" w:hAnsi="Times New Roman" w:eastAsia="宋体" w:cs="Times New Roman"/>
          <w:color w:val="auto"/>
          <w:sz w:val="21"/>
          <w:szCs w:val="21"/>
          <w:lang w:val="en-US"/>
        </w:rPr>
      </w:pPr>
      <w:r>
        <w:rPr>
          <w:rFonts w:ascii="Times New Roman" w:hAnsi="Times New Roman" w:eastAsia="宋体" w:cs="Times New Roman"/>
          <w:color w:val="auto"/>
          <w:sz w:val="21"/>
          <w:szCs w:val="21"/>
          <w:lang w:val="en-US"/>
        </w:rPr>
        <w:t>对PEC梁挠度的计算方法进行了试验及理论研究</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比较了换算截面法、欧洲规范法、折减刚度法1</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忽略翼缘间包覆混凝土开裂</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和折减刚度法2</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计入翼缘间包覆混凝土开裂</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这四种计算方法的不同。通过与试验结果比对</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发现换算截面法偏于不安全</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欧洲规范法与折减刚度法1与试验结果吻合较好</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折减刚度法2偏于安全。</w:t>
      </w:r>
    </w:p>
    <w:p>
      <w:pPr>
        <w:tabs>
          <w:tab w:val="center" w:pos="4620"/>
          <w:tab w:val="center" w:pos="9120"/>
        </w:tabs>
        <w:autoSpaceDE w:val="0"/>
        <w:autoSpaceDN w:val="0"/>
        <w:ind w:firstLine="420" w:firstLineChars="200"/>
        <w:jc w:val="both"/>
        <w:rPr>
          <w:rFonts w:ascii="Times New Roman" w:hAnsi="Times New Roman" w:eastAsia="宋体" w:cs="Times New Roman"/>
          <w:color w:val="auto"/>
          <w:sz w:val="21"/>
          <w:szCs w:val="21"/>
          <w:lang w:val="en-US"/>
        </w:rPr>
      </w:pPr>
      <w:r>
        <w:rPr>
          <w:rFonts w:ascii="Times New Roman" w:hAnsi="Times New Roman" w:eastAsia="宋体" w:cs="Times New Roman"/>
          <w:color w:val="auto"/>
          <w:sz w:val="21"/>
          <w:szCs w:val="21"/>
          <w:lang w:val="en-US"/>
        </w:rPr>
        <w:t>对7根</w:t>
      </w:r>
      <w:r>
        <w:rPr>
          <w:rFonts w:hint="eastAsia" w:ascii="Times New Roman" w:hAnsi="Times New Roman" w:eastAsia="宋体" w:cs="Times New Roman"/>
          <w:color w:val="auto"/>
          <w:sz w:val="21"/>
          <w:szCs w:val="21"/>
          <w:lang w:val="en-US"/>
        </w:rPr>
        <w:t xml:space="preserve"> </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 xml:space="preserve"> </w:t>
      </w:r>
      <w:r>
        <w:rPr>
          <w:rFonts w:ascii="Times New Roman" w:hAnsi="Times New Roman" w:eastAsia="宋体" w:cs="Times New Roman"/>
          <w:color w:val="auto"/>
          <w:sz w:val="21"/>
          <w:szCs w:val="21"/>
          <w:lang w:val="en-US"/>
        </w:rPr>
        <w:t>梁进行了试验</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其中5根为矩形 PEC</w:t>
      </w:r>
      <w:r>
        <w:rPr>
          <w:rFonts w:hint="eastAsia" w:ascii="Times New Roman" w:hAnsi="Times New Roman" w:eastAsia="宋体" w:cs="Times New Roman"/>
          <w:color w:val="auto"/>
          <w:sz w:val="21"/>
          <w:szCs w:val="21"/>
          <w:lang w:val="en-US"/>
        </w:rPr>
        <w:t xml:space="preserve"> </w:t>
      </w:r>
      <w:r>
        <w:rPr>
          <w:rFonts w:ascii="Times New Roman" w:hAnsi="Times New Roman" w:eastAsia="宋体" w:cs="Times New Roman"/>
          <w:color w:val="auto"/>
          <w:sz w:val="21"/>
          <w:szCs w:val="21"/>
          <w:lang w:val="en-US"/>
        </w:rPr>
        <w:t>梁</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2根为T形</w:t>
      </w:r>
      <w:r>
        <w:rPr>
          <w:rFonts w:hint="eastAsia" w:ascii="Times New Roman" w:hAnsi="Times New Roman" w:eastAsia="宋体" w:cs="Times New Roman"/>
          <w:color w:val="auto"/>
          <w:sz w:val="21"/>
          <w:szCs w:val="21"/>
          <w:lang w:val="en-US"/>
        </w:rPr>
        <w:t xml:space="preserve"> </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 xml:space="preserve"> </w:t>
      </w:r>
      <w:r>
        <w:rPr>
          <w:rFonts w:ascii="Times New Roman" w:hAnsi="Times New Roman" w:eastAsia="宋体" w:cs="Times New Roman"/>
          <w:color w:val="auto"/>
          <w:sz w:val="21"/>
          <w:szCs w:val="21"/>
          <w:lang w:val="en-US"/>
        </w:rPr>
        <w:t>梁</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试验数据与计算结果表明</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本规程采用平均等效折减刚度法得到的计算挠度值与试验结果吻合良好且偏于安全</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表</w:t>
      </w:r>
      <w:r>
        <w:rPr>
          <w:rFonts w:hint="eastAsia" w:ascii="Times New Roman" w:hAnsi="Times New Roman" w:eastAsia="宋体" w:cs="Times New Roman"/>
          <w:color w:val="auto"/>
          <w:sz w:val="21"/>
          <w:szCs w:val="21"/>
          <w:lang w:val="en-US"/>
        </w:rPr>
        <w:t>3）</w:t>
      </w:r>
      <w:r>
        <w:rPr>
          <w:rFonts w:ascii="Times New Roman" w:hAnsi="Times New Roman" w:eastAsia="宋体" w:cs="Times New Roman"/>
          <w:color w:val="auto"/>
          <w:sz w:val="21"/>
          <w:szCs w:val="21"/>
          <w:lang w:val="en-US"/>
        </w:rPr>
        <w:t>。</w:t>
      </w:r>
    </w:p>
    <w:p>
      <w:pPr>
        <w:tabs>
          <w:tab w:val="center" w:pos="4620"/>
          <w:tab w:val="center" w:pos="9120"/>
        </w:tabs>
        <w:autoSpaceDE w:val="0"/>
        <w:autoSpaceDN w:val="0"/>
        <w:ind w:firstLine="420" w:firstLineChars="200"/>
        <w:jc w:val="both"/>
        <w:rPr>
          <w:rFonts w:ascii="Times New Roman" w:hAnsi="Times New Roman" w:eastAsia="宋体" w:cs="Times New Roman"/>
          <w:color w:val="auto"/>
          <w:sz w:val="21"/>
          <w:szCs w:val="21"/>
          <w:lang w:val="en-US"/>
        </w:rPr>
      </w:pPr>
      <w:r>
        <w:rPr>
          <w:rFonts w:ascii="Times New Roman" w:hAnsi="Times New Roman" w:eastAsia="宋体" w:cs="Times New Roman"/>
          <w:color w:val="auto"/>
          <w:sz w:val="21"/>
          <w:szCs w:val="21"/>
          <w:lang w:val="en-US"/>
        </w:rPr>
        <w:t>刚度折减系数</w:t>
      </w:r>
      <w:r>
        <w:rPr>
          <w:rFonts w:hint="eastAsia" w:ascii="Times New Roman" w:hAnsi="Times New Roman" w:eastAsia="宋体" w:cs="Times New Roman"/>
          <w:color w:val="auto"/>
          <w:sz w:val="21"/>
          <w:szCs w:val="21"/>
          <w:lang w:val="en-US"/>
        </w:rPr>
        <w:t xml:space="preserve"> </w:t>
      </w:r>
      <w:r>
        <w:rPr>
          <w:rFonts w:ascii="Times New Roman" w:hAnsi="Times New Roman" w:eastAsia="宋体" w:cs="Times New Roman"/>
          <w:color w:val="auto"/>
          <w:sz w:val="21"/>
          <w:szCs w:val="21"/>
          <w:lang w:val="en-US"/>
        </w:rPr>
        <w:t>ζ</w:t>
      </w:r>
      <w:r>
        <w:rPr>
          <w:rFonts w:hint="eastAsia" w:ascii="Times New Roman" w:hAnsi="Times New Roman" w:eastAsia="宋体" w:cs="Times New Roman"/>
          <w:color w:val="auto"/>
          <w:sz w:val="21"/>
          <w:szCs w:val="21"/>
          <w:lang w:val="en-US"/>
        </w:rPr>
        <w:t xml:space="preserve"> </w:t>
      </w:r>
      <w:r>
        <w:rPr>
          <w:rFonts w:ascii="Times New Roman" w:hAnsi="Times New Roman" w:eastAsia="宋体" w:cs="Times New Roman"/>
          <w:color w:val="auto"/>
          <w:sz w:val="21"/>
          <w:szCs w:val="21"/>
          <w:lang w:val="en-US"/>
        </w:rPr>
        <w:t>按现行国家标准《钢结构设计标准》GB 50017或现行行业标准《组合结构设计规范》JGJ138的公式计算</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对于T形</w:t>
      </w:r>
      <w:r>
        <w:rPr>
          <w:rFonts w:hint="eastAsia" w:ascii="Times New Roman" w:hAnsi="Times New Roman" w:eastAsia="宋体" w:cs="Times New Roman"/>
          <w:color w:val="auto"/>
          <w:sz w:val="21"/>
          <w:szCs w:val="21"/>
          <w:lang w:val="en-US"/>
        </w:rPr>
        <w:t xml:space="preserve"> </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 xml:space="preserve"> </w:t>
      </w:r>
      <w:r>
        <w:rPr>
          <w:rFonts w:ascii="Times New Roman" w:hAnsi="Times New Roman" w:eastAsia="宋体" w:cs="Times New Roman"/>
          <w:color w:val="auto"/>
          <w:sz w:val="21"/>
          <w:szCs w:val="21"/>
          <w:lang w:val="en-US"/>
        </w:rPr>
        <w:t>梁</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需要计入楼板与翼缘之间滑移</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对于矩形</w:t>
      </w:r>
      <w:r>
        <w:rPr>
          <w:rFonts w:hint="eastAsia" w:ascii="Times New Roman" w:hAnsi="Times New Roman" w:eastAsia="宋体" w:cs="Times New Roman"/>
          <w:color w:val="auto"/>
          <w:sz w:val="21"/>
          <w:szCs w:val="21"/>
          <w:lang w:val="en-US"/>
        </w:rPr>
        <w:t xml:space="preserve"> </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 xml:space="preserve"> </w:t>
      </w:r>
      <w:r>
        <w:rPr>
          <w:rFonts w:ascii="Times New Roman" w:hAnsi="Times New Roman" w:eastAsia="宋体" w:cs="Times New Roman"/>
          <w:color w:val="auto"/>
          <w:sz w:val="21"/>
          <w:szCs w:val="21"/>
          <w:lang w:val="en-US"/>
        </w:rPr>
        <w:t>梁</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由于不存在翼缘</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可取</w:t>
      </w:r>
      <w:r>
        <w:rPr>
          <w:rFonts w:hint="eastAsia" w:ascii="Times New Roman" w:hAnsi="Times New Roman" w:eastAsia="宋体" w:cs="Times New Roman"/>
          <w:color w:val="auto"/>
          <w:sz w:val="21"/>
          <w:szCs w:val="21"/>
          <w:lang w:val="en-US"/>
        </w:rPr>
        <w:t xml:space="preserve"> </w:t>
      </w:r>
      <w:r>
        <w:rPr>
          <w:rFonts w:ascii="Times New Roman" w:hAnsi="Times New Roman" w:eastAsia="宋体" w:cs="Times New Roman"/>
          <w:color w:val="auto"/>
          <w:sz w:val="21"/>
          <w:szCs w:val="21"/>
          <w:lang w:val="en-US"/>
        </w:rPr>
        <w:t>ζ=0。注意计算换算截面惯性矩</w:t>
      </w:r>
      <w:r>
        <w:rPr>
          <w:rFonts w:hint="eastAsia" w:ascii="Times New Roman" w:hAnsi="Times New Roman" w:eastAsia="宋体" w:cs="Times New Roman"/>
          <w:color w:val="auto"/>
          <w:sz w:val="21"/>
          <w:szCs w:val="21"/>
          <w:lang w:val="en-US"/>
        </w:rPr>
        <w:t xml:space="preserve"> </w:t>
      </w:r>
      <w:r>
        <w:rPr>
          <w:rFonts w:hint="eastAsia" w:ascii="Times New Roman" w:hAnsi="Times New Roman" w:eastAsia="宋体" w:cs="Times New Roman"/>
          <w:i/>
          <w:iCs/>
          <w:color w:val="auto"/>
          <w:sz w:val="21"/>
          <w:szCs w:val="21"/>
          <w:lang w:val="en-US"/>
        </w:rPr>
        <w:t>I</w:t>
      </w:r>
      <w:r>
        <w:rPr>
          <w:rFonts w:ascii="Times New Roman" w:hAnsi="Times New Roman" w:eastAsia="宋体" w:cs="Times New Roman"/>
          <w:color w:val="auto"/>
          <w:sz w:val="21"/>
          <w:szCs w:val="21"/>
          <w:vertAlign w:val="subscript"/>
          <w:lang w:val="en-US"/>
        </w:rPr>
        <w:t>0</w:t>
      </w:r>
      <w:r>
        <w:rPr>
          <w:rFonts w:hint="eastAsia" w:ascii="Times New Roman" w:hAnsi="Times New Roman" w:eastAsia="宋体" w:cs="Times New Roman"/>
          <w:color w:val="auto"/>
          <w:sz w:val="21"/>
          <w:szCs w:val="21"/>
          <w:vertAlign w:val="subscript"/>
          <w:lang w:val="en-US"/>
        </w:rPr>
        <w:t xml:space="preserve"> </w:t>
      </w:r>
      <w:r>
        <w:rPr>
          <w:rFonts w:ascii="Times New Roman" w:hAnsi="Times New Roman" w:eastAsia="宋体" w:cs="Times New Roman"/>
          <w:color w:val="auto"/>
          <w:sz w:val="21"/>
          <w:szCs w:val="21"/>
          <w:lang w:val="en-US"/>
        </w:rPr>
        <w:t>时</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可将主钢件腹部混凝土换算为主钢件腹板</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换算厚度为</w:t>
      </w:r>
      <w:r>
        <w:rPr>
          <w:rFonts w:hint="eastAsia" w:ascii="Times New Roman" w:hAnsi="Times New Roman" w:eastAsia="宋体" w:cs="Times New Roman"/>
          <w:i/>
          <w:iCs/>
          <w:color w:val="auto"/>
          <w:sz w:val="21"/>
          <w:szCs w:val="21"/>
          <w:lang w:val="en-US"/>
        </w:rPr>
        <w:t>（b</w:t>
      </w:r>
      <w:r>
        <w:rPr>
          <w:rFonts w:hint="eastAsia" w:ascii="Times New Roman" w:hAnsi="Times New Roman" w:eastAsia="宋体" w:cs="Times New Roman"/>
          <w:i/>
          <w:iCs/>
          <w:color w:val="auto"/>
          <w:sz w:val="21"/>
          <w:szCs w:val="21"/>
          <w:vertAlign w:val="subscript"/>
          <w:lang w:val="en-US"/>
        </w:rPr>
        <w:t xml:space="preserve">f </w:t>
      </w:r>
      <w:r>
        <w:rPr>
          <w:rFonts w:hint="eastAsia" w:ascii="Times New Roman" w:hAnsi="Times New Roman" w:eastAsia="宋体" w:cs="Times New Roman"/>
          <w:i/>
          <w:iCs/>
          <w:color w:val="auto"/>
          <w:sz w:val="21"/>
          <w:szCs w:val="21"/>
          <w:lang w:val="en-US"/>
        </w:rPr>
        <w:t>- t</w:t>
      </w:r>
      <w:r>
        <w:rPr>
          <w:rFonts w:hint="eastAsia" w:ascii="Times New Roman" w:hAnsi="Times New Roman" w:eastAsia="宋体" w:cs="Times New Roman"/>
          <w:i/>
          <w:iCs/>
          <w:color w:val="auto"/>
          <w:sz w:val="21"/>
          <w:szCs w:val="21"/>
          <w:vertAlign w:val="subscript"/>
          <w:lang w:val="en-US"/>
        </w:rPr>
        <w:t>w</w:t>
      </w:r>
      <w:r>
        <w:rPr>
          <w:rFonts w:hint="eastAsia" w:ascii="Times New Roman" w:hAnsi="Times New Roman" w:eastAsia="宋体" w:cs="Times New Roman"/>
          <w:i/>
          <w:iCs/>
          <w:color w:val="auto"/>
          <w:sz w:val="21"/>
          <w:szCs w:val="21"/>
          <w:lang w:val="en-US"/>
        </w:rPr>
        <w:t>）</w:t>
      </w:r>
      <w:r>
        <w:rPr>
          <w:rFonts w:hint="eastAsia" w:ascii="宋体" w:hAnsi="宋体" w:eastAsia="宋体" w:cs="宋体"/>
          <w:i/>
          <w:iCs/>
          <w:color w:val="auto"/>
          <w:sz w:val="21"/>
          <w:szCs w:val="21"/>
          <w:lang w:val="en-US"/>
        </w:rPr>
        <w:t>/</w:t>
      </w:r>
      <w:r>
        <w:rPr>
          <w:rFonts w:ascii="Times New Roman" w:hAnsi="Times New Roman" w:eastAsia="宋体" w:cs="Times New Roman"/>
          <w:i/>
          <w:iCs/>
          <w:color w:val="auto"/>
          <w:sz w:val="21"/>
          <w:szCs w:val="21"/>
          <w:lang w:val="en-US"/>
        </w:rPr>
        <w:t>α</w:t>
      </w:r>
      <w:r>
        <w:rPr>
          <w:rFonts w:hint="eastAsia" w:ascii="Times New Roman" w:hAnsi="Times New Roman" w:eastAsia="宋体" w:cs="Times New Roman"/>
          <w:i/>
          <w:iCs/>
          <w:color w:val="auto"/>
          <w:sz w:val="21"/>
          <w:szCs w:val="21"/>
          <w:vertAlign w:val="subscript"/>
          <w:lang w:val="en-US"/>
        </w:rPr>
        <w:t>E</w:t>
      </w:r>
      <w:r>
        <w:rPr>
          <w:rFonts w:ascii="Times New Roman" w:hAnsi="Times New Roman" w:eastAsia="宋体" w:cs="Times New Roman"/>
          <w:color w:val="auto"/>
          <w:sz w:val="21"/>
          <w:szCs w:val="21"/>
          <w:lang w:val="en-US"/>
        </w:rPr>
        <w:t>。</w:t>
      </w:r>
    </w:p>
    <w:p>
      <w:pPr>
        <w:tabs>
          <w:tab w:val="center" w:pos="4620"/>
          <w:tab w:val="center" w:pos="9120"/>
        </w:tabs>
        <w:autoSpaceDE w:val="0"/>
        <w:autoSpaceDN w:val="0"/>
        <w:ind w:firstLine="420" w:firstLineChars="200"/>
        <w:jc w:val="both"/>
        <w:rPr>
          <w:rFonts w:ascii="Times New Roman" w:hAnsi="Times New Roman" w:eastAsia="宋体" w:cs="Times New Roman"/>
          <w:color w:val="auto"/>
          <w:sz w:val="21"/>
          <w:szCs w:val="21"/>
          <w:lang w:val="en-US"/>
        </w:rPr>
      </w:pPr>
      <w:r>
        <w:rPr>
          <w:rFonts w:ascii="Times New Roman" w:hAnsi="Times New Roman" w:eastAsia="宋体" w:cs="Times New Roman"/>
          <w:color w:val="auto"/>
          <w:sz w:val="21"/>
          <w:szCs w:val="21"/>
          <w:lang w:val="en-US"/>
        </w:rPr>
        <w:t>对不同跨度、荷载、配钢率</w:t>
      </w:r>
      <w:r>
        <w:rPr>
          <w:rFonts w:hint="eastAsia" w:ascii="Times New Roman" w:hAnsi="Times New Roman" w:eastAsia="宋体" w:cs="Times New Roman"/>
          <w:color w:val="auto"/>
          <w:sz w:val="21"/>
          <w:szCs w:val="21"/>
          <w:lang w:val="en-US"/>
        </w:rPr>
        <w:t>（</w:t>
      </w:r>
      <w:r>
        <w:rPr>
          <w:rFonts w:ascii="Times New Roman" w:hAnsi="Times New Roman" w:eastAsia="宋体" w:cs="Times New Roman"/>
          <w:i/>
          <w:iCs/>
          <w:color w:val="auto"/>
          <w:sz w:val="21"/>
          <w:szCs w:val="21"/>
          <w:lang w:val="en-US"/>
        </w:rPr>
        <w:t>A</w:t>
      </w:r>
      <w:r>
        <w:rPr>
          <w:rFonts w:ascii="Times New Roman" w:hAnsi="Times New Roman" w:eastAsia="宋体" w:cs="Times New Roman"/>
          <w:color w:val="auto"/>
          <w:sz w:val="21"/>
          <w:szCs w:val="21"/>
          <w:vertAlign w:val="subscript"/>
          <w:lang w:val="en-US"/>
        </w:rPr>
        <w:t>a</w:t>
      </w:r>
      <w:r>
        <w:rPr>
          <w:rFonts w:hint="eastAsia" w:ascii="宋体" w:hAnsi="宋体" w:eastAsia="宋体" w:cs="宋体"/>
          <w:color w:val="auto"/>
          <w:sz w:val="21"/>
          <w:szCs w:val="21"/>
          <w:lang w:val="en-US"/>
        </w:rPr>
        <w:t>/</w:t>
      </w:r>
      <w:r>
        <w:rPr>
          <w:rFonts w:ascii="Times New Roman" w:hAnsi="Times New Roman" w:eastAsia="宋体" w:cs="Times New Roman"/>
          <w:i/>
          <w:iCs/>
          <w:color w:val="auto"/>
          <w:sz w:val="21"/>
          <w:szCs w:val="21"/>
          <w:lang w:val="en-US"/>
        </w:rPr>
        <w:t>A</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、配筋率</w:t>
      </w:r>
      <w:r>
        <w:rPr>
          <w:rFonts w:hint="eastAsia" w:ascii="Times New Roman" w:hAnsi="Times New Roman" w:eastAsia="宋体" w:cs="Times New Roman"/>
          <w:color w:val="auto"/>
          <w:sz w:val="21"/>
          <w:szCs w:val="21"/>
          <w:lang w:val="en-US"/>
        </w:rPr>
        <w:t>（</w:t>
      </w:r>
      <w:r>
        <w:rPr>
          <w:rFonts w:ascii="Times New Roman" w:hAnsi="Times New Roman" w:eastAsia="宋体" w:cs="Times New Roman"/>
          <w:i/>
          <w:iCs/>
          <w:color w:val="auto"/>
          <w:sz w:val="21"/>
          <w:szCs w:val="21"/>
          <w:lang w:val="en-US"/>
        </w:rPr>
        <w:t>A</w:t>
      </w:r>
      <w:r>
        <w:rPr>
          <w:rFonts w:ascii="Times New Roman" w:hAnsi="Times New Roman" w:eastAsia="宋体" w:cs="Times New Roman"/>
          <w:color w:val="auto"/>
          <w:sz w:val="21"/>
          <w:szCs w:val="21"/>
          <w:vertAlign w:val="subscript"/>
          <w:lang w:val="en-US"/>
        </w:rPr>
        <w:t>S</w:t>
      </w:r>
      <w:r>
        <w:rPr>
          <w:rFonts w:hint="eastAsia" w:ascii="宋体" w:hAnsi="宋体" w:eastAsia="宋体" w:cs="宋体"/>
          <w:color w:val="auto"/>
          <w:sz w:val="21"/>
          <w:szCs w:val="21"/>
          <w:lang w:val="en-US"/>
        </w:rPr>
        <w:t>/</w:t>
      </w:r>
      <w:r>
        <w:rPr>
          <w:rFonts w:ascii="Times New Roman" w:hAnsi="Times New Roman" w:eastAsia="宋体" w:cs="Times New Roman"/>
          <w:i/>
          <w:iCs/>
          <w:color w:val="auto"/>
          <w:sz w:val="21"/>
          <w:szCs w:val="21"/>
          <w:lang w:val="en-US"/>
        </w:rPr>
        <w:t>A</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及高跨比</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1/15~1/20</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的梁</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取允许挠度为跨度的</w:t>
      </w:r>
      <w:r>
        <w:rPr>
          <w:rFonts w:hint="eastAsia" w:ascii="Times New Roman" w:hAnsi="Times New Roman" w:eastAsia="宋体" w:cs="Times New Roman"/>
          <w:color w:val="auto"/>
          <w:sz w:val="21"/>
          <w:szCs w:val="21"/>
          <w:lang w:val="en-US"/>
        </w:rPr>
        <w:t>1</w:t>
      </w:r>
      <w:r>
        <w:rPr>
          <w:rFonts w:hint="eastAsia" w:ascii="宋体" w:hAnsi="宋体" w:eastAsia="宋体" w:cs="宋体"/>
          <w:color w:val="auto"/>
          <w:sz w:val="21"/>
          <w:szCs w:val="21"/>
          <w:lang w:val="en-US"/>
        </w:rPr>
        <w:t>/</w:t>
      </w:r>
      <w:r>
        <w:rPr>
          <w:rFonts w:ascii="Times New Roman" w:hAnsi="Times New Roman" w:eastAsia="宋体" w:cs="Times New Roman"/>
          <w:color w:val="auto"/>
          <w:sz w:val="21"/>
          <w:szCs w:val="21"/>
          <w:lang w:val="en-US"/>
        </w:rPr>
        <w:t>20</w:t>
      </w:r>
      <w:r>
        <w:rPr>
          <w:rFonts w:hint="eastAsia" w:ascii="Times New Roman" w:hAnsi="Times New Roman" w:eastAsia="宋体" w:cs="Times New Roman"/>
          <w:color w:val="auto"/>
          <w:sz w:val="21"/>
          <w:szCs w:val="21"/>
          <w:lang w:val="en-US"/>
        </w:rPr>
        <w:t>0，</w:t>
      </w:r>
      <w:r>
        <w:rPr>
          <w:rFonts w:ascii="Times New Roman" w:hAnsi="Times New Roman" w:eastAsia="宋体" w:cs="Times New Roman"/>
          <w:color w:val="auto"/>
          <w:sz w:val="21"/>
          <w:szCs w:val="21"/>
          <w:lang w:val="en-US"/>
        </w:rPr>
        <w:t>一般情况下</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梁的极限状态由截面受弯承载力控制</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挠度不起控制作用。</w:t>
      </w:r>
    </w:p>
    <w:p>
      <w:pPr>
        <w:pStyle w:val="9"/>
        <w:numPr>
          <w:ilvl w:val="2"/>
          <w:numId w:val="0"/>
        </w:numPr>
        <w:autoSpaceDE w:val="0"/>
        <w:autoSpaceDN w:val="0"/>
        <w:snapToGrid w:val="0"/>
        <w:spacing w:before="120" w:beforeLines="50" w:after="120" w:afterLines="50"/>
        <w:jc w:val="center"/>
        <w:rPr>
          <w:rStyle w:val="92"/>
          <w:rFonts w:hint="eastAsia" w:ascii="黑体" w:hAnsi="黑体" w:eastAsia="黑体" w:cs="Times New Roman"/>
          <w:b w:val="0"/>
          <w:color w:val="auto"/>
          <w:spacing w:val="0"/>
          <w:kern w:val="2"/>
          <w:sz w:val="21"/>
          <w:szCs w:val="21"/>
          <w:lang w:val="en-US"/>
        </w:rPr>
      </w:pPr>
      <w:r>
        <w:rPr>
          <w:rStyle w:val="92"/>
          <w:rFonts w:hint="eastAsia" w:ascii="黑体" w:hAnsi="黑体" w:eastAsia="黑体" w:cs="Times New Roman"/>
          <w:b w:val="0"/>
          <w:color w:val="auto"/>
          <w:spacing w:val="0"/>
          <w:kern w:val="2"/>
          <w:sz w:val="21"/>
          <w:szCs w:val="21"/>
          <w:lang w:val="en-US"/>
        </w:rPr>
        <w:t>表</w:t>
      </w:r>
      <w:r>
        <w:rPr>
          <w:rStyle w:val="92"/>
          <w:rFonts w:hint="eastAsia" w:ascii="黑体" w:hAnsi="黑体" w:cs="Times New Roman"/>
          <w:b w:val="0"/>
          <w:color w:val="auto"/>
          <w:spacing w:val="0"/>
          <w:kern w:val="2"/>
          <w:sz w:val="21"/>
          <w:szCs w:val="21"/>
          <w:lang w:val="en-US"/>
        </w:rPr>
        <w:t>3</w:t>
      </w:r>
      <w:r>
        <w:rPr>
          <w:rStyle w:val="92"/>
          <w:rFonts w:hint="eastAsia" w:ascii="黑体" w:hAnsi="黑体" w:eastAsia="黑体" w:cs="Times New Roman"/>
          <w:b w:val="0"/>
          <w:color w:val="auto"/>
          <w:spacing w:val="0"/>
          <w:kern w:val="2"/>
          <w:sz w:val="21"/>
          <w:szCs w:val="21"/>
          <w:lang w:val="en-US"/>
        </w:rPr>
        <w:t xml:space="preserve"> 试验实测挠度与理论计算对比</w:t>
      </w:r>
    </w:p>
    <w:tbl>
      <w:tblPr>
        <w:tblStyle w:val="260"/>
        <w:tblW w:w="500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1265"/>
        <w:gridCol w:w="685"/>
        <w:gridCol w:w="1140"/>
        <w:gridCol w:w="1141"/>
        <w:gridCol w:w="1141"/>
        <w:gridCol w:w="1508"/>
        <w:gridCol w:w="2507"/>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0" w:hRule="atLeast"/>
          <w:jc w:val="center"/>
        </w:trPr>
        <w:tc>
          <w:tcPr>
            <w:tcW w:w="1039" w:type="pct"/>
            <w:gridSpan w:val="2"/>
            <w:tcBorders>
              <w:tl2br w:val="nil"/>
              <w:tr2bl w:val="nil"/>
            </w:tcBorders>
            <w:vAlign w:val="center"/>
          </w:tcPr>
          <w:p>
            <w:pPr>
              <w:kinsoku w:val="0"/>
              <w:autoSpaceDE w:val="0"/>
              <w:autoSpaceDN w:val="0"/>
              <w:adjustRightInd w:val="0"/>
              <w:snapToGrid w:val="0"/>
              <w:spacing w:before="84" w:line="185" w:lineRule="auto"/>
              <w:ind w:left="314"/>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7"/>
                <w:sz w:val="18"/>
                <w:szCs w:val="18"/>
                <w:lang w:val="en-US" w:eastAsia="en-US"/>
              </w:rPr>
              <w:t>试件编号</w:t>
            </w:r>
          </w:p>
        </w:tc>
        <w:tc>
          <w:tcPr>
            <w:tcW w:w="607" w:type="pct"/>
            <w:tcBorders>
              <w:tl2br w:val="nil"/>
              <w:tr2bl w:val="nil"/>
            </w:tcBorders>
            <w:vAlign w:val="center"/>
          </w:tcPr>
          <w:p>
            <w:pPr>
              <w:kinsoku w:val="0"/>
              <w:autoSpaceDE w:val="0"/>
              <w:autoSpaceDN w:val="0"/>
              <w:adjustRightInd w:val="0"/>
              <w:snapToGrid w:val="0"/>
              <w:spacing w:before="84" w:line="185" w:lineRule="auto"/>
              <w:ind w:left="237"/>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5"/>
                <w:sz w:val="18"/>
                <w:szCs w:val="18"/>
                <w:lang w:val="en-US" w:eastAsia="en-US"/>
              </w:rPr>
              <w:t>荷载</w:t>
            </w:r>
          </w:p>
        </w:tc>
        <w:tc>
          <w:tcPr>
            <w:tcW w:w="608" w:type="pct"/>
            <w:tcBorders>
              <w:tl2br w:val="nil"/>
              <w:tr2bl w:val="nil"/>
            </w:tcBorders>
            <w:vAlign w:val="center"/>
          </w:tcPr>
          <w:p>
            <w:pPr>
              <w:widowControl/>
              <w:kinsoku w:val="0"/>
              <w:autoSpaceDE w:val="0"/>
              <w:autoSpaceDN w:val="0"/>
              <w:adjustRightInd w:val="0"/>
              <w:snapToGrid w:val="0"/>
              <w:spacing w:before="93" w:line="178" w:lineRule="exact"/>
              <w:ind w:left="19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i/>
                <w:iCs/>
                <w:snapToGrid w:val="0"/>
                <w:color w:val="auto"/>
                <w:spacing w:val="13"/>
                <w:sz w:val="18"/>
                <w:szCs w:val="18"/>
                <w:lang w:val="en-US" w:eastAsia="en-US"/>
              </w:rPr>
              <w:t>f</w:t>
            </w:r>
            <w:r>
              <w:rPr>
                <w:rFonts w:ascii="Times New Roman" w:hAnsi="Times New Roman" w:eastAsia="宋体" w:cs="Times New Roman"/>
                <w:snapToGrid w:val="0"/>
                <w:color w:val="auto"/>
                <w:spacing w:val="13"/>
                <w:sz w:val="18"/>
                <w:szCs w:val="18"/>
                <w:lang w:val="en-US" w:eastAsia="en-US"/>
              </w:rPr>
              <w:t>/mm</w:t>
            </w:r>
          </w:p>
        </w:tc>
        <w:tc>
          <w:tcPr>
            <w:tcW w:w="608" w:type="pct"/>
            <w:tcBorders>
              <w:tl2br w:val="nil"/>
              <w:tr2bl w:val="nil"/>
            </w:tcBorders>
            <w:vAlign w:val="center"/>
          </w:tcPr>
          <w:p>
            <w:pPr>
              <w:widowControl/>
              <w:kinsoku w:val="0"/>
              <w:autoSpaceDE w:val="0"/>
              <w:autoSpaceDN w:val="0"/>
              <w:adjustRightInd w:val="0"/>
              <w:snapToGrid w:val="0"/>
              <w:spacing w:before="77" w:line="211" w:lineRule="auto"/>
              <w:ind w:left="157"/>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i/>
                <w:iCs/>
                <w:snapToGrid w:val="0"/>
                <w:color w:val="auto"/>
                <w:spacing w:val="11"/>
                <w:sz w:val="18"/>
                <w:szCs w:val="18"/>
                <w:lang w:val="en-US" w:eastAsia="en-US"/>
              </w:rPr>
              <w:t>f</w:t>
            </w:r>
            <w:r>
              <w:rPr>
                <w:rFonts w:ascii="Times New Roman" w:hAnsi="Times New Roman" w:eastAsia="宋体" w:cs="Times New Roman"/>
                <w:snapToGrid w:val="0"/>
                <w:color w:val="auto"/>
                <w:spacing w:val="11"/>
                <w:position w:val="-3"/>
                <w:sz w:val="18"/>
                <w:szCs w:val="18"/>
                <w:vertAlign w:val="subscript"/>
                <w:lang w:val="en-US" w:eastAsia="en-US"/>
              </w:rPr>
              <w:t>1</w:t>
            </w:r>
            <w:r>
              <w:rPr>
                <w:rFonts w:ascii="Times New Roman" w:hAnsi="Times New Roman" w:eastAsia="宋体" w:cs="Times New Roman"/>
                <w:snapToGrid w:val="0"/>
                <w:color w:val="auto"/>
                <w:spacing w:val="-12"/>
                <w:position w:val="-3"/>
                <w:sz w:val="18"/>
                <w:szCs w:val="18"/>
                <w:lang w:val="en-US" w:eastAsia="en-US"/>
              </w:rPr>
              <w:t xml:space="preserve"> </w:t>
            </w:r>
            <w:r>
              <w:rPr>
                <w:rFonts w:ascii="Times New Roman" w:hAnsi="Times New Roman" w:eastAsia="宋体" w:cs="Times New Roman"/>
                <w:snapToGrid w:val="0"/>
                <w:color w:val="auto"/>
                <w:spacing w:val="11"/>
                <w:sz w:val="18"/>
                <w:szCs w:val="18"/>
                <w:lang w:val="en-US" w:eastAsia="en-US"/>
              </w:rPr>
              <w:t>/mm</w:t>
            </w:r>
          </w:p>
        </w:tc>
        <w:tc>
          <w:tcPr>
            <w:tcW w:w="8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7"/>
                <w:sz w:val="18"/>
                <w:szCs w:val="18"/>
                <w:lang w:val="en-US" w:eastAsia="en-US"/>
              </w:rPr>
              <w:t>误差/%</w:t>
            </w:r>
          </w:p>
        </w:tc>
        <w:tc>
          <w:tcPr>
            <w:tcW w:w="1335" w:type="pct"/>
            <w:tcBorders>
              <w:tl2br w:val="nil"/>
              <w:tr2bl w:val="nil"/>
            </w:tcBorders>
            <w:vAlign w:val="center"/>
          </w:tcPr>
          <w:p>
            <w:pPr>
              <w:kinsoku w:val="0"/>
              <w:autoSpaceDE w:val="0"/>
              <w:autoSpaceDN w:val="0"/>
              <w:adjustRightInd w:val="0"/>
              <w:snapToGrid w:val="0"/>
              <w:spacing w:before="84" w:line="184" w:lineRule="auto"/>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5"/>
                <w:sz w:val="18"/>
                <w:szCs w:val="18"/>
                <w:lang w:val="en-US" w:eastAsia="en-US"/>
              </w:rPr>
              <w:t>统计</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674" w:type="pct"/>
            <w:vMerge w:val="restart"/>
            <w:tcBorders>
              <w:tl2br w:val="nil"/>
              <w:tr2bl w:val="nil"/>
            </w:tcBorders>
            <w:vAlign w:val="center"/>
          </w:tcPr>
          <w:p>
            <w:pPr>
              <w:widowControl/>
              <w:kinsoku w:val="0"/>
              <w:autoSpaceDE w:val="0"/>
              <w:autoSpaceDN w:val="0"/>
              <w:adjustRightInd w:val="0"/>
              <w:snapToGrid w:val="0"/>
              <w:spacing w:line="266" w:lineRule="auto"/>
              <w:jc w:val="center"/>
              <w:textAlignment w:val="baseline"/>
              <w:rPr>
                <w:rFonts w:ascii="Times New Roman" w:hAnsi="Times New Roman" w:eastAsia="宋体" w:cs="Times New Roman"/>
                <w:snapToGrid w:val="0"/>
                <w:color w:val="auto"/>
                <w:sz w:val="18"/>
                <w:szCs w:val="18"/>
                <w:lang w:val="en-US" w:eastAsia="en-US"/>
              </w:rPr>
            </w:pPr>
          </w:p>
          <w:p>
            <w:pPr>
              <w:widowControl/>
              <w:kinsoku w:val="0"/>
              <w:autoSpaceDE w:val="0"/>
              <w:autoSpaceDN w:val="0"/>
              <w:adjustRightInd w:val="0"/>
              <w:snapToGrid w:val="0"/>
              <w:spacing w:line="266" w:lineRule="auto"/>
              <w:jc w:val="center"/>
              <w:textAlignment w:val="baseline"/>
              <w:rPr>
                <w:rFonts w:ascii="Times New Roman" w:hAnsi="Times New Roman" w:eastAsia="宋体" w:cs="Times New Roman"/>
                <w:snapToGrid w:val="0"/>
                <w:color w:val="auto"/>
                <w:sz w:val="18"/>
                <w:szCs w:val="18"/>
                <w:lang w:val="en-US" w:eastAsia="en-US"/>
              </w:rPr>
            </w:pPr>
          </w:p>
          <w:p>
            <w:pPr>
              <w:widowControl/>
              <w:kinsoku w:val="0"/>
              <w:autoSpaceDE w:val="0"/>
              <w:autoSpaceDN w:val="0"/>
              <w:adjustRightInd w:val="0"/>
              <w:snapToGrid w:val="0"/>
              <w:spacing w:line="267" w:lineRule="auto"/>
              <w:jc w:val="center"/>
              <w:textAlignment w:val="baseline"/>
              <w:rPr>
                <w:rFonts w:ascii="Times New Roman" w:hAnsi="Times New Roman" w:eastAsia="宋体" w:cs="Times New Roman"/>
                <w:snapToGrid w:val="0"/>
                <w:color w:val="auto"/>
                <w:sz w:val="18"/>
                <w:szCs w:val="18"/>
                <w:lang w:val="en-US" w:eastAsia="en-US"/>
              </w:rPr>
            </w:pPr>
          </w:p>
          <w:p>
            <w:pPr>
              <w:widowControl/>
              <w:kinsoku w:val="0"/>
              <w:autoSpaceDE w:val="0"/>
              <w:autoSpaceDN w:val="0"/>
              <w:adjustRightInd w:val="0"/>
              <w:snapToGrid w:val="0"/>
              <w:spacing w:line="267" w:lineRule="auto"/>
              <w:jc w:val="center"/>
              <w:textAlignment w:val="baseline"/>
              <w:rPr>
                <w:rFonts w:ascii="Times New Roman" w:hAnsi="Times New Roman" w:eastAsia="宋体" w:cs="Times New Roman"/>
                <w:snapToGrid w:val="0"/>
                <w:color w:val="auto"/>
                <w:sz w:val="18"/>
                <w:szCs w:val="18"/>
                <w:lang w:val="en-US" w:eastAsia="en-US"/>
              </w:rPr>
            </w:pPr>
          </w:p>
          <w:p>
            <w:pPr>
              <w:widowControl/>
              <w:kinsoku w:val="0"/>
              <w:autoSpaceDE w:val="0"/>
              <w:autoSpaceDN w:val="0"/>
              <w:adjustRightInd w:val="0"/>
              <w:snapToGrid w:val="0"/>
              <w:spacing w:line="267" w:lineRule="auto"/>
              <w:jc w:val="center"/>
              <w:textAlignment w:val="baseline"/>
              <w:rPr>
                <w:rFonts w:ascii="Times New Roman" w:hAnsi="Times New Roman" w:eastAsia="宋体" w:cs="Times New Roman"/>
                <w:snapToGrid w:val="0"/>
                <w:color w:val="auto"/>
                <w:sz w:val="18"/>
                <w:szCs w:val="18"/>
                <w:lang w:val="en-US" w:eastAsia="en-US"/>
              </w:rPr>
            </w:pPr>
          </w:p>
          <w:p>
            <w:pPr>
              <w:kinsoku w:val="0"/>
              <w:autoSpaceDE w:val="0"/>
              <w:autoSpaceDN w:val="0"/>
              <w:adjustRightInd w:val="0"/>
              <w:snapToGrid w:val="0"/>
              <w:spacing w:before="64" w:line="213" w:lineRule="auto"/>
              <w:ind w:left="157" w:right="163" w:firstLine="78"/>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5"/>
                <w:sz w:val="18"/>
                <w:szCs w:val="18"/>
                <w:lang w:val="en-US" w:eastAsia="en-US"/>
              </w:rPr>
              <w:t>矩形</w:t>
            </w:r>
            <w:r>
              <w:rPr>
                <w:rFonts w:ascii="Times New Roman" w:hAnsi="Times New Roman" w:eastAsia="宋体" w:cs="Times New Roman"/>
                <w:snapToGrid w:val="0"/>
                <w:color w:val="auto"/>
                <w:sz w:val="18"/>
                <w:szCs w:val="18"/>
                <w:lang w:val="en-US" w:eastAsia="en-US"/>
              </w:rPr>
              <w:t xml:space="preserve">   PEC</w:t>
            </w:r>
            <w:r>
              <w:rPr>
                <w:rFonts w:ascii="Times New Roman" w:hAnsi="Times New Roman" w:eastAsia="宋体" w:cs="Times New Roman"/>
                <w:snapToGrid w:val="0"/>
                <w:color w:val="auto"/>
                <w:spacing w:val="11"/>
                <w:sz w:val="18"/>
                <w:szCs w:val="18"/>
                <w:lang w:val="en-US" w:eastAsia="en-US"/>
              </w:rPr>
              <w:t>梁</w:t>
            </w:r>
          </w:p>
        </w:tc>
        <w:tc>
          <w:tcPr>
            <w:tcW w:w="364" w:type="pct"/>
            <w:vMerge w:val="restart"/>
            <w:tcBorders>
              <w:tl2br w:val="nil"/>
              <w:tr2bl w:val="nil"/>
            </w:tcBorders>
            <w:vAlign w:val="center"/>
          </w:tcPr>
          <w:p>
            <w:pPr>
              <w:widowControl/>
              <w:kinsoku w:val="0"/>
              <w:autoSpaceDE w:val="0"/>
              <w:autoSpaceDN w:val="0"/>
              <w:adjustRightInd w:val="0"/>
              <w:snapToGrid w:val="0"/>
              <w:spacing w:line="190" w:lineRule="auto"/>
              <w:jc w:val="center"/>
              <w:textAlignment w:val="baseline"/>
              <w:rPr>
                <w:rFonts w:ascii="Times New Roman" w:hAnsi="Times New Roman" w:eastAsia="宋体" w:cs="Times New Roman"/>
                <w:snapToGrid w:val="0"/>
                <w:color w:val="auto"/>
                <w:sz w:val="18"/>
                <w:szCs w:val="18"/>
                <w:lang w:val="en-US"/>
              </w:rPr>
            </w:pPr>
            <w:r>
              <w:rPr>
                <w:rFonts w:ascii="Times New Roman" w:hAnsi="Times New Roman" w:eastAsia="宋体" w:cs="Times New Roman"/>
                <w:snapToGrid w:val="0"/>
                <w:color w:val="auto"/>
                <w:spacing w:val="24"/>
                <w:sz w:val="18"/>
                <w:szCs w:val="18"/>
                <w:lang w:val="en-US" w:eastAsia="en-US"/>
              </w:rPr>
              <w:t>B</w:t>
            </w:r>
            <w:r>
              <w:rPr>
                <w:rFonts w:hint="eastAsia" w:ascii="Times New Roman" w:hAnsi="Times New Roman" w:eastAsia="宋体" w:cs="Times New Roman"/>
                <w:snapToGrid w:val="0"/>
                <w:color w:val="auto"/>
                <w:spacing w:val="24"/>
                <w:sz w:val="18"/>
                <w:szCs w:val="18"/>
                <w:lang w:val="en-US"/>
              </w:rPr>
              <w:t>1</w:t>
            </w:r>
          </w:p>
        </w:tc>
        <w:tc>
          <w:tcPr>
            <w:tcW w:w="607" w:type="pct"/>
            <w:tcBorders>
              <w:tl2br w:val="nil"/>
              <w:tr2bl w:val="nil"/>
            </w:tcBorders>
            <w:vAlign w:val="center"/>
          </w:tcPr>
          <w:p>
            <w:pPr>
              <w:widowControl/>
              <w:kinsoku w:val="0"/>
              <w:autoSpaceDE w:val="0"/>
              <w:autoSpaceDN w:val="0"/>
              <w:adjustRightInd w:val="0"/>
              <w:snapToGrid w:val="0"/>
              <w:spacing w:before="87" w:line="187" w:lineRule="exact"/>
              <w:ind w:left="164"/>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7"/>
                <w:position w:val="1"/>
                <w:sz w:val="18"/>
                <w:szCs w:val="18"/>
                <w:lang w:val="en-US" w:eastAsia="en-US"/>
              </w:rPr>
              <w:t>0.5</w:t>
            </w:r>
            <w:r>
              <w:rPr>
                <w:rFonts w:ascii="Times New Roman" w:hAnsi="Times New Roman" w:eastAsia="宋体" w:cs="Times New Roman"/>
                <w:snapToGrid w:val="0"/>
                <w:color w:val="auto"/>
                <w:position w:val="1"/>
                <w:sz w:val="18"/>
                <w:szCs w:val="18"/>
                <w:lang w:val="en-US" w:eastAsia="en-US"/>
              </w:rPr>
              <w:t>P</w:t>
            </w:r>
            <w:r>
              <w:rPr>
                <w:rFonts w:ascii="Times New Roman" w:hAnsi="Times New Roman" w:eastAsia="宋体" w:cs="Times New Roman"/>
                <w:snapToGrid w:val="0"/>
                <w:color w:val="auto"/>
                <w:position w:val="-1"/>
                <w:sz w:val="18"/>
                <w:szCs w:val="18"/>
                <w:lang w:val="en-US" w:eastAsia="en-US"/>
              </w:rPr>
              <w:t>u</w:t>
            </w:r>
          </w:p>
        </w:tc>
        <w:tc>
          <w:tcPr>
            <w:tcW w:w="608" w:type="pct"/>
            <w:tcBorders>
              <w:tl2br w:val="nil"/>
              <w:tr2bl w:val="nil"/>
            </w:tcBorders>
            <w:vAlign w:val="center"/>
          </w:tcPr>
          <w:p>
            <w:pPr>
              <w:widowControl/>
              <w:kinsoku w:val="0"/>
              <w:autoSpaceDE w:val="0"/>
              <w:autoSpaceDN w:val="0"/>
              <w:adjustRightInd w:val="0"/>
              <w:snapToGrid w:val="0"/>
              <w:spacing w:before="104" w:line="190" w:lineRule="auto"/>
              <w:ind w:left="248"/>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1"/>
                <w:sz w:val="18"/>
                <w:szCs w:val="18"/>
                <w:lang w:val="en-US" w:eastAsia="en-US"/>
              </w:rPr>
              <w:t>10.4</w:t>
            </w:r>
          </w:p>
        </w:tc>
        <w:tc>
          <w:tcPr>
            <w:tcW w:w="608" w:type="pct"/>
            <w:tcBorders>
              <w:tl2br w:val="nil"/>
              <w:tr2bl w:val="nil"/>
            </w:tcBorders>
            <w:vAlign w:val="center"/>
          </w:tcPr>
          <w:p>
            <w:pPr>
              <w:widowControl/>
              <w:kinsoku w:val="0"/>
              <w:autoSpaceDE w:val="0"/>
              <w:autoSpaceDN w:val="0"/>
              <w:adjustRightInd w:val="0"/>
              <w:snapToGrid w:val="0"/>
              <w:spacing w:before="104" w:line="192" w:lineRule="auto"/>
              <w:ind w:left="276"/>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8"/>
                <w:sz w:val="18"/>
                <w:szCs w:val="18"/>
                <w:lang w:val="en-US" w:eastAsia="en-US"/>
              </w:rPr>
              <w:t>9.8</w:t>
            </w:r>
          </w:p>
        </w:tc>
        <w:tc>
          <w:tcPr>
            <w:tcW w:w="8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8"/>
                <w:sz w:val="18"/>
                <w:szCs w:val="18"/>
                <w:lang w:val="en-US" w:eastAsia="en-US"/>
              </w:rPr>
              <w:t>-5.8</w:t>
            </w:r>
          </w:p>
        </w:tc>
        <w:tc>
          <w:tcPr>
            <w:tcW w:w="1335" w:type="pct"/>
            <w:vMerge w:val="restart"/>
            <w:tcBorders>
              <w:tl2br w:val="nil"/>
              <w:tr2bl w:val="nil"/>
            </w:tcBorders>
            <w:vAlign w:val="center"/>
          </w:tcPr>
          <w:p>
            <w:pPr>
              <w:kinsoku w:val="0"/>
              <w:autoSpaceDE w:val="0"/>
              <w:autoSpaceDN w:val="0"/>
              <w:adjustRightInd w:val="0"/>
              <w:snapToGrid w:val="0"/>
              <w:spacing w:before="64" w:line="235" w:lineRule="auto"/>
              <w:ind w:left="494" w:right="316" w:hanging="167"/>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7"/>
                <w:sz w:val="18"/>
                <w:szCs w:val="18"/>
                <w:lang w:val="en-US" w:eastAsia="en-US"/>
              </w:rPr>
              <w:t>误差平均值</w:t>
            </w:r>
            <w:r>
              <w:rPr>
                <w:rFonts w:ascii="Times New Roman" w:hAnsi="Times New Roman" w:eastAsia="宋体" w:cs="Times New Roman"/>
                <w:snapToGrid w:val="0"/>
                <w:color w:val="auto"/>
                <w:spacing w:val="3"/>
                <w:sz w:val="18"/>
                <w:szCs w:val="18"/>
                <w:lang w:val="en-US" w:eastAsia="en-US"/>
              </w:rPr>
              <w:t xml:space="preserve"> -0.032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674"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364"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607" w:type="pct"/>
            <w:tcBorders>
              <w:tl2br w:val="nil"/>
              <w:tr2bl w:val="nil"/>
            </w:tcBorders>
            <w:vAlign w:val="center"/>
          </w:tcPr>
          <w:p>
            <w:pPr>
              <w:widowControl/>
              <w:kinsoku w:val="0"/>
              <w:autoSpaceDE w:val="0"/>
              <w:autoSpaceDN w:val="0"/>
              <w:adjustRightInd w:val="0"/>
              <w:snapToGrid w:val="0"/>
              <w:spacing w:before="90" w:line="185" w:lineRule="exact"/>
              <w:ind w:left="164"/>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7"/>
                <w:position w:val="1"/>
                <w:sz w:val="18"/>
                <w:szCs w:val="18"/>
                <w:lang w:val="en-US" w:eastAsia="en-US"/>
              </w:rPr>
              <w:t>0.7</w:t>
            </w:r>
            <w:r>
              <w:rPr>
                <w:rFonts w:ascii="Times New Roman" w:hAnsi="Times New Roman" w:eastAsia="宋体" w:cs="Times New Roman"/>
                <w:snapToGrid w:val="0"/>
                <w:color w:val="auto"/>
                <w:position w:val="1"/>
                <w:sz w:val="18"/>
                <w:szCs w:val="18"/>
                <w:lang w:val="en-US" w:eastAsia="en-US"/>
              </w:rPr>
              <w:t>P</w:t>
            </w:r>
            <w:r>
              <w:rPr>
                <w:rFonts w:ascii="Times New Roman" w:hAnsi="Times New Roman" w:eastAsia="宋体" w:cs="Times New Roman"/>
                <w:snapToGrid w:val="0"/>
                <w:color w:val="auto"/>
                <w:position w:val="-1"/>
                <w:sz w:val="18"/>
                <w:szCs w:val="18"/>
                <w:lang w:val="en-US" w:eastAsia="en-US"/>
              </w:rPr>
              <w:t>u</w:t>
            </w:r>
          </w:p>
        </w:tc>
        <w:tc>
          <w:tcPr>
            <w:tcW w:w="608" w:type="pct"/>
            <w:tcBorders>
              <w:tl2br w:val="nil"/>
              <w:tr2bl w:val="nil"/>
            </w:tcBorders>
            <w:vAlign w:val="center"/>
          </w:tcPr>
          <w:p>
            <w:pPr>
              <w:widowControl/>
              <w:kinsoku w:val="0"/>
              <w:autoSpaceDE w:val="0"/>
              <w:autoSpaceDN w:val="0"/>
              <w:adjustRightInd w:val="0"/>
              <w:snapToGrid w:val="0"/>
              <w:spacing w:before="103" w:line="193" w:lineRule="auto"/>
              <w:ind w:left="248"/>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1"/>
                <w:sz w:val="18"/>
                <w:szCs w:val="18"/>
                <w:lang w:val="en-US" w:eastAsia="en-US"/>
              </w:rPr>
              <w:t>15.6</w:t>
            </w:r>
          </w:p>
        </w:tc>
        <w:tc>
          <w:tcPr>
            <w:tcW w:w="608" w:type="pct"/>
            <w:tcBorders>
              <w:tl2br w:val="nil"/>
              <w:tr2bl w:val="nil"/>
            </w:tcBorders>
            <w:vAlign w:val="center"/>
          </w:tcPr>
          <w:p>
            <w:pPr>
              <w:widowControl/>
              <w:kinsoku w:val="0"/>
              <w:autoSpaceDE w:val="0"/>
              <w:autoSpaceDN w:val="0"/>
              <w:adjustRightInd w:val="0"/>
              <w:snapToGrid w:val="0"/>
              <w:spacing w:before="105" w:line="191" w:lineRule="auto"/>
              <w:ind w:left="250"/>
              <w:jc w:val="both"/>
              <w:textAlignment w:val="baseline"/>
              <w:rPr>
                <w:rFonts w:ascii="Times New Roman" w:hAnsi="Times New Roman" w:eastAsia="宋体" w:cs="Times New Roman"/>
                <w:snapToGrid w:val="0"/>
                <w:color w:val="auto"/>
                <w:sz w:val="18"/>
                <w:szCs w:val="18"/>
                <w:lang w:val="en-US" w:eastAsia="en-US"/>
              </w:rPr>
            </w:pPr>
            <w:r>
              <w:rPr>
                <w:rFonts w:hint="eastAsia" w:ascii="Times New Roman" w:hAnsi="Times New Roman" w:eastAsia="宋体" w:cs="Times New Roman"/>
                <w:snapToGrid w:val="0"/>
                <w:color w:val="auto"/>
                <w:spacing w:val="-11"/>
                <w:sz w:val="18"/>
                <w:szCs w:val="18"/>
                <w:lang w:val="en-US"/>
              </w:rPr>
              <w:t>13</w:t>
            </w:r>
            <w:r>
              <w:rPr>
                <w:rFonts w:ascii="Times New Roman" w:hAnsi="Times New Roman" w:eastAsia="宋体" w:cs="Times New Roman"/>
                <w:snapToGrid w:val="0"/>
                <w:color w:val="auto"/>
                <w:spacing w:val="-11"/>
                <w:sz w:val="18"/>
                <w:szCs w:val="18"/>
                <w:lang w:val="en-US" w:eastAsia="en-US"/>
              </w:rPr>
              <w:t>.8</w:t>
            </w:r>
          </w:p>
        </w:tc>
        <w:tc>
          <w:tcPr>
            <w:tcW w:w="8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4"/>
                <w:sz w:val="18"/>
                <w:szCs w:val="18"/>
                <w:lang w:val="en-US" w:eastAsia="en-US"/>
              </w:rPr>
              <w:t>-</w:t>
            </w:r>
            <w:r>
              <w:rPr>
                <w:rFonts w:ascii="Times New Roman" w:hAnsi="Times New Roman" w:eastAsia="宋体" w:cs="Times New Roman"/>
                <w:snapToGrid w:val="0"/>
                <w:color w:val="auto"/>
                <w:spacing w:val="7"/>
                <w:sz w:val="18"/>
                <w:szCs w:val="18"/>
                <w:lang w:val="en-US" w:eastAsia="en-US"/>
              </w:rPr>
              <w:t xml:space="preserve"> </w:t>
            </w:r>
            <w:r>
              <w:rPr>
                <w:rFonts w:ascii="Times New Roman" w:hAnsi="Times New Roman" w:eastAsia="宋体" w:cs="Times New Roman"/>
                <w:snapToGrid w:val="0"/>
                <w:color w:val="auto"/>
                <w:spacing w:val="-4"/>
                <w:sz w:val="18"/>
                <w:szCs w:val="18"/>
                <w:lang w:val="en-US" w:eastAsia="en-US"/>
              </w:rPr>
              <w:t>11.5</w:t>
            </w:r>
          </w:p>
        </w:tc>
        <w:tc>
          <w:tcPr>
            <w:tcW w:w="1335"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674"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364" w:type="pct"/>
            <w:vMerge w:val="restart"/>
            <w:tcBorders>
              <w:tl2br w:val="nil"/>
              <w:tr2bl w:val="nil"/>
            </w:tcBorders>
            <w:vAlign w:val="center"/>
          </w:tcPr>
          <w:p>
            <w:pPr>
              <w:widowControl/>
              <w:kinsoku w:val="0"/>
              <w:autoSpaceDE w:val="0"/>
              <w:autoSpaceDN w:val="0"/>
              <w:adjustRightInd w:val="0"/>
              <w:snapToGrid w:val="0"/>
              <w:spacing w:line="190" w:lineRule="auto"/>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2"/>
                <w:w w:val="113"/>
                <w:sz w:val="18"/>
                <w:szCs w:val="18"/>
                <w:lang w:val="en-US" w:eastAsia="en-US"/>
              </w:rPr>
              <w:t>B2</w:t>
            </w:r>
          </w:p>
        </w:tc>
        <w:tc>
          <w:tcPr>
            <w:tcW w:w="607" w:type="pct"/>
            <w:tcBorders>
              <w:tl2br w:val="nil"/>
              <w:tr2bl w:val="nil"/>
            </w:tcBorders>
            <w:vAlign w:val="center"/>
          </w:tcPr>
          <w:p>
            <w:pPr>
              <w:widowControl/>
              <w:kinsoku w:val="0"/>
              <w:autoSpaceDE w:val="0"/>
              <w:autoSpaceDN w:val="0"/>
              <w:adjustRightInd w:val="0"/>
              <w:snapToGrid w:val="0"/>
              <w:spacing w:before="89" w:line="187" w:lineRule="exact"/>
              <w:ind w:left="164"/>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7"/>
                <w:position w:val="1"/>
                <w:sz w:val="18"/>
                <w:szCs w:val="18"/>
                <w:lang w:val="en-US" w:eastAsia="en-US"/>
              </w:rPr>
              <w:t>0.5</w:t>
            </w:r>
            <w:r>
              <w:rPr>
                <w:rFonts w:ascii="Times New Roman" w:hAnsi="Times New Roman" w:eastAsia="宋体" w:cs="Times New Roman"/>
                <w:snapToGrid w:val="0"/>
                <w:color w:val="auto"/>
                <w:position w:val="1"/>
                <w:sz w:val="18"/>
                <w:szCs w:val="18"/>
                <w:lang w:val="en-US" w:eastAsia="en-US"/>
              </w:rPr>
              <w:t>P</w:t>
            </w:r>
            <w:r>
              <w:rPr>
                <w:rFonts w:ascii="Times New Roman" w:hAnsi="Times New Roman" w:eastAsia="宋体" w:cs="Times New Roman"/>
                <w:snapToGrid w:val="0"/>
                <w:color w:val="auto"/>
                <w:position w:val="-1"/>
                <w:sz w:val="18"/>
                <w:szCs w:val="18"/>
                <w:lang w:val="en-US" w:eastAsia="en-US"/>
              </w:rPr>
              <w:t>u</w:t>
            </w:r>
          </w:p>
        </w:tc>
        <w:tc>
          <w:tcPr>
            <w:tcW w:w="608" w:type="pct"/>
            <w:tcBorders>
              <w:tl2br w:val="nil"/>
              <w:tr2bl w:val="nil"/>
            </w:tcBorders>
            <w:vAlign w:val="center"/>
          </w:tcPr>
          <w:p>
            <w:pPr>
              <w:widowControl/>
              <w:kinsoku w:val="0"/>
              <w:autoSpaceDE w:val="0"/>
              <w:autoSpaceDN w:val="0"/>
              <w:adjustRightInd w:val="0"/>
              <w:snapToGrid w:val="0"/>
              <w:spacing w:before="105" w:line="192" w:lineRule="auto"/>
              <w:ind w:left="275"/>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9"/>
                <w:sz w:val="18"/>
                <w:szCs w:val="18"/>
                <w:lang w:val="en-US" w:eastAsia="en-US"/>
              </w:rPr>
              <w:t>6.0</w:t>
            </w:r>
          </w:p>
        </w:tc>
        <w:tc>
          <w:tcPr>
            <w:tcW w:w="608" w:type="pct"/>
            <w:tcBorders>
              <w:tl2br w:val="nil"/>
              <w:tr2bl w:val="nil"/>
            </w:tcBorders>
            <w:vAlign w:val="center"/>
          </w:tcPr>
          <w:p>
            <w:pPr>
              <w:widowControl/>
              <w:kinsoku w:val="0"/>
              <w:autoSpaceDE w:val="0"/>
              <w:autoSpaceDN w:val="0"/>
              <w:adjustRightInd w:val="0"/>
              <w:snapToGrid w:val="0"/>
              <w:spacing w:before="105" w:line="193" w:lineRule="auto"/>
              <w:ind w:left="274"/>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8"/>
                <w:sz w:val="18"/>
                <w:szCs w:val="18"/>
                <w:lang w:val="en-US" w:eastAsia="en-US"/>
              </w:rPr>
              <w:t>7.5</w:t>
            </w:r>
          </w:p>
        </w:tc>
        <w:tc>
          <w:tcPr>
            <w:tcW w:w="8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2"/>
                <w:sz w:val="18"/>
                <w:szCs w:val="18"/>
                <w:lang w:val="en-US" w:eastAsia="en-US"/>
              </w:rPr>
              <w:t>+25.0</w:t>
            </w:r>
          </w:p>
        </w:tc>
        <w:tc>
          <w:tcPr>
            <w:tcW w:w="1335"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674"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364"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607" w:type="pct"/>
            <w:tcBorders>
              <w:tl2br w:val="nil"/>
              <w:tr2bl w:val="nil"/>
            </w:tcBorders>
            <w:vAlign w:val="center"/>
          </w:tcPr>
          <w:p>
            <w:pPr>
              <w:widowControl/>
              <w:kinsoku w:val="0"/>
              <w:autoSpaceDE w:val="0"/>
              <w:autoSpaceDN w:val="0"/>
              <w:adjustRightInd w:val="0"/>
              <w:snapToGrid w:val="0"/>
              <w:spacing w:before="92" w:line="185" w:lineRule="exact"/>
              <w:ind w:left="164"/>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7"/>
                <w:position w:val="1"/>
                <w:sz w:val="18"/>
                <w:szCs w:val="18"/>
                <w:lang w:val="en-US" w:eastAsia="en-US"/>
              </w:rPr>
              <w:t>0.7</w:t>
            </w:r>
            <w:r>
              <w:rPr>
                <w:rFonts w:ascii="Times New Roman" w:hAnsi="Times New Roman" w:eastAsia="宋体" w:cs="Times New Roman"/>
                <w:snapToGrid w:val="0"/>
                <w:color w:val="auto"/>
                <w:position w:val="1"/>
                <w:sz w:val="18"/>
                <w:szCs w:val="18"/>
                <w:lang w:val="en-US" w:eastAsia="en-US"/>
              </w:rPr>
              <w:t>P</w:t>
            </w:r>
            <w:r>
              <w:rPr>
                <w:rFonts w:ascii="Times New Roman" w:hAnsi="Times New Roman" w:eastAsia="宋体" w:cs="Times New Roman"/>
                <w:snapToGrid w:val="0"/>
                <w:color w:val="auto"/>
                <w:position w:val="-1"/>
                <w:sz w:val="18"/>
                <w:szCs w:val="18"/>
                <w:lang w:val="en-US" w:eastAsia="en-US"/>
              </w:rPr>
              <w:t>u</w:t>
            </w:r>
          </w:p>
        </w:tc>
        <w:tc>
          <w:tcPr>
            <w:tcW w:w="608" w:type="pct"/>
            <w:tcBorders>
              <w:tl2br w:val="nil"/>
              <w:tr2bl w:val="nil"/>
            </w:tcBorders>
            <w:vAlign w:val="center"/>
          </w:tcPr>
          <w:p>
            <w:pPr>
              <w:widowControl/>
              <w:kinsoku w:val="0"/>
              <w:autoSpaceDE w:val="0"/>
              <w:autoSpaceDN w:val="0"/>
              <w:adjustRightInd w:val="0"/>
              <w:snapToGrid w:val="0"/>
              <w:spacing w:before="107" w:line="192" w:lineRule="auto"/>
              <w:ind w:left="248"/>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1"/>
                <w:sz w:val="18"/>
                <w:szCs w:val="18"/>
                <w:lang w:val="en-US" w:eastAsia="en-US"/>
              </w:rPr>
              <w:t>10.6</w:t>
            </w:r>
          </w:p>
        </w:tc>
        <w:tc>
          <w:tcPr>
            <w:tcW w:w="608" w:type="pct"/>
            <w:tcBorders>
              <w:tl2br w:val="nil"/>
              <w:tr2bl w:val="nil"/>
            </w:tcBorders>
            <w:vAlign w:val="center"/>
          </w:tcPr>
          <w:p>
            <w:pPr>
              <w:widowControl/>
              <w:kinsoku w:val="0"/>
              <w:autoSpaceDE w:val="0"/>
              <w:autoSpaceDN w:val="0"/>
              <w:adjustRightInd w:val="0"/>
              <w:snapToGrid w:val="0"/>
              <w:spacing w:before="106" w:line="193" w:lineRule="auto"/>
              <w:ind w:left="250"/>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1"/>
                <w:sz w:val="18"/>
                <w:szCs w:val="18"/>
                <w:lang w:val="en-US" w:eastAsia="en-US"/>
              </w:rPr>
              <w:t>10.5</w:t>
            </w:r>
          </w:p>
        </w:tc>
        <w:tc>
          <w:tcPr>
            <w:tcW w:w="8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8"/>
                <w:sz w:val="18"/>
                <w:szCs w:val="18"/>
                <w:lang w:val="en-US" w:eastAsia="en-US"/>
              </w:rPr>
              <w:t>-0.9</w:t>
            </w:r>
          </w:p>
        </w:tc>
        <w:tc>
          <w:tcPr>
            <w:tcW w:w="1335"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674"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364" w:type="pct"/>
            <w:vMerge w:val="restart"/>
            <w:tcBorders>
              <w:tl2br w:val="nil"/>
              <w:tr2bl w:val="nil"/>
            </w:tcBorders>
            <w:vAlign w:val="center"/>
          </w:tcPr>
          <w:p>
            <w:pPr>
              <w:widowControl/>
              <w:kinsoku w:val="0"/>
              <w:autoSpaceDE w:val="0"/>
              <w:autoSpaceDN w:val="0"/>
              <w:adjustRightInd w:val="0"/>
              <w:snapToGrid w:val="0"/>
              <w:spacing w:line="191" w:lineRule="auto"/>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4"/>
                <w:w w:val="111"/>
                <w:sz w:val="18"/>
                <w:szCs w:val="18"/>
                <w:lang w:val="en-US" w:eastAsia="en-US"/>
              </w:rPr>
              <w:t>B3</w:t>
            </w:r>
          </w:p>
        </w:tc>
        <w:tc>
          <w:tcPr>
            <w:tcW w:w="607" w:type="pct"/>
            <w:tcBorders>
              <w:tl2br w:val="nil"/>
              <w:tr2bl w:val="nil"/>
            </w:tcBorders>
            <w:vAlign w:val="center"/>
          </w:tcPr>
          <w:p>
            <w:pPr>
              <w:widowControl/>
              <w:kinsoku w:val="0"/>
              <w:autoSpaceDE w:val="0"/>
              <w:autoSpaceDN w:val="0"/>
              <w:adjustRightInd w:val="0"/>
              <w:snapToGrid w:val="0"/>
              <w:spacing w:before="92" w:line="187" w:lineRule="exact"/>
              <w:ind w:left="164"/>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7"/>
                <w:position w:val="1"/>
                <w:sz w:val="18"/>
                <w:szCs w:val="18"/>
                <w:lang w:val="en-US" w:eastAsia="en-US"/>
              </w:rPr>
              <w:t>0.5</w:t>
            </w:r>
            <w:r>
              <w:rPr>
                <w:rFonts w:ascii="Times New Roman" w:hAnsi="Times New Roman" w:eastAsia="宋体" w:cs="Times New Roman"/>
                <w:snapToGrid w:val="0"/>
                <w:color w:val="auto"/>
                <w:position w:val="1"/>
                <w:sz w:val="18"/>
                <w:szCs w:val="18"/>
                <w:lang w:val="en-US" w:eastAsia="en-US"/>
              </w:rPr>
              <w:t>P</w:t>
            </w:r>
            <w:r>
              <w:rPr>
                <w:rFonts w:ascii="Times New Roman" w:hAnsi="Times New Roman" w:eastAsia="宋体" w:cs="Times New Roman"/>
                <w:snapToGrid w:val="0"/>
                <w:color w:val="auto"/>
                <w:position w:val="-1"/>
                <w:sz w:val="18"/>
                <w:szCs w:val="18"/>
                <w:lang w:val="en-US" w:eastAsia="en-US"/>
              </w:rPr>
              <w:t>u</w:t>
            </w:r>
          </w:p>
        </w:tc>
        <w:tc>
          <w:tcPr>
            <w:tcW w:w="608" w:type="pct"/>
            <w:tcBorders>
              <w:tl2br w:val="nil"/>
              <w:tr2bl w:val="nil"/>
            </w:tcBorders>
            <w:vAlign w:val="center"/>
          </w:tcPr>
          <w:p>
            <w:pPr>
              <w:widowControl/>
              <w:kinsoku w:val="0"/>
              <w:autoSpaceDE w:val="0"/>
              <w:autoSpaceDN w:val="0"/>
              <w:adjustRightInd w:val="0"/>
              <w:snapToGrid w:val="0"/>
              <w:spacing w:before="108" w:line="192" w:lineRule="auto"/>
              <w:ind w:left="275"/>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9"/>
                <w:sz w:val="18"/>
                <w:szCs w:val="18"/>
                <w:lang w:val="en-US" w:eastAsia="en-US"/>
              </w:rPr>
              <w:t>6.7</w:t>
            </w:r>
          </w:p>
        </w:tc>
        <w:tc>
          <w:tcPr>
            <w:tcW w:w="608" w:type="pct"/>
            <w:tcBorders>
              <w:tl2br w:val="nil"/>
              <w:tr2bl w:val="nil"/>
            </w:tcBorders>
            <w:vAlign w:val="center"/>
          </w:tcPr>
          <w:p>
            <w:pPr>
              <w:widowControl/>
              <w:kinsoku w:val="0"/>
              <w:autoSpaceDE w:val="0"/>
              <w:autoSpaceDN w:val="0"/>
              <w:adjustRightInd w:val="0"/>
              <w:snapToGrid w:val="0"/>
              <w:spacing w:before="109" w:line="191" w:lineRule="auto"/>
              <w:ind w:left="274"/>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8"/>
                <w:sz w:val="18"/>
                <w:szCs w:val="18"/>
                <w:lang w:val="en-US" w:eastAsia="en-US"/>
              </w:rPr>
              <w:t>7.3</w:t>
            </w:r>
          </w:p>
        </w:tc>
        <w:tc>
          <w:tcPr>
            <w:tcW w:w="8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
                <w:sz w:val="18"/>
                <w:szCs w:val="18"/>
                <w:lang w:val="en-US" w:eastAsia="en-US"/>
              </w:rPr>
              <w:t>+8.9</w:t>
            </w:r>
          </w:p>
        </w:tc>
        <w:tc>
          <w:tcPr>
            <w:tcW w:w="1335"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3" w:hRule="atLeast"/>
          <w:jc w:val="center"/>
        </w:trPr>
        <w:tc>
          <w:tcPr>
            <w:tcW w:w="674"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364"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607" w:type="pct"/>
            <w:tcBorders>
              <w:tl2br w:val="nil"/>
              <w:tr2bl w:val="nil"/>
            </w:tcBorders>
            <w:vAlign w:val="center"/>
          </w:tcPr>
          <w:p>
            <w:pPr>
              <w:widowControl/>
              <w:kinsoku w:val="0"/>
              <w:autoSpaceDE w:val="0"/>
              <w:autoSpaceDN w:val="0"/>
              <w:adjustRightInd w:val="0"/>
              <w:snapToGrid w:val="0"/>
              <w:spacing w:before="95" w:line="185" w:lineRule="exact"/>
              <w:ind w:left="183"/>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1"/>
                <w:position w:val="1"/>
                <w:sz w:val="18"/>
                <w:szCs w:val="18"/>
                <w:lang w:val="en-US" w:eastAsia="en-US"/>
              </w:rPr>
              <w:t>0.</w:t>
            </w:r>
            <w:r>
              <w:rPr>
                <w:rFonts w:hint="eastAsia" w:ascii="Times New Roman" w:hAnsi="Times New Roman" w:eastAsia="宋体" w:cs="Times New Roman"/>
                <w:snapToGrid w:val="0"/>
                <w:color w:val="auto"/>
                <w:spacing w:val="11"/>
                <w:position w:val="1"/>
                <w:sz w:val="18"/>
                <w:szCs w:val="18"/>
                <w:lang w:val="en-US"/>
              </w:rPr>
              <w:t>7P</w:t>
            </w:r>
            <w:r>
              <w:rPr>
                <w:rFonts w:ascii="Times New Roman" w:hAnsi="Times New Roman" w:eastAsia="宋体" w:cs="Times New Roman"/>
                <w:snapToGrid w:val="0"/>
                <w:color w:val="auto"/>
                <w:position w:val="-1"/>
                <w:sz w:val="18"/>
                <w:szCs w:val="18"/>
                <w:lang w:val="en-US" w:eastAsia="en-US"/>
              </w:rPr>
              <w:t>u</w:t>
            </w:r>
          </w:p>
        </w:tc>
        <w:tc>
          <w:tcPr>
            <w:tcW w:w="608" w:type="pct"/>
            <w:tcBorders>
              <w:tl2br w:val="nil"/>
              <w:tr2bl w:val="nil"/>
            </w:tcBorders>
            <w:vAlign w:val="center"/>
          </w:tcPr>
          <w:p>
            <w:pPr>
              <w:widowControl/>
              <w:kinsoku w:val="0"/>
              <w:autoSpaceDE w:val="0"/>
              <w:autoSpaceDN w:val="0"/>
              <w:adjustRightInd w:val="0"/>
              <w:snapToGrid w:val="0"/>
              <w:spacing w:before="108" w:line="193" w:lineRule="auto"/>
              <w:ind w:left="248"/>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1"/>
                <w:sz w:val="18"/>
                <w:szCs w:val="18"/>
                <w:lang w:val="en-US" w:eastAsia="en-US"/>
              </w:rPr>
              <w:t>10.5</w:t>
            </w:r>
          </w:p>
        </w:tc>
        <w:tc>
          <w:tcPr>
            <w:tcW w:w="608" w:type="pct"/>
            <w:tcBorders>
              <w:tl2br w:val="nil"/>
              <w:tr2bl w:val="nil"/>
            </w:tcBorders>
            <w:vAlign w:val="center"/>
          </w:tcPr>
          <w:p>
            <w:pPr>
              <w:widowControl/>
              <w:kinsoku w:val="0"/>
              <w:autoSpaceDE w:val="0"/>
              <w:autoSpaceDN w:val="0"/>
              <w:adjustRightInd w:val="0"/>
              <w:snapToGrid w:val="0"/>
              <w:spacing w:before="110" w:line="191" w:lineRule="auto"/>
              <w:ind w:left="250"/>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1"/>
                <w:sz w:val="18"/>
                <w:szCs w:val="18"/>
                <w:lang w:val="en-US" w:eastAsia="en-US"/>
              </w:rPr>
              <w:t>10.2</w:t>
            </w:r>
          </w:p>
        </w:tc>
        <w:tc>
          <w:tcPr>
            <w:tcW w:w="8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8"/>
                <w:sz w:val="18"/>
                <w:szCs w:val="18"/>
                <w:lang w:val="en-US" w:eastAsia="en-US"/>
              </w:rPr>
              <w:t>-2.9</w:t>
            </w:r>
          </w:p>
        </w:tc>
        <w:tc>
          <w:tcPr>
            <w:tcW w:w="1335"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674"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364" w:type="pct"/>
            <w:vMerge w:val="restart"/>
            <w:tcBorders>
              <w:tl2br w:val="nil"/>
              <w:tr2bl w:val="nil"/>
            </w:tcBorders>
            <w:vAlign w:val="center"/>
          </w:tcPr>
          <w:p>
            <w:pPr>
              <w:widowControl/>
              <w:kinsoku w:val="0"/>
              <w:autoSpaceDE w:val="0"/>
              <w:autoSpaceDN w:val="0"/>
              <w:adjustRightInd w:val="0"/>
              <w:snapToGrid w:val="0"/>
              <w:spacing w:line="190" w:lineRule="auto"/>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0"/>
                <w:w w:val="115"/>
                <w:sz w:val="18"/>
                <w:szCs w:val="18"/>
                <w:lang w:val="en-US" w:eastAsia="en-US"/>
              </w:rPr>
              <w:t>B4</w:t>
            </w:r>
          </w:p>
        </w:tc>
        <w:tc>
          <w:tcPr>
            <w:tcW w:w="607" w:type="pct"/>
            <w:tcBorders>
              <w:tl2br w:val="nil"/>
              <w:tr2bl w:val="nil"/>
            </w:tcBorders>
            <w:vAlign w:val="center"/>
          </w:tcPr>
          <w:p>
            <w:pPr>
              <w:widowControl/>
              <w:kinsoku w:val="0"/>
              <w:autoSpaceDE w:val="0"/>
              <w:autoSpaceDN w:val="0"/>
              <w:adjustRightInd w:val="0"/>
              <w:snapToGrid w:val="0"/>
              <w:spacing w:before="93" w:line="187" w:lineRule="exact"/>
              <w:ind w:left="164"/>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7"/>
                <w:position w:val="1"/>
                <w:sz w:val="18"/>
                <w:szCs w:val="18"/>
                <w:lang w:val="en-US" w:eastAsia="en-US"/>
              </w:rPr>
              <w:t>0.5</w:t>
            </w:r>
            <w:r>
              <w:rPr>
                <w:rFonts w:ascii="Times New Roman" w:hAnsi="Times New Roman" w:eastAsia="宋体" w:cs="Times New Roman"/>
                <w:snapToGrid w:val="0"/>
                <w:color w:val="auto"/>
                <w:position w:val="1"/>
                <w:sz w:val="18"/>
                <w:szCs w:val="18"/>
                <w:lang w:val="en-US" w:eastAsia="en-US"/>
              </w:rPr>
              <w:t>P</w:t>
            </w:r>
            <w:r>
              <w:rPr>
                <w:rFonts w:ascii="Times New Roman" w:hAnsi="Times New Roman" w:eastAsia="宋体" w:cs="Times New Roman"/>
                <w:snapToGrid w:val="0"/>
                <w:color w:val="auto"/>
                <w:position w:val="-1"/>
                <w:sz w:val="18"/>
                <w:szCs w:val="18"/>
                <w:lang w:val="en-US" w:eastAsia="en-US"/>
              </w:rPr>
              <w:t>u</w:t>
            </w:r>
          </w:p>
        </w:tc>
        <w:tc>
          <w:tcPr>
            <w:tcW w:w="608" w:type="pct"/>
            <w:tcBorders>
              <w:tl2br w:val="nil"/>
              <w:tr2bl w:val="nil"/>
            </w:tcBorders>
            <w:vAlign w:val="center"/>
          </w:tcPr>
          <w:p>
            <w:pPr>
              <w:widowControl/>
              <w:kinsoku w:val="0"/>
              <w:autoSpaceDE w:val="0"/>
              <w:autoSpaceDN w:val="0"/>
              <w:adjustRightInd w:val="0"/>
              <w:snapToGrid w:val="0"/>
              <w:spacing w:before="109" w:line="192" w:lineRule="auto"/>
              <w:ind w:left="248"/>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1"/>
                <w:sz w:val="18"/>
                <w:szCs w:val="18"/>
                <w:lang w:val="en-US" w:eastAsia="en-US"/>
              </w:rPr>
              <w:t>10.6</w:t>
            </w:r>
          </w:p>
        </w:tc>
        <w:tc>
          <w:tcPr>
            <w:tcW w:w="608" w:type="pct"/>
            <w:tcBorders>
              <w:tl2br w:val="nil"/>
              <w:tr2bl w:val="nil"/>
            </w:tcBorders>
            <w:vAlign w:val="center"/>
          </w:tcPr>
          <w:p>
            <w:pPr>
              <w:widowControl/>
              <w:kinsoku w:val="0"/>
              <w:autoSpaceDE w:val="0"/>
              <w:autoSpaceDN w:val="0"/>
              <w:adjustRightInd w:val="0"/>
              <w:snapToGrid w:val="0"/>
              <w:spacing w:before="111" w:line="192" w:lineRule="auto"/>
              <w:ind w:left="276"/>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8"/>
                <w:sz w:val="18"/>
                <w:szCs w:val="18"/>
                <w:lang w:val="en-US" w:eastAsia="en-US"/>
              </w:rPr>
              <w:t>9.7</w:t>
            </w:r>
          </w:p>
        </w:tc>
        <w:tc>
          <w:tcPr>
            <w:tcW w:w="8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8"/>
                <w:sz w:val="18"/>
                <w:szCs w:val="18"/>
                <w:lang w:val="en-US" w:eastAsia="en-US"/>
              </w:rPr>
              <w:t>-8.5</w:t>
            </w:r>
          </w:p>
        </w:tc>
        <w:tc>
          <w:tcPr>
            <w:tcW w:w="1335"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674"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364"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607" w:type="pct"/>
            <w:tcBorders>
              <w:tl2br w:val="nil"/>
              <w:tr2bl w:val="nil"/>
            </w:tcBorders>
            <w:vAlign w:val="center"/>
          </w:tcPr>
          <w:p>
            <w:pPr>
              <w:widowControl/>
              <w:kinsoku w:val="0"/>
              <w:autoSpaceDE w:val="0"/>
              <w:autoSpaceDN w:val="0"/>
              <w:adjustRightInd w:val="0"/>
              <w:snapToGrid w:val="0"/>
              <w:spacing w:before="96" w:line="186" w:lineRule="exact"/>
              <w:ind w:left="164"/>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7"/>
                <w:position w:val="1"/>
                <w:sz w:val="18"/>
                <w:szCs w:val="18"/>
                <w:lang w:val="en-US" w:eastAsia="en-US"/>
              </w:rPr>
              <w:t>0.7</w:t>
            </w:r>
            <w:r>
              <w:rPr>
                <w:rFonts w:ascii="Times New Roman" w:hAnsi="Times New Roman" w:eastAsia="宋体" w:cs="Times New Roman"/>
                <w:snapToGrid w:val="0"/>
                <w:color w:val="auto"/>
                <w:position w:val="1"/>
                <w:sz w:val="18"/>
                <w:szCs w:val="18"/>
                <w:lang w:val="en-US" w:eastAsia="en-US"/>
              </w:rPr>
              <w:t>P</w:t>
            </w:r>
            <w:r>
              <w:rPr>
                <w:rFonts w:ascii="Times New Roman" w:hAnsi="Times New Roman" w:eastAsia="宋体" w:cs="Times New Roman"/>
                <w:snapToGrid w:val="0"/>
                <w:color w:val="auto"/>
                <w:position w:val="-1"/>
                <w:sz w:val="18"/>
                <w:szCs w:val="18"/>
                <w:lang w:val="en-US" w:eastAsia="en-US"/>
              </w:rPr>
              <w:t>u</w:t>
            </w:r>
          </w:p>
        </w:tc>
        <w:tc>
          <w:tcPr>
            <w:tcW w:w="608" w:type="pct"/>
            <w:tcBorders>
              <w:tl2br w:val="nil"/>
              <w:tr2bl w:val="nil"/>
            </w:tcBorders>
            <w:vAlign w:val="center"/>
          </w:tcPr>
          <w:p>
            <w:pPr>
              <w:widowControl/>
              <w:kinsoku w:val="0"/>
              <w:autoSpaceDE w:val="0"/>
              <w:autoSpaceDN w:val="0"/>
              <w:adjustRightInd w:val="0"/>
              <w:snapToGrid w:val="0"/>
              <w:spacing w:before="110" w:line="193" w:lineRule="auto"/>
              <w:ind w:left="248"/>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1"/>
                <w:sz w:val="18"/>
                <w:szCs w:val="18"/>
                <w:lang w:val="en-US" w:eastAsia="en-US"/>
              </w:rPr>
              <w:t>15.7</w:t>
            </w:r>
          </w:p>
        </w:tc>
        <w:tc>
          <w:tcPr>
            <w:tcW w:w="608" w:type="pct"/>
            <w:tcBorders>
              <w:tl2br w:val="nil"/>
              <w:tr2bl w:val="nil"/>
            </w:tcBorders>
            <w:vAlign w:val="center"/>
          </w:tcPr>
          <w:p>
            <w:pPr>
              <w:widowControl/>
              <w:kinsoku w:val="0"/>
              <w:autoSpaceDE w:val="0"/>
              <w:autoSpaceDN w:val="0"/>
              <w:adjustRightInd w:val="0"/>
              <w:snapToGrid w:val="0"/>
              <w:spacing w:before="111" w:line="192" w:lineRule="auto"/>
              <w:ind w:left="250"/>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1"/>
                <w:sz w:val="18"/>
                <w:szCs w:val="18"/>
                <w:lang w:val="en-US" w:eastAsia="en-US"/>
              </w:rPr>
              <w:t>13.6</w:t>
            </w:r>
          </w:p>
        </w:tc>
        <w:tc>
          <w:tcPr>
            <w:tcW w:w="8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4"/>
                <w:sz w:val="18"/>
                <w:szCs w:val="18"/>
                <w:lang w:val="en-US" w:eastAsia="en-US"/>
              </w:rPr>
              <w:t>-</w:t>
            </w:r>
            <w:r>
              <w:rPr>
                <w:rFonts w:ascii="Times New Roman" w:hAnsi="Times New Roman" w:eastAsia="宋体" w:cs="Times New Roman"/>
                <w:snapToGrid w:val="0"/>
                <w:color w:val="auto"/>
                <w:spacing w:val="7"/>
                <w:sz w:val="18"/>
                <w:szCs w:val="18"/>
                <w:lang w:val="en-US" w:eastAsia="en-US"/>
              </w:rPr>
              <w:t xml:space="preserve"> </w:t>
            </w:r>
            <w:r>
              <w:rPr>
                <w:rFonts w:ascii="Times New Roman" w:hAnsi="Times New Roman" w:eastAsia="宋体" w:cs="Times New Roman"/>
                <w:snapToGrid w:val="0"/>
                <w:color w:val="auto"/>
                <w:spacing w:val="-4"/>
                <w:sz w:val="18"/>
                <w:szCs w:val="18"/>
                <w:lang w:val="en-US" w:eastAsia="en-US"/>
              </w:rPr>
              <w:t>13.4</w:t>
            </w:r>
          </w:p>
        </w:tc>
        <w:tc>
          <w:tcPr>
            <w:tcW w:w="1335"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674"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364" w:type="pct"/>
            <w:vMerge w:val="restart"/>
            <w:tcBorders>
              <w:tl2br w:val="nil"/>
              <w:tr2bl w:val="nil"/>
            </w:tcBorders>
            <w:vAlign w:val="center"/>
          </w:tcPr>
          <w:p>
            <w:pPr>
              <w:widowControl/>
              <w:kinsoku w:val="0"/>
              <w:autoSpaceDE w:val="0"/>
              <w:autoSpaceDN w:val="0"/>
              <w:adjustRightInd w:val="0"/>
              <w:snapToGrid w:val="0"/>
              <w:spacing w:line="193" w:lineRule="auto"/>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4"/>
                <w:w w:val="111"/>
                <w:sz w:val="18"/>
                <w:szCs w:val="18"/>
                <w:lang w:val="en-US" w:eastAsia="en-US"/>
              </w:rPr>
              <w:t>B5</w:t>
            </w:r>
          </w:p>
        </w:tc>
        <w:tc>
          <w:tcPr>
            <w:tcW w:w="607" w:type="pct"/>
            <w:tcBorders>
              <w:tl2br w:val="nil"/>
              <w:tr2bl w:val="nil"/>
            </w:tcBorders>
            <w:vAlign w:val="center"/>
          </w:tcPr>
          <w:p>
            <w:pPr>
              <w:widowControl/>
              <w:kinsoku w:val="0"/>
              <w:autoSpaceDE w:val="0"/>
              <w:autoSpaceDN w:val="0"/>
              <w:adjustRightInd w:val="0"/>
              <w:snapToGrid w:val="0"/>
              <w:spacing w:before="96" w:line="187" w:lineRule="exact"/>
              <w:ind w:left="164"/>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7"/>
                <w:position w:val="1"/>
                <w:sz w:val="18"/>
                <w:szCs w:val="18"/>
                <w:lang w:val="en-US" w:eastAsia="en-US"/>
              </w:rPr>
              <w:t>0.5</w:t>
            </w:r>
            <w:r>
              <w:rPr>
                <w:rFonts w:ascii="Times New Roman" w:hAnsi="Times New Roman" w:eastAsia="宋体" w:cs="Times New Roman"/>
                <w:snapToGrid w:val="0"/>
                <w:color w:val="auto"/>
                <w:position w:val="1"/>
                <w:sz w:val="18"/>
                <w:szCs w:val="18"/>
                <w:lang w:val="en-US" w:eastAsia="en-US"/>
              </w:rPr>
              <w:t>P</w:t>
            </w:r>
            <w:r>
              <w:rPr>
                <w:rFonts w:ascii="Times New Roman" w:hAnsi="Times New Roman" w:eastAsia="宋体" w:cs="Times New Roman"/>
                <w:snapToGrid w:val="0"/>
                <w:color w:val="auto"/>
                <w:position w:val="-1"/>
                <w:sz w:val="18"/>
                <w:szCs w:val="18"/>
                <w:lang w:val="en-US" w:eastAsia="en-US"/>
              </w:rPr>
              <w:t>u</w:t>
            </w:r>
          </w:p>
        </w:tc>
        <w:tc>
          <w:tcPr>
            <w:tcW w:w="608" w:type="pct"/>
            <w:tcBorders>
              <w:tl2br w:val="nil"/>
              <w:tr2bl w:val="nil"/>
            </w:tcBorders>
            <w:vAlign w:val="center"/>
          </w:tcPr>
          <w:p>
            <w:pPr>
              <w:widowControl/>
              <w:kinsoku w:val="0"/>
              <w:autoSpaceDE w:val="0"/>
              <w:autoSpaceDN w:val="0"/>
              <w:adjustRightInd w:val="0"/>
              <w:snapToGrid w:val="0"/>
              <w:spacing w:before="113" w:line="190" w:lineRule="auto"/>
              <w:ind w:left="248"/>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1"/>
                <w:sz w:val="18"/>
                <w:szCs w:val="18"/>
                <w:lang w:val="en-US" w:eastAsia="en-US"/>
              </w:rPr>
              <w:t>10.8</w:t>
            </w:r>
          </w:p>
        </w:tc>
        <w:tc>
          <w:tcPr>
            <w:tcW w:w="608" w:type="pct"/>
            <w:tcBorders>
              <w:tl2br w:val="nil"/>
              <w:tr2bl w:val="nil"/>
            </w:tcBorders>
            <w:vAlign w:val="center"/>
          </w:tcPr>
          <w:p>
            <w:pPr>
              <w:widowControl/>
              <w:kinsoku w:val="0"/>
              <w:autoSpaceDE w:val="0"/>
              <w:autoSpaceDN w:val="0"/>
              <w:adjustRightInd w:val="0"/>
              <w:snapToGrid w:val="0"/>
              <w:spacing w:before="113" w:line="192" w:lineRule="auto"/>
              <w:ind w:left="276"/>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8"/>
                <w:sz w:val="18"/>
                <w:szCs w:val="18"/>
                <w:lang w:val="en-US" w:eastAsia="en-US"/>
              </w:rPr>
              <w:t>9.7</w:t>
            </w:r>
          </w:p>
        </w:tc>
        <w:tc>
          <w:tcPr>
            <w:tcW w:w="8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4"/>
                <w:sz w:val="18"/>
                <w:szCs w:val="18"/>
                <w:lang w:val="en-US" w:eastAsia="en-US"/>
              </w:rPr>
              <w:t>-</w:t>
            </w:r>
            <w:r>
              <w:rPr>
                <w:rFonts w:ascii="Times New Roman" w:hAnsi="Times New Roman" w:eastAsia="宋体" w:cs="Times New Roman"/>
                <w:snapToGrid w:val="0"/>
                <w:color w:val="auto"/>
                <w:spacing w:val="7"/>
                <w:sz w:val="18"/>
                <w:szCs w:val="18"/>
                <w:lang w:val="en-US" w:eastAsia="en-US"/>
              </w:rPr>
              <w:t xml:space="preserve"> </w:t>
            </w:r>
            <w:r>
              <w:rPr>
                <w:rFonts w:ascii="Times New Roman" w:hAnsi="Times New Roman" w:eastAsia="宋体" w:cs="Times New Roman"/>
                <w:snapToGrid w:val="0"/>
                <w:color w:val="auto"/>
                <w:spacing w:val="-4"/>
                <w:sz w:val="18"/>
                <w:szCs w:val="18"/>
                <w:lang w:val="en-US" w:eastAsia="en-US"/>
              </w:rPr>
              <w:t>10.2</w:t>
            </w:r>
          </w:p>
        </w:tc>
        <w:tc>
          <w:tcPr>
            <w:tcW w:w="1335"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674"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364"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607" w:type="pct"/>
            <w:tcBorders>
              <w:tl2br w:val="nil"/>
              <w:tr2bl w:val="nil"/>
            </w:tcBorders>
            <w:vAlign w:val="center"/>
          </w:tcPr>
          <w:p>
            <w:pPr>
              <w:widowControl/>
              <w:kinsoku w:val="0"/>
              <w:autoSpaceDE w:val="0"/>
              <w:autoSpaceDN w:val="0"/>
              <w:adjustRightInd w:val="0"/>
              <w:snapToGrid w:val="0"/>
              <w:spacing w:before="99" w:line="185" w:lineRule="exact"/>
              <w:ind w:left="164"/>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7"/>
                <w:position w:val="1"/>
                <w:sz w:val="18"/>
                <w:szCs w:val="18"/>
                <w:lang w:val="en-US" w:eastAsia="en-US"/>
              </w:rPr>
              <w:t>0.7</w:t>
            </w:r>
            <w:r>
              <w:rPr>
                <w:rFonts w:ascii="Times New Roman" w:hAnsi="Times New Roman" w:eastAsia="宋体" w:cs="Times New Roman"/>
                <w:snapToGrid w:val="0"/>
                <w:color w:val="auto"/>
                <w:position w:val="1"/>
                <w:sz w:val="18"/>
                <w:szCs w:val="18"/>
                <w:lang w:val="en-US" w:eastAsia="en-US"/>
              </w:rPr>
              <w:t>P</w:t>
            </w:r>
            <w:r>
              <w:rPr>
                <w:rFonts w:ascii="Times New Roman" w:hAnsi="Times New Roman" w:eastAsia="宋体" w:cs="Times New Roman"/>
                <w:snapToGrid w:val="0"/>
                <w:color w:val="auto"/>
                <w:position w:val="-1"/>
                <w:sz w:val="18"/>
                <w:szCs w:val="18"/>
                <w:lang w:val="en-US" w:eastAsia="en-US"/>
              </w:rPr>
              <w:t>u</w:t>
            </w:r>
          </w:p>
        </w:tc>
        <w:tc>
          <w:tcPr>
            <w:tcW w:w="608" w:type="pct"/>
            <w:tcBorders>
              <w:tl2br w:val="nil"/>
              <w:tr2bl w:val="nil"/>
            </w:tcBorders>
            <w:vAlign w:val="center"/>
          </w:tcPr>
          <w:p>
            <w:pPr>
              <w:widowControl/>
              <w:kinsoku w:val="0"/>
              <w:autoSpaceDE w:val="0"/>
              <w:autoSpaceDN w:val="0"/>
              <w:adjustRightInd w:val="0"/>
              <w:snapToGrid w:val="0"/>
              <w:spacing w:before="112" w:line="193" w:lineRule="auto"/>
              <w:ind w:left="248"/>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1"/>
                <w:sz w:val="18"/>
                <w:szCs w:val="18"/>
                <w:lang w:val="en-US" w:eastAsia="en-US"/>
              </w:rPr>
              <w:t>15.6</w:t>
            </w:r>
          </w:p>
        </w:tc>
        <w:tc>
          <w:tcPr>
            <w:tcW w:w="608" w:type="pct"/>
            <w:tcBorders>
              <w:tl2br w:val="nil"/>
              <w:tr2bl w:val="nil"/>
            </w:tcBorders>
            <w:vAlign w:val="center"/>
          </w:tcPr>
          <w:p>
            <w:pPr>
              <w:widowControl/>
              <w:kinsoku w:val="0"/>
              <w:autoSpaceDE w:val="0"/>
              <w:autoSpaceDN w:val="0"/>
              <w:adjustRightInd w:val="0"/>
              <w:snapToGrid w:val="0"/>
              <w:spacing w:before="113" w:line="192" w:lineRule="auto"/>
              <w:ind w:left="250"/>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1"/>
                <w:sz w:val="18"/>
                <w:szCs w:val="18"/>
                <w:lang w:val="en-US" w:eastAsia="en-US"/>
              </w:rPr>
              <w:t>13.6</w:t>
            </w:r>
          </w:p>
        </w:tc>
        <w:tc>
          <w:tcPr>
            <w:tcW w:w="8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4"/>
                <w:sz w:val="18"/>
                <w:szCs w:val="18"/>
                <w:lang w:val="en-US" w:eastAsia="en-US"/>
              </w:rPr>
              <w:t>-</w:t>
            </w:r>
            <w:r>
              <w:rPr>
                <w:rFonts w:ascii="Times New Roman" w:hAnsi="Times New Roman" w:eastAsia="宋体" w:cs="Times New Roman"/>
                <w:snapToGrid w:val="0"/>
                <w:color w:val="auto"/>
                <w:spacing w:val="7"/>
                <w:sz w:val="18"/>
                <w:szCs w:val="18"/>
                <w:lang w:val="en-US" w:eastAsia="en-US"/>
              </w:rPr>
              <w:t xml:space="preserve"> </w:t>
            </w:r>
            <w:r>
              <w:rPr>
                <w:rFonts w:ascii="Times New Roman" w:hAnsi="Times New Roman" w:eastAsia="宋体" w:cs="Times New Roman"/>
                <w:snapToGrid w:val="0"/>
                <w:color w:val="auto"/>
                <w:spacing w:val="-4"/>
                <w:sz w:val="18"/>
                <w:szCs w:val="18"/>
                <w:lang w:val="en-US" w:eastAsia="en-US"/>
              </w:rPr>
              <w:t>12.8</w:t>
            </w:r>
          </w:p>
        </w:tc>
        <w:tc>
          <w:tcPr>
            <w:tcW w:w="1335"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674" w:type="pct"/>
            <w:vMerge w:val="restart"/>
            <w:tcBorders>
              <w:tl2br w:val="nil"/>
              <w:tr2bl w:val="nil"/>
            </w:tcBorders>
            <w:vAlign w:val="center"/>
          </w:tcPr>
          <w:p>
            <w:pPr>
              <w:widowControl/>
              <w:kinsoku w:val="0"/>
              <w:autoSpaceDE w:val="0"/>
              <w:autoSpaceDN w:val="0"/>
              <w:adjustRightInd w:val="0"/>
              <w:snapToGrid w:val="0"/>
              <w:spacing w:line="396" w:lineRule="auto"/>
              <w:jc w:val="center"/>
              <w:textAlignment w:val="baseline"/>
              <w:rPr>
                <w:rFonts w:ascii="Times New Roman" w:hAnsi="Times New Roman" w:eastAsia="宋体" w:cs="Times New Roman"/>
                <w:snapToGrid w:val="0"/>
                <w:color w:val="auto"/>
                <w:sz w:val="18"/>
                <w:szCs w:val="18"/>
                <w:lang w:val="en-US" w:eastAsia="en-US"/>
              </w:rPr>
            </w:pPr>
          </w:p>
          <w:p>
            <w:pPr>
              <w:kinsoku w:val="0"/>
              <w:autoSpaceDE w:val="0"/>
              <w:autoSpaceDN w:val="0"/>
              <w:adjustRightInd w:val="0"/>
              <w:snapToGrid w:val="0"/>
              <w:spacing w:before="64" w:line="213" w:lineRule="auto"/>
              <w:ind w:left="157" w:right="163" w:firstLine="92"/>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20"/>
                <w:sz w:val="18"/>
                <w:szCs w:val="18"/>
                <w:lang w:val="en-US" w:eastAsia="en-US"/>
              </w:rPr>
              <w:t>T形</w:t>
            </w:r>
            <w:r>
              <w:rPr>
                <w:rFonts w:ascii="Times New Roman" w:hAnsi="Times New Roman" w:eastAsia="宋体" w:cs="Times New Roman"/>
                <w:snapToGrid w:val="0"/>
                <w:color w:val="auto"/>
                <w:sz w:val="18"/>
                <w:szCs w:val="18"/>
                <w:lang w:val="en-US" w:eastAsia="en-US"/>
              </w:rPr>
              <w:t xml:space="preserve">   PEC</w:t>
            </w:r>
            <w:r>
              <w:rPr>
                <w:rFonts w:ascii="Times New Roman" w:hAnsi="Times New Roman" w:eastAsia="宋体" w:cs="Times New Roman"/>
                <w:snapToGrid w:val="0"/>
                <w:color w:val="auto"/>
                <w:spacing w:val="11"/>
                <w:sz w:val="18"/>
                <w:szCs w:val="18"/>
                <w:lang w:val="en-US" w:eastAsia="en-US"/>
              </w:rPr>
              <w:t>梁</w:t>
            </w:r>
          </w:p>
        </w:tc>
        <w:tc>
          <w:tcPr>
            <w:tcW w:w="364" w:type="pct"/>
            <w:vMerge w:val="restart"/>
            <w:tcBorders>
              <w:tl2br w:val="nil"/>
              <w:tr2bl w:val="nil"/>
            </w:tcBorders>
            <w:vAlign w:val="center"/>
          </w:tcPr>
          <w:p>
            <w:pPr>
              <w:widowControl/>
              <w:kinsoku w:val="0"/>
              <w:autoSpaceDE w:val="0"/>
              <w:autoSpaceDN w:val="0"/>
              <w:adjustRightInd w:val="0"/>
              <w:snapToGrid w:val="0"/>
              <w:spacing w:line="192" w:lineRule="auto"/>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3"/>
                <w:w w:val="112"/>
                <w:sz w:val="18"/>
                <w:szCs w:val="18"/>
                <w:lang w:val="en-US" w:eastAsia="en-US"/>
              </w:rPr>
              <w:t>B6</w:t>
            </w:r>
          </w:p>
        </w:tc>
        <w:tc>
          <w:tcPr>
            <w:tcW w:w="607" w:type="pct"/>
            <w:tcBorders>
              <w:tl2br w:val="nil"/>
              <w:tr2bl w:val="nil"/>
            </w:tcBorders>
            <w:vAlign w:val="center"/>
          </w:tcPr>
          <w:p>
            <w:pPr>
              <w:widowControl/>
              <w:kinsoku w:val="0"/>
              <w:autoSpaceDE w:val="0"/>
              <w:autoSpaceDN w:val="0"/>
              <w:adjustRightInd w:val="0"/>
              <w:snapToGrid w:val="0"/>
              <w:spacing w:before="98" w:line="187" w:lineRule="exact"/>
              <w:ind w:left="164"/>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7"/>
                <w:position w:val="1"/>
                <w:sz w:val="18"/>
                <w:szCs w:val="18"/>
                <w:lang w:val="en-US" w:eastAsia="en-US"/>
              </w:rPr>
              <w:t>0.5</w:t>
            </w:r>
            <w:r>
              <w:rPr>
                <w:rFonts w:ascii="Times New Roman" w:hAnsi="Times New Roman" w:eastAsia="宋体" w:cs="Times New Roman"/>
                <w:snapToGrid w:val="0"/>
                <w:color w:val="auto"/>
                <w:position w:val="1"/>
                <w:sz w:val="18"/>
                <w:szCs w:val="18"/>
                <w:lang w:val="en-US" w:eastAsia="en-US"/>
              </w:rPr>
              <w:t>P</w:t>
            </w:r>
            <w:r>
              <w:rPr>
                <w:rFonts w:ascii="Times New Roman" w:hAnsi="Times New Roman" w:eastAsia="宋体" w:cs="Times New Roman"/>
                <w:snapToGrid w:val="0"/>
                <w:color w:val="auto"/>
                <w:position w:val="-1"/>
                <w:sz w:val="18"/>
                <w:szCs w:val="18"/>
                <w:lang w:val="en-US" w:eastAsia="en-US"/>
              </w:rPr>
              <w:t>u</w:t>
            </w:r>
          </w:p>
        </w:tc>
        <w:tc>
          <w:tcPr>
            <w:tcW w:w="608" w:type="pct"/>
            <w:tcBorders>
              <w:tl2br w:val="nil"/>
              <w:tr2bl w:val="nil"/>
            </w:tcBorders>
            <w:vAlign w:val="center"/>
          </w:tcPr>
          <w:p>
            <w:pPr>
              <w:widowControl/>
              <w:kinsoku w:val="0"/>
              <w:autoSpaceDE w:val="0"/>
              <w:autoSpaceDN w:val="0"/>
              <w:adjustRightInd w:val="0"/>
              <w:snapToGrid w:val="0"/>
              <w:spacing w:before="114" w:line="193" w:lineRule="auto"/>
              <w:ind w:left="273"/>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8"/>
                <w:sz w:val="18"/>
                <w:szCs w:val="18"/>
                <w:lang w:val="en-US" w:eastAsia="en-US"/>
              </w:rPr>
              <w:t>7.5</w:t>
            </w:r>
          </w:p>
        </w:tc>
        <w:tc>
          <w:tcPr>
            <w:tcW w:w="608" w:type="pct"/>
            <w:tcBorders>
              <w:tl2br w:val="nil"/>
              <w:tr2bl w:val="nil"/>
            </w:tcBorders>
            <w:vAlign w:val="center"/>
          </w:tcPr>
          <w:p>
            <w:pPr>
              <w:widowControl/>
              <w:kinsoku w:val="0"/>
              <w:autoSpaceDE w:val="0"/>
              <w:autoSpaceDN w:val="0"/>
              <w:adjustRightInd w:val="0"/>
              <w:snapToGrid w:val="0"/>
              <w:spacing w:before="118" w:line="189" w:lineRule="auto"/>
              <w:ind w:left="274"/>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8"/>
                <w:sz w:val="18"/>
                <w:szCs w:val="18"/>
                <w:lang w:val="en-US" w:eastAsia="en-US"/>
              </w:rPr>
              <w:t>7.7</w:t>
            </w:r>
          </w:p>
        </w:tc>
        <w:tc>
          <w:tcPr>
            <w:tcW w:w="8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
                <w:sz w:val="18"/>
                <w:szCs w:val="18"/>
                <w:lang w:val="en-US" w:eastAsia="en-US"/>
              </w:rPr>
              <w:t>+2.7</w:t>
            </w:r>
          </w:p>
        </w:tc>
        <w:tc>
          <w:tcPr>
            <w:tcW w:w="1335" w:type="pct"/>
            <w:vMerge w:val="restart"/>
            <w:tcBorders>
              <w:tl2br w:val="nil"/>
              <w:tr2bl w:val="nil"/>
            </w:tcBorders>
            <w:vAlign w:val="center"/>
          </w:tcPr>
          <w:p>
            <w:pPr>
              <w:widowControl/>
              <w:kinsoku w:val="0"/>
              <w:autoSpaceDE w:val="0"/>
              <w:autoSpaceDN w:val="0"/>
              <w:adjustRightInd w:val="0"/>
              <w:snapToGrid w:val="0"/>
              <w:spacing w:line="395" w:lineRule="auto"/>
              <w:jc w:val="center"/>
              <w:textAlignment w:val="baseline"/>
              <w:rPr>
                <w:rFonts w:ascii="Times New Roman" w:hAnsi="Times New Roman" w:eastAsia="宋体" w:cs="Times New Roman"/>
                <w:snapToGrid w:val="0"/>
                <w:color w:val="auto"/>
                <w:sz w:val="18"/>
                <w:szCs w:val="18"/>
                <w:lang w:val="en-US" w:eastAsia="en-US"/>
              </w:rPr>
            </w:pPr>
          </w:p>
          <w:p>
            <w:pPr>
              <w:kinsoku w:val="0"/>
              <w:autoSpaceDE w:val="0"/>
              <w:autoSpaceDN w:val="0"/>
              <w:adjustRightInd w:val="0"/>
              <w:snapToGrid w:val="0"/>
              <w:spacing w:before="65" w:line="236" w:lineRule="auto"/>
              <w:ind w:left="494" w:right="316" w:hanging="167"/>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7"/>
                <w:sz w:val="18"/>
                <w:szCs w:val="18"/>
                <w:lang w:val="en-US" w:eastAsia="en-US"/>
              </w:rPr>
              <w:t>误差平均值</w:t>
            </w:r>
            <w:r>
              <w:rPr>
                <w:rFonts w:ascii="Times New Roman" w:hAnsi="Times New Roman" w:eastAsia="宋体" w:cs="Times New Roman"/>
                <w:snapToGrid w:val="0"/>
                <w:color w:val="auto"/>
                <w:spacing w:val="3"/>
                <w:sz w:val="18"/>
                <w:szCs w:val="18"/>
                <w:lang w:val="en-US" w:eastAsia="en-US"/>
              </w:rPr>
              <w:t xml:space="preserve"> -0.029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3" w:hRule="atLeast"/>
          <w:jc w:val="center"/>
        </w:trPr>
        <w:tc>
          <w:tcPr>
            <w:tcW w:w="674"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364"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607" w:type="pct"/>
            <w:tcBorders>
              <w:tl2br w:val="nil"/>
              <w:tr2bl w:val="nil"/>
            </w:tcBorders>
            <w:vAlign w:val="center"/>
          </w:tcPr>
          <w:p>
            <w:pPr>
              <w:widowControl/>
              <w:kinsoku w:val="0"/>
              <w:autoSpaceDE w:val="0"/>
              <w:autoSpaceDN w:val="0"/>
              <w:adjustRightInd w:val="0"/>
              <w:snapToGrid w:val="0"/>
              <w:spacing w:before="101" w:line="186" w:lineRule="exact"/>
              <w:ind w:left="164"/>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7"/>
                <w:position w:val="1"/>
                <w:sz w:val="18"/>
                <w:szCs w:val="18"/>
                <w:lang w:val="en-US" w:eastAsia="en-US"/>
              </w:rPr>
              <w:t>0.7</w:t>
            </w:r>
            <w:r>
              <w:rPr>
                <w:rFonts w:ascii="Times New Roman" w:hAnsi="Times New Roman" w:eastAsia="宋体" w:cs="Times New Roman"/>
                <w:snapToGrid w:val="0"/>
                <w:color w:val="auto"/>
                <w:position w:val="1"/>
                <w:sz w:val="18"/>
                <w:szCs w:val="18"/>
                <w:lang w:val="en-US" w:eastAsia="en-US"/>
              </w:rPr>
              <w:t>P</w:t>
            </w:r>
            <w:r>
              <w:rPr>
                <w:rFonts w:ascii="Times New Roman" w:hAnsi="Times New Roman" w:eastAsia="宋体" w:cs="Times New Roman"/>
                <w:snapToGrid w:val="0"/>
                <w:color w:val="auto"/>
                <w:position w:val="-1"/>
                <w:sz w:val="18"/>
                <w:szCs w:val="18"/>
                <w:lang w:val="en-US" w:eastAsia="en-US"/>
              </w:rPr>
              <w:t>u</w:t>
            </w:r>
          </w:p>
        </w:tc>
        <w:tc>
          <w:tcPr>
            <w:tcW w:w="608" w:type="pct"/>
            <w:tcBorders>
              <w:tl2br w:val="nil"/>
              <w:tr2bl w:val="nil"/>
            </w:tcBorders>
            <w:vAlign w:val="center"/>
          </w:tcPr>
          <w:p>
            <w:pPr>
              <w:widowControl/>
              <w:kinsoku w:val="0"/>
              <w:autoSpaceDE w:val="0"/>
              <w:autoSpaceDN w:val="0"/>
              <w:adjustRightInd w:val="0"/>
              <w:snapToGrid w:val="0"/>
              <w:spacing w:before="116" w:line="191" w:lineRule="auto"/>
              <w:ind w:left="248"/>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1"/>
                <w:sz w:val="18"/>
                <w:szCs w:val="18"/>
                <w:lang w:val="en-US" w:eastAsia="en-US"/>
              </w:rPr>
              <w:t>12.0</w:t>
            </w:r>
          </w:p>
        </w:tc>
        <w:tc>
          <w:tcPr>
            <w:tcW w:w="608" w:type="pct"/>
            <w:tcBorders>
              <w:tl2br w:val="nil"/>
              <w:tr2bl w:val="nil"/>
            </w:tcBorders>
            <w:vAlign w:val="center"/>
          </w:tcPr>
          <w:p>
            <w:pPr>
              <w:widowControl/>
              <w:kinsoku w:val="0"/>
              <w:autoSpaceDE w:val="0"/>
              <w:autoSpaceDN w:val="0"/>
              <w:adjustRightInd w:val="0"/>
              <w:snapToGrid w:val="0"/>
              <w:spacing w:before="117" w:line="192" w:lineRule="auto"/>
              <w:ind w:left="250"/>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1"/>
                <w:sz w:val="18"/>
                <w:szCs w:val="18"/>
                <w:lang w:val="en-US" w:eastAsia="en-US"/>
              </w:rPr>
              <w:t>11.2</w:t>
            </w:r>
          </w:p>
        </w:tc>
        <w:tc>
          <w:tcPr>
            <w:tcW w:w="8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8"/>
                <w:sz w:val="18"/>
                <w:szCs w:val="18"/>
                <w:lang w:val="en-US" w:eastAsia="en-US"/>
              </w:rPr>
              <w:t>-6.7</w:t>
            </w:r>
          </w:p>
        </w:tc>
        <w:tc>
          <w:tcPr>
            <w:tcW w:w="1335"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21"/>
                <w:szCs w:val="21"/>
                <w:lang w:val="en-US" w:eastAsia="en-US"/>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3" w:hRule="atLeast"/>
          <w:jc w:val="center"/>
        </w:trPr>
        <w:tc>
          <w:tcPr>
            <w:tcW w:w="674"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364" w:type="pct"/>
            <w:vMerge w:val="restart"/>
            <w:tcBorders>
              <w:tl2br w:val="nil"/>
              <w:tr2bl w:val="nil"/>
            </w:tcBorders>
            <w:vAlign w:val="center"/>
          </w:tcPr>
          <w:p>
            <w:pPr>
              <w:widowControl/>
              <w:kinsoku w:val="0"/>
              <w:autoSpaceDE w:val="0"/>
              <w:autoSpaceDN w:val="0"/>
              <w:adjustRightInd w:val="0"/>
              <w:snapToGrid w:val="0"/>
              <w:spacing w:line="190" w:lineRule="auto"/>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4"/>
                <w:w w:val="111"/>
                <w:sz w:val="18"/>
                <w:szCs w:val="18"/>
                <w:lang w:val="en-US" w:eastAsia="en-US"/>
              </w:rPr>
              <w:t>B7</w:t>
            </w:r>
          </w:p>
        </w:tc>
        <w:tc>
          <w:tcPr>
            <w:tcW w:w="607" w:type="pct"/>
            <w:tcBorders>
              <w:tl2br w:val="nil"/>
              <w:tr2bl w:val="nil"/>
            </w:tcBorders>
            <w:vAlign w:val="center"/>
          </w:tcPr>
          <w:p>
            <w:pPr>
              <w:widowControl/>
              <w:kinsoku w:val="0"/>
              <w:autoSpaceDE w:val="0"/>
              <w:autoSpaceDN w:val="0"/>
              <w:adjustRightInd w:val="0"/>
              <w:snapToGrid w:val="0"/>
              <w:spacing w:before="100" w:line="187" w:lineRule="exact"/>
              <w:ind w:left="164"/>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7"/>
                <w:position w:val="1"/>
                <w:sz w:val="18"/>
                <w:szCs w:val="18"/>
                <w:lang w:val="en-US" w:eastAsia="en-US"/>
              </w:rPr>
              <w:t>0.5</w:t>
            </w:r>
            <w:r>
              <w:rPr>
                <w:rFonts w:ascii="Times New Roman" w:hAnsi="Times New Roman" w:eastAsia="宋体" w:cs="Times New Roman"/>
                <w:snapToGrid w:val="0"/>
                <w:color w:val="auto"/>
                <w:position w:val="1"/>
                <w:sz w:val="18"/>
                <w:szCs w:val="18"/>
                <w:lang w:val="en-US" w:eastAsia="en-US"/>
              </w:rPr>
              <w:t>P</w:t>
            </w:r>
            <w:r>
              <w:rPr>
                <w:rFonts w:ascii="Times New Roman" w:hAnsi="Times New Roman" w:eastAsia="宋体" w:cs="Times New Roman"/>
                <w:snapToGrid w:val="0"/>
                <w:color w:val="auto"/>
                <w:position w:val="-1"/>
                <w:sz w:val="18"/>
                <w:szCs w:val="18"/>
                <w:lang w:val="en-US" w:eastAsia="en-US"/>
              </w:rPr>
              <w:t>u</w:t>
            </w:r>
          </w:p>
        </w:tc>
        <w:tc>
          <w:tcPr>
            <w:tcW w:w="608" w:type="pct"/>
            <w:tcBorders>
              <w:tl2br w:val="nil"/>
              <w:tr2bl w:val="nil"/>
            </w:tcBorders>
            <w:vAlign w:val="center"/>
          </w:tcPr>
          <w:p>
            <w:pPr>
              <w:widowControl/>
              <w:kinsoku w:val="0"/>
              <w:autoSpaceDE w:val="0"/>
              <w:autoSpaceDN w:val="0"/>
              <w:adjustRightInd w:val="0"/>
              <w:snapToGrid w:val="0"/>
              <w:spacing w:before="116" w:line="192" w:lineRule="auto"/>
              <w:ind w:left="273"/>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8"/>
                <w:sz w:val="18"/>
                <w:szCs w:val="18"/>
                <w:lang w:val="en-US" w:eastAsia="en-US"/>
              </w:rPr>
              <w:t>7.6</w:t>
            </w:r>
          </w:p>
        </w:tc>
        <w:tc>
          <w:tcPr>
            <w:tcW w:w="608" w:type="pct"/>
            <w:tcBorders>
              <w:tl2br w:val="nil"/>
              <w:tr2bl w:val="nil"/>
            </w:tcBorders>
            <w:vAlign w:val="center"/>
          </w:tcPr>
          <w:p>
            <w:pPr>
              <w:widowControl/>
              <w:kinsoku w:val="0"/>
              <w:autoSpaceDE w:val="0"/>
              <w:autoSpaceDN w:val="0"/>
              <w:adjustRightInd w:val="0"/>
              <w:snapToGrid w:val="0"/>
              <w:spacing w:before="116" w:line="192" w:lineRule="auto"/>
              <w:ind w:left="274"/>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8"/>
                <w:sz w:val="18"/>
                <w:szCs w:val="18"/>
                <w:lang w:val="en-US" w:eastAsia="en-US"/>
              </w:rPr>
              <w:t>7.6</w:t>
            </w:r>
          </w:p>
        </w:tc>
        <w:tc>
          <w:tcPr>
            <w:tcW w:w="8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z w:val="18"/>
                <w:szCs w:val="18"/>
                <w:lang w:val="en-US" w:eastAsia="en-US"/>
              </w:rPr>
              <w:t>0</w:t>
            </w:r>
          </w:p>
        </w:tc>
        <w:tc>
          <w:tcPr>
            <w:tcW w:w="1335"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21"/>
                <w:szCs w:val="21"/>
                <w:lang w:val="en-US" w:eastAsia="en-US"/>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20" w:hRule="atLeast"/>
          <w:jc w:val="center"/>
        </w:trPr>
        <w:tc>
          <w:tcPr>
            <w:tcW w:w="674"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364"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607" w:type="pct"/>
            <w:tcBorders>
              <w:tl2br w:val="nil"/>
              <w:tr2bl w:val="nil"/>
            </w:tcBorders>
            <w:vAlign w:val="center"/>
          </w:tcPr>
          <w:p>
            <w:pPr>
              <w:widowControl/>
              <w:kinsoku w:val="0"/>
              <w:autoSpaceDE w:val="0"/>
              <w:autoSpaceDN w:val="0"/>
              <w:adjustRightInd w:val="0"/>
              <w:snapToGrid w:val="0"/>
              <w:spacing w:before="102" w:line="185" w:lineRule="exact"/>
              <w:ind w:left="164"/>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7"/>
                <w:position w:val="1"/>
                <w:sz w:val="18"/>
                <w:szCs w:val="18"/>
                <w:lang w:val="en-US" w:eastAsia="en-US"/>
              </w:rPr>
              <w:t>0.7</w:t>
            </w:r>
            <w:r>
              <w:rPr>
                <w:rFonts w:ascii="Times New Roman" w:hAnsi="Times New Roman" w:eastAsia="宋体" w:cs="Times New Roman"/>
                <w:snapToGrid w:val="0"/>
                <w:color w:val="auto"/>
                <w:position w:val="1"/>
                <w:sz w:val="18"/>
                <w:szCs w:val="18"/>
                <w:lang w:val="en-US" w:eastAsia="en-US"/>
              </w:rPr>
              <w:t>P</w:t>
            </w:r>
            <w:r>
              <w:rPr>
                <w:rFonts w:ascii="Times New Roman" w:hAnsi="Times New Roman" w:eastAsia="宋体" w:cs="Times New Roman"/>
                <w:snapToGrid w:val="0"/>
                <w:color w:val="auto"/>
                <w:position w:val="-1"/>
                <w:sz w:val="18"/>
                <w:szCs w:val="18"/>
                <w:lang w:val="en-US" w:eastAsia="en-US"/>
              </w:rPr>
              <w:t>u</w:t>
            </w:r>
          </w:p>
        </w:tc>
        <w:tc>
          <w:tcPr>
            <w:tcW w:w="608" w:type="pct"/>
            <w:tcBorders>
              <w:tl2br w:val="nil"/>
              <w:tr2bl w:val="nil"/>
            </w:tcBorders>
            <w:vAlign w:val="center"/>
          </w:tcPr>
          <w:p>
            <w:pPr>
              <w:widowControl/>
              <w:kinsoku w:val="0"/>
              <w:autoSpaceDE w:val="0"/>
              <w:autoSpaceDN w:val="0"/>
              <w:adjustRightInd w:val="0"/>
              <w:snapToGrid w:val="0"/>
              <w:spacing w:before="117" w:line="191" w:lineRule="auto"/>
              <w:ind w:left="248"/>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1"/>
                <w:sz w:val="18"/>
                <w:szCs w:val="18"/>
                <w:lang w:val="en-US" w:eastAsia="en-US"/>
              </w:rPr>
              <w:t>13.0</w:t>
            </w:r>
          </w:p>
        </w:tc>
        <w:tc>
          <w:tcPr>
            <w:tcW w:w="608" w:type="pct"/>
            <w:tcBorders>
              <w:tl2br w:val="nil"/>
              <w:tr2bl w:val="nil"/>
            </w:tcBorders>
            <w:vAlign w:val="center"/>
          </w:tcPr>
          <w:p>
            <w:pPr>
              <w:widowControl/>
              <w:kinsoku w:val="0"/>
              <w:autoSpaceDE w:val="0"/>
              <w:autoSpaceDN w:val="0"/>
              <w:adjustRightInd w:val="0"/>
              <w:snapToGrid w:val="0"/>
              <w:spacing w:before="117" w:line="191" w:lineRule="auto"/>
              <w:ind w:left="250"/>
              <w:jc w:val="both"/>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1"/>
                <w:sz w:val="18"/>
                <w:szCs w:val="18"/>
                <w:lang w:val="en-US" w:eastAsia="en-US"/>
              </w:rPr>
              <w:t>12.0</w:t>
            </w:r>
          </w:p>
        </w:tc>
        <w:tc>
          <w:tcPr>
            <w:tcW w:w="8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8"/>
                <w:sz w:val="18"/>
                <w:szCs w:val="18"/>
                <w:lang w:val="en-US" w:eastAsia="en-US"/>
              </w:rPr>
              <w:t>-7.7</w:t>
            </w:r>
          </w:p>
        </w:tc>
        <w:tc>
          <w:tcPr>
            <w:tcW w:w="1335"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21"/>
                <w:szCs w:val="21"/>
                <w:lang w:val="en-US" w:eastAsia="en-US"/>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20" w:hRule="atLeast"/>
          <w:jc w:val="center"/>
        </w:trPr>
        <w:tc>
          <w:tcPr>
            <w:tcW w:w="5000" w:type="pct"/>
            <w:gridSpan w:val="7"/>
            <w:tcBorders>
              <w:tl2br w:val="nil"/>
              <w:tr2bl w:val="nil"/>
            </w:tcBorders>
            <w:vAlign w:val="center"/>
          </w:tcPr>
          <w:p>
            <w:pPr>
              <w:widowControl/>
              <w:kinsoku w:val="0"/>
              <w:autoSpaceDE w:val="0"/>
              <w:autoSpaceDN w:val="0"/>
              <w:adjustRightInd w:val="0"/>
              <w:snapToGrid w:val="0"/>
              <w:ind w:right="360" w:rightChars="150"/>
              <w:textAlignment w:val="baseline"/>
              <w:rPr>
                <w:rFonts w:ascii="Times New Roman" w:hAnsi="Times New Roman" w:eastAsia="宋体" w:cs="Times New Roman"/>
                <w:color w:val="auto"/>
                <w:kern w:val="2"/>
                <w:sz w:val="18"/>
                <w:szCs w:val="18"/>
                <w:lang w:val="en-US"/>
              </w:rPr>
            </w:pPr>
            <w:r>
              <w:rPr>
                <w:rFonts w:hint="eastAsia" w:ascii="Times New Roman" w:hAnsi="Times New Roman" w:eastAsia="宋体" w:cs="Times New Roman"/>
                <w:color w:val="auto"/>
                <w:kern w:val="2"/>
                <w:sz w:val="18"/>
                <w:szCs w:val="18"/>
                <w:lang w:val="en-US"/>
              </w:rPr>
              <w:t>注：</w:t>
            </w:r>
            <w:r>
              <w:rPr>
                <w:rFonts w:hint="eastAsia" w:ascii="Times New Roman" w:hAnsi="Times New Roman" w:eastAsia="宋体" w:cs="Times New Roman"/>
                <w:i/>
                <w:iCs/>
                <w:color w:val="auto"/>
                <w:kern w:val="2"/>
                <w:sz w:val="18"/>
                <w:szCs w:val="18"/>
                <w:lang w:val="en-US"/>
              </w:rPr>
              <w:t>f</w:t>
            </w:r>
            <w:r>
              <w:rPr>
                <w:rFonts w:ascii="Times New Roman" w:hAnsi="Times New Roman" w:eastAsia="宋体" w:cs="Times New Roman"/>
                <w:i/>
                <w:iCs/>
                <w:color w:val="auto"/>
                <w:kern w:val="2"/>
                <w:sz w:val="18"/>
                <w:szCs w:val="18"/>
                <w:lang w:val="en-US"/>
              </w:rPr>
              <w:t xml:space="preserve"> </w:t>
            </w:r>
            <w:r>
              <w:rPr>
                <w:rFonts w:hint="eastAsia" w:ascii="Times New Roman" w:hAnsi="Times New Roman" w:eastAsia="宋体" w:cs="Times New Roman"/>
                <w:color w:val="auto"/>
                <w:kern w:val="2"/>
                <w:sz w:val="18"/>
                <w:szCs w:val="18"/>
                <w:lang w:val="en-US"/>
              </w:rPr>
              <w:t>为试验实测跨中挠度，</w:t>
            </w:r>
            <w:r>
              <w:rPr>
                <w:rFonts w:hint="eastAsia" w:ascii="Times New Roman" w:hAnsi="Times New Roman" w:eastAsia="宋体" w:cs="Times New Roman"/>
                <w:i/>
                <w:iCs/>
                <w:color w:val="auto"/>
                <w:kern w:val="2"/>
                <w:sz w:val="18"/>
                <w:szCs w:val="18"/>
                <w:lang w:val="en-US"/>
              </w:rPr>
              <w:t>f</w:t>
            </w:r>
            <w:r>
              <w:rPr>
                <w:rFonts w:hint="eastAsia" w:ascii="Times New Roman" w:hAnsi="Times New Roman" w:eastAsia="宋体" w:cs="Times New Roman"/>
                <w:color w:val="auto"/>
                <w:kern w:val="2"/>
                <w:sz w:val="18"/>
                <w:szCs w:val="18"/>
                <w:vertAlign w:val="subscript"/>
                <w:lang w:val="en-US"/>
              </w:rPr>
              <w:t>1</w:t>
            </w:r>
            <w:r>
              <w:rPr>
                <w:rFonts w:ascii="Times New Roman" w:hAnsi="Times New Roman" w:eastAsia="宋体" w:cs="Times New Roman"/>
                <w:color w:val="auto"/>
                <w:kern w:val="2"/>
                <w:sz w:val="18"/>
                <w:szCs w:val="18"/>
                <w:vertAlign w:val="subscript"/>
                <w:lang w:val="en-US"/>
              </w:rPr>
              <w:t xml:space="preserve"> </w:t>
            </w:r>
            <w:r>
              <w:rPr>
                <w:rFonts w:hint="eastAsia" w:ascii="Times New Roman" w:hAnsi="Times New Roman" w:eastAsia="宋体" w:cs="Times New Roman"/>
                <w:color w:val="auto"/>
                <w:kern w:val="2"/>
                <w:sz w:val="18"/>
                <w:szCs w:val="18"/>
                <w:lang w:val="en-US"/>
              </w:rPr>
              <w:t>为按本规程计算公式得到的跨中挠度。</w:t>
            </w:r>
          </w:p>
        </w:tc>
      </w:tr>
    </w:tbl>
    <w:p>
      <w:pPr>
        <w:pStyle w:val="218"/>
        <w:spacing w:before="120" w:beforeLines="50" w:after="120" w:afterLines="50"/>
        <w:outlineLvl w:val="2"/>
        <w:rPr>
          <w:rFonts w:hint="eastAsia" w:ascii="黑体" w:hAnsi="黑体" w:eastAsia="黑体"/>
          <w:b w:val="0"/>
          <w:color w:val="auto"/>
          <w:sz w:val="21"/>
          <w:szCs w:val="21"/>
        </w:rPr>
      </w:pPr>
      <w:bookmarkStart w:id="773" w:name="_Toc179738863"/>
      <w:bookmarkStart w:id="774" w:name="_Toc179738745"/>
      <w:bookmarkStart w:id="775" w:name="_Toc179738372"/>
      <w:bookmarkStart w:id="776" w:name="_Toc179737868"/>
      <w:bookmarkStart w:id="777" w:name="_Toc179737514"/>
      <w:r>
        <w:rPr>
          <w:rFonts w:ascii="黑体" w:hAnsi="黑体" w:eastAsia="黑体"/>
          <w:b w:val="0"/>
          <w:color w:val="auto"/>
          <w:sz w:val="21"/>
          <w:szCs w:val="21"/>
        </w:rPr>
        <w:t>6.</w:t>
      </w:r>
      <w:r>
        <w:rPr>
          <w:rFonts w:hint="eastAsia" w:ascii="黑体" w:hAnsi="黑体" w:eastAsia="黑体"/>
          <w:b w:val="0"/>
          <w:color w:val="auto"/>
          <w:sz w:val="21"/>
          <w:szCs w:val="21"/>
        </w:rPr>
        <w:t>4</w:t>
      </w:r>
      <w:r>
        <w:rPr>
          <w:rFonts w:ascii="黑体" w:hAnsi="黑体" w:eastAsia="黑体"/>
          <w:b w:val="0"/>
          <w:color w:val="auto"/>
          <w:sz w:val="21"/>
          <w:szCs w:val="21"/>
        </w:rPr>
        <w:t xml:space="preserve"> </w:t>
      </w:r>
      <w:r>
        <w:rPr>
          <w:rFonts w:hint="eastAsia" w:ascii="黑体" w:hAnsi="黑体" w:eastAsia="黑体"/>
          <w:b w:val="0"/>
          <w:color w:val="auto"/>
          <w:sz w:val="21"/>
          <w:szCs w:val="21"/>
        </w:rPr>
        <w:t>裂缝宽度</w:t>
      </w:r>
      <w:r>
        <w:rPr>
          <w:rFonts w:ascii="黑体" w:hAnsi="黑体" w:eastAsia="黑体"/>
          <w:b w:val="0"/>
          <w:color w:val="auto"/>
          <w:sz w:val="21"/>
          <w:szCs w:val="21"/>
        </w:rPr>
        <w:t>验算</w:t>
      </w:r>
      <w:bookmarkEnd w:id="773"/>
      <w:bookmarkEnd w:id="774"/>
      <w:bookmarkEnd w:id="775"/>
      <w:bookmarkEnd w:id="776"/>
      <w:bookmarkEnd w:id="777"/>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 xml:space="preserve">6.4.1 </w:t>
      </w:r>
      <w:r>
        <w:rPr>
          <w:rFonts w:hint="eastAsia" w:ascii="Times New Roman" w:hAnsi="Times New Roman" w:eastAsia="宋体" w:cs="Times New Roman"/>
          <w:color w:val="auto"/>
          <w:sz w:val="21"/>
          <w:szCs w:val="21"/>
          <w:lang w:val="en-US"/>
        </w:rPr>
        <w:t>按现行国家标准《混凝土结构设计标准》GB/T 50010的有关规定，普通钢筋混凝土最大裂缝宽度按荷载准永久组合并考虑长期作用影响进行计算。</w:t>
      </w:r>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6.4.2</w:t>
      </w:r>
      <w:r>
        <w:rPr>
          <w:rFonts w:hint="eastAsia" w:ascii="Times New Roman" w:hAnsi="Times New Roman" w:eastAsia="宋体" w:cs="Times New Roman"/>
          <w:color w:val="auto"/>
          <w:sz w:val="21"/>
          <w:szCs w:val="21"/>
          <w:lang w:val="en-US"/>
        </w:rPr>
        <w:t xml:space="preserve"> 本条规定在现行行业标准《组合结构设计规范》JGJ138的基础上，鉴于主钢件受拉翼缘仅内侧与混凝土接触，故主钢件对混凝土裂缝的约束作用应该比型钢混凝土中钢骨弱，故计算有效周长</w:t>
      </w:r>
      <w:r>
        <w:rPr>
          <w:rFonts w:hint="eastAsia" w:ascii="Times New Roman" w:hAnsi="Times New Roman" w:eastAsia="宋体" w:cs="Times New Roman"/>
          <w:i/>
          <w:iCs/>
          <w:color w:val="auto"/>
          <w:sz w:val="21"/>
          <w:szCs w:val="21"/>
          <w:lang w:val="en-US"/>
        </w:rPr>
        <w:t>u</w:t>
      </w:r>
      <w:r>
        <w:rPr>
          <w:rFonts w:hint="eastAsia" w:ascii="Times New Roman" w:hAnsi="Times New Roman" w:eastAsia="宋体" w:cs="Times New Roman"/>
          <w:color w:val="auto"/>
          <w:sz w:val="21"/>
          <w:szCs w:val="21"/>
          <w:lang w:val="en-US"/>
        </w:rPr>
        <w:t>时，仅采用主钢件腹板两侧混凝土宽度之和（</w:t>
      </w:r>
      <w:r>
        <w:rPr>
          <w:rFonts w:hint="eastAsia" w:ascii="Times New Roman" w:hAnsi="Times New Roman" w:eastAsia="宋体" w:cs="Times New Roman"/>
          <w:i/>
          <w:iCs/>
          <w:color w:val="auto"/>
          <w:sz w:val="21"/>
          <w:szCs w:val="21"/>
          <w:lang w:val="en-US"/>
        </w:rPr>
        <w:t>b</w:t>
      </w:r>
      <w:r>
        <w:rPr>
          <w:rFonts w:hint="eastAsia" w:ascii="Times New Roman" w:hAnsi="Times New Roman" w:eastAsia="宋体" w:cs="Times New Roman"/>
          <w:i/>
          <w:iCs/>
          <w:color w:val="auto"/>
          <w:sz w:val="21"/>
          <w:szCs w:val="21"/>
          <w:vertAlign w:val="subscript"/>
          <w:lang w:val="en-US"/>
        </w:rPr>
        <w:t xml:space="preserve">c </w:t>
      </w:r>
      <w:r>
        <w:rPr>
          <w:rFonts w:hint="eastAsia" w:ascii="Times New Roman" w:hAnsi="Times New Roman" w:eastAsia="宋体" w:cs="Times New Roman"/>
          <w:i/>
          <w:iCs/>
          <w:color w:val="auto"/>
          <w:sz w:val="21"/>
          <w:szCs w:val="21"/>
          <w:lang w:val="en-US"/>
        </w:rPr>
        <w:t>- b</w:t>
      </w:r>
      <w:r>
        <w:rPr>
          <w:rFonts w:hint="eastAsia" w:ascii="Times New Roman" w:hAnsi="Times New Roman" w:eastAsia="宋体" w:cs="Times New Roman"/>
          <w:i/>
          <w:iCs/>
          <w:color w:val="auto"/>
          <w:sz w:val="21"/>
          <w:szCs w:val="21"/>
          <w:vertAlign w:val="subscript"/>
          <w:lang w:val="en-US"/>
        </w:rPr>
        <w:t>w</w:t>
      </w:r>
      <w:r>
        <w:rPr>
          <w:rFonts w:hint="eastAsia" w:ascii="Times New Roman" w:hAnsi="Times New Roman" w:eastAsia="宋体" w:cs="Times New Roman"/>
          <w:color w:val="auto"/>
          <w:sz w:val="21"/>
          <w:szCs w:val="21"/>
          <w:lang w:val="en-US"/>
        </w:rPr>
        <w:t>）。试验结果表明，用此方法得到的计算结果与试验数据符合较好，表4为理论计算值与试验值对比。</w:t>
      </w:r>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p>
    <w:p>
      <w:pPr>
        <w:tabs>
          <w:tab w:val="center" w:pos="4620"/>
          <w:tab w:val="center" w:pos="9120"/>
        </w:tabs>
        <w:autoSpaceDE w:val="0"/>
        <w:autoSpaceDN w:val="0"/>
        <w:spacing w:before="120" w:beforeLines="50" w:after="120" w:afterLines="50"/>
        <w:jc w:val="both"/>
        <w:rPr>
          <w:rFonts w:hint="eastAsia" w:ascii="Times New Roman" w:hAnsi="Times New Roman" w:eastAsia="宋体" w:cs="Times New Roman"/>
          <w:color w:val="auto"/>
          <w:sz w:val="21"/>
          <w:szCs w:val="21"/>
          <w:lang w:val="en-US"/>
        </w:rPr>
      </w:pPr>
    </w:p>
    <w:p>
      <w:pPr>
        <w:pStyle w:val="9"/>
        <w:numPr>
          <w:ilvl w:val="2"/>
          <w:numId w:val="0"/>
        </w:numPr>
        <w:autoSpaceDE w:val="0"/>
        <w:autoSpaceDN w:val="0"/>
        <w:snapToGrid w:val="0"/>
        <w:spacing w:before="120" w:beforeLines="50" w:after="120" w:afterLines="50"/>
        <w:jc w:val="center"/>
        <w:rPr>
          <w:rStyle w:val="92"/>
          <w:rFonts w:hint="eastAsia" w:ascii="黑体" w:hAnsi="黑体" w:eastAsia="黑体" w:cs="Times New Roman"/>
          <w:b w:val="0"/>
          <w:color w:val="auto"/>
          <w:spacing w:val="0"/>
          <w:kern w:val="2"/>
          <w:sz w:val="21"/>
          <w:szCs w:val="21"/>
          <w:lang w:val="en-US"/>
        </w:rPr>
      </w:pPr>
      <w:r>
        <w:rPr>
          <w:rStyle w:val="92"/>
          <w:rFonts w:hint="eastAsia" w:ascii="黑体" w:hAnsi="黑体" w:eastAsia="黑体" w:cs="Times New Roman"/>
          <w:b w:val="0"/>
          <w:color w:val="auto"/>
          <w:spacing w:val="0"/>
          <w:kern w:val="2"/>
          <w:sz w:val="21"/>
          <w:szCs w:val="21"/>
          <w:lang w:val="en-US"/>
        </w:rPr>
        <w:t>表</w:t>
      </w:r>
      <w:r>
        <w:rPr>
          <w:rStyle w:val="92"/>
          <w:rFonts w:hint="eastAsia" w:ascii="黑体" w:hAnsi="黑体" w:cs="Times New Roman"/>
          <w:b w:val="0"/>
          <w:color w:val="auto"/>
          <w:spacing w:val="0"/>
          <w:kern w:val="2"/>
          <w:sz w:val="21"/>
          <w:szCs w:val="21"/>
          <w:lang w:val="en-US"/>
        </w:rPr>
        <w:t>4</w:t>
      </w:r>
      <w:r>
        <w:rPr>
          <w:rStyle w:val="92"/>
          <w:rFonts w:hint="eastAsia" w:ascii="黑体" w:hAnsi="黑体" w:eastAsia="黑体" w:cs="Times New Roman"/>
          <w:b w:val="0"/>
          <w:color w:val="auto"/>
          <w:spacing w:val="0"/>
          <w:kern w:val="2"/>
          <w:sz w:val="21"/>
          <w:szCs w:val="21"/>
          <w:lang w:val="en-US"/>
        </w:rPr>
        <w:t xml:space="preserve"> 理论计算值与试验值对比</w:t>
      </w:r>
    </w:p>
    <w:tbl>
      <w:tblPr>
        <w:tblStyle w:val="260"/>
        <w:tblW w:w="500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1451"/>
        <w:gridCol w:w="576"/>
        <w:gridCol w:w="1509"/>
        <w:gridCol w:w="1509"/>
        <w:gridCol w:w="960"/>
        <w:gridCol w:w="3382"/>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626" w:hRule="atLeast"/>
          <w:jc w:val="center"/>
        </w:trPr>
        <w:tc>
          <w:tcPr>
            <w:tcW w:w="1080" w:type="pct"/>
            <w:gridSpan w:val="2"/>
            <w:tcBorders>
              <w:tl2br w:val="nil"/>
              <w:tr2bl w:val="nil"/>
            </w:tcBorders>
            <w:vAlign w:val="center"/>
          </w:tcPr>
          <w:p>
            <w:pPr>
              <w:widowControl/>
              <w:kinsoku w:val="0"/>
              <w:autoSpaceDE w:val="0"/>
              <w:autoSpaceDN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7"/>
                <w:sz w:val="18"/>
                <w:szCs w:val="18"/>
                <w:lang w:val="en-US" w:eastAsia="en-US"/>
              </w:rPr>
              <w:t>试件编号</w:t>
            </w:r>
          </w:p>
        </w:tc>
        <w:tc>
          <w:tcPr>
            <w:tcW w:w="804" w:type="pct"/>
            <w:tcBorders>
              <w:tl2br w:val="nil"/>
              <w:tr2bl w:val="nil"/>
            </w:tcBorders>
            <w:vAlign w:val="center"/>
          </w:tcPr>
          <w:p>
            <w:pPr>
              <w:widowControl/>
              <w:kinsoku w:val="0"/>
              <w:autoSpaceDE w:val="0"/>
              <w:autoSpaceDN w:val="0"/>
              <w:jc w:val="center"/>
              <w:textAlignment w:val="baseline"/>
              <w:rPr>
                <w:rFonts w:ascii="Times New Roman" w:hAnsi="Times New Roman" w:eastAsia="宋体" w:cs="Times New Roman"/>
                <w:snapToGrid w:val="0"/>
                <w:color w:val="auto"/>
                <w:sz w:val="18"/>
                <w:szCs w:val="18"/>
                <w:lang w:val="en-US"/>
              </w:rPr>
            </w:pPr>
            <w:r>
              <w:rPr>
                <w:rFonts w:ascii="Times New Roman" w:hAnsi="Times New Roman" w:eastAsia="宋体" w:cs="Times New Roman"/>
                <w:i/>
                <w:iCs/>
                <w:snapToGrid w:val="0"/>
                <w:color w:val="auto"/>
                <w:spacing w:val="-5"/>
                <w:w w:val="97"/>
                <w:position w:val="1"/>
                <w:sz w:val="18"/>
                <w:szCs w:val="18"/>
                <w:lang w:val="en-US" w:eastAsia="en-US"/>
              </w:rPr>
              <w:t>ω</w:t>
            </w:r>
            <w:r>
              <w:rPr>
                <w:rFonts w:ascii="Times New Roman" w:hAnsi="Times New Roman" w:eastAsia="宋体" w:cs="Times New Roman"/>
                <w:snapToGrid w:val="0"/>
                <w:color w:val="auto"/>
                <w:spacing w:val="-5"/>
                <w:w w:val="97"/>
                <w:position w:val="-1"/>
                <w:sz w:val="18"/>
                <w:szCs w:val="18"/>
                <w:vertAlign w:val="subscript"/>
                <w:lang w:val="en-US" w:eastAsia="en-US"/>
              </w:rPr>
              <w:t>max</w:t>
            </w:r>
            <w:r>
              <w:rPr>
                <w:rFonts w:hint="eastAsia" w:ascii="Times New Roman" w:hAnsi="Times New Roman" w:eastAsia="宋体" w:cs="Times New Roman"/>
                <w:snapToGrid w:val="0"/>
                <w:color w:val="auto"/>
                <w:spacing w:val="-5"/>
                <w:w w:val="97"/>
                <w:position w:val="-1"/>
                <w:sz w:val="18"/>
                <w:szCs w:val="18"/>
                <w:lang w:val="en-US"/>
              </w:rPr>
              <w:t>（mm）</w:t>
            </w:r>
          </w:p>
        </w:tc>
        <w:tc>
          <w:tcPr>
            <w:tcW w:w="804" w:type="pct"/>
            <w:tcBorders>
              <w:tl2br w:val="nil"/>
              <w:tr2bl w:val="nil"/>
            </w:tcBorders>
            <w:vAlign w:val="center"/>
          </w:tcPr>
          <w:p>
            <w:pPr>
              <w:widowControl/>
              <w:kinsoku w:val="0"/>
              <w:autoSpaceDE w:val="0"/>
              <w:autoSpaceDN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i/>
                <w:iCs/>
                <w:snapToGrid w:val="0"/>
                <w:color w:val="auto"/>
                <w:spacing w:val="-3"/>
                <w:sz w:val="18"/>
                <w:szCs w:val="18"/>
                <w:lang w:val="en-US" w:eastAsia="en-US"/>
              </w:rPr>
              <w:t>ω</w:t>
            </w:r>
            <w:r>
              <w:rPr>
                <w:rFonts w:ascii="Times New Roman" w:hAnsi="Times New Roman" w:eastAsia="宋体" w:cs="Times New Roman"/>
                <w:snapToGrid w:val="0"/>
                <w:color w:val="auto"/>
                <w:spacing w:val="-3"/>
                <w:position w:val="-2"/>
                <w:sz w:val="18"/>
                <w:szCs w:val="18"/>
                <w:vertAlign w:val="subscript"/>
                <w:lang w:val="en-US" w:eastAsia="en-US"/>
              </w:rPr>
              <w:t>1</w:t>
            </w:r>
          </w:p>
        </w:tc>
        <w:tc>
          <w:tcPr>
            <w:tcW w:w="511" w:type="pct"/>
            <w:tcBorders>
              <w:tl2br w:val="nil"/>
              <w:tr2bl w:val="nil"/>
            </w:tcBorders>
            <w:vAlign w:val="center"/>
          </w:tcPr>
          <w:p>
            <w:pPr>
              <w:widowControl/>
              <w:kinsoku w:val="0"/>
              <w:autoSpaceDE w:val="0"/>
              <w:autoSpaceDN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7"/>
                <w:sz w:val="18"/>
                <w:szCs w:val="18"/>
                <w:lang w:val="en-US" w:eastAsia="en-US"/>
              </w:rPr>
              <w:t>误差/%</w:t>
            </w:r>
          </w:p>
        </w:tc>
        <w:tc>
          <w:tcPr>
            <w:tcW w:w="1801" w:type="pct"/>
            <w:tcBorders>
              <w:tl2br w:val="nil"/>
              <w:tr2bl w:val="nil"/>
            </w:tcBorders>
            <w:vAlign w:val="center"/>
          </w:tcPr>
          <w:p>
            <w:pPr>
              <w:widowControl/>
              <w:kinsoku w:val="0"/>
              <w:autoSpaceDE w:val="0"/>
              <w:autoSpaceDN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5"/>
                <w:sz w:val="18"/>
                <w:szCs w:val="18"/>
                <w:lang w:val="en-US" w:eastAsia="en-US"/>
              </w:rPr>
              <w:t>统计</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773"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7"/>
                <w:sz w:val="18"/>
                <w:szCs w:val="18"/>
                <w:lang w:val="en-US" w:eastAsia="en-US"/>
              </w:rPr>
              <w:t>矩形组合梁</w:t>
            </w:r>
          </w:p>
        </w:tc>
        <w:tc>
          <w:tcPr>
            <w:tcW w:w="30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24"/>
                <w:sz w:val="18"/>
                <w:szCs w:val="18"/>
                <w:lang w:val="en-US" w:eastAsia="en-US"/>
              </w:rPr>
              <w:t>B1</w:t>
            </w:r>
          </w:p>
        </w:tc>
        <w:tc>
          <w:tcPr>
            <w:tcW w:w="80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9"/>
                <w:sz w:val="18"/>
                <w:szCs w:val="18"/>
                <w:lang w:val="en-US" w:eastAsia="en-US"/>
              </w:rPr>
              <w:t>0.22</w:t>
            </w:r>
          </w:p>
        </w:tc>
        <w:tc>
          <w:tcPr>
            <w:tcW w:w="80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9"/>
                <w:sz w:val="18"/>
                <w:szCs w:val="18"/>
                <w:lang w:val="en-US" w:eastAsia="en-US"/>
              </w:rPr>
              <w:t>0.24</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
                <w:sz w:val="18"/>
                <w:szCs w:val="18"/>
                <w:lang w:val="en-US" w:eastAsia="en-US"/>
              </w:rPr>
              <w:t>+9.1</w:t>
            </w:r>
          </w:p>
        </w:tc>
        <w:tc>
          <w:tcPr>
            <w:tcW w:w="1801"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7"/>
                <w:sz w:val="18"/>
                <w:szCs w:val="18"/>
                <w:lang w:val="en-US" w:eastAsia="en-US"/>
              </w:rPr>
            </w:pPr>
            <w:r>
              <w:rPr>
                <w:rFonts w:ascii="Times New Roman" w:hAnsi="Times New Roman" w:eastAsia="宋体" w:cs="Times New Roman"/>
                <w:snapToGrid w:val="0"/>
                <w:color w:val="auto"/>
                <w:spacing w:val="7"/>
                <w:sz w:val="18"/>
                <w:szCs w:val="18"/>
                <w:lang w:val="en-US" w:eastAsia="en-US"/>
              </w:rPr>
              <w:t>误差平均值</w:t>
            </w:r>
          </w:p>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8"/>
                <w:sz w:val="18"/>
                <w:szCs w:val="18"/>
                <w:lang w:val="en-US" w:eastAsia="en-US"/>
              </w:rPr>
              <w:t>0.026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73"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30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2"/>
                <w:w w:val="113"/>
                <w:sz w:val="18"/>
                <w:szCs w:val="18"/>
                <w:lang w:val="en-US" w:eastAsia="en-US"/>
              </w:rPr>
              <w:t>B2</w:t>
            </w:r>
          </w:p>
        </w:tc>
        <w:tc>
          <w:tcPr>
            <w:tcW w:w="80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9"/>
                <w:sz w:val="18"/>
                <w:szCs w:val="18"/>
                <w:lang w:val="en-US" w:eastAsia="en-US"/>
              </w:rPr>
              <w:t>0.21</w:t>
            </w:r>
          </w:p>
        </w:tc>
        <w:tc>
          <w:tcPr>
            <w:tcW w:w="80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2"/>
                <w:sz w:val="18"/>
                <w:szCs w:val="18"/>
                <w:lang w:val="en-US" w:eastAsia="en-US"/>
              </w:rPr>
              <w:t>0.18</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4"/>
                <w:sz w:val="18"/>
                <w:szCs w:val="18"/>
                <w:lang w:val="en-US" w:eastAsia="en-US"/>
              </w:rPr>
              <w:t>-</w:t>
            </w:r>
            <w:r>
              <w:rPr>
                <w:rFonts w:ascii="Times New Roman" w:hAnsi="Times New Roman" w:eastAsia="宋体" w:cs="Times New Roman"/>
                <w:snapToGrid w:val="0"/>
                <w:color w:val="auto"/>
                <w:spacing w:val="7"/>
                <w:sz w:val="18"/>
                <w:szCs w:val="18"/>
                <w:lang w:val="en-US" w:eastAsia="en-US"/>
              </w:rPr>
              <w:t xml:space="preserve"> </w:t>
            </w:r>
            <w:r>
              <w:rPr>
                <w:rFonts w:ascii="Times New Roman" w:hAnsi="Times New Roman" w:eastAsia="宋体" w:cs="Times New Roman"/>
                <w:snapToGrid w:val="0"/>
                <w:color w:val="auto"/>
                <w:spacing w:val="-4"/>
                <w:sz w:val="18"/>
                <w:szCs w:val="18"/>
                <w:lang w:val="en-US" w:eastAsia="en-US"/>
              </w:rPr>
              <w:t>14.3</w:t>
            </w:r>
          </w:p>
        </w:tc>
        <w:tc>
          <w:tcPr>
            <w:tcW w:w="180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73"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30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4"/>
                <w:w w:val="111"/>
                <w:sz w:val="18"/>
                <w:szCs w:val="18"/>
                <w:lang w:val="en-US" w:eastAsia="en-US"/>
              </w:rPr>
              <w:t>B3</w:t>
            </w:r>
          </w:p>
        </w:tc>
        <w:tc>
          <w:tcPr>
            <w:tcW w:w="80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2"/>
                <w:sz w:val="18"/>
                <w:szCs w:val="18"/>
                <w:lang w:val="en-US" w:eastAsia="en-US"/>
              </w:rPr>
              <w:t>0.16</w:t>
            </w:r>
          </w:p>
        </w:tc>
        <w:tc>
          <w:tcPr>
            <w:tcW w:w="80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2"/>
                <w:sz w:val="18"/>
                <w:szCs w:val="18"/>
                <w:lang w:val="en-US" w:eastAsia="en-US"/>
              </w:rPr>
              <w:t>0.16</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z w:val="18"/>
                <w:szCs w:val="18"/>
                <w:lang w:val="en-US" w:eastAsia="en-US"/>
              </w:rPr>
              <w:t>0</w:t>
            </w:r>
          </w:p>
        </w:tc>
        <w:tc>
          <w:tcPr>
            <w:tcW w:w="180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773"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30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0"/>
                <w:w w:val="115"/>
                <w:sz w:val="18"/>
                <w:szCs w:val="18"/>
                <w:lang w:val="en-US" w:eastAsia="en-US"/>
              </w:rPr>
              <w:t>B4</w:t>
            </w:r>
          </w:p>
        </w:tc>
        <w:tc>
          <w:tcPr>
            <w:tcW w:w="80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9"/>
                <w:sz w:val="18"/>
                <w:szCs w:val="18"/>
                <w:lang w:val="en-US" w:eastAsia="en-US"/>
              </w:rPr>
              <w:t>0.22</w:t>
            </w:r>
          </w:p>
        </w:tc>
        <w:tc>
          <w:tcPr>
            <w:tcW w:w="80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9"/>
                <w:sz w:val="18"/>
                <w:szCs w:val="18"/>
                <w:lang w:val="en-US" w:eastAsia="en-US"/>
              </w:rPr>
              <w:t>0.24</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
                <w:sz w:val="18"/>
                <w:szCs w:val="18"/>
                <w:lang w:val="en-US" w:eastAsia="en-US"/>
              </w:rPr>
              <w:t>+9.1</w:t>
            </w:r>
          </w:p>
        </w:tc>
        <w:tc>
          <w:tcPr>
            <w:tcW w:w="180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773"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30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4"/>
                <w:w w:val="111"/>
                <w:sz w:val="18"/>
                <w:szCs w:val="18"/>
                <w:lang w:val="en-US" w:eastAsia="en-US"/>
              </w:rPr>
              <w:t>B5</w:t>
            </w:r>
          </w:p>
        </w:tc>
        <w:tc>
          <w:tcPr>
            <w:tcW w:w="80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9"/>
                <w:sz w:val="18"/>
                <w:szCs w:val="18"/>
                <w:lang w:val="en-US" w:eastAsia="en-US"/>
              </w:rPr>
              <w:t>0.22</w:t>
            </w:r>
          </w:p>
        </w:tc>
        <w:tc>
          <w:tcPr>
            <w:tcW w:w="80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9"/>
                <w:sz w:val="18"/>
                <w:szCs w:val="18"/>
                <w:lang w:val="en-US" w:eastAsia="en-US"/>
              </w:rPr>
              <w:t>0.24</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
                <w:sz w:val="18"/>
                <w:szCs w:val="18"/>
                <w:lang w:val="en-US" w:eastAsia="en-US"/>
              </w:rPr>
              <w:t>+9.1</w:t>
            </w:r>
          </w:p>
        </w:tc>
        <w:tc>
          <w:tcPr>
            <w:tcW w:w="180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73"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3"/>
                <w:sz w:val="18"/>
                <w:szCs w:val="18"/>
                <w:lang w:val="en-US" w:eastAsia="en-US"/>
              </w:rPr>
              <w:t>T形组合梁</w:t>
            </w:r>
          </w:p>
        </w:tc>
        <w:tc>
          <w:tcPr>
            <w:tcW w:w="30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3"/>
                <w:w w:val="112"/>
                <w:sz w:val="18"/>
                <w:szCs w:val="18"/>
                <w:lang w:val="en-US" w:eastAsia="en-US"/>
              </w:rPr>
              <w:t>B6</w:t>
            </w:r>
          </w:p>
        </w:tc>
        <w:tc>
          <w:tcPr>
            <w:tcW w:w="80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9"/>
                <w:sz w:val="18"/>
                <w:szCs w:val="18"/>
                <w:lang w:val="en-US" w:eastAsia="en-US"/>
              </w:rPr>
              <w:t>0.22</w:t>
            </w:r>
          </w:p>
        </w:tc>
        <w:tc>
          <w:tcPr>
            <w:tcW w:w="80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9"/>
                <w:sz w:val="18"/>
                <w:szCs w:val="18"/>
                <w:lang w:val="en-US" w:eastAsia="en-US"/>
              </w:rPr>
              <w:t>0.24</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
                <w:sz w:val="18"/>
                <w:szCs w:val="18"/>
                <w:lang w:val="en-US" w:eastAsia="en-US"/>
              </w:rPr>
              <w:t>+9.1</w:t>
            </w:r>
          </w:p>
        </w:tc>
        <w:tc>
          <w:tcPr>
            <w:tcW w:w="1801"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7"/>
                <w:sz w:val="18"/>
                <w:szCs w:val="18"/>
                <w:lang w:val="en-US" w:eastAsia="en-US"/>
              </w:rPr>
            </w:pPr>
            <w:r>
              <w:rPr>
                <w:rFonts w:ascii="Times New Roman" w:hAnsi="Times New Roman" w:eastAsia="宋体" w:cs="Times New Roman"/>
                <w:snapToGrid w:val="0"/>
                <w:color w:val="auto"/>
                <w:spacing w:val="7"/>
                <w:sz w:val="18"/>
                <w:szCs w:val="18"/>
                <w:lang w:val="en-US" w:eastAsia="en-US"/>
              </w:rPr>
              <w:t>误差平均值</w:t>
            </w:r>
          </w:p>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8"/>
                <w:sz w:val="18"/>
                <w:szCs w:val="18"/>
                <w:lang w:val="en-US" w:eastAsia="en-US"/>
              </w:rPr>
              <w:t>0.067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9" w:hRule="atLeast"/>
          <w:jc w:val="center"/>
        </w:trPr>
        <w:tc>
          <w:tcPr>
            <w:tcW w:w="773"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c>
          <w:tcPr>
            <w:tcW w:w="30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4"/>
                <w:w w:val="111"/>
                <w:sz w:val="18"/>
                <w:szCs w:val="18"/>
                <w:lang w:val="en-US" w:eastAsia="en-US"/>
              </w:rPr>
              <w:t>B7</w:t>
            </w:r>
          </w:p>
        </w:tc>
        <w:tc>
          <w:tcPr>
            <w:tcW w:w="80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9"/>
                <w:sz w:val="18"/>
                <w:szCs w:val="18"/>
                <w:lang w:val="en-US" w:eastAsia="en-US"/>
              </w:rPr>
              <w:t>0.24</w:t>
            </w:r>
          </w:p>
        </w:tc>
        <w:tc>
          <w:tcPr>
            <w:tcW w:w="80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9"/>
                <w:sz w:val="18"/>
                <w:szCs w:val="18"/>
                <w:lang w:val="en-US" w:eastAsia="en-US"/>
              </w:rPr>
              <w:t>0.25</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r>
              <w:rPr>
                <w:rFonts w:ascii="Times New Roman" w:hAnsi="Times New Roman" w:eastAsia="宋体" w:cs="Times New Roman"/>
                <w:snapToGrid w:val="0"/>
                <w:color w:val="auto"/>
                <w:spacing w:val="-1"/>
                <w:sz w:val="18"/>
                <w:szCs w:val="18"/>
                <w:lang w:val="en-US" w:eastAsia="en-US"/>
              </w:rPr>
              <w:t>+4.2</w:t>
            </w:r>
          </w:p>
        </w:tc>
        <w:tc>
          <w:tcPr>
            <w:tcW w:w="180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8"/>
                <w:lang w:val="en-US" w:eastAsia="en-US"/>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9" w:hRule="atLeast"/>
          <w:jc w:val="center"/>
        </w:trPr>
        <w:tc>
          <w:tcPr>
            <w:tcW w:w="5000" w:type="pct"/>
            <w:gridSpan w:val="6"/>
            <w:tcBorders>
              <w:tl2br w:val="nil"/>
              <w:tr2bl w:val="nil"/>
            </w:tcBorders>
            <w:vAlign w:val="center"/>
          </w:tcPr>
          <w:p>
            <w:pPr>
              <w:widowControl/>
              <w:kinsoku w:val="0"/>
              <w:autoSpaceDE w:val="0"/>
              <w:autoSpaceDN w:val="0"/>
              <w:adjustRightInd w:val="0"/>
              <w:snapToGrid w:val="0"/>
              <w:ind w:left="360" w:leftChars="150" w:right="360" w:rightChars="150"/>
              <w:jc w:val="both"/>
              <w:textAlignment w:val="baseline"/>
              <w:rPr>
                <w:rFonts w:ascii="Times New Roman" w:hAnsi="Times New Roman" w:eastAsia="宋体" w:cs="Times New Roman"/>
                <w:color w:val="auto"/>
                <w:kern w:val="2"/>
                <w:sz w:val="18"/>
                <w:szCs w:val="18"/>
                <w:lang w:val="en-US"/>
              </w:rPr>
            </w:pPr>
            <w:r>
              <w:rPr>
                <w:rFonts w:hint="eastAsia" w:ascii="Times New Roman" w:hAnsi="Times New Roman" w:eastAsia="宋体" w:cs="Times New Roman"/>
                <w:color w:val="auto"/>
                <w:kern w:val="2"/>
                <w:sz w:val="18"/>
                <w:szCs w:val="18"/>
                <w:lang w:val="en-US"/>
              </w:rPr>
              <w:t>注：</w:t>
            </w:r>
            <w:r>
              <w:rPr>
                <w:rFonts w:ascii="Times New Roman" w:hAnsi="Times New Roman" w:eastAsia="宋体" w:cs="Times New Roman"/>
                <w:i/>
                <w:iCs/>
                <w:color w:val="auto"/>
                <w:kern w:val="2"/>
                <w:sz w:val="20"/>
                <w:szCs w:val="20"/>
                <w:lang w:val="en-US" w:eastAsia="en-US"/>
              </w:rPr>
              <w:t>ω</w:t>
            </w:r>
            <w:r>
              <w:rPr>
                <w:rFonts w:hint="eastAsia" w:ascii="Times New Roman" w:hAnsi="Times New Roman" w:eastAsia="宋体" w:cs="Times New Roman"/>
                <w:color w:val="auto"/>
                <w:kern w:val="2"/>
                <w:sz w:val="20"/>
                <w:szCs w:val="20"/>
                <w:vertAlign w:val="subscript"/>
                <w:lang w:val="en-US"/>
              </w:rPr>
              <w:t xml:space="preserve">max </w:t>
            </w:r>
            <w:r>
              <w:rPr>
                <w:rFonts w:hint="eastAsia" w:ascii="Times New Roman" w:hAnsi="Times New Roman" w:eastAsia="宋体" w:cs="Times New Roman"/>
                <w:color w:val="auto"/>
                <w:kern w:val="2"/>
                <w:sz w:val="18"/>
                <w:szCs w:val="18"/>
                <w:lang w:val="en-US"/>
              </w:rPr>
              <w:t>为试验实测最大裂缝宽度，</w:t>
            </w:r>
            <w:r>
              <w:rPr>
                <w:rFonts w:ascii="Times New Roman" w:hAnsi="Times New Roman" w:eastAsia="宋体" w:cs="Times New Roman"/>
                <w:i/>
                <w:iCs/>
                <w:color w:val="auto"/>
                <w:kern w:val="2"/>
                <w:sz w:val="20"/>
                <w:szCs w:val="20"/>
                <w:lang w:val="en-US" w:eastAsia="en-US"/>
              </w:rPr>
              <w:t>ω</w:t>
            </w:r>
            <w:r>
              <w:rPr>
                <w:rFonts w:hint="eastAsia" w:ascii="Times New Roman" w:hAnsi="Times New Roman" w:eastAsia="宋体" w:cs="Times New Roman"/>
                <w:color w:val="auto"/>
                <w:kern w:val="2"/>
                <w:sz w:val="20"/>
                <w:szCs w:val="20"/>
                <w:vertAlign w:val="subscript"/>
                <w:lang w:val="en-US"/>
              </w:rPr>
              <w:t>1</w:t>
            </w:r>
            <w:r>
              <w:rPr>
                <w:rFonts w:hint="eastAsia" w:ascii="Times New Roman" w:hAnsi="Times New Roman" w:eastAsia="宋体" w:cs="Times New Roman"/>
                <w:color w:val="auto"/>
                <w:kern w:val="2"/>
                <w:sz w:val="18"/>
                <w:szCs w:val="18"/>
                <w:lang w:val="en-US"/>
              </w:rPr>
              <w:t>为本规程计算公式所得值。</w:t>
            </w:r>
          </w:p>
          <w:p>
            <w:pPr>
              <w:widowControl/>
              <w:kinsoku w:val="0"/>
              <w:autoSpaceDE w:val="0"/>
              <w:autoSpaceDN w:val="0"/>
              <w:adjustRightInd w:val="0"/>
              <w:snapToGrid w:val="0"/>
              <w:jc w:val="center"/>
              <w:textAlignment w:val="baseline"/>
              <w:rPr>
                <w:rFonts w:ascii="Times New Roman" w:hAnsi="Times New Roman" w:eastAsia="宋体" w:cs="Times New Roman"/>
                <w:color w:val="auto"/>
                <w:kern w:val="2"/>
                <w:sz w:val="18"/>
                <w:szCs w:val="18"/>
                <w:lang w:val="en-US"/>
              </w:rPr>
            </w:pPr>
          </w:p>
        </w:tc>
      </w:tr>
    </w:tbl>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6.4.3</w:t>
      </w:r>
      <w:r>
        <w:rPr>
          <w:rFonts w:hint="eastAsia"/>
          <w:color w:val="auto"/>
          <w:lang w:val="en-US"/>
        </w:rPr>
        <w:t xml:space="preserve"> </w:t>
      </w:r>
      <w:r>
        <w:rPr>
          <w:rFonts w:hint="eastAsia" w:ascii="Times New Roman" w:hAnsi="Times New Roman" w:eastAsia="宋体" w:cs="Times New Roman"/>
          <w:color w:val="auto"/>
          <w:sz w:val="21"/>
          <w:szCs w:val="21"/>
          <w:lang w:val="en-US"/>
        </w:rPr>
        <w:t>其他条件相同情况下，翼板的存在会增加力臂高度，减小受拉钢筋的应力。试验结果表明，力臂系数可按下式计算：</w:t>
      </w:r>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ab/>
      </w:r>
      <w:r>
        <w:rPr>
          <w:rFonts w:hint="eastAsia" w:ascii="Times New Roman" w:hAnsi="Times New Roman" w:eastAsia="宋体" w:cs="Times New Roman"/>
          <w:color w:val="auto"/>
          <w:position w:val="-14"/>
          <w:sz w:val="21"/>
          <w:szCs w:val="21"/>
          <w:lang w:val="en-US"/>
        </w:rPr>
        <w:object>
          <v:shape id="_x0000_i1628" o:spt="75" type="#_x0000_t75" style="height:21.75pt;width:134.25pt;" o:ole="t" filled="f" o:preferrelative="t" stroked="f" coordsize="21600,21600">
            <v:path/>
            <v:fill on="f" focussize="0,0"/>
            <v:stroke on="f" joinstyle="miter"/>
            <v:imagedata r:id="rId1384" o:title=""/>
            <o:lock v:ext="edit" aspectratio="t"/>
            <w10:wrap type="none"/>
            <w10:anchorlock/>
          </v:shape>
          <o:OLEObject Type="Embed" ProgID="Equation.KSEE3" ShapeID="_x0000_i1628" DrawAspect="Content" ObjectID="_1468076328" r:id="rId1383">
            <o:LockedField>false</o:LockedField>
          </o:OLEObject>
        </w:object>
      </w:r>
      <w:r>
        <w:rPr>
          <w:rFonts w:hint="eastAsia" w:ascii="Times New Roman" w:hAnsi="Times New Roman" w:eastAsia="宋体" w:cs="Times New Roman"/>
          <w:color w:val="auto"/>
          <w:sz w:val="21"/>
          <w:szCs w:val="21"/>
          <w:lang w:val="en-US"/>
        </w:rPr>
        <w:tab/>
      </w:r>
      <w:r>
        <w:rPr>
          <w:rFonts w:hint="eastAsia" w:ascii="Times New Roman" w:hAnsi="Times New Roman" w:eastAsia="宋体" w:cs="Times New Roman"/>
          <w:color w:val="auto"/>
          <w:sz w:val="21"/>
          <w:szCs w:val="21"/>
          <w:lang w:val="en-US"/>
        </w:rPr>
        <w:t>（7）</w:t>
      </w:r>
    </w:p>
    <w:p>
      <w:pPr>
        <w:ind w:firstLine="420" w:firstLineChars="200"/>
        <w:rPr>
          <w:rFonts w:ascii="Times New Roman" w:hAnsi="Times New Roman" w:eastAsia="宋体" w:cs="Times New Roman"/>
          <w:color w:val="auto"/>
          <w:sz w:val="21"/>
          <w:lang w:val="en-US"/>
        </w:rPr>
      </w:pPr>
      <w:r>
        <w:rPr>
          <w:rFonts w:ascii="Times New Roman" w:hAnsi="Times New Roman" w:eastAsia="宋体" w:cs="Times New Roman"/>
          <w:color w:val="auto"/>
          <w:sz w:val="21"/>
          <w:szCs w:val="21"/>
          <w:lang w:val="en-US"/>
        </w:rPr>
        <w:t>计算时取</w:t>
      </w:r>
      <w:r>
        <w:rPr>
          <w:rFonts w:hint="eastAsia" w:ascii="Times New Roman" w:hAnsi="Times New Roman" w:eastAsia="宋体" w:cs="Times New Roman"/>
          <w:color w:val="auto"/>
          <w:sz w:val="21"/>
          <w:szCs w:val="21"/>
          <w:lang w:val="en-US"/>
        </w:rPr>
        <w:t xml:space="preserve"> </w:t>
      </w:r>
      <w:r>
        <w:rPr>
          <w:rFonts w:ascii="Times New Roman" w:hAnsi="Times New Roman" w:eastAsia="宋体" w:cs="Times New Roman"/>
          <w:color w:val="auto"/>
          <w:sz w:val="21"/>
          <w:lang w:val="en-US"/>
        </w:rPr>
        <w:t>α</w:t>
      </w:r>
      <w:r>
        <w:rPr>
          <w:rFonts w:ascii="Times New Roman" w:hAnsi="Times New Roman" w:eastAsia="宋体" w:cs="Times New Roman"/>
          <w:color w:val="auto"/>
          <w:sz w:val="21"/>
          <w:vertAlign w:val="subscript"/>
          <w:lang w:val="en-US"/>
        </w:rPr>
        <w:t>E</w:t>
      </w:r>
      <w:r>
        <w:rPr>
          <w:rFonts w:hint="eastAsia" w:ascii="Times New Roman" w:hAnsi="Times New Roman" w:eastAsia="宋体" w:cs="Times New Roman"/>
          <w:color w:val="auto"/>
          <w:sz w:val="21"/>
          <w:vertAlign w:val="subscript"/>
          <w:lang w:val="en-US"/>
        </w:rPr>
        <w:t xml:space="preserve"> </w:t>
      </w:r>
      <w:r>
        <w:rPr>
          <w:rFonts w:ascii="Times New Roman" w:hAnsi="Times New Roman" w:eastAsia="宋体" w:cs="Times New Roman"/>
          <w:color w:val="auto"/>
          <w:sz w:val="21"/>
          <w:lang w:val="en-US"/>
        </w:rPr>
        <w:t>=6~8</w:t>
      </w:r>
      <w:r>
        <w:rPr>
          <w:rFonts w:hint="eastAsia" w:ascii="Times New Roman" w:hAnsi="Times New Roman" w:eastAsia="宋体" w:cs="Times New Roman"/>
          <w:color w:val="auto"/>
          <w:sz w:val="21"/>
          <w:lang w:val="en-US"/>
        </w:rPr>
        <w:t>，</w:t>
      </w:r>
      <w:r>
        <w:rPr>
          <w:rFonts w:ascii="Times New Roman" w:hAnsi="Times New Roman" w:eastAsia="宋体" w:cs="Times New Roman"/>
          <w:i/>
          <w:iCs/>
          <w:color w:val="auto"/>
          <w:sz w:val="21"/>
          <w:lang w:val="en-US"/>
        </w:rPr>
        <w:t>ρ</w:t>
      </w:r>
      <w:r>
        <w:rPr>
          <w:rFonts w:ascii="Times New Roman" w:hAnsi="Times New Roman" w:eastAsia="宋体" w:cs="Times New Roman"/>
          <w:color w:val="auto"/>
          <w:sz w:val="21"/>
          <w:lang w:val="en-US"/>
        </w:rPr>
        <w:t>=0.2%~2.0%。</w:t>
      </w:r>
    </w:p>
    <w:p>
      <w:pPr>
        <w:ind w:firstLine="420" w:firstLineChars="200"/>
        <w:jc w:val="both"/>
        <w:rPr>
          <w:rFonts w:ascii="Times New Roman" w:hAnsi="Times New Roman" w:eastAsia="宋体" w:cs="Times New Roman"/>
          <w:color w:val="auto"/>
          <w:sz w:val="21"/>
          <w:lang w:val="en-US"/>
        </w:rPr>
      </w:pPr>
      <w:r>
        <w:rPr>
          <w:rFonts w:ascii="Times New Roman" w:hAnsi="Times New Roman" w:eastAsia="宋体" w:cs="Times New Roman"/>
          <w:color w:val="auto"/>
          <w:sz w:val="21"/>
          <w:lang w:val="en-US"/>
        </w:rPr>
        <w:t>当翼板宽度为主钢件宽度</w:t>
      </w:r>
      <w:r>
        <w:rPr>
          <w:rFonts w:hint="eastAsia" w:ascii="Times New Roman" w:hAnsi="Times New Roman" w:eastAsia="宋体" w:cs="Times New Roman"/>
          <w:color w:val="auto"/>
          <w:sz w:val="21"/>
          <w:lang w:val="en-US"/>
        </w:rPr>
        <w:t>的</w:t>
      </w:r>
      <w:r>
        <w:rPr>
          <w:rFonts w:ascii="Times New Roman" w:hAnsi="Times New Roman" w:eastAsia="宋体" w:cs="Times New Roman"/>
          <w:color w:val="auto"/>
          <w:sz w:val="21"/>
          <w:lang w:val="en-US"/>
        </w:rPr>
        <w:t>2倍</w:t>
      </w:r>
      <w:r>
        <w:rPr>
          <w:rFonts w:hint="eastAsia" w:ascii="Times New Roman" w:hAnsi="Times New Roman" w:eastAsia="宋体" w:cs="Times New Roman"/>
          <w:color w:val="auto"/>
          <w:sz w:val="21"/>
          <w:lang w:val="en-US"/>
        </w:rPr>
        <w:t>，</w:t>
      </w:r>
      <w:r>
        <w:rPr>
          <w:rFonts w:ascii="Times New Roman" w:hAnsi="Times New Roman" w:eastAsia="宋体" w:cs="Times New Roman"/>
          <w:color w:val="auto"/>
          <w:sz w:val="21"/>
          <w:lang w:val="en-US"/>
        </w:rPr>
        <w:t>翼板厚度为主钢件高度的1/8倍</w:t>
      </w:r>
      <w:r>
        <w:rPr>
          <w:rFonts w:hint="eastAsia" w:ascii="Times New Roman" w:hAnsi="Times New Roman" w:eastAsia="宋体" w:cs="Times New Roman"/>
          <w:color w:val="auto"/>
          <w:sz w:val="21"/>
          <w:lang w:val="en-US"/>
        </w:rPr>
        <w:t>，</w:t>
      </w:r>
      <w:r>
        <w:rPr>
          <w:rFonts w:ascii="Times New Roman" w:hAnsi="Times New Roman" w:eastAsia="宋体" w:cs="Times New Roman"/>
          <w:color w:val="auto"/>
          <w:sz w:val="21"/>
          <w:lang w:val="en-US"/>
        </w:rPr>
        <w:t>得到</w:t>
      </w:r>
      <w:r>
        <w:rPr>
          <w:rFonts w:ascii="Times New Roman" w:hAnsi="Times New Roman" w:eastAsia="宋体" w:cs="Times New Roman"/>
          <w:i/>
          <w:iCs/>
          <w:color w:val="auto"/>
          <w:position w:val="-12"/>
          <w:sz w:val="21"/>
          <w:lang w:val="en-US"/>
        </w:rPr>
        <w:object>
          <v:shape id="_x0000_i1629" o:spt="75" type="#_x0000_t75" style="height:18pt;width:12pt;" o:ole="t" filled="f" o:preferrelative="t" stroked="f" coordsize="21600,21600">
            <v:path/>
            <v:fill on="f" focussize="0,0"/>
            <v:stroke on="f" joinstyle="miter"/>
            <v:imagedata r:id="rId1386" o:title=""/>
            <o:lock v:ext="edit" aspectratio="f"/>
            <w10:wrap type="none"/>
            <w10:anchorlock/>
          </v:shape>
          <o:OLEObject Type="Embed" ProgID="Equation.DSMT4" ShapeID="_x0000_i1629" DrawAspect="Content" ObjectID="_1468076329" r:id="rId1385">
            <o:LockedField>false</o:LockedField>
          </o:OLEObject>
        </w:object>
      </w:r>
      <w:r>
        <w:rPr>
          <w:rFonts w:ascii="Times New Roman" w:hAnsi="Times New Roman" w:eastAsia="宋体" w:cs="Times New Roman"/>
          <w:color w:val="auto"/>
          <w:sz w:val="21"/>
          <w:lang w:val="en-US"/>
        </w:rPr>
        <w:t>=0.965~0.872</w:t>
      </w:r>
      <w:r>
        <w:rPr>
          <w:rFonts w:hint="eastAsia" w:ascii="Times New Roman" w:hAnsi="Times New Roman" w:eastAsia="宋体" w:cs="Times New Roman"/>
          <w:color w:val="auto"/>
          <w:sz w:val="21"/>
          <w:lang w:val="en-US"/>
        </w:rPr>
        <w:t>，</w:t>
      </w:r>
      <w:r>
        <w:rPr>
          <w:rFonts w:ascii="Times New Roman" w:hAnsi="Times New Roman" w:eastAsia="宋体" w:cs="Times New Roman"/>
          <w:color w:val="auto"/>
          <w:sz w:val="21"/>
          <w:lang w:val="en-US"/>
        </w:rPr>
        <w:t>平均值为0.919</w:t>
      </w:r>
      <w:r>
        <w:rPr>
          <w:rFonts w:hint="eastAsia" w:ascii="Times New Roman" w:hAnsi="Times New Roman" w:eastAsia="宋体" w:cs="Times New Roman"/>
          <w:color w:val="auto"/>
          <w:sz w:val="21"/>
          <w:lang w:val="en-US"/>
        </w:rPr>
        <w:t>；</w:t>
      </w:r>
      <w:r>
        <w:rPr>
          <w:rFonts w:ascii="Times New Roman" w:hAnsi="Times New Roman" w:eastAsia="宋体" w:cs="Times New Roman"/>
          <w:color w:val="auto"/>
          <w:sz w:val="21"/>
          <w:lang w:val="en-US"/>
        </w:rPr>
        <w:t>当翼板宽度为主钢件宽度的6倍</w:t>
      </w:r>
      <w:r>
        <w:rPr>
          <w:rFonts w:hint="eastAsia" w:ascii="Times New Roman" w:hAnsi="Times New Roman" w:eastAsia="宋体" w:cs="Times New Roman"/>
          <w:color w:val="auto"/>
          <w:sz w:val="21"/>
          <w:lang w:val="en-US"/>
        </w:rPr>
        <w:t>，</w:t>
      </w:r>
      <w:r>
        <w:rPr>
          <w:rFonts w:ascii="Times New Roman" w:hAnsi="Times New Roman" w:eastAsia="宋体" w:cs="Times New Roman"/>
          <w:color w:val="auto"/>
          <w:sz w:val="21"/>
          <w:lang w:val="en-US"/>
        </w:rPr>
        <w:t>翼板厚度为主钢件高度的1/2倍</w:t>
      </w:r>
      <w:r>
        <w:rPr>
          <w:rFonts w:hint="eastAsia" w:ascii="Times New Roman" w:hAnsi="Times New Roman" w:eastAsia="宋体" w:cs="Times New Roman"/>
          <w:color w:val="auto"/>
          <w:sz w:val="21"/>
          <w:lang w:val="en-US"/>
        </w:rPr>
        <w:t>，</w:t>
      </w:r>
      <w:r>
        <w:rPr>
          <w:rFonts w:ascii="Times New Roman" w:hAnsi="Times New Roman" w:eastAsia="宋体" w:cs="Times New Roman"/>
          <w:color w:val="auto"/>
          <w:sz w:val="21"/>
          <w:lang w:val="en-US"/>
        </w:rPr>
        <w:t>得到</w:t>
      </w:r>
      <w:r>
        <w:rPr>
          <w:rFonts w:ascii="Times New Roman" w:hAnsi="Times New Roman" w:eastAsia="宋体" w:cs="Times New Roman"/>
          <w:i/>
          <w:iCs/>
          <w:color w:val="auto"/>
          <w:position w:val="-12"/>
          <w:sz w:val="21"/>
          <w:lang w:val="en-US"/>
        </w:rPr>
        <w:object>
          <v:shape id="_x0000_i1630" o:spt="75" type="#_x0000_t75" style="height:18pt;width:12pt;" o:ole="t" filled="f" o:preferrelative="t" stroked="f" coordsize="21600,21600">
            <v:path/>
            <v:fill on="f" focussize="0,0"/>
            <v:stroke on="f" joinstyle="miter"/>
            <v:imagedata r:id="rId1388" o:title=""/>
            <o:lock v:ext="edit" aspectratio="f"/>
            <w10:wrap type="none"/>
            <w10:anchorlock/>
          </v:shape>
          <o:OLEObject Type="Embed" ProgID="Equation.DSMT4" ShapeID="_x0000_i1630" DrawAspect="Content" ObjectID="_1468076330" r:id="rId1387">
            <o:LockedField>false</o:LockedField>
          </o:OLEObject>
        </w:object>
      </w:r>
      <w:r>
        <w:rPr>
          <w:rFonts w:ascii="Times New Roman" w:hAnsi="Times New Roman" w:eastAsia="宋体" w:cs="Times New Roman"/>
          <w:color w:val="auto"/>
          <w:sz w:val="21"/>
          <w:lang w:val="en-US"/>
        </w:rPr>
        <w:t>=0.993~0.973</w:t>
      </w:r>
      <w:r>
        <w:rPr>
          <w:rFonts w:hint="eastAsia" w:ascii="Times New Roman" w:hAnsi="Times New Roman" w:eastAsia="宋体" w:cs="Times New Roman"/>
          <w:color w:val="auto"/>
          <w:sz w:val="21"/>
          <w:lang w:val="en-US"/>
        </w:rPr>
        <w:t>，</w:t>
      </w:r>
      <w:r>
        <w:rPr>
          <w:rFonts w:ascii="Times New Roman" w:hAnsi="Times New Roman" w:eastAsia="宋体" w:cs="Times New Roman"/>
          <w:color w:val="auto"/>
          <w:sz w:val="21"/>
          <w:lang w:val="en-US"/>
        </w:rPr>
        <w:t>平均值为0.983</w:t>
      </w:r>
      <w:r>
        <w:rPr>
          <w:rFonts w:hint="eastAsia" w:ascii="Times New Roman" w:hAnsi="Times New Roman" w:eastAsia="宋体" w:cs="Times New Roman"/>
          <w:color w:val="auto"/>
          <w:sz w:val="21"/>
          <w:lang w:val="en-US"/>
        </w:rPr>
        <w:t>；</w:t>
      </w:r>
      <w:r>
        <w:rPr>
          <w:rFonts w:ascii="Times New Roman" w:hAnsi="Times New Roman" w:eastAsia="宋体" w:cs="Times New Roman"/>
          <w:color w:val="auto"/>
          <w:sz w:val="21"/>
          <w:lang w:val="en-US"/>
        </w:rPr>
        <w:t>故偏安全地取</w:t>
      </w:r>
      <w:r>
        <w:rPr>
          <w:rFonts w:ascii="Times New Roman" w:hAnsi="Times New Roman" w:eastAsia="宋体" w:cs="Times New Roman"/>
          <w:i/>
          <w:iCs/>
          <w:color w:val="auto"/>
          <w:position w:val="-12"/>
          <w:sz w:val="21"/>
          <w:lang w:val="en-US"/>
        </w:rPr>
        <w:object>
          <v:shape id="_x0000_i1631" o:spt="75" type="#_x0000_t75" style="height:18pt;width:12pt;" o:ole="t" filled="f" o:preferrelative="t" stroked="f" coordsize="21600,21600">
            <v:path/>
            <v:fill on="f" focussize="0,0"/>
            <v:stroke on="f" joinstyle="miter"/>
            <v:imagedata r:id="rId1390" o:title=""/>
            <o:lock v:ext="edit" aspectratio="f"/>
            <w10:wrap type="none"/>
            <w10:anchorlock/>
          </v:shape>
          <o:OLEObject Type="Embed" ProgID="Equation.DSMT4" ShapeID="_x0000_i1631" DrawAspect="Content" ObjectID="_1468076331" r:id="rId1389">
            <o:LockedField>false</o:LockedField>
          </o:OLEObject>
        </w:object>
      </w:r>
      <w:r>
        <w:rPr>
          <w:rFonts w:ascii="Times New Roman" w:hAnsi="Times New Roman" w:eastAsia="宋体" w:cs="Times New Roman"/>
          <w:color w:val="auto"/>
          <w:sz w:val="21"/>
          <w:lang w:val="en-US"/>
        </w:rPr>
        <w:t>=0. 92。</w:t>
      </w:r>
    </w:p>
    <w:p>
      <w:pPr>
        <w:spacing w:before="120" w:beforeLines="50" w:after="120" w:afterLines="50"/>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6.4.4</w:t>
      </w:r>
      <w:r>
        <w:rPr>
          <w:rFonts w:hint="eastAsia" w:ascii="Times New Roman" w:hAnsi="Times New Roman" w:eastAsia="宋体" w:cs="Times New Roman"/>
          <w:color w:val="auto"/>
          <w:lang w:val="en-US"/>
        </w:rPr>
        <w:t xml:space="preserve"> </w:t>
      </w:r>
      <w:r>
        <w:rPr>
          <w:rFonts w:hint="eastAsia" w:ascii="Times New Roman" w:hAnsi="Times New Roman" w:eastAsia="宋体" w:cs="Times New Roman"/>
          <w:color w:val="auto"/>
          <w:sz w:val="21"/>
          <w:szCs w:val="21"/>
          <w:lang w:val="en-US"/>
        </w:rPr>
        <w:t>本条在现行行业标准《组合结构设计规范》JGJ138的有关规定的基础上，明确应按荷载效应的准永久组合并考虑长期作用影响，而不是荷载效应的标准组合并考虑长期作用影响，和现行国家标准《混凝土结构设计标准》GB/T 50010保持一致。</w:t>
      </w:r>
    </w:p>
    <w:p>
      <w:pPr>
        <w:spacing w:before="120" w:beforeLines="50" w:after="120" w:afterLines="50"/>
        <w:rPr>
          <w:rFonts w:ascii="Times New Roman" w:hAnsi="Times New Roman" w:eastAsia="宋体" w:cs="Times New Roman"/>
          <w:color w:val="auto"/>
          <w:lang w:val="en-US"/>
        </w:rPr>
      </w:pPr>
      <w:r>
        <w:rPr>
          <w:rStyle w:val="126"/>
          <w:rFonts w:hint="eastAsia" w:ascii="黑体" w:hAnsi="黑体" w:eastAsia="黑体" w:cs="Times New Roman"/>
          <w:color w:val="auto"/>
          <w:spacing w:val="0"/>
          <w:kern w:val="2"/>
          <w:sz w:val="21"/>
          <w:szCs w:val="21"/>
          <w:lang w:val="en-US"/>
        </w:rPr>
        <w:t xml:space="preserve">6.4.5 </w:t>
      </w:r>
      <w:r>
        <w:rPr>
          <w:rFonts w:hint="eastAsia" w:ascii="Times New Roman" w:hAnsi="Times New Roman" w:eastAsia="宋体" w:cs="Times New Roman"/>
          <w:color w:val="auto"/>
          <w:sz w:val="21"/>
          <w:szCs w:val="21"/>
          <w:lang w:val="en-US"/>
        </w:rPr>
        <w:t xml:space="preserve">荷载效应准永久组合作用下，可忽略混凝土裂缝影响，近似按弹性分析计算内力，且不计入支座弯矩调幅。计算组合截面惯性矩 </w:t>
      </w:r>
      <w:r>
        <w:rPr>
          <w:rFonts w:hint="eastAsia" w:ascii="Times New Roman" w:hAnsi="Times New Roman" w:eastAsia="宋体" w:cs="Times New Roman"/>
          <w:i/>
          <w:iCs/>
          <w:color w:val="auto"/>
          <w:sz w:val="21"/>
          <w:szCs w:val="21"/>
          <w:lang w:val="en-US"/>
        </w:rPr>
        <w:t>Icr</w:t>
      </w:r>
      <w:r>
        <w:rPr>
          <w:rFonts w:hint="eastAsia" w:ascii="Times New Roman" w:hAnsi="Times New Roman" w:eastAsia="宋体" w:cs="Times New Roman"/>
          <w:color w:val="auto"/>
          <w:sz w:val="21"/>
          <w:szCs w:val="21"/>
          <w:lang w:val="en-US"/>
        </w:rPr>
        <w:t xml:space="preserve"> 时，仅计入翼板内有可靠锚固措施的钢筋。</w:t>
      </w:r>
    </w:p>
    <w:p>
      <w:pPr>
        <w:pStyle w:val="218"/>
        <w:spacing w:before="120" w:beforeLines="50" w:after="120" w:afterLines="50"/>
        <w:outlineLvl w:val="2"/>
        <w:rPr>
          <w:rFonts w:hint="eastAsia" w:ascii="黑体" w:hAnsi="黑体" w:eastAsia="黑体"/>
          <w:b w:val="0"/>
          <w:color w:val="auto"/>
          <w:sz w:val="21"/>
          <w:szCs w:val="21"/>
        </w:rPr>
      </w:pPr>
      <w:bookmarkStart w:id="778" w:name="_Toc179738864"/>
      <w:bookmarkStart w:id="779" w:name="_Toc179738746"/>
      <w:bookmarkStart w:id="780" w:name="_Toc179737515"/>
      <w:bookmarkStart w:id="781" w:name="_Toc179737869"/>
      <w:bookmarkStart w:id="782" w:name="_Toc179738373"/>
      <w:r>
        <w:rPr>
          <w:rFonts w:ascii="黑体" w:hAnsi="黑体" w:eastAsia="黑体"/>
          <w:b w:val="0"/>
          <w:color w:val="auto"/>
          <w:sz w:val="21"/>
          <w:szCs w:val="21"/>
        </w:rPr>
        <w:t>6.</w:t>
      </w:r>
      <w:r>
        <w:rPr>
          <w:rFonts w:hint="eastAsia" w:ascii="黑体" w:hAnsi="黑体" w:eastAsia="黑体"/>
          <w:b w:val="0"/>
          <w:color w:val="auto"/>
          <w:sz w:val="21"/>
          <w:szCs w:val="21"/>
        </w:rPr>
        <w:t>5</w:t>
      </w:r>
      <w:r>
        <w:rPr>
          <w:rFonts w:ascii="黑体" w:hAnsi="黑体" w:eastAsia="黑体"/>
          <w:b w:val="0"/>
          <w:color w:val="auto"/>
          <w:sz w:val="21"/>
          <w:szCs w:val="21"/>
        </w:rPr>
        <w:t xml:space="preserve"> </w:t>
      </w:r>
      <w:r>
        <w:rPr>
          <w:rFonts w:hint="eastAsia" w:ascii="黑体" w:hAnsi="黑体" w:eastAsia="黑体"/>
          <w:b w:val="0"/>
          <w:color w:val="auto"/>
          <w:sz w:val="21"/>
          <w:szCs w:val="21"/>
        </w:rPr>
        <w:t>抗震设计及构造</w:t>
      </w:r>
      <w:bookmarkEnd w:id="778"/>
      <w:bookmarkEnd w:id="779"/>
      <w:bookmarkEnd w:id="780"/>
      <w:bookmarkEnd w:id="781"/>
      <w:bookmarkEnd w:id="782"/>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lang w:val="en-US"/>
        </w:rPr>
      </w:pPr>
      <w:r>
        <w:rPr>
          <w:rStyle w:val="126"/>
          <w:rFonts w:hint="eastAsia" w:ascii="黑体" w:hAnsi="黑体" w:eastAsia="黑体" w:cs="Times New Roman"/>
          <w:color w:val="auto"/>
          <w:spacing w:val="0"/>
          <w:kern w:val="2"/>
          <w:sz w:val="21"/>
          <w:szCs w:val="21"/>
          <w:lang w:val="en-US"/>
        </w:rPr>
        <w:t xml:space="preserve">6.5.1 </w:t>
      </w:r>
      <w:r>
        <w:rPr>
          <w:rFonts w:hint="eastAsia" w:ascii="Times New Roman" w:hAnsi="Times New Roman" w:eastAsia="宋体" w:cs="Times New Roman"/>
          <w:color w:val="auto"/>
          <w:sz w:val="21"/>
          <w:szCs w:val="21"/>
          <w:lang w:val="en-US"/>
        </w:rPr>
        <w:t>本条规定按行业标准《组合结构设计规范》JGJ138-2016第5.2.2条，将梁端剪力增大系数做了适当减小。原因是一方面梁端包覆混凝土会提高梁正截面受弯承载力，从而增加了所受的剪力，另一方面受剪设计中没有计入包覆混凝土的抗剪承载力，受剪承载力全部由主钢件腹板提供，而主钢件具有良好的抗剪延性，故予以调低。鉴于一级抗震等级的框架结构的重要性，故梁端剪力增大系数未予降低。当梁端无混凝土包覆时，剪力可不做调整。</w:t>
      </w:r>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 xml:space="preserve">6.5.2 </w:t>
      </w:r>
      <w:r>
        <w:rPr>
          <w:rFonts w:hint="eastAsia" w:ascii="Times New Roman" w:hAnsi="Times New Roman" w:eastAsia="宋体" w:cs="Times New Roman"/>
          <w:color w:val="auto"/>
          <w:sz w:val="21"/>
          <w:szCs w:val="21"/>
          <w:lang w:val="en-US"/>
        </w:rPr>
        <w:t>由于主钢件腹板空腔尺寸有限，钢筋太密会影响混凝土浇捣，故限制钢筋排数不大于两排，并控制钢筋间的最小间距。钢筋太少预制时容易产生裂缝，因此规定了最小配筋率。</w:t>
      </w:r>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 xml:space="preserve">6.5.3 </w:t>
      </w:r>
      <w:r>
        <w:rPr>
          <w:rFonts w:hint="eastAsia" w:ascii="Times New Roman" w:hAnsi="Times New Roman" w:eastAsia="宋体" w:cs="Times New Roman"/>
          <w:color w:val="auto"/>
          <w:sz w:val="21"/>
          <w:szCs w:val="21"/>
          <w:lang w:val="en-US"/>
        </w:rPr>
        <w:t>本条规定按行业标准《组合结构设计规范》JGJ138-2016第5.5.3条制订。</w:t>
      </w:r>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6.5.5</w:t>
      </w:r>
      <w:r>
        <w:rPr>
          <w:rFonts w:hint="eastAsia" w:ascii="Times New Roman" w:hAnsi="Times New Roman" w:eastAsia="宋体" w:cs="Times New Roman"/>
          <w:color w:val="auto"/>
          <w:sz w:val="21"/>
          <w:szCs w:val="21"/>
          <w:lang w:val="en-US"/>
        </w:rPr>
        <w:t xml:space="preserve"> 本条规定按国家标准《建筑抗震设计标准》GB/T 50011的有关规定，由于PEC梁主钢件翼缘承担弯矩比例大，且主要依靠主钢件腹板抗剪，其延性性能优于混凝土梁，因此对包覆混凝土的箍筋加密要求可以降低，只要约束包覆混凝土不过早崩落即可，故减小了加密区长度、增大了加密区箍筋最大间距，并根据箍筋所起作用的不同调整了箍筋最小直径的要求。根据理论分析和试验结果，结合已有的工程实践项目，本地方标准对箍筋加密区长度、加密区箍筋最大间距和箍筋最小直径进行了进一步的调整。</w:t>
      </w:r>
    </w:p>
    <w:p>
      <w:pPr>
        <w:tabs>
          <w:tab w:val="center" w:pos="4620"/>
          <w:tab w:val="center" w:pos="9120"/>
        </w:tabs>
        <w:autoSpaceDE w:val="0"/>
        <w:autoSpaceDN w:val="0"/>
        <w:spacing w:before="120" w:beforeLines="5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6.5.6 当主钢件翼缘宽厚比较大时，连杆是避免其早期失稳，从而保证构件塑性变形能力的重要措施，因此连杆应有必要的承载力，包括与主钢件翼缘的连接焊缝承载力。关于正文公式（80）：假设翼缘塑性失稳时板件承载力可超过材料屈服强度（取为屈服强度的1.5倍，对应抗震等级为一级、二级的要求）或达到屈服强度（对应抗震等级为三级的要求），而能否超过或达到屈服强度与翼缘板宽厚比有关，此时防止翼缘板面外失稳的支承力应达翼缘板面内受力的1/60，再假设腹板可分担该面外支承力的 60%，依据以上受力需求推得条文的连杆面积公式。该公式计算结果仅适用于连杆垂直翼缘板面的情况，当采用X型连杆时，截面面积应按连杆倾角予以放大。同时也规定了当连杆为圆钢时的最小面积，以防止计算结果偏小。当连杆采用扁钢时，还需满足施焊工艺要求和最小焊缝尺寸及长度要求，确保最小面积大于本条规定。</w:t>
      </w:r>
    </w:p>
    <w:p>
      <w:pPr>
        <w:tabs>
          <w:tab w:val="center" w:pos="4620"/>
          <w:tab w:val="center" w:pos="9120"/>
        </w:tabs>
        <w:autoSpaceDE w:val="0"/>
        <w:autoSpaceDN w:val="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连杆的拉接焊缝承载力可按焊缝极限强度计算，故正文公式（81）采用在（80）左端项乘以系数0.7的方式计算焊缝所需承载力设计值，系数0.7大于焊缝强度设计值与焊缝极限强度的比值（0.38~0.41），具有必要的安全储备。</w:t>
      </w:r>
    </w:p>
    <w:p>
      <w:pPr>
        <w:tabs>
          <w:tab w:val="center" w:pos="4620"/>
          <w:tab w:val="center" w:pos="9120"/>
        </w:tabs>
        <w:autoSpaceDE w:val="0"/>
        <w:autoSpaceDN w:val="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考虑连杆所起作用和施工制作难易程度，本地方标准对连杆加密区长度和加密区最大间距进行了进一步的调整。</w:t>
      </w:r>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6.5.7</w:t>
      </w:r>
      <w:r>
        <w:rPr>
          <w:rStyle w:val="126"/>
          <w:rFonts w:ascii="Times New Roman" w:hAnsi="Times New Roman" w:eastAsia="黑体" w:cs="Times New Roman"/>
          <w:color w:val="auto"/>
          <w:spacing w:val="0"/>
          <w:kern w:val="2"/>
          <w:sz w:val="21"/>
          <w:szCs w:val="21"/>
          <w:lang w:val="en-US"/>
        </w:rPr>
        <w:t>~</w:t>
      </w:r>
      <w:r>
        <w:rPr>
          <w:rStyle w:val="126"/>
          <w:rFonts w:hint="eastAsia" w:ascii="黑体" w:hAnsi="黑体" w:eastAsia="黑体" w:cs="Times New Roman"/>
          <w:color w:val="auto"/>
          <w:spacing w:val="0"/>
          <w:kern w:val="2"/>
          <w:sz w:val="21"/>
          <w:szCs w:val="21"/>
          <w:lang w:val="en-US"/>
        </w:rPr>
        <w:t xml:space="preserve">6.5.8 </w:t>
      </w:r>
      <w:r>
        <w:rPr>
          <w:rFonts w:hint="eastAsia" w:ascii="Times New Roman" w:hAnsi="Times New Roman" w:eastAsia="宋体" w:cs="Times New Roman"/>
          <w:color w:val="auto"/>
          <w:sz w:val="21"/>
          <w:szCs w:val="21"/>
          <w:lang w:val="en-US"/>
        </w:rPr>
        <w:t>按现行国家标准《钢结构设计标准》GB50017制订了抗剪连接件构造规定。</w:t>
      </w:r>
    </w:p>
    <w:p>
      <w:pPr>
        <w:pStyle w:val="218"/>
        <w:spacing w:before="240" w:after="240"/>
        <w:rPr>
          <w:rFonts w:hint="eastAsia" w:ascii="黑体" w:hAnsi="黑体" w:eastAsia="黑体"/>
          <w:b w:val="0"/>
          <w:color w:val="auto"/>
          <w:sz w:val="21"/>
          <w:szCs w:val="21"/>
        </w:rPr>
      </w:pPr>
      <w:bookmarkStart w:id="783" w:name="_Toc172187888"/>
      <w:bookmarkStart w:id="784" w:name="_Toc172188949"/>
      <w:bookmarkStart w:id="785" w:name="_Toc16305"/>
      <w:bookmarkStart w:id="786" w:name="_Toc176006440"/>
      <w:bookmarkStart w:id="787" w:name="_Toc2008"/>
      <w:bookmarkStart w:id="788" w:name="_Toc179737516"/>
      <w:bookmarkStart w:id="789" w:name="_Toc179737870"/>
      <w:bookmarkStart w:id="790" w:name="_Toc179738374"/>
      <w:bookmarkStart w:id="791" w:name="_Toc179738747"/>
      <w:bookmarkStart w:id="792" w:name="_Toc179738865"/>
      <w:r>
        <w:rPr>
          <w:rFonts w:ascii="黑体" w:hAnsi="黑体" w:eastAsia="黑体"/>
          <w:b w:val="0"/>
          <w:color w:val="auto"/>
          <w:sz w:val="21"/>
          <w:szCs w:val="21"/>
        </w:rPr>
        <w:t xml:space="preserve">7 </w:t>
      </w:r>
      <w:bookmarkEnd w:id="783"/>
      <w:bookmarkEnd w:id="784"/>
      <w:bookmarkEnd w:id="785"/>
      <w:r>
        <w:rPr>
          <w:rFonts w:ascii="黑体" w:hAnsi="黑体" w:eastAsia="黑体"/>
          <w:b w:val="0"/>
          <w:color w:val="auto"/>
          <w:sz w:val="21"/>
          <w:szCs w:val="21"/>
        </w:rPr>
        <w:t>柱和支撑设计</w:t>
      </w:r>
      <w:bookmarkEnd w:id="786"/>
      <w:bookmarkEnd w:id="787"/>
      <w:bookmarkEnd w:id="788"/>
      <w:bookmarkEnd w:id="789"/>
      <w:bookmarkEnd w:id="790"/>
      <w:bookmarkEnd w:id="791"/>
      <w:bookmarkEnd w:id="792"/>
    </w:p>
    <w:p>
      <w:pPr>
        <w:pStyle w:val="218"/>
        <w:spacing w:before="240" w:after="240"/>
        <w:outlineLvl w:val="2"/>
        <w:rPr>
          <w:rFonts w:hint="eastAsia" w:ascii="黑体" w:hAnsi="黑体" w:eastAsia="黑体"/>
          <w:b w:val="0"/>
          <w:color w:val="auto"/>
          <w:sz w:val="21"/>
          <w:szCs w:val="21"/>
        </w:rPr>
      </w:pPr>
      <w:bookmarkStart w:id="793" w:name="_Toc172188950"/>
      <w:bookmarkStart w:id="794" w:name="_Toc172187889"/>
      <w:bookmarkStart w:id="795" w:name="_Toc176006441"/>
      <w:bookmarkStart w:id="796" w:name="_Toc243"/>
      <w:bookmarkStart w:id="797" w:name="_Toc179737517"/>
      <w:bookmarkStart w:id="798" w:name="_Toc179737871"/>
      <w:bookmarkStart w:id="799" w:name="_Toc179738375"/>
      <w:bookmarkStart w:id="800" w:name="_Toc179738748"/>
      <w:bookmarkStart w:id="801" w:name="_Toc179738866"/>
      <w:r>
        <w:rPr>
          <w:rFonts w:ascii="黑体" w:hAnsi="黑体" w:eastAsia="黑体"/>
          <w:b w:val="0"/>
          <w:color w:val="auto"/>
          <w:sz w:val="21"/>
          <w:szCs w:val="21"/>
        </w:rPr>
        <w:t>7.1 一般规定</w:t>
      </w:r>
      <w:bookmarkEnd w:id="793"/>
      <w:bookmarkEnd w:id="794"/>
      <w:bookmarkEnd w:id="795"/>
      <w:bookmarkEnd w:id="796"/>
      <w:bookmarkEnd w:id="797"/>
      <w:bookmarkEnd w:id="798"/>
      <w:bookmarkEnd w:id="799"/>
      <w:bookmarkEnd w:id="800"/>
      <w:bookmarkEnd w:id="801"/>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7.1.1</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 xml:space="preserve">通常PEC柱主钢件配钢率 </w:t>
      </w:r>
      <w:r>
        <w:rPr>
          <w:rFonts w:ascii="Cambria Math" w:hAnsi="Cambria Math" w:eastAsia="宋体" w:cs="Cambria Math"/>
          <w:i/>
          <w:iCs/>
          <w:color w:val="auto"/>
          <w:sz w:val="21"/>
          <w:szCs w:val="21"/>
          <w:lang w:val="en-US"/>
        </w:rPr>
        <w:t>ρ</w:t>
      </w:r>
      <w:r>
        <w:rPr>
          <w:rFonts w:hint="eastAsia" w:ascii="Times New Roman" w:hAnsi="Times New Roman" w:eastAsia="宋体" w:cs="Times New Roman"/>
          <w:color w:val="auto"/>
          <w:sz w:val="21"/>
          <w:szCs w:val="21"/>
          <w:vertAlign w:val="subscript"/>
          <w:lang w:val="en-US"/>
        </w:rPr>
        <w:t>a</w:t>
      </w:r>
      <w:r>
        <w:rPr>
          <w:rFonts w:hint="eastAsia" w:ascii="Times New Roman" w:hAnsi="Times New Roman" w:eastAsia="宋体" w:cs="Times New Roman"/>
          <w:color w:val="auto"/>
          <w:sz w:val="21"/>
          <w:szCs w:val="21"/>
          <w:lang w:val="en-US"/>
        </w:rPr>
        <w:t xml:space="preserve">=6%~15%，纵筋配筋率 </w:t>
      </w:r>
      <w:r>
        <w:rPr>
          <w:rFonts w:ascii="Cambria Math" w:hAnsi="Cambria Math" w:eastAsia="宋体" w:cs="Cambria Math"/>
          <w:i/>
          <w:iCs/>
          <w:color w:val="auto"/>
          <w:sz w:val="21"/>
          <w:szCs w:val="21"/>
          <w:lang w:val="en-US"/>
        </w:rPr>
        <w:t>ρ</w:t>
      </w:r>
      <w:r>
        <w:rPr>
          <w:rFonts w:hint="eastAsia" w:ascii="Times New Roman" w:hAnsi="Times New Roman" w:eastAsia="宋体" w:cs="Times New Roman"/>
          <w:color w:val="auto"/>
          <w:sz w:val="21"/>
          <w:szCs w:val="21"/>
          <w:vertAlign w:val="subscript"/>
          <w:lang w:val="en-US"/>
        </w:rPr>
        <w:t>s</w:t>
      </w:r>
      <w:r>
        <w:rPr>
          <w:rFonts w:hint="eastAsia" w:ascii="Times New Roman" w:hAnsi="Times New Roman" w:eastAsia="宋体" w:cs="Times New Roman"/>
          <w:color w:val="auto"/>
          <w:sz w:val="21"/>
          <w:szCs w:val="21"/>
          <w:lang w:val="en-US"/>
        </w:rPr>
        <w:t>=0.5%~5%，取混凝土强度等级C20~C60，钢材强度等级Q235~Q420，为简化计算，不计纵向钢筋作用，计算钢贡献率在0.333~0.875之间，故取 0.3至0.9。钢贡献率按下式计算：</w:t>
      </w:r>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ab/>
      </w:r>
      <w:r>
        <w:rPr>
          <w:rFonts w:hint="eastAsia" w:ascii="Times New Roman" w:hAnsi="Times New Roman" w:eastAsia="宋体" w:cs="Times New Roman"/>
          <w:color w:val="auto"/>
          <w:position w:val="-12"/>
          <w:sz w:val="21"/>
          <w:szCs w:val="21"/>
          <w:lang w:val="en-US"/>
        </w:rPr>
        <w:object>
          <v:shape id="_x0000_i1632" o:spt="75" type="#_x0000_t75" style="height:18pt;width:207.75pt;" o:ole="t" filled="f" o:preferrelative="t" stroked="f" coordsize="21600,21600">
            <v:path/>
            <v:fill on="f" focussize="0,0"/>
            <v:stroke on="f" joinstyle="miter"/>
            <v:imagedata r:id="rId1392" o:title=""/>
            <o:lock v:ext="edit" aspectratio="t"/>
            <w10:wrap type="none"/>
            <w10:anchorlock/>
          </v:shape>
          <o:OLEObject Type="Embed" ProgID="Equation.KSEE3" ShapeID="_x0000_i1632" DrawAspect="Content" ObjectID="_1468076332" r:id="rId1391">
            <o:LockedField>false</o:LockedField>
          </o:OLEObject>
        </w:object>
      </w:r>
      <w:r>
        <w:rPr>
          <w:rFonts w:hint="eastAsia" w:ascii="Times New Roman" w:hAnsi="Times New Roman" w:eastAsia="宋体" w:cs="Times New Roman"/>
          <w:color w:val="auto"/>
          <w:sz w:val="21"/>
          <w:szCs w:val="21"/>
          <w:lang w:val="en-US"/>
        </w:rPr>
        <w:tab/>
      </w:r>
      <w:r>
        <w:rPr>
          <w:rFonts w:hint="eastAsia" w:ascii="Times New Roman" w:hAnsi="Times New Roman" w:eastAsia="宋体" w:cs="Times New Roman"/>
          <w:color w:val="auto"/>
          <w:sz w:val="21"/>
          <w:szCs w:val="21"/>
          <w:lang w:val="en-US"/>
        </w:rPr>
        <w:t>（8）</w:t>
      </w:r>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7.1.2</w:t>
      </w:r>
      <w:r>
        <w:rPr>
          <w:rFonts w:hint="eastAsia" w:ascii="Times New Roman" w:hAnsi="Times New Roman" w:eastAsia="宋体" w:cs="Times New Roman"/>
          <w:color w:val="auto"/>
          <w:sz w:val="21"/>
          <w:szCs w:val="21"/>
          <w:lang w:val="en-US"/>
        </w:rPr>
        <w:t xml:space="preserve"> PEC柱主钢件面积过少，构件不能体现出钢结构强度高、延性好的优势，也会对节点施工装配性能带来不利影响；反之则不能充分利用混凝土达到减少用钢量、节约造价的目的。因此，对PEC柱主钢件配钢率进行了规定。纵筋配筋率的限值则是按现行国家标准《混凝土结构设计标准》GB/T 50010关于柱最大配筋率的规定而制定的。</w:t>
      </w:r>
    </w:p>
    <w:p>
      <w:pPr>
        <w:pStyle w:val="218"/>
        <w:spacing w:before="240" w:after="240"/>
        <w:outlineLvl w:val="2"/>
        <w:rPr>
          <w:rFonts w:ascii="黑体" w:hAnsi="黑体" w:eastAsia="黑体"/>
          <w:b w:val="0"/>
          <w:color w:val="auto"/>
          <w:sz w:val="21"/>
          <w:szCs w:val="21"/>
        </w:rPr>
      </w:pPr>
      <w:bookmarkStart w:id="802" w:name="_Toc179737518"/>
      <w:bookmarkStart w:id="803" w:name="_Toc179737872"/>
      <w:bookmarkStart w:id="804" w:name="_Toc179738749"/>
      <w:bookmarkStart w:id="805" w:name="_Toc179738867"/>
      <w:bookmarkStart w:id="806" w:name="_Toc179738376"/>
      <w:r>
        <w:rPr>
          <w:rFonts w:ascii="黑体" w:hAnsi="黑体" w:eastAsia="黑体"/>
          <w:b w:val="0"/>
          <w:color w:val="auto"/>
          <w:sz w:val="21"/>
          <w:szCs w:val="21"/>
        </w:rPr>
        <w:t>7.</w:t>
      </w:r>
      <w:r>
        <w:rPr>
          <w:rFonts w:hint="eastAsia" w:ascii="黑体" w:hAnsi="黑体" w:eastAsia="黑体"/>
          <w:b w:val="0"/>
          <w:color w:val="auto"/>
          <w:sz w:val="21"/>
          <w:szCs w:val="21"/>
        </w:rPr>
        <w:t>2</w:t>
      </w:r>
      <w:r>
        <w:rPr>
          <w:rFonts w:ascii="黑体" w:hAnsi="黑体" w:eastAsia="黑体"/>
          <w:b w:val="0"/>
          <w:color w:val="auto"/>
          <w:sz w:val="21"/>
          <w:szCs w:val="21"/>
        </w:rPr>
        <w:t xml:space="preserve"> 轴心受力构件截面承载力计算</w:t>
      </w:r>
      <w:bookmarkEnd w:id="802"/>
      <w:bookmarkEnd w:id="803"/>
      <w:bookmarkEnd w:id="804"/>
      <w:bookmarkEnd w:id="805"/>
      <w:bookmarkEnd w:id="806"/>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7.2.2</w:t>
      </w:r>
      <w:r>
        <w:rPr>
          <w:rFonts w:hint="eastAsia" w:ascii="Times New Roman" w:hAnsi="Times New Roman" w:eastAsia="宋体" w:cs="Times New Roman"/>
          <w:color w:val="auto"/>
          <w:sz w:val="21"/>
          <w:szCs w:val="21"/>
          <w:lang w:val="en-US"/>
        </w:rPr>
        <w:t xml:space="preserve"> 本条为轴心受拉PEC柱的截面承载力计算要求.由于受拉PEC柱的混凝土强度难以发挥作用，所以轴心受拉PEC柱截面承载力计算时不计入混凝土的抗拉强度，以PEC柱主钢件毛截面达到屈服强度和主钢件净截面达到抗拉强度为承载能力极限状态。本条按国家标准《钢结构设计标准》GB50017-2017第7.1.1条的相关规定。</w:t>
      </w:r>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7.2.3</w:t>
      </w:r>
      <w:r>
        <w:rPr>
          <w:rFonts w:hint="eastAsia" w:ascii="Times New Roman" w:hAnsi="Times New Roman" w:eastAsia="宋体" w:cs="Times New Roman"/>
          <w:color w:val="auto"/>
          <w:sz w:val="21"/>
          <w:szCs w:val="21"/>
          <w:lang w:val="en-US"/>
        </w:rPr>
        <w:t xml:space="preserve"> 本条为轴心受压PEC柱的截面承载力计算要求。焊接普通H形钢PEC柱短柱轴压试验结果表明，柱在达到极限承载力之前，钢与混凝土能够很好的协同工作，这种组合短柱最终的破坏模式主要是混凝土压碎，横向连杆间翼缘发生局部屈曲。基于叠加原理，建立了PEC柱轴压截面承载力计算公式。对比可见，计算结果与试验结果吻合良好（表5）。</w:t>
      </w:r>
    </w:p>
    <w:p>
      <w:pPr>
        <w:pStyle w:val="9"/>
        <w:numPr>
          <w:ilvl w:val="2"/>
          <w:numId w:val="0"/>
        </w:numPr>
        <w:autoSpaceDE w:val="0"/>
        <w:autoSpaceDN w:val="0"/>
        <w:snapToGrid w:val="0"/>
        <w:spacing w:before="120" w:beforeLines="50" w:after="120" w:afterLines="50"/>
        <w:jc w:val="center"/>
        <w:rPr>
          <w:rStyle w:val="92"/>
          <w:rFonts w:hint="eastAsia" w:ascii="黑体" w:hAnsi="黑体" w:eastAsia="黑体" w:cs="Times New Roman"/>
          <w:b w:val="0"/>
          <w:color w:val="auto"/>
          <w:spacing w:val="0"/>
          <w:kern w:val="2"/>
          <w:sz w:val="21"/>
          <w:szCs w:val="21"/>
          <w:lang w:val="en-US"/>
        </w:rPr>
      </w:pPr>
      <w:r>
        <w:rPr>
          <w:rStyle w:val="92"/>
          <w:rFonts w:hint="eastAsia" w:ascii="黑体" w:hAnsi="黑体" w:eastAsia="黑体" w:cs="Times New Roman"/>
          <w:b w:val="0"/>
          <w:color w:val="auto"/>
          <w:spacing w:val="0"/>
          <w:kern w:val="2"/>
          <w:sz w:val="21"/>
          <w:szCs w:val="21"/>
          <w:lang w:val="en-US"/>
        </w:rPr>
        <w:t>表</w:t>
      </w:r>
      <w:r>
        <w:rPr>
          <w:rStyle w:val="92"/>
          <w:rFonts w:hint="eastAsia" w:ascii="黑体" w:hAnsi="黑体" w:cs="Times New Roman"/>
          <w:b w:val="0"/>
          <w:color w:val="auto"/>
          <w:spacing w:val="0"/>
          <w:kern w:val="2"/>
          <w:sz w:val="21"/>
          <w:szCs w:val="21"/>
          <w:lang w:val="en-US"/>
        </w:rPr>
        <w:t>5</w:t>
      </w:r>
      <w:r>
        <w:rPr>
          <w:rStyle w:val="92"/>
          <w:rFonts w:hint="eastAsia" w:ascii="黑体" w:hAnsi="黑体" w:eastAsia="黑体" w:cs="Times New Roman"/>
          <w:b w:val="0"/>
          <w:color w:val="auto"/>
          <w:spacing w:val="0"/>
          <w:kern w:val="2"/>
          <w:sz w:val="21"/>
          <w:szCs w:val="21"/>
          <w:lang w:val="en-US"/>
        </w:rPr>
        <w:t xml:space="preserve"> 轴心受压PEC柱承载力试验值和公式计算值对比</w:t>
      </w:r>
    </w:p>
    <w:tbl>
      <w:tblPr>
        <w:tblStyle w:val="260"/>
        <w:tblW w:w="500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1782"/>
        <w:gridCol w:w="1975"/>
        <w:gridCol w:w="1310"/>
        <w:gridCol w:w="1012"/>
        <w:gridCol w:w="1012"/>
        <w:gridCol w:w="1012"/>
        <w:gridCol w:w="1284"/>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628" w:hRule="atLeast"/>
          <w:jc w:val="center"/>
        </w:trPr>
        <w:tc>
          <w:tcPr>
            <w:tcW w:w="949" w:type="pct"/>
            <w:tcBorders>
              <w:tl2br w:val="nil"/>
              <w:tr2bl w:val="nil"/>
            </w:tcBorders>
            <w:vAlign w:val="center"/>
          </w:tcPr>
          <w:p>
            <w:pPr>
              <w:widowControl/>
              <w:kinsoku w:val="0"/>
              <w:autoSpaceDE w:val="0"/>
              <w:autoSpaceDN w:val="0"/>
              <w:adjustRightInd w:val="0"/>
              <w:snapToGrid w:val="0"/>
              <w:ind w:left="159" w:hanging="159"/>
              <w:jc w:val="center"/>
              <w:textAlignment w:val="baseline"/>
              <w:rPr>
                <w:rFonts w:ascii="Times New Roman" w:hAnsi="Times New Roman" w:eastAsia="宋体" w:cs="Times New Roman"/>
                <w:snapToGrid w:val="0"/>
                <w:color w:val="auto"/>
                <w:spacing w:val="7"/>
                <w:sz w:val="18"/>
                <w:szCs w:val="15"/>
                <w:lang w:val="en-US" w:eastAsia="en-US"/>
              </w:rPr>
            </w:pPr>
            <w:r>
              <w:rPr>
                <w:rFonts w:ascii="Times New Roman" w:hAnsi="Times New Roman" w:eastAsia="宋体" w:cs="Times New Roman"/>
                <w:snapToGrid w:val="0"/>
                <w:color w:val="auto"/>
                <w:spacing w:val="7"/>
                <w:sz w:val="18"/>
                <w:szCs w:val="15"/>
                <w:lang w:val="en-US" w:eastAsia="en-US"/>
              </w:rPr>
              <w:t>试验数据</w:t>
            </w:r>
          </w:p>
          <w:p>
            <w:pPr>
              <w:widowControl/>
              <w:kinsoku w:val="0"/>
              <w:autoSpaceDE w:val="0"/>
              <w:autoSpaceDN w:val="0"/>
              <w:adjustRightInd w:val="0"/>
              <w:snapToGrid w:val="0"/>
              <w:ind w:left="159" w:hanging="159"/>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来源</w:t>
            </w:r>
          </w:p>
        </w:tc>
        <w:tc>
          <w:tcPr>
            <w:tcW w:w="10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试件编号</w:t>
            </w:r>
          </w:p>
        </w:tc>
        <w:tc>
          <w:tcPr>
            <w:tcW w:w="698" w:type="pct"/>
            <w:tcBorders>
              <w:tl2br w:val="nil"/>
              <w:tr2bl w:val="nil"/>
            </w:tcBorders>
            <w:vAlign w:val="center"/>
          </w:tcPr>
          <w:p>
            <w:pPr>
              <w:widowControl/>
              <w:kinsoku w:val="0"/>
              <w:autoSpaceDE w:val="0"/>
              <w:autoSpaceDN w:val="0"/>
              <w:adjustRightInd w:val="0"/>
              <w:snapToGrid w:val="0"/>
              <w:ind w:firstLine="3"/>
              <w:jc w:val="center"/>
              <w:textAlignment w:val="baseline"/>
              <w:rPr>
                <w:rFonts w:ascii="Times New Roman" w:hAnsi="Times New Roman" w:eastAsia="宋体" w:cs="Times New Roman"/>
                <w:snapToGrid w:val="0"/>
                <w:color w:val="auto"/>
                <w:spacing w:val="6"/>
                <w:sz w:val="18"/>
                <w:szCs w:val="15"/>
                <w:lang w:val="en-US" w:eastAsia="en-US"/>
              </w:rPr>
            </w:pPr>
            <w:r>
              <w:rPr>
                <w:rFonts w:ascii="Times New Roman" w:hAnsi="Times New Roman" w:eastAsia="宋体" w:cs="Times New Roman"/>
                <w:snapToGrid w:val="0"/>
                <w:color w:val="auto"/>
                <w:spacing w:val="6"/>
                <w:sz w:val="18"/>
                <w:szCs w:val="15"/>
                <w:lang w:val="en-US" w:eastAsia="en-US"/>
              </w:rPr>
              <w:t>长宽比</w:t>
            </w:r>
          </w:p>
          <w:p>
            <w:pPr>
              <w:widowControl/>
              <w:kinsoku w:val="0"/>
              <w:autoSpaceDE w:val="0"/>
              <w:autoSpaceDN w:val="0"/>
              <w:adjustRightInd w:val="0"/>
              <w:snapToGrid w:val="0"/>
              <w:ind w:firstLine="3"/>
              <w:jc w:val="center"/>
              <w:textAlignment w:val="baseline"/>
              <w:rPr>
                <w:rFonts w:ascii="Times New Roman" w:hAnsi="Times New Roman" w:eastAsia="宋体" w:cs="Times New Roman"/>
                <w:snapToGrid w:val="0"/>
                <w:color w:val="auto"/>
                <w:sz w:val="18"/>
                <w:szCs w:val="15"/>
                <w:lang w:val="en-US"/>
              </w:rPr>
            </w:pPr>
            <w:r>
              <w:rPr>
                <w:rFonts w:hint="eastAsia" w:ascii="Times New Roman" w:hAnsi="Times New Roman" w:eastAsia="宋体" w:cs="Times New Roman"/>
                <w:snapToGrid w:val="0"/>
                <w:color w:val="auto"/>
                <w:spacing w:val="11"/>
                <w:sz w:val="18"/>
                <w:szCs w:val="15"/>
                <w:lang w:val="en-US"/>
              </w:rPr>
              <w:t>（</w:t>
            </w:r>
            <w:r>
              <w:rPr>
                <w:rFonts w:ascii="Times New Roman" w:hAnsi="Times New Roman" w:eastAsia="宋体" w:cs="Times New Roman"/>
                <w:i/>
                <w:iCs/>
                <w:snapToGrid w:val="0"/>
                <w:color w:val="auto"/>
                <w:spacing w:val="11"/>
                <w:sz w:val="18"/>
                <w:szCs w:val="15"/>
                <w:lang w:val="en-US" w:eastAsia="en-US"/>
              </w:rPr>
              <w:t>l</w:t>
            </w:r>
            <w:r>
              <w:rPr>
                <w:rFonts w:ascii="Times New Roman" w:hAnsi="Times New Roman" w:eastAsia="宋体" w:cs="Times New Roman"/>
                <w:snapToGrid w:val="0"/>
                <w:color w:val="auto"/>
                <w:spacing w:val="11"/>
                <w:position w:val="-3"/>
                <w:sz w:val="18"/>
                <w:szCs w:val="10"/>
                <w:vertAlign w:val="subscript"/>
                <w:lang w:val="en-US" w:eastAsia="en-US"/>
              </w:rPr>
              <w:t>0</w:t>
            </w:r>
            <w:r>
              <w:rPr>
                <w:rFonts w:hint="eastAsia" w:ascii="宋体" w:hAnsi="宋体" w:eastAsia="宋体" w:cs="宋体"/>
                <w:snapToGrid w:val="0"/>
                <w:color w:val="auto"/>
                <w:spacing w:val="11"/>
                <w:sz w:val="18"/>
                <w:szCs w:val="15"/>
                <w:lang w:val="en-US" w:eastAsia="en-US"/>
              </w:rPr>
              <w:t>/</w:t>
            </w:r>
            <w:r>
              <w:rPr>
                <w:rFonts w:ascii="Times New Roman" w:hAnsi="Times New Roman" w:eastAsia="宋体" w:cs="Times New Roman"/>
                <w:i/>
                <w:iCs/>
                <w:snapToGrid w:val="0"/>
                <w:color w:val="auto"/>
                <w:spacing w:val="11"/>
                <w:sz w:val="18"/>
                <w:szCs w:val="15"/>
                <w:lang w:val="en-US" w:eastAsia="en-US"/>
              </w:rPr>
              <w:t>b</w:t>
            </w:r>
            <w:r>
              <w:rPr>
                <w:rFonts w:ascii="Times New Roman" w:hAnsi="Times New Roman" w:eastAsia="宋体" w:cs="Times New Roman"/>
                <w:snapToGrid w:val="0"/>
                <w:color w:val="auto"/>
                <w:spacing w:val="11"/>
                <w:position w:val="-3"/>
                <w:sz w:val="18"/>
                <w:szCs w:val="10"/>
                <w:vertAlign w:val="subscript"/>
                <w:lang w:val="en-US" w:eastAsia="en-US"/>
              </w:rPr>
              <w:t>f</w:t>
            </w:r>
            <w:r>
              <w:rPr>
                <w:rFonts w:ascii="Times New Roman" w:hAnsi="Times New Roman" w:eastAsia="宋体" w:cs="Times New Roman"/>
                <w:snapToGrid w:val="0"/>
                <w:color w:val="auto"/>
                <w:spacing w:val="3"/>
                <w:position w:val="-3"/>
                <w:sz w:val="18"/>
                <w:szCs w:val="10"/>
                <w:lang w:val="en-US" w:eastAsia="en-US"/>
              </w:rPr>
              <w:t xml:space="preserve"> </w:t>
            </w:r>
            <w:r>
              <w:rPr>
                <w:rFonts w:hint="eastAsia" w:ascii="Times New Roman" w:hAnsi="Times New Roman" w:eastAsia="宋体" w:cs="Times New Roman"/>
                <w:snapToGrid w:val="0"/>
                <w:color w:val="auto"/>
                <w:spacing w:val="11"/>
                <w:sz w:val="18"/>
                <w:szCs w:val="15"/>
                <w:lang w:val="en-US"/>
              </w:rPr>
              <w:t>）</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正则化</w:t>
            </w:r>
            <w:r>
              <w:rPr>
                <w:rFonts w:ascii="Times New Roman" w:hAnsi="Times New Roman" w:eastAsia="宋体" w:cs="Times New Roman"/>
                <w:snapToGrid w:val="0"/>
                <w:color w:val="auto"/>
                <w:sz w:val="18"/>
                <w:szCs w:val="15"/>
                <w:lang w:val="en-US" w:eastAsia="en-US"/>
              </w:rPr>
              <w:t xml:space="preserve"> </w:t>
            </w:r>
            <w:r>
              <w:rPr>
                <w:rFonts w:ascii="Times New Roman" w:hAnsi="Times New Roman" w:eastAsia="宋体" w:cs="Times New Roman"/>
                <w:snapToGrid w:val="0"/>
                <w:color w:val="auto"/>
                <w:spacing w:val="6"/>
                <w:sz w:val="18"/>
                <w:szCs w:val="15"/>
                <w:lang w:val="en-US" w:eastAsia="en-US"/>
              </w:rPr>
              <w:t>长细比</w:t>
            </w:r>
          </w:p>
        </w:tc>
        <w:tc>
          <w:tcPr>
            <w:tcW w:w="539" w:type="pct"/>
            <w:tcBorders>
              <w:tl2br w:val="nil"/>
              <w:tr2bl w:val="nil"/>
            </w:tcBorders>
            <w:vAlign w:val="center"/>
          </w:tcPr>
          <w:p>
            <w:pPr>
              <w:widowControl/>
              <w:kinsoku w:val="0"/>
              <w:autoSpaceDE w:val="0"/>
              <w:autoSpaceDN w:val="0"/>
              <w:adjustRightInd w:val="0"/>
              <w:snapToGrid w:val="0"/>
              <w:ind w:firstLine="77"/>
              <w:jc w:val="center"/>
              <w:textAlignment w:val="baseline"/>
              <w:rPr>
                <w:rFonts w:ascii="Times New Roman" w:hAnsi="Times New Roman" w:eastAsia="宋体" w:cs="Times New Roman"/>
                <w:snapToGrid w:val="0"/>
                <w:color w:val="auto"/>
                <w:spacing w:val="-1"/>
                <w:position w:val="-1"/>
                <w:sz w:val="18"/>
                <w:szCs w:val="10"/>
                <w:vertAlign w:val="subscript"/>
                <w:lang w:val="en-US" w:eastAsia="en-US"/>
              </w:rPr>
            </w:pPr>
            <w:r>
              <w:rPr>
                <w:rFonts w:ascii="Times New Roman" w:hAnsi="Times New Roman" w:eastAsia="宋体" w:cs="Times New Roman"/>
                <w:i/>
                <w:iCs/>
                <w:snapToGrid w:val="0"/>
                <w:color w:val="auto"/>
                <w:spacing w:val="-1"/>
                <w:position w:val="1"/>
                <w:sz w:val="18"/>
                <w:szCs w:val="15"/>
                <w:lang w:val="en-US" w:eastAsia="en-US"/>
              </w:rPr>
              <w:t>N</w:t>
            </w:r>
            <w:r>
              <w:rPr>
                <w:rFonts w:ascii="Times New Roman" w:hAnsi="Times New Roman" w:eastAsia="宋体" w:cs="Times New Roman"/>
                <w:snapToGrid w:val="0"/>
                <w:color w:val="auto"/>
                <w:spacing w:val="-1"/>
                <w:position w:val="-1"/>
                <w:sz w:val="18"/>
                <w:szCs w:val="10"/>
                <w:vertAlign w:val="subscript"/>
                <w:lang w:val="en-US" w:eastAsia="en-US"/>
              </w:rPr>
              <w:t>u</w:t>
            </w:r>
          </w:p>
          <w:p>
            <w:pPr>
              <w:widowControl/>
              <w:kinsoku w:val="0"/>
              <w:autoSpaceDE w:val="0"/>
              <w:autoSpaceDN w:val="0"/>
              <w:adjustRightInd w:val="0"/>
              <w:snapToGrid w:val="0"/>
              <w:ind w:firstLine="77"/>
              <w:jc w:val="center"/>
              <w:textAlignment w:val="baseline"/>
              <w:rPr>
                <w:rFonts w:ascii="Times New Roman" w:hAnsi="Times New Roman" w:eastAsia="宋体" w:cs="Times New Roman"/>
                <w:snapToGrid w:val="0"/>
                <w:color w:val="auto"/>
                <w:sz w:val="18"/>
                <w:szCs w:val="15"/>
                <w:lang w:val="en-US"/>
              </w:rPr>
            </w:pPr>
            <w:r>
              <w:rPr>
                <w:rFonts w:hint="eastAsia" w:ascii="Times New Roman" w:hAnsi="Times New Roman" w:eastAsia="宋体" w:cs="Times New Roman"/>
                <w:snapToGrid w:val="0"/>
                <w:color w:val="auto"/>
                <w:sz w:val="18"/>
                <w:szCs w:val="15"/>
                <w:lang w:val="en-US"/>
              </w:rPr>
              <w:t>（k</w:t>
            </w:r>
            <w:r>
              <w:rPr>
                <w:rFonts w:ascii="Times New Roman" w:hAnsi="Times New Roman" w:eastAsia="宋体" w:cs="Times New Roman"/>
                <w:snapToGrid w:val="0"/>
                <w:color w:val="auto"/>
                <w:sz w:val="18"/>
                <w:szCs w:val="15"/>
                <w:lang w:val="en-US" w:eastAsia="en-US"/>
              </w:rPr>
              <w:t>N</w:t>
            </w:r>
            <w:r>
              <w:rPr>
                <w:rFonts w:hint="eastAsia" w:ascii="Times New Roman" w:hAnsi="Times New Roman" w:eastAsia="宋体" w:cs="Times New Roman"/>
                <w:snapToGrid w:val="0"/>
                <w:color w:val="auto"/>
                <w:sz w:val="18"/>
                <w:szCs w:val="15"/>
                <w:lang w:val="en-US"/>
              </w:rPr>
              <w:t>）</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i/>
                <w:iCs/>
                <w:snapToGrid w:val="0"/>
                <w:color w:val="auto"/>
                <w:spacing w:val="23"/>
                <w:w w:val="122"/>
                <w:sz w:val="18"/>
                <w:szCs w:val="15"/>
                <w:lang w:val="en-US" w:eastAsia="en-US"/>
              </w:rPr>
            </w:pPr>
            <w:r>
              <w:rPr>
                <w:rFonts w:ascii="Times New Roman" w:hAnsi="Times New Roman" w:eastAsia="宋体" w:cs="Times New Roman"/>
                <w:i/>
                <w:iCs/>
                <w:snapToGrid w:val="0"/>
                <w:color w:val="auto"/>
                <w:spacing w:val="23"/>
                <w:w w:val="122"/>
                <w:sz w:val="18"/>
                <w:szCs w:val="15"/>
                <w:lang w:val="en-US" w:eastAsia="en-US"/>
              </w:rPr>
              <w:t>N</w:t>
            </w:r>
          </w:p>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rPr>
            </w:pPr>
            <w:r>
              <w:rPr>
                <w:rFonts w:hint="eastAsia" w:ascii="Times New Roman" w:hAnsi="Times New Roman" w:eastAsia="宋体" w:cs="Times New Roman"/>
                <w:snapToGrid w:val="0"/>
                <w:color w:val="auto"/>
                <w:sz w:val="18"/>
                <w:szCs w:val="15"/>
                <w:lang w:val="en-US"/>
              </w:rPr>
              <w:t>（k</w:t>
            </w:r>
            <w:r>
              <w:rPr>
                <w:rFonts w:ascii="Times New Roman" w:hAnsi="Times New Roman" w:eastAsia="宋体" w:cs="Times New Roman"/>
                <w:snapToGrid w:val="0"/>
                <w:color w:val="auto"/>
                <w:sz w:val="18"/>
                <w:szCs w:val="15"/>
                <w:lang w:val="en-US" w:eastAsia="en-US"/>
              </w:rPr>
              <w:t>N</w:t>
            </w:r>
            <w:r>
              <w:rPr>
                <w:rFonts w:hint="eastAsia" w:ascii="Times New Roman" w:hAnsi="Times New Roman" w:eastAsia="宋体" w:cs="Times New Roman"/>
                <w:snapToGrid w:val="0"/>
                <w:color w:val="auto"/>
                <w:sz w:val="18"/>
                <w:szCs w:val="15"/>
                <w:lang w:val="en-US"/>
              </w:rPr>
              <w:t>）</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0"/>
                <w:lang w:val="en-US" w:eastAsia="en-US"/>
              </w:rPr>
            </w:pPr>
            <w:r>
              <w:rPr>
                <w:rFonts w:ascii="Times New Roman" w:hAnsi="Times New Roman" w:eastAsia="宋体" w:cs="Times New Roman"/>
                <w:i/>
                <w:iCs/>
                <w:snapToGrid w:val="0"/>
                <w:color w:val="auto"/>
                <w:spacing w:val="15"/>
                <w:w w:val="107"/>
                <w:sz w:val="18"/>
                <w:szCs w:val="15"/>
                <w:lang w:val="en-US" w:eastAsia="en-US"/>
              </w:rPr>
              <w:t>N</w:t>
            </w:r>
            <w:r>
              <w:rPr>
                <w:rFonts w:ascii="Times New Roman" w:hAnsi="Times New Roman" w:eastAsia="宋体" w:cs="Times New Roman"/>
                <w:snapToGrid w:val="0"/>
                <w:color w:val="auto"/>
                <w:spacing w:val="15"/>
                <w:w w:val="107"/>
                <w:sz w:val="18"/>
                <w:szCs w:val="15"/>
                <w:lang w:val="en-US" w:eastAsia="en-US"/>
              </w:rPr>
              <w:t>/</w:t>
            </w:r>
            <w:r>
              <w:rPr>
                <w:rFonts w:hint="eastAsia" w:ascii="Times New Roman" w:hAnsi="Times New Roman" w:eastAsia="宋体" w:cs="Times New Roman"/>
                <w:i/>
                <w:iCs/>
                <w:snapToGrid w:val="0"/>
                <w:color w:val="auto"/>
                <w:spacing w:val="15"/>
                <w:w w:val="107"/>
                <w:sz w:val="18"/>
                <w:szCs w:val="15"/>
                <w:lang w:val="en-US"/>
              </w:rPr>
              <w:t>N</w:t>
            </w:r>
            <w:r>
              <w:rPr>
                <w:rFonts w:ascii="Times New Roman" w:hAnsi="Times New Roman" w:eastAsia="宋体" w:cs="Times New Roman"/>
                <w:snapToGrid w:val="0"/>
                <w:color w:val="auto"/>
                <w:spacing w:val="15"/>
                <w:w w:val="107"/>
                <w:position w:val="-3"/>
                <w:sz w:val="18"/>
                <w:szCs w:val="10"/>
                <w:vertAlign w:val="subscript"/>
                <w:lang w:val="en-US" w:eastAsia="en-US"/>
              </w:rPr>
              <w:t>u</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949"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Tremblay1998</w:t>
            </w:r>
          </w:p>
        </w:tc>
        <w:tc>
          <w:tcPr>
            <w:tcW w:w="10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4"/>
                <w:sz w:val="18"/>
                <w:szCs w:val="15"/>
                <w:lang w:val="en-US" w:eastAsia="en-US"/>
              </w:rPr>
              <w:t>C-2</w:t>
            </w:r>
          </w:p>
        </w:tc>
        <w:tc>
          <w:tcPr>
            <w:tcW w:w="69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0.212</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10033</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10100</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1.007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949"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4"/>
                <w:sz w:val="18"/>
                <w:szCs w:val="15"/>
                <w:lang w:val="en-US" w:eastAsia="en-US"/>
              </w:rPr>
              <w:t>C-3</w:t>
            </w:r>
          </w:p>
        </w:tc>
        <w:tc>
          <w:tcPr>
            <w:tcW w:w="69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0.212</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9985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7690</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0.970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949"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4"/>
                <w:sz w:val="18"/>
                <w:szCs w:val="15"/>
                <w:lang w:val="en-US" w:eastAsia="en-US"/>
              </w:rPr>
              <w:t>C-4</w:t>
            </w:r>
          </w:p>
        </w:tc>
        <w:tc>
          <w:tcPr>
            <w:tcW w:w="69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0.212</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9905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9390</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0.948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3" w:hRule="atLeast"/>
          <w:jc w:val="center"/>
        </w:trPr>
        <w:tc>
          <w:tcPr>
            <w:tcW w:w="949"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4"/>
                <w:sz w:val="18"/>
                <w:szCs w:val="15"/>
                <w:lang w:val="en-US" w:eastAsia="en-US"/>
              </w:rPr>
              <w:t>C-5</w:t>
            </w:r>
          </w:p>
        </w:tc>
        <w:tc>
          <w:tcPr>
            <w:tcW w:w="69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0.214</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10291</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10000</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0.972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949"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4"/>
                <w:sz w:val="18"/>
                <w:szCs w:val="15"/>
                <w:lang w:val="en-US" w:eastAsia="en-US"/>
              </w:rPr>
              <w:t>C-6</w:t>
            </w:r>
          </w:p>
        </w:tc>
        <w:tc>
          <w:tcPr>
            <w:tcW w:w="69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0.204</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8522</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7650</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0.898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3" w:hRule="atLeast"/>
          <w:jc w:val="center"/>
        </w:trPr>
        <w:tc>
          <w:tcPr>
            <w:tcW w:w="949"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4"/>
                <w:sz w:val="18"/>
                <w:szCs w:val="15"/>
                <w:lang w:val="en-US" w:eastAsia="en-US"/>
              </w:rPr>
              <w:t>C-7</w:t>
            </w:r>
          </w:p>
        </w:tc>
        <w:tc>
          <w:tcPr>
            <w:tcW w:w="69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0.211</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5"/>
                <w:sz w:val="18"/>
                <w:szCs w:val="15"/>
                <w:lang w:val="en-US" w:eastAsia="en-US"/>
              </w:rPr>
              <w:t>4367</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5"/>
                <w:sz w:val="18"/>
                <w:szCs w:val="15"/>
                <w:lang w:val="en-US" w:eastAsia="en-US"/>
              </w:rPr>
              <w:t>4280</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0.980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3" w:hRule="atLeast"/>
          <w:jc w:val="center"/>
        </w:trPr>
        <w:tc>
          <w:tcPr>
            <w:tcW w:w="949"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Tremblay2002</w:t>
            </w:r>
          </w:p>
        </w:tc>
        <w:tc>
          <w:tcPr>
            <w:tcW w:w="10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4"/>
                <w:sz w:val="18"/>
                <w:szCs w:val="15"/>
                <w:lang w:val="en-US" w:eastAsia="en-US"/>
              </w:rPr>
              <w:t>C-8</w:t>
            </w:r>
          </w:p>
        </w:tc>
        <w:tc>
          <w:tcPr>
            <w:tcW w:w="69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0.212</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18006</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16470</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0.915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949"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4"/>
                <w:sz w:val="18"/>
                <w:szCs w:val="15"/>
                <w:lang w:val="en-US" w:eastAsia="en-US"/>
              </w:rPr>
              <w:t>C-9</w:t>
            </w:r>
          </w:p>
        </w:tc>
        <w:tc>
          <w:tcPr>
            <w:tcW w:w="69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0.212</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18023</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16610</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0.922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3" w:hRule="atLeast"/>
          <w:jc w:val="center"/>
        </w:trPr>
        <w:tc>
          <w:tcPr>
            <w:tcW w:w="949"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C-10</w:t>
            </w:r>
          </w:p>
        </w:tc>
        <w:tc>
          <w:tcPr>
            <w:tcW w:w="69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0.212</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17965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16240</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0.904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949"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C-11</w:t>
            </w:r>
          </w:p>
        </w:tc>
        <w:tc>
          <w:tcPr>
            <w:tcW w:w="69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0.205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15905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14930</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0.939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3" w:hRule="atLeast"/>
          <w:jc w:val="center"/>
        </w:trPr>
        <w:tc>
          <w:tcPr>
            <w:tcW w:w="949"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C-12</w:t>
            </w:r>
          </w:p>
        </w:tc>
        <w:tc>
          <w:tcPr>
            <w:tcW w:w="69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0.212</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17994</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17450</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0.970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3" w:hRule="atLeast"/>
          <w:jc w:val="center"/>
        </w:trPr>
        <w:tc>
          <w:tcPr>
            <w:tcW w:w="949"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Tremblay2003</w:t>
            </w:r>
          </w:p>
        </w:tc>
        <w:tc>
          <w:tcPr>
            <w:tcW w:w="10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P-1</w:t>
            </w:r>
          </w:p>
        </w:tc>
        <w:tc>
          <w:tcPr>
            <w:tcW w:w="69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0.218</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5"/>
                <w:sz w:val="18"/>
                <w:szCs w:val="15"/>
                <w:lang w:val="en-US" w:eastAsia="en-US"/>
              </w:rPr>
              <w:t>4878</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5"/>
                <w:sz w:val="18"/>
                <w:szCs w:val="15"/>
                <w:lang w:val="en-US" w:eastAsia="en-US"/>
              </w:rPr>
              <w:t>4770</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0.978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3" w:hRule="atLeast"/>
          <w:jc w:val="center"/>
        </w:trPr>
        <w:tc>
          <w:tcPr>
            <w:tcW w:w="949"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P-2</w:t>
            </w:r>
          </w:p>
        </w:tc>
        <w:tc>
          <w:tcPr>
            <w:tcW w:w="69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0.218</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5"/>
                <w:sz w:val="18"/>
                <w:szCs w:val="15"/>
                <w:lang w:val="en-US" w:eastAsia="en-US"/>
              </w:rPr>
              <w:t>4878</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5"/>
                <w:sz w:val="18"/>
                <w:szCs w:val="15"/>
                <w:lang w:val="en-US" w:eastAsia="en-US"/>
              </w:rPr>
              <w:t>4670</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0.957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949"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P-3</w:t>
            </w:r>
          </w:p>
        </w:tc>
        <w:tc>
          <w:tcPr>
            <w:tcW w:w="69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0.218</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5"/>
                <w:sz w:val="18"/>
                <w:szCs w:val="15"/>
                <w:lang w:val="en-US" w:eastAsia="en-US"/>
              </w:rPr>
              <w:t>4878</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5"/>
                <w:sz w:val="18"/>
                <w:szCs w:val="15"/>
                <w:lang w:val="en-US" w:eastAsia="en-US"/>
              </w:rPr>
              <w:t>4790</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0.982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3" w:hRule="atLeast"/>
          <w:jc w:val="center"/>
        </w:trPr>
        <w:tc>
          <w:tcPr>
            <w:tcW w:w="949"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P-4</w:t>
            </w:r>
          </w:p>
        </w:tc>
        <w:tc>
          <w:tcPr>
            <w:tcW w:w="69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0.218</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5"/>
                <w:sz w:val="18"/>
                <w:szCs w:val="15"/>
                <w:lang w:val="en-US" w:eastAsia="en-US"/>
              </w:rPr>
              <w:t>4878</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5"/>
                <w:sz w:val="18"/>
                <w:szCs w:val="15"/>
                <w:lang w:val="en-US" w:eastAsia="en-US"/>
              </w:rPr>
              <w:t>4975</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1.020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3" w:hRule="atLeast"/>
          <w:jc w:val="center"/>
        </w:trPr>
        <w:tc>
          <w:tcPr>
            <w:tcW w:w="949"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P-5</w:t>
            </w:r>
          </w:p>
        </w:tc>
        <w:tc>
          <w:tcPr>
            <w:tcW w:w="69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5.222</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0.220</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9235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9225</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0.999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94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Bergmann2000</w:t>
            </w:r>
          </w:p>
        </w:tc>
        <w:tc>
          <w:tcPr>
            <w:tcW w:w="10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7"/>
                <w:w w:val="109"/>
                <w:sz w:val="18"/>
                <w:szCs w:val="15"/>
                <w:lang w:val="en-US" w:eastAsia="en-US"/>
              </w:rPr>
              <w:t>V1</w:t>
            </w:r>
          </w:p>
        </w:tc>
        <w:tc>
          <w:tcPr>
            <w:tcW w:w="69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5.172</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0.238</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6954</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8867</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1.275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3" w:hRule="atLeast"/>
          <w:jc w:val="center"/>
        </w:trPr>
        <w:tc>
          <w:tcPr>
            <w:tcW w:w="949"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PricKett2006</w:t>
            </w:r>
          </w:p>
        </w:tc>
        <w:tc>
          <w:tcPr>
            <w:tcW w:w="10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20"/>
                <w:sz w:val="18"/>
                <w:szCs w:val="15"/>
                <w:lang w:val="en-US" w:eastAsia="en-US"/>
              </w:rPr>
              <w:t>H1</w:t>
            </w:r>
          </w:p>
        </w:tc>
        <w:tc>
          <w:tcPr>
            <w:tcW w:w="69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0.192</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7387</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7380</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0.999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20" w:hRule="atLeast"/>
          <w:jc w:val="center"/>
        </w:trPr>
        <w:tc>
          <w:tcPr>
            <w:tcW w:w="949"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20"/>
                <w:sz w:val="18"/>
                <w:szCs w:val="15"/>
                <w:lang w:val="en-US" w:eastAsia="en-US"/>
              </w:rPr>
              <w:t>H2</w:t>
            </w:r>
          </w:p>
        </w:tc>
        <w:tc>
          <w:tcPr>
            <w:tcW w:w="69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0.194</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7524</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7570</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1.006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7" w:hRule="atLeast"/>
          <w:jc w:val="center"/>
        </w:trPr>
        <w:tc>
          <w:tcPr>
            <w:tcW w:w="949" w:type="pct"/>
            <w:vMerge w:val="restart"/>
            <w:tcBorders>
              <w:tl2br w:val="nil"/>
              <w:tr2bl w:val="nil"/>
            </w:tcBorders>
            <w:shd w:val="clear" w:color="auto" w:fill="auto"/>
            <w:vAlign w:val="center"/>
          </w:tcPr>
          <w:p>
            <w:pPr>
              <w:jc w:val="center"/>
              <w:rPr>
                <w:rFonts w:ascii="Times New Roman" w:hAnsi="Times New Roman" w:eastAsia="宋体" w:cs="Times New Roman"/>
                <w:color w:val="auto"/>
                <w:sz w:val="18"/>
              </w:rPr>
            </w:pPr>
          </w:p>
          <w:p>
            <w:pPr>
              <w:jc w:val="center"/>
              <w:rPr>
                <w:rFonts w:ascii="Times New Roman" w:hAnsi="Times New Roman" w:eastAsia="宋体" w:cs="Times New Roman"/>
                <w:color w:val="auto"/>
                <w:sz w:val="18"/>
                <w:szCs w:val="15"/>
                <w:lang w:val="en-US" w:eastAsia="en-US"/>
              </w:rPr>
            </w:pPr>
            <w:r>
              <w:rPr>
                <w:rFonts w:ascii="Times New Roman" w:hAnsi="Times New Roman" w:eastAsia="宋体" w:cs="Times New Roman"/>
                <w:color w:val="auto"/>
                <w:spacing w:val="-7"/>
                <w:sz w:val="18"/>
                <w:szCs w:val="15"/>
              </w:rPr>
              <w:t>PricKett2006</w:t>
            </w:r>
          </w:p>
        </w:tc>
        <w:tc>
          <w:tcPr>
            <w:tcW w:w="1052" w:type="pct"/>
            <w:tcBorders>
              <w:tl2br w:val="nil"/>
              <w:tr2bl w:val="nil"/>
            </w:tcBorders>
            <w:shd w:val="clear" w:color="auto" w:fill="auto"/>
            <w:vAlign w:val="center"/>
          </w:tcPr>
          <w:p>
            <w:pPr>
              <w:jc w:val="center"/>
              <w:rPr>
                <w:rFonts w:ascii="Times New Roman" w:hAnsi="Times New Roman" w:eastAsia="宋体" w:cs="Times New Roman"/>
                <w:color w:val="auto"/>
                <w:sz w:val="18"/>
                <w:szCs w:val="15"/>
                <w:lang w:val="en-US" w:eastAsia="en-US"/>
              </w:rPr>
            </w:pPr>
            <w:r>
              <w:rPr>
                <w:rFonts w:ascii="Times New Roman" w:hAnsi="Times New Roman" w:eastAsia="宋体" w:cs="Times New Roman"/>
                <w:color w:val="auto"/>
                <w:spacing w:val="20"/>
                <w:sz w:val="18"/>
                <w:szCs w:val="15"/>
              </w:rPr>
              <w:t>H3</w:t>
            </w:r>
          </w:p>
        </w:tc>
        <w:tc>
          <w:tcPr>
            <w:tcW w:w="698" w:type="pct"/>
            <w:tcBorders>
              <w:tl2br w:val="nil"/>
              <w:tr2bl w:val="nil"/>
            </w:tcBorders>
            <w:shd w:val="clear" w:color="auto" w:fill="auto"/>
            <w:vAlign w:val="center"/>
          </w:tcPr>
          <w:p>
            <w:pPr>
              <w:jc w:val="center"/>
              <w:rPr>
                <w:rFonts w:ascii="Times New Roman" w:hAnsi="Times New Roman" w:eastAsia="宋体" w:cs="Times New Roman"/>
                <w:color w:val="auto"/>
                <w:sz w:val="18"/>
                <w:szCs w:val="15"/>
                <w:lang w:val="en-US" w:eastAsia="en-US"/>
              </w:rPr>
            </w:pPr>
            <w:r>
              <w:rPr>
                <w:rFonts w:ascii="Times New Roman" w:hAnsi="Times New Roman" w:eastAsia="宋体" w:cs="Times New Roman"/>
                <w:color w:val="auto"/>
                <w:sz w:val="18"/>
                <w:szCs w:val="15"/>
              </w:rPr>
              <w:t>5</w:t>
            </w:r>
          </w:p>
        </w:tc>
        <w:tc>
          <w:tcPr>
            <w:tcW w:w="539" w:type="pct"/>
            <w:tcBorders>
              <w:tl2br w:val="nil"/>
              <w:tr2bl w:val="nil"/>
            </w:tcBorders>
            <w:shd w:val="clear" w:color="auto" w:fill="auto"/>
            <w:vAlign w:val="center"/>
          </w:tcPr>
          <w:p>
            <w:pPr>
              <w:jc w:val="center"/>
              <w:rPr>
                <w:rFonts w:ascii="Times New Roman" w:hAnsi="Times New Roman" w:eastAsia="宋体" w:cs="Times New Roman"/>
                <w:color w:val="auto"/>
                <w:sz w:val="18"/>
                <w:szCs w:val="15"/>
                <w:lang w:val="en-US" w:eastAsia="en-US"/>
              </w:rPr>
            </w:pPr>
            <w:r>
              <w:rPr>
                <w:rFonts w:ascii="Times New Roman" w:hAnsi="Times New Roman" w:eastAsia="宋体" w:cs="Times New Roman"/>
                <w:color w:val="auto"/>
                <w:spacing w:val="-8"/>
                <w:sz w:val="18"/>
                <w:szCs w:val="15"/>
              </w:rPr>
              <w:t>0.239</w:t>
            </w:r>
          </w:p>
        </w:tc>
        <w:tc>
          <w:tcPr>
            <w:tcW w:w="539" w:type="pct"/>
            <w:tcBorders>
              <w:tl2br w:val="nil"/>
              <w:tr2bl w:val="nil"/>
            </w:tcBorders>
            <w:shd w:val="clear" w:color="auto" w:fill="auto"/>
            <w:vAlign w:val="center"/>
          </w:tcPr>
          <w:p>
            <w:pPr>
              <w:jc w:val="center"/>
              <w:rPr>
                <w:rFonts w:ascii="Times New Roman" w:hAnsi="Times New Roman" w:eastAsia="宋体" w:cs="Times New Roman"/>
                <w:color w:val="auto"/>
                <w:sz w:val="18"/>
                <w:szCs w:val="15"/>
                <w:lang w:val="en-US" w:eastAsia="en-US"/>
              </w:rPr>
            </w:pPr>
            <w:r>
              <w:rPr>
                <w:rFonts w:ascii="Times New Roman" w:hAnsi="Times New Roman" w:eastAsia="宋体" w:cs="Times New Roman"/>
                <w:color w:val="auto"/>
                <w:spacing w:val="-9"/>
                <w:sz w:val="18"/>
                <w:szCs w:val="15"/>
              </w:rPr>
              <w:t>11388</w:t>
            </w:r>
          </w:p>
        </w:tc>
        <w:tc>
          <w:tcPr>
            <w:tcW w:w="539" w:type="pct"/>
            <w:tcBorders>
              <w:tl2br w:val="nil"/>
              <w:tr2bl w:val="nil"/>
            </w:tcBorders>
            <w:shd w:val="clear" w:color="auto" w:fill="auto"/>
            <w:vAlign w:val="center"/>
          </w:tcPr>
          <w:p>
            <w:pPr>
              <w:jc w:val="center"/>
              <w:rPr>
                <w:rFonts w:ascii="Times New Roman" w:hAnsi="Times New Roman" w:eastAsia="宋体" w:cs="Times New Roman"/>
                <w:color w:val="auto"/>
                <w:sz w:val="18"/>
                <w:szCs w:val="15"/>
                <w:lang w:val="en-US" w:eastAsia="en-US"/>
              </w:rPr>
            </w:pPr>
            <w:r>
              <w:rPr>
                <w:rFonts w:ascii="Times New Roman" w:hAnsi="Times New Roman" w:eastAsia="宋体" w:cs="Times New Roman"/>
                <w:color w:val="auto"/>
                <w:spacing w:val="-9"/>
                <w:sz w:val="18"/>
                <w:szCs w:val="15"/>
              </w:rPr>
              <w:t>12340</w:t>
            </w:r>
          </w:p>
        </w:tc>
        <w:tc>
          <w:tcPr>
            <w:tcW w:w="686" w:type="pct"/>
            <w:tcBorders>
              <w:tl2br w:val="nil"/>
              <w:tr2bl w:val="nil"/>
            </w:tcBorders>
            <w:shd w:val="clear" w:color="auto" w:fill="auto"/>
            <w:vAlign w:val="center"/>
          </w:tcPr>
          <w:p>
            <w:pPr>
              <w:jc w:val="center"/>
              <w:rPr>
                <w:rFonts w:ascii="Times New Roman" w:hAnsi="Times New Roman" w:eastAsia="宋体" w:cs="Times New Roman"/>
                <w:color w:val="auto"/>
                <w:sz w:val="18"/>
                <w:szCs w:val="15"/>
                <w:lang w:val="en-US" w:eastAsia="en-US"/>
              </w:rPr>
            </w:pPr>
            <w:r>
              <w:rPr>
                <w:rFonts w:ascii="Times New Roman" w:hAnsi="Times New Roman" w:eastAsia="宋体" w:cs="Times New Roman"/>
                <w:color w:val="auto"/>
                <w:spacing w:val="-11"/>
                <w:sz w:val="18"/>
                <w:szCs w:val="15"/>
              </w:rPr>
              <w:t>1.084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20" w:hRule="atLeast"/>
          <w:jc w:val="center"/>
        </w:trPr>
        <w:tc>
          <w:tcPr>
            <w:tcW w:w="949" w:type="pct"/>
            <w:vMerge w:val="continue"/>
            <w:tcBorders>
              <w:tl2br w:val="nil"/>
              <w:tr2bl w:val="nil"/>
            </w:tcBorders>
            <w:vAlign w:val="center"/>
          </w:tcPr>
          <w:p>
            <w:pPr>
              <w:widowControl/>
              <w:autoSpaceDE w:val="0"/>
              <w:autoSpaceDN w:val="0"/>
              <w:jc w:val="center"/>
              <w:rPr>
                <w:rFonts w:ascii="Times New Roman" w:hAnsi="Times New Roman" w:eastAsia="宋体" w:cs="Times New Roman"/>
                <w:snapToGrid w:val="0"/>
                <w:color w:val="auto"/>
                <w:sz w:val="18"/>
                <w:szCs w:val="21"/>
                <w:lang w:val="en-US" w:eastAsia="en-US"/>
              </w:rPr>
            </w:pPr>
          </w:p>
        </w:tc>
        <w:tc>
          <w:tcPr>
            <w:tcW w:w="1052" w:type="pct"/>
            <w:tcBorders>
              <w:tl2br w:val="nil"/>
              <w:tr2bl w:val="nil"/>
            </w:tcBorders>
            <w:shd w:val="clear" w:color="auto" w:fill="auto"/>
            <w:vAlign w:val="center"/>
          </w:tcPr>
          <w:p>
            <w:pPr>
              <w:jc w:val="center"/>
              <w:rPr>
                <w:rFonts w:ascii="Times New Roman" w:hAnsi="Times New Roman" w:eastAsia="宋体" w:cs="Times New Roman"/>
                <w:color w:val="auto"/>
                <w:sz w:val="18"/>
                <w:szCs w:val="15"/>
                <w:lang w:val="en-US" w:eastAsia="en-US"/>
              </w:rPr>
            </w:pPr>
            <w:r>
              <w:rPr>
                <w:rFonts w:ascii="Times New Roman" w:hAnsi="Times New Roman" w:eastAsia="宋体" w:cs="Times New Roman"/>
                <w:color w:val="auto"/>
                <w:spacing w:val="20"/>
                <w:sz w:val="18"/>
                <w:szCs w:val="15"/>
              </w:rPr>
              <w:t>H4</w:t>
            </w:r>
          </w:p>
        </w:tc>
        <w:tc>
          <w:tcPr>
            <w:tcW w:w="698" w:type="pct"/>
            <w:tcBorders>
              <w:tl2br w:val="nil"/>
              <w:tr2bl w:val="nil"/>
            </w:tcBorders>
            <w:shd w:val="clear" w:color="auto" w:fill="auto"/>
            <w:vAlign w:val="center"/>
          </w:tcPr>
          <w:p>
            <w:pPr>
              <w:jc w:val="center"/>
              <w:rPr>
                <w:rFonts w:ascii="Times New Roman" w:hAnsi="Times New Roman" w:eastAsia="宋体" w:cs="Times New Roman"/>
                <w:color w:val="auto"/>
                <w:sz w:val="18"/>
                <w:szCs w:val="15"/>
                <w:lang w:val="en-US" w:eastAsia="en-US"/>
              </w:rPr>
            </w:pPr>
            <w:r>
              <w:rPr>
                <w:rFonts w:ascii="Times New Roman" w:hAnsi="Times New Roman" w:eastAsia="宋体" w:cs="Times New Roman"/>
                <w:color w:val="auto"/>
                <w:sz w:val="18"/>
                <w:szCs w:val="15"/>
              </w:rPr>
              <w:t>5</w:t>
            </w:r>
          </w:p>
        </w:tc>
        <w:tc>
          <w:tcPr>
            <w:tcW w:w="539" w:type="pct"/>
            <w:tcBorders>
              <w:tl2br w:val="nil"/>
              <w:tr2bl w:val="nil"/>
            </w:tcBorders>
            <w:shd w:val="clear" w:color="auto" w:fill="auto"/>
            <w:vAlign w:val="center"/>
          </w:tcPr>
          <w:p>
            <w:pPr>
              <w:jc w:val="center"/>
              <w:rPr>
                <w:rFonts w:ascii="Times New Roman" w:hAnsi="Times New Roman" w:eastAsia="宋体" w:cs="Times New Roman"/>
                <w:color w:val="auto"/>
                <w:sz w:val="18"/>
                <w:szCs w:val="15"/>
                <w:lang w:val="en-US" w:eastAsia="en-US"/>
              </w:rPr>
            </w:pPr>
            <w:r>
              <w:rPr>
                <w:rFonts w:ascii="Times New Roman" w:hAnsi="Times New Roman" w:eastAsia="宋体" w:cs="Times New Roman"/>
                <w:color w:val="auto"/>
                <w:spacing w:val="-8"/>
                <w:sz w:val="18"/>
                <w:szCs w:val="15"/>
              </w:rPr>
              <w:t>0.237</w:t>
            </w:r>
          </w:p>
        </w:tc>
        <w:tc>
          <w:tcPr>
            <w:tcW w:w="539" w:type="pct"/>
            <w:tcBorders>
              <w:tl2br w:val="nil"/>
              <w:tr2bl w:val="nil"/>
            </w:tcBorders>
            <w:shd w:val="clear" w:color="auto" w:fill="auto"/>
            <w:vAlign w:val="center"/>
          </w:tcPr>
          <w:p>
            <w:pPr>
              <w:jc w:val="center"/>
              <w:rPr>
                <w:rFonts w:ascii="Times New Roman" w:hAnsi="Times New Roman" w:eastAsia="宋体" w:cs="Times New Roman"/>
                <w:color w:val="auto"/>
                <w:sz w:val="18"/>
                <w:szCs w:val="15"/>
                <w:lang w:val="en-US" w:eastAsia="en-US"/>
              </w:rPr>
            </w:pPr>
            <w:r>
              <w:rPr>
                <w:rFonts w:ascii="Times New Roman" w:hAnsi="Times New Roman" w:eastAsia="宋体" w:cs="Times New Roman"/>
                <w:color w:val="auto"/>
                <w:spacing w:val="-9"/>
                <w:sz w:val="18"/>
                <w:szCs w:val="15"/>
              </w:rPr>
              <w:t>11255</w:t>
            </w:r>
          </w:p>
        </w:tc>
        <w:tc>
          <w:tcPr>
            <w:tcW w:w="539" w:type="pct"/>
            <w:tcBorders>
              <w:tl2br w:val="nil"/>
              <w:tr2bl w:val="nil"/>
            </w:tcBorders>
            <w:shd w:val="clear" w:color="auto" w:fill="auto"/>
            <w:vAlign w:val="center"/>
          </w:tcPr>
          <w:p>
            <w:pPr>
              <w:jc w:val="center"/>
              <w:rPr>
                <w:rFonts w:ascii="Times New Roman" w:hAnsi="Times New Roman" w:eastAsia="宋体" w:cs="Times New Roman"/>
                <w:color w:val="auto"/>
                <w:sz w:val="18"/>
                <w:szCs w:val="15"/>
                <w:lang w:val="en-US" w:eastAsia="en-US"/>
              </w:rPr>
            </w:pPr>
            <w:r>
              <w:rPr>
                <w:rFonts w:ascii="Times New Roman" w:hAnsi="Times New Roman" w:eastAsia="宋体" w:cs="Times New Roman"/>
                <w:color w:val="auto"/>
                <w:spacing w:val="-9"/>
                <w:sz w:val="18"/>
                <w:szCs w:val="15"/>
              </w:rPr>
              <w:t>11860</w:t>
            </w:r>
          </w:p>
        </w:tc>
        <w:tc>
          <w:tcPr>
            <w:tcW w:w="686" w:type="pct"/>
            <w:tcBorders>
              <w:tl2br w:val="nil"/>
              <w:tr2bl w:val="nil"/>
            </w:tcBorders>
            <w:shd w:val="clear" w:color="auto" w:fill="auto"/>
            <w:vAlign w:val="center"/>
          </w:tcPr>
          <w:p>
            <w:pPr>
              <w:jc w:val="center"/>
              <w:rPr>
                <w:rFonts w:ascii="Times New Roman" w:hAnsi="Times New Roman" w:eastAsia="宋体" w:cs="Times New Roman"/>
                <w:color w:val="auto"/>
                <w:sz w:val="18"/>
                <w:szCs w:val="15"/>
                <w:lang w:val="en-US" w:eastAsia="en-US"/>
              </w:rPr>
            </w:pPr>
            <w:r>
              <w:rPr>
                <w:rFonts w:ascii="Times New Roman" w:hAnsi="Times New Roman" w:eastAsia="宋体" w:cs="Times New Roman"/>
                <w:color w:val="auto"/>
                <w:spacing w:val="-11"/>
                <w:sz w:val="18"/>
                <w:szCs w:val="15"/>
              </w:rPr>
              <w:t>1.054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20" w:hRule="atLeast"/>
          <w:jc w:val="center"/>
        </w:trPr>
        <w:tc>
          <w:tcPr>
            <w:tcW w:w="949" w:type="pct"/>
            <w:vMerge w:val="continue"/>
            <w:tcBorders>
              <w:tl2br w:val="nil"/>
              <w:tr2bl w:val="nil"/>
            </w:tcBorders>
            <w:vAlign w:val="center"/>
          </w:tcPr>
          <w:p>
            <w:pPr>
              <w:widowControl/>
              <w:autoSpaceDE w:val="0"/>
              <w:autoSpaceDN w:val="0"/>
              <w:jc w:val="center"/>
              <w:rPr>
                <w:rFonts w:ascii="Times New Roman" w:hAnsi="Times New Roman" w:eastAsia="宋体" w:cs="Times New Roman"/>
                <w:snapToGrid w:val="0"/>
                <w:color w:val="auto"/>
                <w:sz w:val="18"/>
                <w:szCs w:val="21"/>
                <w:lang w:val="en-US" w:eastAsia="en-US"/>
              </w:rPr>
            </w:pPr>
          </w:p>
        </w:tc>
        <w:tc>
          <w:tcPr>
            <w:tcW w:w="1052" w:type="pct"/>
            <w:tcBorders>
              <w:tl2br w:val="nil"/>
              <w:tr2bl w:val="nil"/>
            </w:tcBorders>
            <w:shd w:val="clear" w:color="auto" w:fill="auto"/>
            <w:vAlign w:val="center"/>
          </w:tcPr>
          <w:p>
            <w:pPr>
              <w:jc w:val="center"/>
              <w:rPr>
                <w:rFonts w:ascii="Times New Roman" w:hAnsi="Times New Roman" w:eastAsia="宋体" w:cs="Times New Roman"/>
                <w:color w:val="auto"/>
                <w:sz w:val="18"/>
                <w:szCs w:val="15"/>
                <w:lang w:val="en-US" w:eastAsia="en-US"/>
              </w:rPr>
            </w:pPr>
            <w:r>
              <w:rPr>
                <w:rFonts w:ascii="Times New Roman" w:hAnsi="Times New Roman" w:eastAsia="宋体" w:cs="Times New Roman"/>
                <w:color w:val="auto"/>
                <w:spacing w:val="20"/>
                <w:sz w:val="18"/>
                <w:szCs w:val="15"/>
              </w:rPr>
              <w:t>H5</w:t>
            </w:r>
          </w:p>
        </w:tc>
        <w:tc>
          <w:tcPr>
            <w:tcW w:w="698" w:type="pct"/>
            <w:tcBorders>
              <w:tl2br w:val="nil"/>
              <w:tr2bl w:val="nil"/>
            </w:tcBorders>
            <w:shd w:val="clear" w:color="auto" w:fill="auto"/>
            <w:vAlign w:val="center"/>
          </w:tcPr>
          <w:p>
            <w:pPr>
              <w:jc w:val="center"/>
              <w:rPr>
                <w:rFonts w:ascii="Times New Roman" w:hAnsi="Times New Roman" w:eastAsia="宋体" w:cs="Times New Roman"/>
                <w:color w:val="auto"/>
                <w:sz w:val="18"/>
                <w:szCs w:val="15"/>
                <w:lang w:val="en-US" w:eastAsia="en-US"/>
              </w:rPr>
            </w:pPr>
            <w:r>
              <w:rPr>
                <w:rFonts w:ascii="Times New Roman" w:hAnsi="Times New Roman" w:eastAsia="宋体" w:cs="Times New Roman"/>
                <w:color w:val="auto"/>
                <w:sz w:val="18"/>
                <w:szCs w:val="15"/>
              </w:rPr>
              <w:t>5</w:t>
            </w:r>
          </w:p>
        </w:tc>
        <w:tc>
          <w:tcPr>
            <w:tcW w:w="539" w:type="pct"/>
            <w:tcBorders>
              <w:tl2br w:val="nil"/>
              <w:tr2bl w:val="nil"/>
            </w:tcBorders>
            <w:shd w:val="clear" w:color="auto" w:fill="auto"/>
            <w:vAlign w:val="center"/>
          </w:tcPr>
          <w:p>
            <w:pPr>
              <w:jc w:val="center"/>
              <w:rPr>
                <w:rFonts w:ascii="Times New Roman" w:hAnsi="Times New Roman" w:eastAsia="宋体" w:cs="Times New Roman"/>
                <w:color w:val="auto"/>
                <w:sz w:val="18"/>
                <w:szCs w:val="15"/>
                <w:lang w:val="en-US" w:eastAsia="en-US"/>
              </w:rPr>
            </w:pPr>
            <w:r>
              <w:rPr>
                <w:rFonts w:ascii="Times New Roman" w:hAnsi="Times New Roman" w:eastAsia="宋体" w:cs="Times New Roman"/>
                <w:color w:val="auto"/>
                <w:spacing w:val="-8"/>
                <w:sz w:val="18"/>
                <w:szCs w:val="15"/>
              </w:rPr>
              <w:t>0.241</w:t>
            </w:r>
          </w:p>
        </w:tc>
        <w:tc>
          <w:tcPr>
            <w:tcW w:w="539" w:type="pct"/>
            <w:tcBorders>
              <w:tl2br w:val="nil"/>
              <w:tr2bl w:val="nil"/>
            </w:tcBorders>
            <w:shd w:val="clear" w:color="auto" w:fill="auto"/>
            <w:vAlign w:val="center"/>
          </w:tcPr>
          <w:p>
            <w:pPr>
              <w:jc w:val="center"/>
              <w:rPr>
                <w:rFonts w:ascii="Times New Roman" w:hAnsi="Times New Roman" w:eastAsia="宋体" w:cs="Times New Roman"/>
                <w:color w:val="auto"/>
                <w:sz w:val="18"/>
                <w:szCs w:val="15"/>
                <w:lang w:val="en-US" w:eastAsia="en-US"/>
              </w:rPr>
            </w:pPr>
            <w:r>
              <w:rPr>
                <w:rFonts w:ascii="Times New Roman" w:hAnsi="Times New Roman" w:eastAsia="宋体" w:cs="Times New Roman"/>
                <w:color w:val="auto"/>
                <w:spacing w:val="-9"/>
                <w:sz w:val="18"/>
                <w:szCs w:val="15"/>
              </w:rPr>
              <w:t>11617</w:t>
            </w:r>
          </w:p>
        </w:tc>
        <w:tc>
          <w:tcPr>
            <w:tcW w:w="539" w:type="pct"/>
            <w:tcBorders>
              <w:tl2br w:val="nil"/>
              <w:tr2bl w:val="nil"/>
            </w:tcBorders>
            <w:shd w:val="clear" w:color="auto" w:fill="auto"/>
            <w:vAlign w:val="center"/>
          </w:tcPr>
          <w:p>
            <w:pPr>
              <w:jc w:val="center"/>
              <w:rPr>
                <w:rFonts w:ascii="Times New Roman" w:hAnsi="Times New Roman" w:eastAsia="宋体" w:cs="Times New Roman"/>
                <w:color w:val="auto"/>
                <w:sz w:val="18"/>
                <w:szCs w:val="15"/>
                <w:lang w:val="en-US" w:eastAsia="en-US"/>
              </w:rPr>
            </w:pPr>
            <w:r>
              <w:rPr>
                <w:rFonts w:ascii="Times New Roman" w:hAnsi="Times New Roman" w:eastAsia="宋体" w:cs="Times New Roman"/>
                <w:color w:val="auto"/>
                <w:spacing w:val="-9"/>
                <w:sz w:val="18"/>
                <w:szCs w:val="15"/>
              </w:rPr>
              <w:t>12390</w:t>
            </w:r>
          </w:p>
        </w:tc>
        <w:tc>
          <w:tcPr>
            <w:tcW w:w="686" w:type="pct"/>
            <w:tcBorders>
              <w:tl2br w:val="nil"/>
              <w:tr2bl w:val="nil"/>
            </w:tcBorders>
            <w:shd w:val="clear" w:color="auto" w:fill="auto"/>
            <w:vAlign w:val="center"/>
          </w:tcPr>
          <w:p>
            <w:pPr>
              <w:jc w:val="center"/>
              <w:rPr>
                <w:rFonts w:ascii="Times New Roman" w:hAnsi="Times New Roman" w:eastAsia="宋体" w:cs="Times New Roman"/>
                <w:color w:val="auto"/>
                <w:sz w:val="18"/>
                <w:szCs w:val="15"/>
                <w:lang w:val="en-US" w:eastAsia="en-US"/>
              </w:rPr>
            </w:pPr>
            <w:r>
              <w:rPr>
                <w:rFonts w:ascii="Times New Roman" w:hAnsi="Times New Roman" w:eastAsia="宋体" w:cs="Times New Roman"/>
                <w:color w:val="auto"/>
                <w:spacing w:val="-11"/>
                <w:sz w:val="18"/>
                <w:szCs w:val="15"/>
              </w:rPr>
              <w:t>1.067</w:t>
            </w:r>
          </w:p>
        </w:tc>
      </w:tr>
    </w:tbl>
    <w:p>
      <w:pPr>
        <w:pStyle w:val="9"/>
        <w:numPr>
          <w:ilvl w:val="2"/>
          <w:numId w:val="0"/>
        </w:numPr>
        <w:autoSpaceDE w:val="0"/>
        <w:autoSpaceDN w:val="0"/>
        <w:snapToGrid w:val="0"/>
        <w:spacing w:before="120" w:beforeLines="50" w:after="120" w:afterLines="50"/>
        <w:jc w:val="center"/>
        <w:rPr>
          <w:rStyle w:val="92"/>
          <w:rFonts w:hint="eastAsia" w:ascii="黑体" w:hAnsi="黑体" w:cs="Times New Roman"/>
          <w:b w:val="0"/>
          <w:color w:val="auto"/>
          <w:spacing w:val="0"/>
          <w:kern w:val="2"/>
          <w:sz w:val="21"/>
          <w:szCs w:val="21"/>
          <w:lang w:val="en-US"/>
        </w:rPr>
      </w:pPr>
      <w:r>
        <w:rPr>
          <w:rStyle w:val="92"/>
          <w:rFonts w:hint="eastAsia" w:ascii="黑体" w:hAnsi="黑体" w:eastAsia="黑体" w:cs="Times New Roman"/>
          <w:b w:val="0"/>
          <w:color w:val="auto"/>
          <w:spacing w:val="0"/>
          <w:kern w:val="2"/>
          <w:sz w:val="21"/>
          <w:szCs w:val="21"/>
          <w:lang w:val="en-US"/>
        </w:rPr>
        <w:t>续表</w:t>
      </w:r>
      <w:r>
        <w:rPr>
          <w:rStyle w:val="92"/>
          <w:rFonts w:hint="eastAsia" w:ascii="黑体" w:hAnsi="黑体" w:cs="Times New Roman"/>
          <w:b w:val="0"/>
          <w:color w:val="auto"/>
          <w:spacing w:val="0"/>
          <w:kern w:val="2"/>
          <w:sz w:val="21"/>
          <w:szCs w:val="21"/>
          <w:lang w:val="en-US"/>
        </w:rPr>
        <w:t>5</w:t>
      </w:r>
    </w:p>
    <w:tbl>
      <w:tblPr>
        <w:tblStyle w:val="260"/>
        <w:tblW w:w="500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1777"/>
        <w:gridCol w:w="1977"/>
        <w:gridCol w:w="1309"/>
        <w:gridCol w:w="1012"/>
        <w:gridCol w:w="1012"/>
        <w:gridCol w:w="1012"/>
        <w:gridCol w:w="1288"/>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628" w:hRule="atLeast"/>
          <w:jc w:val="center"/>
        </w:trPr>
        <w:tc>
          <w:tcPr>
            <w:tcW w:w="947" w:type="pct"/>
            <w:tcBorders>
              <w:tl2br w:val="nil"/>
              <w:tr2bl w:val="nil"/>
            </w:tcBorders>
            <w:vAlign w:val="center"/>
          </w:tcPr>
          <w:p>
            <w:pPr>
              <w:widowControl/>
              <w:kinsoku w:val="0"/>
              <w:autoSpaceDE w:val="0"/>
              <w:autoSpaceDN w:val="0"/>
              <w:adjustRightInd w:val="0"/>
              <w:snapToGrid w:val="0"/>
              <w:ind w:left="159" w:hanging="159"/>
              <w:jc w:val="center"/>
              <w:textAlignment w:val="baseline"/>
              <w:rPr>
                <w:rFonts w:ascii="Times New Roman" w:hAnsi="Times New Roman" w:eastAsia="宋体" w:cs="Times New Roman"/>
                <w:snapToGrid w:val="0"/>
                <w:color w:val="auto"/>
                <w:spacing w:val="7"/>
                <w:sz w:val="18"/>
                <w:szCs w:val="15"/>
                <w:lang w:val="en-US" w:eastAsia="en-US"/>
              </w:rPr>
            </w:pPr>
            <w:r>
              <w:rPr>
                <w:rFonts w:ascii="Times New Roman" w:hAnsi="Times New Roman" w:eastAsia="宋体" w:cs="Times New Roman"/>
                <w:snapToGrid w:val="0"/>
                <w:color w:val="auto"/>
                <w:spacing w:val="7"/>
                <w:sz w:val="18"/>
                <w:szCs w:val="15"/>
                <w:lang w:val="en-US" w:eastAsia="en-US"/>
              </w:rPr>
              <w:t>试验数据</w:t>
            </w:r>
          </w:p>
          <w:p>
            <w:pPr>
              <w:widowControl/>
              <w:kinsoku w:val="0"/>
              <w:autoSpaceDE w:val="0"/>
              <w:autoSpaceDN w:val="0"/>
              <w:adjustRightInd w:val="0"/>
              <w:snapToGrid w:val="0"/>
              <w:ind w:left="159" w:hanging="159"/>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来源</w:t>
            </w:r>
          </w:p>
        </w:tc>
        <w:tc>
          <w:tcPr>
            <w:tcW w:w="105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试件编号</w:t>
            </w:r>
          </w:p>
        </w:tc>
        <w:tc>
          <w:tcPr>
            <w:tcW w:w="697" w:type="pct"/>
            <w:tcBorders>
              <w:tl2br w:val="nil"/>
              <w:tr2bl w:val="nil"/>
            </w:tcBorders>
            <w:vAlign w:val="center"/>
          </w:tcPr>
          <w:p>
            <w:pPr>
              <w:widowControl/>
              <w:kinsoku w:val="0"/>
              <w:autoSpaceDE w:val="0"/>
              <w:autoSpaceDN w:val="0"/>
              <w:adjustRightInd w:val="0"/>
              <w:snapToGrid w:val="0"/>
              <w:ind w:firstLine="3"/>
              <w:jc w:val="center"/>
              <w:textAlignment w:val="baseline"/>
              <w:rPr>
                <w:rFonts w:ascii="Times New Roman" w:hAnsi="Times New Roman" w:eastAsia="宋体" w:cs="Times New Roman"/>
                <w:snapToGrid w:val="0"/>
                <w:color w:val="auto"/>
                <w:spacing w:val="6"/>
                <w:sz w:val="18"/>
                <w:szCs w:val="15"/>
                <w:lang w:val="en-US" w:eastAsia="en-US"/>
              </w:rPr>
            </w:pPr>
            <w:r>
              <w:rPr>
                <w:rFonts w:ascii="Times New Roman" w:hAnsi="Times New Roman" w:eastAsia="宋体" w:cs="Times New Roman"/>
                <w:snapToGrid w:val="0"/>
                <w:color w:val="auto"/>
                <w:spacing w:val="6"/>
                <w:sz w:val="18"/>
                <w:szCs w:val="15"/>
                <w:lang w:val="en-US" w:eastAsia="en-US"/>
              </w:rPr>
              <w:t>长宽比</w:t>
            </w:r>
          </w:p>
          <w:p>
            <w:pPr>
              <w:widowControl/>
              <w:kinsoku w:val="0"/>
              <w:autoSpaceDE w:val="0"/>
              <w:autoSpaceDN w:val="0"/>
              <w:adjustRightInd w:val="0"/>
              <w:snapToGrid w:val="0"/>
              <w:ind w:firstLine="3"/>
              <w:jc w:val="center"/>
              <w:textAlignment w:val="baseline"/>
              <w:rPr>
                <w:rFonts w:ascii="Times New Roman" w:hAnsi="Times New Roman" w:eastAsia="宋体" w:cs="Times New Roman"/>
                <w:snapToGrid w:val="0"/>
                <w:color w:val="auto"/>
                <w:sz w:val="18"/>
                <w:szCs w:val="15"/>
                <w:lang w:val="en-US" w:eastAsia="en-US"/>
              </w:rPr>
            </w:pPr>
            <w:r>
              <w:rPr>
                <w:rFonts w:hint="eastAsia" w:ascii="Times New Roman" w:hAnsi="Times New Roman" w:eastAsia="宋体" w:cs="Times New Roman"/>
                <w:snapToGrid w:val="0"/>
                <w:color w:val="auto"/>
                <w:spacing w:val="11"/>
                <w:sz w:val="18"/>
                <w:szCs w:val="15"/>
                <w:lang w:val="en-US"/>
              </w:rPr>
              <w:t>（</w:t>
            </w:r>
            <w:r>
              <w:rPr>
                <w:rFonts w:ascii="Times New Roman" w:hAnsi="Times New Roman" w:eastAsia="宋体" w:cs="Times New Roman"/>
                <w:i/>
                <w:iCs/>
                <w:snapToGrid w:val="0"/>
                <w:color w:val="auto"/>
                <w:spacing w:val="11"/>
                <w:sz w:val="18"/>
                <w:szCs w:val="15"/>
                <w:lang w:val="en-US" w:eastAsia="en-US"/>
              </w:rPr>
              <w:t>l</w:t>
            </w:r>
            <w:r>
              <w:rPr>
                <w:rFonts w:ascii="Times New Roman" w:hAnsi="Times New Roman" w:eastAsia="宋体" w:cs="Times New Roman"/>
                <w:snapToGrid w:val="0"/>
                <w:color w:val="auto"/>
                <w:spacing w:val="11"/>
                <w:position w:val="-3"/>
                <w:sz w:val="18"/>
                <w:szCs w:val="10"/>
                <w:vertAlign w:val="subscript"/>
                <w:lang w:val="en-US" w:eastAsia="en-US"/>
              </w:rPr>
              <w:t>0</w:t>
            </w:r>
            <w:r>
              <w:rPr>
                <w:rFonts w:hint="eastAsia" w:ascii="宋体" w:hAnsi="宋体" w:eastAsia="宋体" w:cs="宋体"/>
                <w:snapToGrid w:val="0"/>
                <w:color w:val="auto"/>
                <w:spacing w:val="11"/>
                <w:sz w:val="18"/>
                <w:szCs w:val="15"/>
                <w:lang w:val="en-US" w:eastAsia="en-US"/>
              </w:rPr>
              <w:t>/</w:t>
            </w:r>
            <w:r>
              <w:rPr>
                <w:rFonts w:ascii="Times New Roman" w:hAnsi="Times New Roman" w:eastAsia="宋体" w:cs="Times New Roman"/>
                <w:i/>
                <w:iCs/>
                <w:snapToGrid w:val="0"/>
                <w:color w:val="auto"/>
                <w:spacing w:val="11"/>
                <w:sz w:val="18"/>
                <w:szCs w:val="15"/>
                <w:lang w:val="en-US" w:eastAsia="en-US"/>
              </w:rPr>
              <w:t>b</w:t>
            </w:r>
            <w:r>
              <w:rPr>
                <w:rFonts w:ascii="Times New Roman" w:hAnsi="Times New Roman" w:eastAsia="宋体" w:cs="Times New Roman"/>
                <w:snapToGrid w:val="0"/>
                <w:color w:val="auto"/>
                <w:spacing w:val="11"/>
                <w:position w:val="-3"/>
                <w:sz w:val="18"/>
                <w:szCs w:val="10"/>
                <w:vertAlign w:val="subscript"/>
                <w:lang w:val="en-US" w:eastAsia="en-US"/>
              </w:rPr>
              <w:t>f</w:t>
            </w:r>
            <w:r>
              <w:rPr>
                <w:rFonts w:ascii="Times New Roman" w:hAnsi="Times New Roman" w:eastAsia="宋体" w:cs="Times New Roman"/>
                <w:snapToGrid w:val="0"/>
                <w:color w:val="auto"/>
                <w:spacing w:val="3"/>
                <w:position w:val="-3"/>
                <w:sz w:val="18"/>
                <w:szCs w:val="10"/>
                <w:lang w:val="en-US" w:eastAsia="en-US"/>
              </w:rPr>
              <w:t xml:space="preserve"> </w:t>
            </w:r>
            <w:r>
              <w:rPr>
                <w:rFonts w:hint="eastAsia" w:ascii="Times New Roman" w:hAnsi="Times New Roman" w:eastAsia="宋体" w:cs="Times New Roman"/>
                <w:snapToGrid w:val="0"/>
                <w:color w:val="auto"/>
                <w:spacing w:val="11"/>
                <w:sz w:val="18"/>
                <w:szCs w:val="15"/>
                <w:lang w:val="en-US"/>
              </w:rPr>
              <w:t>）</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正则化</w:t>
            </w:r>
            <w:r>
              <w:rPr>
                <w:rFonts w:ascii="Times New Roman" w:hAnsi="Times New Roman" w:eastAsia="宋体" w:cs="Times New Roman"/>
                <w:snapToGrid w:val="0"/>
                <w:color w:val="auto"/>
                <w:sz w:val="18"/>
                <w:szCs w:val="15"/>
                <w:lang w:val="en-US" w:eastAsia="en-US"/>
              </w:rPr>
              <w:t xml:space="preserve"> </w:t>
            </w:r>
            <w:r>
              <w:rPr>
                <w:rFonts w:ascii="Times New Roman" w:hAnsi="Times New Roman" w:eastAsia="宋体" w:cs="Times New Roman"/>
                <w:snapToGrid w:val="0"/>
                <w:color w:val="auto"/>
                <w:spacing w:val="6"/>
                <w:sz w:val="18"/>
                <w:szCs w:val="15"/>
                <w:lang w:val="en-US" w:eastAsia="en-US"/>
              </w:rPr>
              <w:t>长细比</w:t>
            </w:r>
          </w:p>
        </w:tc>
        <w:tc>
          <w:tcPr>
            <w:tcW w:w="539" w:type="pct"/>
            <w:tcBorders>
              <w:tl2br w:val="nil"/>
              <w:tr2bl w:val="nil"/>
            </w:tcBorders>
            <w:vAlign w:val="center"/>
          </w:tcPr>
          <w:p>
            <w:pPr>
              <w:widowControl/>
              <w:kinsoku w:val="0"/>
              <w:autoSpaceDE w:val="0"/>
              <w:autoSpaceDN w:val="0"/>
              <w:adjustRightInd w:val="0"/>
              <w:snapToGrid w:val="0"/>
              <w:ind w:firstLine="77"/>
              <w:jc w:val="center"/>
              <w:textAlignment w:val="baseline"/>
              <w:rPr>
                <w:rFonts w:ascii="Times New Roman" w:hAnsi="Times New Roman" w:eastAsia="宋体" w:cs="Times New Roman"/>
                <w:snapToGrid w:val="0"/>
                <w:color w:val="auto"/>
                <w:spacing w:val="-1"/>
                <w:position w:val="-1"/>
                <w:sz w:val="18"/>
                <w:szCs w:val="10"/>
                <w:vertAlign w:val="subscript"/>
                <w:lang w:val="en-US" w:eastAsia="en-US"/>
              </w:rPr>
            </w:pPr>
            <w:r>
              <w:rPr>
                <w:rFonts w:ascii="Times New Roman" w:hAnsi="Times New Roman" w:eastAsia="宋体" w:cs="Times New Roman"/>
                <w:i/>
                <w:iCs/>
                <w:snapToGrid w:val="0"/>
                <w:color w:val="auto"/>
                <w:spacing w:val="-1"/>
                <w:position w:val="1"/>
                <w:sz w:val="18"/>
                <w:szCs w:val="15"/>
                <w:lang w:val="en-US" w:eastAsia="en-US"/>
              </w:rPr>
              <w:t>N</w:t>
            </w:r>
            <w:r>
              <w:rPr>
                <w:rFonts w:ascii="Times New Roman" w:hAnsi="Times New Roman" w:eastAsia="宋体" w:cs="Times New Roman"/>
                <w:snapToGrid w:val="0"/>
                <w:color w:val="auto"/>
                <w:spacing w:val="-1"/>
                <w:position w:val="-1"/>
                <w:sz w:val="18"/>
                <w:szCs w:val="10"/>
                <w:vertAlign w:val="subscript"/>
                <w:lang w:val="en-US" w:eastAsia="en-US"/>
              </w:rPr>
              <w:t>u</w:t>
            </w:r>
          </w:p>
          <w:p>
            <w:pPr>
              <w:widowControl/>
              <w:kinsoku w:val="0"/>
              <w:autoSpaceDE w:val="0"/>
              <w:autoSpaceDN w:val="0"/>
              <w:adjustRightInd w:val="0"/>
              <w:snapToGrid w:val="0"/>
              <w:ind w:firstLine="77"/>
              <w:jc w:val="center"/>
              <w:textAlignment w:val="baseline"/>
              <w:rPr>
                <w:rFonts w:ascii="Times New Roman" w:hAnsi="Times New Roman" w:eastAsia="宋体" w:cs="Times New Roman"/>
                <w:snapToGrid w:val="0"/>
                <w:color w:val="auto"/>
                <w:sz w:val="18"/>
                <w:szCs w:val="15"/>
                <w:lang w:val="en-US" w:eastAsia="en-US"/>
              </w:rPr>
            </w:pPr>
            <w:r>
              <w:rPr>
                <w:rFonts w:hint="eastAsia" w:ascii="Times New Roman" w:hAnsi="Times New Roman" w:eastAsia="宋体" w:cs="Times New Roman"/>
                <w:snapToGrid w:val="0"/>
                <w:color w:val="auto"/>
                <w:sz w:val="18"/>
                <w:szCs w:val="15"/>
                <w:lang w:val="en-US"/>
              </w:rPr>
              <w:t>（k</w:t>
            </w:r>
            <w:r>
              <w:rPr>
                <w:rFonts w:ascii="Times New Roman" w:hAnsi="Times New Roman" w:eastAsia="宋体" w:cs="Times New Roman"/>
                <w:snapToGrid w:val="0"/>
                <w:color w:val="auto"/>
                <w:sz w:val="18"/>
                <w:szCs w:val="15"/>
                <w:lang w:val="en-US" w:eastAsia="en-US"/>
              </w:rPr>
              <w:t>N</w:t>
            </w:r>
            <w:r>
              <w:rPr>
                <w:rFonts w:hint="eastAsia" w:ascii="Times New Roman" w:hAnsi="Times New Roman" w:eastAsia="宋体" w:cs="Times New Roman"/>
                <w:snapToGrid w:val="0"/>
                <w:color w:val="auto"/>
                <w:sz w:val="18"/>
                <w:szCs w:val="15"/>
                <w:lang w:val="en-US"/>
              </w:rPr>
              <w:t>）</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i/>
                <w:iCs/>
                <w:snapToGrid w:val="0"/>
                <w:color w:val="auto"/>
                <w:spacing w:val="23"/>
                <w:w w:val="122"/>
                <w:sz w:val="18"/>
                <w:szCs w:val="15"/>
                <w:lang w:val="en-US" w:eastAsia="en-US"/>
              </w:rPr>
            </w:pPr>
            <w:r>
              <w:rPr>
                <w:rFonts w:ascii="Times New Roman" w:hAnsi="Times New Roman" w:eastAsia="宋体" w:cs="Times New Roman"/>
                <w:i/>
                <w:iCs/>
                <w:snapToGrid w:val="0"/>
                <w:color w:val="auto"/>
                <w:spacing w:val="23"/>
                <w:w w:val="122"/>
                <w:sz w:val="18"/>
                <w:szCs w:val="15"/>
                <w:lang w:val="en-US" w:eastAsia="en-US"/>
              </w:rPr>
              <w:t>N</w:t>
            </w:r>
          </w:p>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hint="eastAsia" w:ascii="Times New Roman" w:hAnsi="Times New Roman" w:eastAsia="宋体" w:cs="Times New Roman"/>
                <w:snapToGrid w:val="0"/>
                <w:color w:val="auto"/>
                <w:sz w:val="18"/>
                <w:szCs w:val="15"/>
                <w:lang w:val="en-US"/>
              </w:rPr>
              <w:t>（k</w:t>
            </w:r>
            <w:r>
              <w:rPr>
                <w:rFonts w:ascii="Times New Roman" w:hAnsi="Times New Roman" w:eastAsia="宋体" w:cs="Times New Roman"/>
                <w:snapToGrid w:val="0"/>
                <w:color w:val="auto"/>
                <w:sz w:val="18"/>
                <w:szCs w:val="15"/>
                <w:lang w:val="en-US" w:eastAsia="en-US"/>
              </w:rPr>
              <w:t>N</w:t>
            </w:r>
            <w:r>
              <w:rPr>
                <w:rFonts w:hint="eastAsia" w:ascii="Times New Roman" w:hAnsi="Times New Roman" w:eastAsia="宋体" w:cs="Times New Roman"/>
                <w:snapToGrid w:val="0"/>
                <w:color w:val="auto"/>
                <w:sz w:val="18"/>
                <w:szCs w:val="15"/>
                <w:lang w:val="en-US"/>
              </w:rPr>
              <w:t>）</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0"/>
                <w:lang w:val="en-US" w:eastAsia="en-US"/>
              </w:rPr>
            </w:pPr>
            <w:r>
              <w:rPr>
                <w:rFonts w:ascii="Times New Roman" w:hAnsi="Times New Roman" w:eastAsia="宋体" w:cs="Times New Roman"/>
                <w:i/>
                <w:iCs/>
                <w:snapToGrid w:val="0"/>
                <w:color w:val="auto"/>
                <w:spacing w:val="15"/>
                <w:w w:val="107"/>
                <w:sz w:val="18"/>
                <w:szCs w:val="15"/>
                <w:lang w:val="en-US" w:eastAsia="en-US"/>
              </w:rPr>
              <w:t>N</w:t>
            </w:r>
            <w:r>
              <w:rPr>
                <w:rFonts w:ascii="Times New Roman" w:hAnsi="Times New Roman" w:eastAsia="宋体" w:cs="Times New Roman"/>
                <w:snapToGrid w:val="0"/>
                <w:color w:val="auto"/>
                <w:spacing w:val="15"/>
                <w:w w:val="107"/>
                <w:sz w:val="18"/>
                <w:szCs w:val="15"/>
                <w:lang w:val="en-US" w:eastAsia="en-US"/>
              </w:rPr>
              <w:t>/</w:t>
            </w:r>
            <w:r>
              <w:rPr>
                <w:rFonts w:hint="eastAsia" w:ascii="Times New Roman" w:hAnsi="Times New Roman" w:eastAsia="宋体" w:cs="Times New Roman"/>
                <w:i/>
                <w:iCs/>
                <w:snapToGrid w:val="0"/>
                <w:color w:val="auto"/>
                <w:spacing w:val="15"/>
                <w:w w:val="107"/>
                <w:sz w:val="18"/>
                <w:szCs w:val="15"/>
                <w:lang w:val="en-US"/>
              </w:rPr>
              <w:t>N</w:t>
            </w:r>
            <w:r>
              <w:rPr>
                <w:rFonts w:ascii="Times New Roman" w:hAnsi="Times New Roman" w:eastAsia="宋体" w:cs="Times New Roman"/>
                <w:snapToGrid w:val="0"/>
                <w:color w:val="auto"/>
                <w:spacing w:val="15"/>
                <w:w w:val="107"/>
                <w:position w:val="-3"/>
                <w:sz w:val="18"/>
                <w:szCs w:val="10"/>
                <w:vertAlign w:val="subscript"/>
                <w:lang w:val="en-US" w:eastAsia="en-US"/>
              </w:rPr>
              <w:t>u</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947"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PricKett2006</w:t>
            </w:r>
          </w:p>
        </w:tc>
        <w:tc>
          <w:tcPr>
            <w:tcW w:w="105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20"/>
                <w:sz w:val="18"/>
                <w:szCs w:val="15"/>
                <w:lang w:val="en-US" w:eastAsia="en-US"/>
              </w:rPr>
              <w:t>H7</w:t>
            </w:r>
          </w:p>
        </w:tc>
        <w:tc>
          <w:tcPr>
            <w:tcW w:w="69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0.229</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10493</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11890</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3"/>
                <w:sz w:val="18"/>
                <w:szCs w:val="15"/>
                <w:lang w:val="en-US" w:eastAsia="en-US"/>
              </w:rPr>
              <w:t>1.133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94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3" w:type="pct"/>
            <w:tcBorders>
              <w:tl2br w:val="nil"/>
              <w:tr2bl w:val="nil"/>
            </w:tcBorders>
            <w:vAlign w:val="center"/>
          </w:tcPr>
          <w:p>
            <w:pPr>
              <w:jc w:val="center"/>
              <w:rPr>
                <w:rFonts w:ascii="Times New Roman" w:hAnsi="Times New Roman" w:eastAsia="宋体" w:cs="Times New Roman"/>
                <w:snapToGrid w:val="0"/>
                <w:color w:val="auto"/>
                <w:spacing w:val="20"/>
                <w:sz w:val="18"/>
                <w:szCs w:val="15"/>
                <w:lang w:val="en-US" w:eastAsia="en-US"/>
              </w:rPr>
            </w:pPr>
            <w:r>
              <w:rPr>
                <w:rFonts w:ascii="Times New Roman" w:hAnsi="Times New Roman" w:eastAsia="宋体" w:cs="Times New Roman"/>
                <w:color w:val="auto"/>
                <w:spacing w:val="20"/>
                <w:sz w:val="18"/>
                <w:szCs w:val="15"/>
              </w:rPr>
              <w:t>H6</w:t>
            </w:r>
          </w:p>
        </w:tc>
        <w:tc>
          <w:tcPr>
            <w:tcW w:w="697" w:type="pct"/>
            <w:tcBorders>
              <w:tl2br w:val="nil"/>
              <w:tr2bl w:val="nil"/>
            </w:tcBorders>
            <w:vAlign w:val="center"/>
          </w:tcPr>
          <w:p>
            <w:pPr>
              <w:jc w:val="center"/>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color w:val="auto"/>
                <w:sz w:val="18"/>
                <w:szCs w:val="15"/>
              </w:rPr>
              <w:t>5</w:t>
            </w:r>
          </w:p>
        </w:tc>
        <w:tc>
          <w:tcPr>
            <w:tcW w:w="539" w:type="pct"/>
            <w:tcBorders>
              <w:tl2br w:val="nil"/>
              <w:tr2bl w:val="nil"/>
            </w:tcBorders>
            <w:vAlign w:val="center"/>
          </w:tcPr>
          <w:p>
            <w:pPr>
              <w:jc w:val="center"/>
              <w:rPr>
                <w:rFonts w:ascii="Times New Roman" w:hAnsi="Times New Roman" w:eastAsia="宋体" w:cs="Times New Roman"/>
                <w:snapToGrid w:val="0"/>
                <w:color w:val="auto"/>
                <w:spacing w:val="-8"/>
                <w:sz w:val="18"/>
                <w:szCs w:val="15"/>
                <w:lang w:val="en-US" w:eastAsia="en-US"/>
              </w:rPr>
            </w:pPr>
            <w:r>
              <w:rPr>
                <w:rFonts w:ascii="Times New Roman" w:hAnsi="Times New Roman" w:eastAsia="宋体" w:cs="Times New Roman"/>
                <w:color w:val="auto"/>
                <w:spacing w:val="-8"/>
                <w:sz w:val="18"/>
                <w:szCs w:val="15"/>
              </w:rPr>
              <w:t>0.224</w:t>
            </w:r>
          </w:p>
        </w:tc>
        <w:tc>
          <w:tcPr>
            <w:tcW w:w="539" w:type="pct"/>
            <w:tcBorders>
              <w:tl2br w:val="nil"/>
              <w:tr2bl w:val="nil"/>
            </w:tcBorders>
            <w:vAlign w:val="center"/>
          </w:tcPr>
          <w:p>
            <w:pPr>
              <w:jc w:val="center"/>
              <w:rPr>
                <w:rFonts w:ascii="Times New Roman" w:hAnsi="Times New Roman" w:eastAsia="宋体" w:cs="Times New Roman"/>
                <w:snapToGrid w:val="0"/>
                <w:color w:val="auto"/>
                <w:spacing w:val="-9"/>
                <w:sz w:val="18"/>
                <w:szCs w:val="15"/>
                <w:lang w:val="en-US" w:eastAsia="en-US"/>
              </w:rPr>
            </w:pPr>
            <w:r>
              <w:rPr>
                <w:rFonts w:ascii="Times New Roman" w:hAnsi="Times New Roman" w:eastAsia="宋体" w:cs="Times New Roman"/>
                <w:color w:val="auto"/>
                <w:spacing w:val="-9"/>
                <w:sz w:val="18"/>
                <w:szCs w:val="15"/>
              </w:rPr>
              <w:t>10034</w:t>
            </w:r>
          </w:p>
        </w:tc>
        <w:tc>
          <w:tcPr>
            <w:tcW w:w="539" w:type="pct"/>
            <w:tcBorders>
              <w:tl2br w:val="nil"/>
              <w:tr2bl w:val="nil"/>
            </w:tcBorders>
            <w:vAlign w:val="center"/>
          </w:tcPr>
          <w:p>
            <w:pPr>
              <w:jc w:val="center"/>
              <w:rPr>
                <w:rFonts w:ascii="Times New Roman" w:hAnsi="Times New Roman" w:eastAsia="宋体" w:cs="Times New Roman"/>
                <w:snapToGrid w:val="0"/>
                <w:color w:val="auto"/>
                <w:spacing w:val="-9"/>
                <w:sz w:val="18"/>
                <w:szCs w:val="15"/>
                <w:lang w:val="en-US" w:eastAsia="en-US"/>
              </w:rPr>
            </w:pPr>
            <w:r>
              <w:rPr>
                <w:rFonts w:ascii="Times New Roman" w:hAnsi="Times New Roman" w:eastAsia="宋体" w:cs="Times New Roman"/>
                <w:color w:val="auto"/>
                <w:spacing w:val="-9"/>
                <w:sz w:val="18"/>
                <w:szCs w:val="15"/>
              </w:rPr>
              <w:t>12180</w:t>
            </w:r>
          </w:p>
        </w:tc>
        <w:tc>
          <w:tcPr>
            <w:tcW w:w="686" w:type="pct"/>
            <w:tcBorders>
              <w:tl2br w:val="nil"/>
              <w:tr2bl w:val="nil"/>
            </w:tcBorders>
            <w:vAlign w:val="center"/>
          </w:tcPr>
          <w:p>
            <w:pPr>
              <w:jc w:val="center"/>
              <w:rPr>
                <w:rFonts w:ascii="Times New Roman" w:hAnsi="Times New Roman" w:eastAsia="宋体" w:cs="Times New Roman"/>
                <w:snapToGrid w:val="0"/>
                <w:color w:val="auto"/>
                <w:spacing w:val="-13"/>
                <w:sz w:val="18"/>
                <w:szCs w:val="15"/>
                <w:lang w:val="en-US" w:eastAsia="en-US"/>
              </w:rPr>
            </w:pPr>
            <w:r>
              <w:rPr>
                <w:rFonts w:ascii="Times New Roman" w:hAnsi="Times New Roman" w:eastAsia="宋体" w:cs="Times New Roman"/>
                <w:color w:val="auto"/>
                <w:spacing w:val="-11"/>
                <w:sz w:val="18"/>
                <w:szCs w:val="15"/>
              </w:rPr>
              <w:t>1.214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947"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赵根田</w:t>
            </w:r>
            <w:r>
              <w:rPr>
                <w:rFonts w:ascii="Times New Roman" w:hAnsi="Times New Roman" w:eastAsia="宋体" w:cs="Times New Roman"/>
                <w:snapToGrid w:val="0"/>
                <w:color w:val="auto"/>
                <w:sz w:val="18"/>
                <w:szCs w:val="15"/>
                <w:lang w:val="en-US" w:eastAsia="en-US"/>
              </w:rPr>
              <w:t xml:space="preserve"> </w:t>
            </w:r>
            <w:r>
              <w:rPr>
                <w:rFonts w:ascii="Times New Roman" w:hAnsi="Times New Roman" w:eastAsia="宋体" w:cs="Times New Roman"/>
                <w:snapToGrid w:val="0"/>
                <w:color w:val="auto"/>
                <w:spacing w:val="-6"/>
                <w:sz w:val="18"/>
                <w:szCs w:val="15"/>
                <w:lang w:val="en-US" w:eastAsia="en-US"/>
              </w:rPr>
              <w:t>2012</w:t>
            </w:r>
          </w:p>
        </w:tc>
        <w:tc>
          <w:tcPr>
            <w:tcW w:w="105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PECC-1</w:t>
            </w:r>
          </w:p>
        </w:tc>
        <w:tc>
          <w:tcPr>
            <w:tcW w:w="69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4</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0.156</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1922</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2108</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1</w:t>
            </w:r>
            <w:r>
              <w:rPr>
                <w:rFonts w:hint="eastAsia" w:ascii="Times New Roman" w:hAnsi="Times New Roman" w:eastAsia="宋体" w:cs="Times New Roman"/>
                <w:snapToGrid w:val="0"/>
                <w:color w:val="auto"/>
                <w:spacing w:val="-11"/>
                <w:sz w:val="18"/>
                <w:szCs w:val="15"/>
                <w:lang w:val="en-US"/>
              </w:rPr>
              <w:t>.</w:t>
            </w:r>
            <w:r>
              <w:rPr>
                <w:rFonts w:ascii="Times New Roman" w:hAnsi="Times New Roman" w:eastAsia="宋体" w:cs="Times New Roman"/>
                <w:snapToGrid w:val="0"/>
                <w:color w:val="auto"/>
                <w:spacing w:val="-11"/>
                <w:sz w:val="18"/>
                <w:szCs w:val="15"/>
                <w:lang w:val="en-US" w:eastAsia="en-US"/>
              </w:rPr>
              <w:t>097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94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PECC-2</w:t>
            </w:r>
          </w:p>
        </w:tc>
        <w:tc>
          <w:tcPr>
            <w:tcW w:w="69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4</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0.151</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1792</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1867</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1.042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94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PECC-3</w:t>
            </w:r>
          </w:p>
        </w:tc>
        <w:tc>
          <w:tcPr>
            <w:tcW w:w="69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4</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0.159</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1983</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2558</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1.290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7" w:hRule="atLeast"/>
          <w:jc w:val="center"/>
        </w:trPr>
        <w:tc>
          <w:tcPr>
            <w:tcW w:w="94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PECC-4</w:t>
            </w:r>
          </w:p>
        </w:tc>
        <w:tc>
          <w:tcPr>
            <w:tcW w:w="69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4</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0.149</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1753</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1688</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0.963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94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PECC-5</w:t>
            </w:r>
          </w:p>
        </w:tc>
        <w:tc>
          <w:tcPr>
            <w:tcW w:w="69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4</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0.158</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2119</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2382</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3"/>
                <w:sz w:val="18"/>
                <w:szCs w:val="15"/>
                <w:lang w:val="en-US" w:eastAsia="en-US"/>
              </w:rPr>
              <w:t>1.124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94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PECC-6</w:t>
            </w:r>
          </w:p>
        </w:tc>
        <w:tc>
          <w:tcPr>
            <w:tcW w:w="69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4</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0.159</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2129</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2664</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1.251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94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PECC-7</w:t>
            </w:r>
          </w:p>
        </w:tc>
        <w:tc>
          <w:tcPr>
            <w:tcW w:w="69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4</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0.159</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2129</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2559</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1.202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94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PECC-8</w:t>
            </w:r>
          </w:p>
        </w:tc>
        <w:tc>
          <w:tcPr>
            <w:tcW w:w="69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4</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0.154</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2148</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2178</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1.014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94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PECC-9</w:t>
            </w:r>
          </w:p>
        </w:tc>
        <w:tc>
          <w:tcPr>
            <w:tcW w:w="69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4</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0.166</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2645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3110</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3"/>
                <w:sz w:val="18"/>
                <w:szCs w:val="15"/>
                <w:lang w:val="en-US" w:eastAsia="en-US"/>
              </w:rPr>
              <w:t>1.176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947"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5"/>
                <w:sz w:val="18"/>
                <w:szCs w:val="15"/>
                <w:lang w:val="en-US" w:eastAsia="en-US"/>
              </w:rPr>
              <w:t>吴波</w:t>
            </w:r>
            <w:r>
              <w:rPr>
                <w:rFonts w:ascii="Times New Roman" w:hAnsi="Times New Roman" w:eastAsia="宋体" w:cs="Times New Roman"/>
                <w:snapToGrid w:val="0"/>
                <w:color w:val="auto"/>
                <w:sz w:val="18"/>
                <w:szCs w:val="15"/>
                <w:lang w:val="en-US" w:eastAsia="en-US"/>
              </w:rPr>
              <w:t xml:space="preserve"> </w:t>
            </w:r>
            <w:r>
              <w:rPr>
                <w:rFonts w:ascii="Times New Roman" w:hAnsi="Times New Roman" w:eastAsia="宋体" w:cs="Times New Roman"/>
                <w:snapToGrid w:val="0"/>
                <w:color w:val="auto"/>
                <w:spacing w:val="-6"/>
                <w:sz w:val="18"/>
                <w:szCs w:val="15"/>
                <w:lang w:val="en-US" w:eastAsia="en-US"/>
              </w:rPr>
              <w:t>2016</w:t>
            </w:r>
          </w:p>
        </w:tc>
        <w:tc>
          <w:tcPr>
            <w:tcW w:w="105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
                <w:sz w:val="18"/>
                <w:szCs w:val="15"/>
                <w:lang w:val="en-US" w:eastAsia="en-US"/>
              </w:rPr>
              <w:t>FT8-S400-R0</w:t>
            </w:r>
          </w:p>
        </w:tc>
        <w:tc>
          <w:tcPr>
            <w:tcW w:w="69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0.189</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6788</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7753</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3"/>
                <w:sz w:val="18"/>
                <w:szCs w:val="15"/>
                <w:lang w:val="en-US" w:eastAsia="en-US"/>
              </w:rPr>
              <w:t>1.142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9" w:hRule="atLeast"/>
          <w:jc w:val="center"/>
        </w:trPr>
        <w:tc>
          <w:tcPr>
            <w:tcW w:w="94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FT8-S400-R20</w:t>
            </w:r>
          </w:p>
        </w:tc>
        <w:tc>
          <w:tcPr>
            <w:tcW w:w="69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0.191</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6991</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7850</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3"/>
                <w:sz w:val="18"/>
                <w:szCs w:val="15"/>
                <w:lang w:val="en-US" w:eastAsia="en-US"/>
              </w:rPr>
              <w:t>1.123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94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FT8-S400-R33</w:t>
            </w:r>
          </w:p>
        </w:tc>
        <w:tc>
          <w:tcPr>
            <w:tcW w:w="69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0.191</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6991</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7906</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3"/>
                <w:sz w:val="18"/>
                <w:szCs w:val="15"/>
                <w:lang w:val="en-US" w:eastAsia="en-US"/>
              </w:rPr>
              <w:t>1.131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94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
                <w:sz w:val="18"/>
                <w:szCs w:val="15"/>
                <w:lang w:val="en-US" w:eastAsia="en-US"/>
              </w:rPr>
              <w:t>FT8-S200-R0</w:t>
            </w:r>
          </w:p>
        </w:tc>
        <w:tc>
          <w:tcPr>
            <w:tcW w:w="69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0.189</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6849</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8136</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3"/>
                <w:sz w:val="18"/>
                <w:szCs w:val="15"/>
                <w:lang w:val="en-US" w:eastAsia="en-US"/>
              </w:rPr>
              <w:t>1.188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94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FT8-S200-R20</w:t>
            </w:r>
          </w:p>
        </w:tc>
        <w:tc>
          <w:tcPr>
            <w:tcW w:w="69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0.191</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6991</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8200</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3"/>
                <w:sz w:val="18"/>
                <w:szCs w:val="15"/>
                <w:lang w:val="en-US" w:eastAsia="en-US"/>
              </w:rPr>
              <w:t>1.173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94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FT8-S200-R33</w:t>
            </w:r>
          </w:p>
        </w:tc>
        <w:tc>
          <w:tcPr>
            <w:tcW w:w="69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0.191</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6991</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8275</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3"/>
                <w:sz w:val="18"/>
                <w:szCs w:val="15"/>
                <w:lang w:val="en-US" w:eastAsia="en-US"/>
              </w:rPr>
              <w:t>1.183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94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FT8-S120-R33</w:t>
            </w:r>
          </w:p>
        </w:tc>
        <w:tc>
          <w:tcPr>
            <w:tcW w:w="69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0.191</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6991</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8343</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3"/>
                <w:sz w:val="18"/>
                <w:szCs w:val="15"/>
                <w:lang w:val="en-US" w:eastAsia="en-US"/>
              </w:rPr>
              <w:t>1.193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94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FT10-S200-R33</w:t>
            </w:r>
          </w:p>
        </w:tc>
        <w:tc>
          <w:tcPr>
            <w:tcW w:w="69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0.185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6906</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8185</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3"/>
                <w:sz w:val="18"/>
                <w:szCs w:val="15"/>
                <w:lang w:val="en-US" w:eastAsia="en-US"/>
              </w:rPr>
              <w:t>1.185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94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
                <w:sz w:val="18"/>
                <w:szCs w:val="15"/>
                <w:lang w:val="en-US" w:eastAsia="en-US"/>
              </w:rPr>
              <w:t>FT8-S400-R30-E0</w:t>
            </w:r>
          </w:p>
        </w:tc>
        <w:tc>
          <w:tcPr>
            <w:tcW w:w="69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0.193</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7457</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7134</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0.957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94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05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
                <w:sz w:val="18"/>
                <w:szCs w:val="15"/>
                <w:lang w:val="en-US" w:eastAsia="en-US"/>
              </w:rPr>
              <w:t>FT8-S200-R30-E0</w:t>
            </w:r>
          </w:p>
        </w:tc>
        <w:tc>
          <w:tcPr>
            <w:tcW w:w="69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z w:val="18"/>
                <w:szCs w:val="15"/>
                <w:lang w:val="en-US" w:eastAsia="en-US"/>
              </w:rPr>
              <w:t>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0.198</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7457</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7150</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0.959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4314" w:type="pct"/>
            <w:gridSpan w:val="6"/>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11"/>
                <w:sz w:val="18"/>
                <w:szCs w:val="15"/>
                <w:lang w:val="en-US" w:eastAsia="en-US"/>
              </w:rPr>
            </w:pPr>
            <w:r>
              <w:rPr>
                <w:rFonts w:ascii="Times New Roman" w:hAnsi="Times New Roman" w:eastAsia="宋体" w:cs="Times New Roman"/>
                <w:snapToGrid w:val="0"/>
                <w:color w:val="auto"/>
                <w:spacing w:val="7"/>
                <w:sz w:val="18"/>
                <w:szCs w:val="15"/>
                <w:lang w:val="en-US" w:eastAsia="en-US"/>
              </w:rPr>
              <w:t>平均值</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11"/>
                <w:sz w:val="18"/>
                <w:szCs w:val="15"/>
                <w:lang w:val="en-US" w:eastAsia="en-US"/>
              </w:rPr>
            </w:pPr>
            <w:r>
              <w:rPr>
                <w:rFonts w:ascii="Times New Roman" w:hAnsi="Times New Roman" w:eastAsia="宋体" w:cs="Times New Roman"/>
                <w:snapToGrid w:val="0"/>
                <w:color w:val="auto"/>
                <w:spacing w:val="-11"/>
                <w:sz w:val="18"/>
                <w:szCs w:val="15"/>
                <w:lang w:val="en-US" w:eastAsia="en-US"/>
              </w:rPr>
              <w:t>1.060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20" w:hRule="atLeast"/>
          <w:jc w:val="center"/>
        </w:trPr>
        <w:tc>
          <w:tcPr>
            <w:tcW w:w="4314" w:type="pct"/>
            <w:gridSpan w:val="6"/>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11"/>
                <w:sz w:val="18"/>
                <w:szCs w:val="15"/>
                <w:lang w:val="en-US" w:eastAsia="en-US"/>
              </w:rPr>
            </w:pPr>
            <w:r>
              <w:rPr>
                <w:rFonts w:ascii="Times New Roman" w:hAnsi="Times New Roman" w:eastAsia="宋体" w:cs="Times New Roman"/>
                <w:snapToGrid w:val="0"/>
                <w:color w:val="auto"/>
                <w:spacing w:val="7"/>
                <w:sz w:val="18"/>
                <w:szCs w:val="15"/>
                <w:lang w:val="en-US" w:eastAsia="en-US"/>
              </w:rPr>
              <w:t>标准差</w:t>
            </w:r>
          </w:p>
        </w:tc>
        <w:tc>
          <w:tcPr>
            <w:tcW w:w="68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11"/>
                <w:sz w:val="18"/>
                <w:szCs w:val="15"/>
                <w:lang w:val="en-US" w:eastAsia="en-US"/>
              </w:rPr>
            </w:pPr>
            <w:r>
              <w:rPr>
                <w:rFonts w:ascii="Times New Roman" w:hAnsi="Times New Roman" w:eastAsia="宋体" w:cs="Times New Roman"/>
                <w:snapToGrid w:val="0"/>
                <w:color w:val="auto"/>
                <w:spacing w:val="-11"/>
                <w:sz w:val="18"/>
                <w:szCs w:val="15"/>
                <w:lang w:val="en-US" w:eastAsia="en-US"/>
              </w:rPr>
              <w:t>0.111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20" w:hRule="atLeast"/>
          <w:jc w:val="center"/>
        </w:trPr>
        <w:tc>
          <w:tcPr>
            <w:tcW w:w="5000" w:type="pct"/>
            <w:gridSpan w:val="7"/>
            <w:tcBorders>
              <w:tl2br w:val="nil"/>
              <w:tr2bl w:val="nil"/>
            </w:tcBorders>
            <w:vAlign w:val="center"/>
          </w:tcPr>
          <w:p>
            <w:pPr>
              <w:autoSpaceDE w:val="0"/>
              <w:autoSpaceDN w:val="0"/>
              <w:ind w:left="720" w:leftChars="150" w:right="360" w:rightChars="150" w:hanging="360" w:hangingChars="200"/>
              <w:jc w:val="both"/>
              <w:rPr>
                <w:rFonts w:ascii="Times New Roman" w:hAnsi="Times New Roman" w:eastAsia="宋体" w:cs="Times New Roman"/>
                <w:color w:val="auto"/>
                <w:kern w:val="2"/>
                <w:sz w:val="18"/>
                <w:szCs w:val="18"/>
                <w:lang w:val="en-US"/>
              </w:rPr>
            </w:pPr>
            <w:r>
              <w:rPr>
                <w:rFonts w:hint="eastAsia" w:ascii="Times New Roman" w:hAnsi="Times New Roman" w:eastAsia="宋体" w:cs="Times New Roman"/>
                <w:color w:val="auto"/>
                <w:kern w:val="2"/>
                <w:sz w:val="18"/>
                <w:szCs w:val="18"/>
                <w:lang w:val="en-US"/>
              </w:rPr>
              <w:t>注：</w:t>
            </w:r>
            <w:r>
              <w:rPr>
                <w:rFonts w:ascii="Times New Roman" w:hAnsi="Times New Roman" w:eastAsia="宋体" w:cs="Times New Roman"/>
                <w:color w:val="auto"/>
                <w:kern w:val="2"/>
                <w:sz w:val="18"/>
                <w:szCs w:val="18"/>
                <w:lang w:val="en-US"/>
              </w:rPr>
              <w:t>Nu为根据公式计算得到的极限轴压力</w:t>
            </w:r>
            <w:r>
              <w:rPr>
                <w:rFonts w:hint="eastAsia" w:ascii="Times New Roman" w:hAnsi="Times New Roman" w:eastAsia="宋体" w:cs="Times New Roman"/>
                <w:color w:val="auto"/>
                <w:kern w:val="2"/>
                <w:sz w:val="18"/>
                <w:szCs w:val="18"/>
                <w:lang w:val="en-US"/>
              </w:rPr>
              <w:t>；</w:t>
            </w:r>
            <w:r>
              <w:rPr>
                <w:rFonts w:ascii="Times New Roman" w:hAnsi="Times New Roman" w:eastAsia="宋体" w:cs="Times New Roman"/>
                <w:color w:val="auto"/>
                <w:kern w:val="2"/>
                <w:sz w:val="18"/>
                <w:szCs w:val="18"/>
                <w:lang w:val="en-US"/>
              </w:rPr>
              <w:t>N为试验极限轴压力</w:t>
            </w:r>
            <w:r>
              <w:rPr>
                <w:rFonts w:hint="eastAsia" w:ascii="Times New Roman" w:hAnsi="Times New Roman" w:eastAsia="宋体" w:cs="Times New Roman"/>
                <w:color w:val="auto"/>
                <w:kern w:val="2"/>
                <w:sz w:val="18"/>
                <w:szCs w:val="18"/>
                <w:lang w:val="en-US"/>
              </w:rPr>
              <w:t>；</w:t>
            </w:r>
            <w:r>
              <w:rPr>
                <w:rFonts w:ascii="Times New Roman" w:hAnsi="Times New Roman" w:eastAsia="宋体" w:cs="Times New Roman"/>
                <w:color w:val="auto"/>
                <w:kern w:val="2"/>
                <w:sz w:val="18"/>
                <w:szCs w:val="18"/>
                <w:lang w:val="en-US"/>
              </w:rPr>
              <w:t>l0为试件计算长度。</w:t>
            </w:r>
          </w:p>
          <w:p>
            <w:pPr>
              <w:widowControl/>
              <w:kinsoku w:val="0"/>
              <w:autoSpaceDE w:val="0"/>
              <w:autoSpaceDN w:val="0"/>
              <w:adjustRightInd w:val="0"/>
              <w:snapToGrid w:val="0"/>
              <w:ind w:left="360" w:leftChars="150" w:right="360" w:rightChars="150"/>
              <w:jc w:val="both"/>
              <w:textAlignment w:val="baseline"/>
              <w:rPr>
                <w:rFonts w:ascii="Times New Roman" w:hAnsi="Times New Roman" w:eastAsia="宋体" w:cs="Times New Roman"/>
                <w:color w:val="auto"/>
                <w:kern w:val="2"/>
                <w:sz w:val="18"/>
                <w:szCs w:val="18"/>
                <w:lang w:val="en-US"/>
              </w:rPr>
            </w:pPr>
          </w:p>
        </w:tc>
      </w:tr>
    </w:tbl>
    <w:p>
      <w:pPr>
        <w:pStyle w:val="218"/>
        <w:spacing w:before="240" w:after="240"/>
        <w:outlineLvl w:val="2"/>
        <w:rPr>
          <w:rFonts w:ascii="黑体" w:hAnsi="黑体" w:eastAsia="黑体"/>
          <w:b w:val="0"/>
          <w:color w:val="auto"/>
          <w:sz w:val="21"/>
          <w:szCs w:val="21"/>
        </w:rPr>
      </w:pPr>
      <w:bookmarkStart w:id="807" w:name="_Toc179738750"/>
      <w:bookmarkStart w:id="808" w:name="_Toc179738868"/>
      <w:bookmarkStart w:id="809" w:name="_Toc179737873"/>
      <w:bookmarkStart w:id="810" w:name="_Toc179738377"/>
      <w:bookmarkStart w:id="811" w:name="_Toc179737519"/>
      <w:r>
        <w:rPr>
          <w:rFonts w:ascii="黑体" w:hAnsi="黑体" w:eastAsia="黑体"/>
          <w:b w:val="0"/>
          <w:color w:val="auto"/>
          <w:sz w:val="21"/>
          <w:szCs w:val="21"/>
        </w:rPr>
        <w:t>7.</w:t>
      </w:r>
      <w:r>
        <w:rPr>
          <w:rFonts w:hint="eastAsia" w:ascii="黑体" w:hAnsi="黑体" w:eastAsia="黑体"/>
          <w:b w:val="0"/>
          <w:color w:val="auto"/>
          <w:sz w:val="21"/>
          <w:szCs w:val="21"/>
        </w:rPr>
        <w:t>3</w:t>
      </w:r>
      <w:r>
        <w:rPr>
          <w:rFonts w:ascii="黑体" w:hAnsi="黑体" w:eastAsia="黑体"/>
          <w:b w:val="0"/>
          <w:color w:val="auto"/>
          <w:sz w:val="21"/>
          <w:szCs w:val="21"/>
        </w:rPr>
        <w:t xml:space="preserve"> 轴心受压构件整体稳定计算</w:t>
      </w:r>
      <w:bookmarkEnd w:id="807"/>
      <w:bookmarkEnd w:id="808"/>
      <w:bookmarkEnd w:id="809"/>
      <w:bookmarkEnd w:id="810"/>
      <w:bookmarkEnd w:id="811"/>
    </w:p>
    <w:p>
      <w:pPr>
        <w:spacing w:before="120" w:beforeLines="50" w:after="120" w:afterLines="50"/>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7.3.1</w:t>
      </w:r>
      <w:r>
        <w:rPr>
          <w:rFonts w:hint="eastAsia"/>
          <w:color w:val="auto"/>
          <w:lang w:val="en-US"/>
        </w:rPr>
        <w:t xml:space="preserve"> </w:t>
      </w:r>
      <w:r>
        <w:rPr>
          <w:rFonts w:hint="eastAsia" w:ascii="Times New Roman" w:hAnsi="Times New Roman" w:eastAsia="宋体" w:cs="Times New Roman"/>
          <w:color w:val="auto"/>
          <w:sz w:val="21"/>
          <w:szCs w:val="21"/>
          <w:lang w:val="en-US"/>
        </w:rPr>
        <w:t>本条为轴心受压PEC柱的整体稳定性计算要求。条文中关于稳定系数取值的规定，是根据PEC柱主钢件为双轴对称单一H形截面（包括轧制、冷成型或焊接钢截面）的轴心受压构件的试验和数值计算结果确定的。按现行行业标准《组合结构设计规范》JGJ138的有关规定，整体稳定计算时按组合截面计算截面回转半径。按组合截面计算的回转半径与纯钢截面的回转半径关系大致为：强轴</w:t>
      </w:r>
      <w:r>
        <w:rPr>
          <w:rFonts w:hint="eastAsia" w:ascii="Times New Roman" w:hAnsi="Times New Roman" w:eastAsia="宋体" w:cs="Times New Roman"/>
          <w:i/>
          <w:iCs/>
          <w:color w:val="auto"/>
          <w:sz w:val="21"/>
          <w:szCs w:val="21"/>
          <w:lang w:val="en-US"/>
        </w:rPr>
        <w:t>i</w:t>
      </w:r>
      <w:r>
        <w:rPr>
          <w:rFonts w:hint="eastAsia" w:ascii="Times New Roman" w:hAnsi="Times New Roman" w:eastAsia="宋体" w:cs="Times New Roman"/>
          <w:color w:val="auto"/>
          <w:sz w:val="21"/>
          <w:szCs w:val="21"/>
          <w:vertAlign w:val="subscript"/>
          <w:lang w:val="en-US"/>
        </w:rPr>
        <w:t>x</w:t>
      </w:r>
      <w:r>
        <w:rPr>
          <w:rFonts w:hint="eastAsia" w:ascii="Times New Roman" w:hAnsi="Times New Roman" w:eastAsia="宋体" w:cs="Times New Roman"/>
          <w:color w:val="auto"/>
          <w:sz w:val="21"/>
          <w:szCs w:val="21"/>
          <w:lang w:val="en-US"/>
        </w:rPr>
        <w:t xml:space="preserve">=0.967 </w:t>
      </w:r>
      <w:r>
        <w:rPr>
          <w:rFonts w:hint="eastAsia" w:ascii="Times New Roman" w:hAnsi="Times New Roman" w:eastAsia="宋体" w:cs="Times New Roman"/>
          <w:i/>
          <w:iCs/>
          <w:color w:val="auto"/>
          <w:sz w:val="21"/>
          <w:szCs w:val="21"/>
          <w:lang w:val="en-US"/>
        </w:rPr>
        <w:t>i</w:t>
      </w:r>
      <w:r>
        <w:rPr>
          <w:rFonts w:hint="eastAsia" w:ascii="Times New Roman" w:hAnsi="Times New Roman" w:eastAsia="宋体" w:cs="Times New Roman"/>
          <w:color w:val="auto"/>
          <w:sz w:val="21"/>
          <w:szCs w:val="21"/>
          <w:vertAlign w:val="subscript"/>
          <w:lang w:val="en-US"/>
        </w:rPr>
        <w:t>x·钢</w:t>
      </w:r>
      <w:r>
        <w:rPr>
          <w:rFonts w:hint="eastAsia" w:ascii="Times New Roman" w:hAnsi="Times New Roman" w:eastAsia="宋体" w:cs="Times New Roman"/>
          <w:color w:val="auto"/>
          <w:sz w:val="21"/>
          <w:szCs w:val="21"/>
          <w:lang w:val="en-US"/>
        </w:rPr>
        <w:t>，弱轴</w:t>
      </w:r>
      <w:r>
        <w:rPr>
          <w:rFonts w:hint="eastAsia" w:ascii="Times New Roman" w:hAnsi="Times New Roman" w:eastAsia="宋体" w:cs="Times New Roman"/>
          <w:i/>
          <w:iCs/>
          <w:color w:val="auto"/>
          <w:sz w:val="21"/>
          <w:szCs w:val="21"/>
          <w:lang w:val="en-US"/>
        </w:rPr>
        <w:t>i</w:t>
      </w:r>
      <w:r>
        <w:rPr>
          <w:rFonts w:hint="eastAsia" w:ascii="Times New Roman" w:hAnsi="Times New Roman" w:eastAsia="宋体" w:cs="Times New Roman"/>
          <w:color w:val="auto"/>
          <w:sz w:val="21"/>
          <w:szCs w:val="21"/>
          <w:vertAlign w:val="subscript"/>
          <w:lang w:val="en-US"/>
        </w:rPr>
        <w:t>y</w:t>
      </w:r>
      <w:r>
        <w:rPr>
          <w:rFonts w:hint="eastAsia" w:ascii="Times New Roman" w:hAnsi="Times New Roman" w:eastAsia="宋体" w:cs="Times New Roman"/>
          <w:color w:val="auto"/>
          <w:sz w:val="21"/>
          <w:szCs w:val="21"/>
          <w:lang w:val="en-US"/>
        </w:rPr>
        <w:t>=1. 068</w:t>
      </w:r>
      <w:r>
        <w:rPr>
          <w:rFonts w:hint="eastAsia" w:ascii="Times New Roman" w:hAnsi="Times New Roman" w:eastAsia="宋体" w:cs="Times New Roman"/>
          <w:i/>
          <w:iCs/>
          <w:color w:val="auto"/>
          <w:sz w:val="21"/>
          <w:szCs w:val="21"/>
          <w:lang w:val="en-US"/>
        </w:rPr>
        <w:t>i</w:t>
      </w:r>
      <w:r>
        <w:rPr>
          <w:rFonts w:hint="eastAsia" w:ascii="Times New Roman" w:hAnsi="Times New Roman" w:eastAsia="宋体" w:cs="Times New Roman"/>
          <w:color w:val="auto"/>
          <w:sz w:val="21"/>
          <w:szCs w:val="21"/>
          <w:vertAlign w:val="subscript"/>
          <w:lang w:val="en-US"/>
        </w:rPr>
        <w:t>y·钢</w:t>
      </w:r>
      <w:r>
        <w:rPr>
          <w:rFonts w:hint="eastAsia" w:ascii="Times New Roman" w:hAnsi="Times New Roman" w:eastAsia="宋体" w:cs="Times New Roman"/>
          <w:color w:val="auto"/>
          <w:sz w:val="21"/>
          <w:szCs w:val="21"/>
          <w:lang w:val="en-US"/>
        </w:rPr>
        <w:t>。计算稳定系数时，采用正则化长细比，公式推导如下：</w:t>
      </w:r>
    </w:p>
    <w:p>
      <w:pPr>
        <w:tabs>
          <w:tab w:val="center" w:pos="4620"/>
          <w:tab w:val="center" w:pos="9120"/>
        </w:tabs>
        <w:autoSpaceDE w:val="0"/>
        <w:autoSpaceDN w:val="0"/>
        <w:spacing w:before="120" w:beforeLines="50" w:after="120" w:afterLines="5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ab/>
      </w:r>
      <w:r>
        <w:rPr>
          <w:rFonts w:hint="eastAsia" w:ascii="Times New Roman" w:hAnsi="Times New Roman" w:eastAsia="宋体" w:cs="Times New Roman"/>
          <w:color w:val="auto"/>
          <w:position w:val="-114"/>
          <w:sz w:val="21"/>
          <w:szCs w:val="21"/>
          <w:lang w:val="en-US"/>
        </w:rPr>
        <w:object>
          <v:shape id="_x0000_i1633" o:spt="75" type="#_x0000_t75" style="height:120pt;width:286.5pt;" o:ole="t" filled="f" o:preferrelative="t" stroked="f" coordsize="21600,21600">
            <v:path/>
            <v:fill on="f" focussize="0,0"/>
            <v:stroke on="f" joinstyle="miter"/>
            <v:imagedata r:id="rId1394" o:title=""/>
            <o:lock v:ext="edit" aspectratio="t"/>
            <w10:wrap type="none"/>
            <w10:anchorlock/>
          </v:shape>
          <o:OLEObject Type="Embed" ProgID="Equation.KSEE3" ShapeID="_x0000_i1633" DrawAspect="Content" ObjectID="_1468076333" r:id="rId1393">
            <o:LockedField>false</o:LockedField>
          </o:OLEObject>
        </w:object>
      </w:r>
      <w:r>
        <w:rPr>
          <w:rFonts w:hint="eastAsia" w:ascii="Times New Roman" w:hAnsi="Times New Roman" w:eastAsia="宋体" w:cs="Times New Roman"/>
          <w:color w:val="auto"/>
          <w:sz w:val="21"/>
          <w:szCs w:val="21"/>
          <w:lang w:val="en-US"/>
        </w:rPr>
        <w:tab/>
      </w:r>
      <w:r>
        <w:rPr>
          <w:rFonts w:hint="eastAsia" w:ascii="Times New Roman" w:hAnsi="Times New Roman" w:eastAsia="宋体" w:cs="Times New Roman"/>
          <w:color w:val="auto"/>
          <w:sz w:val="21"/>
          <w:szCs w:val="21"/>
          <w:lang w:val="en-US"/>
        </w:rPr>
        <w:t>（9）</w:t>
      </w:r>
    </w:p>
    <w:p>
      <w:pPr>
        <w:ind w:firstLine="420" w:firstLineChars="200"/>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式中：当量强度</w:t>
      </w:r>
      <w:r>
        <w:rPr>
          <w:rFonts w:hint="eastAsia" w:ascii="Times New Roman" w:hAnsi="Times New Roman" w:eastAsia="宋体" w:cs="Times New Roman"/>
          <w:color w:val="auto"/>
          <w:position w:val="-30"/>
          <w:sz w:val="21"/>
          <w:szCs w:val="21"/>
          <w:lang w:val="en-US"/>
        </w:rPr>
        <w:object>
          <v:shape id="_x0000_i1634" o:spt="75" type="#_x0000_t75" style="height:36.75pt;width:97.5pt;" o:ole="t" filled="f" o:preferrelative="t" stroked="f" coordsize="21600,21600">
            <v:path/>
            <v:fill on="f" focussize="0,0"/>
            <v:stroke on="f" joinstyle="miter"/>
            <v:imagedata r:id="rId1396" o:title=""/>
            <o:lock v:ext="edit" aspectratio="t"/>
            <w10:wrap type="none"/>
            <w10:anchorlock/>
          </v:shape>
          <o:OLEObject Type="Embed" ProgID="Equation.KSEE3" ShapeID="_x0000_i1634" DrawAspect="Content" ObjectID="_1468076334" r:id="rId1395">
            <o:LockedField>false</o:LockedField>
          </o:OLEObject>
        </w:object>
      </w:r>
      <w:r>
        <w:rPr>
          <w:rFonts w:hint="eastAsia" w:ascii="Times New Roman" w:hAnsi="Times New Roman" w:eastAsia="宋体" w:cs="Times New Roman"/>
          <w:color w:val="auto"/>
          <w:sz w:val="21"/>
          <w:szCs w:val="21"/>
          <w:lang w:val="en-US"/>
        </w:rPr>
        <w:t>；当量弹性模量</w:t>
      </w:r>
      <w:r>
        <w:rPr>
          <w:rFonts w:hint="eastAsia" w:ascii="Times New Roman" w:hAnsi="Times New Roman" w:eastAsia="宋体" w:cs="Times New Roman"/>
          <w:color w:val="auto"/>
          <w:position w:val="-30"/>
          <w:sz w:val="21"/>
          <w:szCs w:val="21"/>
          <w:lang w:val="en-US"/>
        </w:rPr>
        <w:object>
          <v:shape id="_x0000_i1635" o:spt="75" type="#_x0000_t75" style="height:33.75pt;width:95.25pt;" o:ole="t" filled="f" o:preferrelative="t" stroked="f" coordsize="21600,21600">
            <v:path/>
            <v:fill on="f" focussize="0,0"/>
            <v:stroke on="f" joinstyle="miter"/>
            <v:imagedata r:id="rId1398" o:title=""/>
            <o:lock v:ext="edit" aspectratio="t"/>
            <w10:wrap type="none"/>
            <w10:anchorlock/>
          </v:shape>
          <o:OLEObject Type="Embed" ProgID="Equation.KSEE3" ShapeID="_x0000_i1635" DrawAspect="Content" ObjectID="_1468076335" r:id="rId1397">
            <o:LockedField>false</o:LockedField>
          </o:OLEObject>
        </w:object>
      </w:r>
      <w:r>
        <w:rPr>
          <w:rFonts w:hint="eastAsia" w:ascii="Times New Roman" w:hAnsi="Times New Roman" w:eastAsia="宋体" w:cs="Times New Roman"/>
          <w:color w:val="auto"/>
          <w:sz w:val="21"/>
          <w:szCs w:val="21"/>
          <w:lang w:val="en-US"/>
        </w:rPr>
        <w:t>。</w:t>
      </w:r>
    </w:p>
    <w:p>
      <w:pPr>
        <w:ind w:firstLine="420" w:firstLineChars="200"/>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通过有限元数值计算结果与试验结果对比，经过参数统计回归得到稳定系数计算正文公式（100）、公式（101），公式形式与现行国家标准《钢结构设计标准》GB 50017 规定的相同，但公式分段点及系数</w:t>
      </w:r>
      <w:r>
        <w:rPr>
          <w:rFonts w:hint="eastAsia" w:ascii="Times New Roman" w:hAnsi="Times New Roman" w:eastAsia="宋体" w:cs="Times New Roman"/>
          <w:b/>
          <w:bCs/>
          <w:color w:val="auto"/>
          <w:position w:val="-12"/>
          <w:sz w:val="21"/>
          <w:szCs w:val="21"/>
          <w:lang w:val="en-US"/>
        </w:rPr>
        <w:object>
          <v:shape id="_x0000_i1636" o:spt="75" type="#_x0000_t75" style="height:18.75pt;width:70.5pt;" o:ole="t" filled="f" o:preferrelative="t" stroked="f" coordsize="21600,21600">
            <v:path/>
            <v:fill on="f" focussize="0,0"/>
            <v:stroke on="f" joinstyle="miter"/>
            <v:imagedata r:id="rId1400" o:title=""/>
            <o:lock v:ext="edit" aspectratio="t"/>
            <w10:wrap type="none"/>
            <w10:anchorlock/>
          </v:shape>
          <o:OLEObject Type="Embed" ProgID="DSEquations" ShapeID="_x0000_i1636" DrawAspect="Content" ObjectID="_1468076336" r:id="rId1399">
            <o:LockedField>false</o:LockedField>
          </o:OLEObject>
        </w:object>
      </w:r>
      <w:r>
        <w:rPr>
          <w:rFonts w:hint="eastAsia" w:ascii="Times New Roman" w:hAnsi="Times New Roman" w:eastAsia="宋体" w:cs="Times New Roman"/>
          <w:color w:val="auto"/>
          <w:sz w:val="21"/>
          <w:szCs w:val="21"/>
          <w:lang w:val="en-US"/>
        </w:rPr>
        <w:t>不同。</w:t>
      </w:r>
    </w:p>
    <w:p>
      <w:pPr>
        <w:ind w:firstLine="420" w:firstLineChars="200"/>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选用稳定系数曲线时，对截面强轴采用现行国家标准《钢结构设计标准》GB50017规定的b曲线， 对截面弱轴采用规定的c曲线。表6为公式计算结果与绕弱轴失稳的试验结果对比，因这些数据中正则化长细比未超过1，故补充了表7中的有限元模型计算结果。此外，目前的试验数据均只有绕弱轴失稳的结果，表8中补充了绕强轴失稳的有限元模型计算数据与本规程公式的比较，总体来看吻合良好。</w:t>
      </w:r>
    </w:p>
    <w:p>
      <w:pPr>
        <w:pStyle w:val="9"/>
        <w:numPr>
          <w:ilvl w:val="2"/>
          <w:numId w:val="0"/>
        </w:numPr>
        <w:autoSpaceDE w:val="0"/>
        <w:autoSpaceDN w:val="0"/>
        <w:snapToGrid w:val="0"/>
        <w:spacing w:before="120" w:beforeLines="50" w:after="120" w:afterLines="50"/>
        <w:jc w:val="center"/>
        <w:rPr>
          <w:rStyle w:val="92"/>
          <w:rFonts w:hint="eastAsia" w:ascii="黑体" w:hAnsi="黑体" w:eastAsia="黑体" w:cs="Times New Roman"/>
          <w:b w:val="0"/>
          <w:color w:val="auto"/>
          <w:spacing w:val="0"/>
          <w:kern w:val="2"/>
          <w:sz w:val="21"/>
          <w:szCs w:val="21"/>
          <w:lang w:val="en-US"/>
        </w:rPr>
      </w:pPr>
      <w:r>
        <w:rPr>
          <w:rStyle w:val="92"/>
          <w:rFonts w:hint="eastAsia" w:ascii="黑体" w:hAnsi="黑体" w:eastAsia="黑体" w:cs="Times New Roman"/>
          <w:b w:val="0"/>
          <w:color w:val="auto"/>
          <w:spacing w:val="0"/>
          <w:kern w:val="2"/>
          <w:sz w:val="21"/>
          <w:szCs w:val="21"/>
          <w:lang w:val="en-US"/>
        </w:rPr>
        <w:t>表</w:t>
      </w:r>
      <w:r>
        <w:rPr>
          <w:rStyle w:val="92"/>
          <w:rFonts w:hint="eastAsia" w:ascii="黑体" w:hAnsi="黑体" w:cs="Times New Roman"/>
          <w:b w:val="0"/>
          <w:color w:val="auto"/>
          <w:spacing w:val="0"/>
          <w:kern w:val="2"/>
          <w:sz w:val="21"/>
          <w:szCs w:val="21"/>
          <w:lang w:val="en-US"/>
        </w:rPr>
        <w:t>6</w:t>
      </w:r>
      <w:r>
        <w:rPr>
          <w:rStyle w:val="92"/>
          <w:rFonts w:hint="eastAsia" w:ascii="黑体" w:hAnsi="黑体" w:eastAsia="黑体" w:cs="Times New Roman"/>
          <w:b w:val="0"/>
          <w:color w:val="auto"/>
          <w:spacing w:val="0"/>
          <w:kern w:val="2"/>
          <w:sz w:val="21"/>
          <w:szCs w:val="21"/>
          <w:lang w:val="en-US"/>
        </w:rPr>
        <w:t xml:space="preserve"> 轴压稳定试验值和公式计算值对比（绕弱轴失稳）</w:t>
      </w:r>
    </w:p>
    <w:tbl>
      <w:tblPr>
        <w:tblStyle w:val="260"/>
        <w:tblW w:w="500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1449"/>
        <w:gridCol w:w="1877"/>
        <w:gridCol w:w="1241"/>
        <w:gridCol w:w="959"/>
        <w:gridCol w:w="959"/>
        <w:gridCol w:w="959"/>
        <w:gridCol w:w="960"/>
        <w:gridCol w:w="983"/>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628" w:hRule="atLeast"/>
          <w:jc w:val="center"/>
        </w:trPr>
        <w:tc>
          <w:tcPr>
            <w:tcW w:w="772" w:type="pct"/>
            <w:tcBorders>
              <w:tl2br w:val="nil"/>
              <w:tr2bl w:val="nil"/>
            </w:tcBorders>
            <w:vAlign w:val="center"/>
          </w:tcPr>
          <w:p>
            <w:pPr>
              <w:widowControl/>
              <w:kinsoku w:val="0"/>
              <w:autoSpaceDE w:val="0"/>
              <w:autoSpaceDN w:val="0"/>
              <w:adjustRightInd w:val="0"/>
              <w:snapToGrid w:val="0"/>
              <w:ind w:left="159" w:hanging="159"/>
              <w:jc w:val="center"/>
              <w:textAlignment w:val="baseline"/>
              <w:rPr>
                <w:rFonts w:ascii="Times New Roman" w:hAnsi="Times New Roman" w:eastAsia="宋体" w:cs="宋体"/>
                <w:snapToGrid w:val="0"/>
                <w:color w:val="auto"/>
                <w:spacing w:val="7"/>
                <w:sz w:val="18"/>
                <w:szCs w:val="15"/>
                <w:lang w:val="en-US" w:eastAsia="en-US"/>
              </w:rPr>
            </w:pPr>
            <w:r>
              <w:rPr>
                <w:rFonts w:ascii="Times New Roman" w:hAnsi="Times New Roman" w:eastAsia="宋体" w:cs="宋体"/>
                <w:snapToGrid w:val="0"/>
                <w:color w:val="auto"/>
                <w:spacing w:val="7"/>
                <w:sz w:val="18"/>
                <w:szCs w:val="15"/>
                <w:lang w:val="en-US" w:eastAsia="en-US"/>
              </w:rPr>
              <w:t>试验数据</w:t>
            </w:r>
          </w:p>
          <w:p>
            <w:pPr>
              <w:widowControl/>
              <w:kinsoku w:val="0"/>
              <w:autoSpaceDE w:val="0"/>
              <w:autoSpaceDN w:val="0"/>
              <w:adjustRightInd w:val="0"/>
              <w:snapToGrid w:val="0"/>
              <w:ind w:left="159" w:hanging="159"/>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来源</w:t>
            </w:r>
          </w:p>
        </w:tc>
        <w:tc>
          <w:tcPr>
            <w:tcW w:w="99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7"/>
                <w:sz w:val="18"/>
                <w:szCs w:val="15"/>
                <w:lang w:val="en-US" w:eastAsia="en-US"/>
              </w:rPr>
              <w:t>试件编号</w:t>
            </w:r>
          </w:p>
        </w:tc>
        <w:tc>
          <w:tcPr>
            <w:tcW w:w="661" w:type="pct"/>
            <w:tcBorders>
              <w:tl2br w:val="nil"/>
              <w:tr2bl w:val="nil"/>
            </w:tcBorders>
            <w:vAlign w:val="center"/>
          </w:tcPr>
          <w:p>
            <w:pPr>
              <w:widowControl/>
              <w:kinsoku w:val="0"/>
              <w:autoSpaceDE w:val="0"/>
              <w:autoSpaceDN w:val="0"/>
              <w:adjustRightInd w:val="0"/>
              <w:snapToGrid w:val="0"/>
              <w:ind w:firstLine="3"/>
              <w:jc w:val="center"/>
              <w:textAlignment w:val="baseline"/>
              <w:rPr>
                <w:rFonts w:ascii="Times New Roman" w:hAnsi="Times New Roman" w:eastAsia="宋体" w:cs="宋体"/>
                <w:snapToGrid w:val="0"/>
                <w:color w:val="auto"/>
                <w:spacing w:val="6"/>
                <w:sz w:val="18"/>
                <w:szCs w:val="15"/>
                <w:lang w:val="en-US" w:eastAsia="en-US"/>
              </w:rPr>
            </w:pPr>
            <w:r>
              <w:rPr>
                <w:rFonts w:ascii="Times New Roman" w:hAnsi="Times New Roman" w:eastAsia="宋体" w:cs="宋体"/>
                <w:snapToGrid w:val="0"/>
                <w:color w:val="auto"/>
                <w:spacing w:val="6"/>
                <w:sz w:val="18"/>
                <w:szCs w:val="15"/>
                <w:lang w:val="en-US" w:eastAsia="en-US"/>
              </w:rPr>
              <w:t>长宽比</w:t>
            </w:r>
          </w:p>
          <w:p>
            <w:pPr>
              <w:widowControl/>
              <w:kinsoku w:val="0"/>
              <w:autoSpaceDE w:val="0"/>
              <w:autoSpaceDN w:val="0"/>
              <w:adjustRightInd w:val="0"/>
              <w:snapToGrid w:val="0"/>
              <w:ind w:firstLine="3"/>
              <w:jc w:val="center"/>
              <w:textAlignment w:val="baseline"/>
              <w:rPr>
                <w:rFonts w:ascii="Times New Roman" w:hAnsi="Times New Roman" w:eastAsia="宋体" w:cs="宋体"/>
                <w:snapToGrid w:val="0"/>
                <w:color w:val="auto"/>
                <w:sz w:val="18"/>
                <w:szCs w:val="15"/>
                <w:lang w:val="en-US" w:eastAsia="en-US"/>
              </w:rPr>
            </w:pPr>
            <w:r>
              <w:rPr>
                <w:rFonts w:hint="eastAsia" w:ascii="Times New Roman" w:hAnsi="Times New Roman" w:eastAsia="宋体" w:cs="宋体"/>
                <w:snapToGrid w:val="0"/>
                <w:color w:val="auto"/>
                <w:spacing w:val="11"/>
                <w:sz w:val="18"/>
                <w:szCs w:val="15"/>
                <w:lang w:val="en-US"/>
              </w:rPr>
              <w:t>（</w:t>
            </w:r>
            <w:r>
              <w:rPr>
                <w:rFonts w:ascii="Times New Roman" w:hAnsi="Times New Roman" w:eastAsia="宋体" w:cs="宋体"/>
                <w:i/>
                <w:iCs/>
                <w:snapToGrid w:val="0"/>
                <w:color w:val="auto"/>
                <w:spacing w:val="11"/>
                <w:sz w:val="18"/>
                <w:szCs w:val="15"/>
                <w:lang w:val="en-US" w:eastAsia="en-US"/>
              </w:rPr>
              <w:t>l</w:t>
            </w:r>
            <w:r>
              <w:rPr>
                <w:rFonts w:ascii="Times New Roman" w:hAnsi="Times New Roman" w:eastAsia="宋体" w:cs="宋体"/>
                <w:snapToGrid w:val="0"/>
                <w:color w:val="auto"/>
                <w:spacing w:val="11"/>
                <w:position w:val="-3"/>
                <w:sz w:val="18"/>
                <w:szCs w:val="10"/>
                <w:vertAlign w:val="subscript"/>
                <w:lang w:val="en-US" w:eastAsia="en-US"/>
              </w:rPr>
              <w:t>0</w:t>
            </w:r>
            <w:r>
              <w:rPr>
                <w:rFonts w:hint="eastAsia" w:ascii="Times New Roman" w:hAnsi="Times New Roman" w:eastAsia="宋体" w:cs="宋体"/>
                <w:snapToGrid w:val="0"/>
                <w:color w:val="auto"/>
                <w:spacing w:val="11"/>
                <w:sz w:val="18"/>
                <w:szCs w:val="15"/>
                <w:lang w:val="en-US" w:eastAsia="en-US"/>
              </w:rPr>
              <w:t>/</w:t>
            </w:r>
            <w:r>
              <w:rPr>
                <w:rFonts w:ascii="Times New Roman" w:hAnsi="Times New Roman" w:eastAsia="宋体" w:cs="宋体"/>
                <w:i/>
                <w:iCs/>
                <w:snapToGrid w:val="0"/>
                <w:color w:val="auto"/>
                <w:spacing w:val="11"/>
                <w:sz w:val="18"/>
                <w:szCs w:val="15"/>
                <w:lang w:val="en-US" w:eastAsia="en-US"/>
              </w:rPr>
              <w:t>b</w:t>
            </w:r>
            <w:r>
              <w:rPr>
                <w:rFonts w:ascii="Times New Roman" w:hAnsi="Times New Roman" w:eastAsia="宋体" w:cs="宋体"/>
                <w:snapToGrid w:val="0"/>
                <w:color w:val="auto"/>
                <w:spacing w:val="11"/>
                <w:position w:val="-3"/>
                <w:sz w:val="18"/>
                <w:szCs w:val="10"/>
                <w:vertAlign w:val="subscript"/>
                <w:lang w:val="en-US" w:eastAsia="en-US"/>
              </w:rPr>
              <w:t>f</w:t>
            </w:r>
            <w:r>
              <w:rPr>
                <w:rFonts w:ascii="Times New Roman" w:hAnsi="Times New Roman" w:eastAsia="宋体" w:cs="宋体"/>
                <w:snapToGrid w:val="0"/>
                <w:color w:val="auto"/>
                <w:spacing w:val="3"/>
                <w:position w:val="-3"/>
                <w:sz w:val="18"/>
                <w:szCs w:val="10"/>
                <w:lang w:val="en-US" w:eastAsia="en-US"/>
              </w:rPr>
              <w:t xml:space="preserve"> </w:t>
            </w:r>
            <w:r>
              <w:rPr>
                <w:rFonts w:hint="eastAsia" w:ascii="Times New Roman" w:hAnsi="Times New Roman" w:eastAsia="宋体" w:cs="宋体"/>
                <w:snapToGrid w:val="0"/>
                <w:color w:val="auto"/>
                <w:spacing w:val="11"/>
                <w:sz w:val="18"/>
                <w:szCs w:val="15"/>
                <w:lang w:val="en-US"/>
              </w:rPr>
              <w:t>）</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正则化</w:t>
            </w:r>
            <w:r>
              <w:rPr>
                <w:rFonts w:ascii="Times New Roman" w:hAnsi="Times New Roman" w:eastAsia="宋体" w:cs="宋体"/>
                <w:snapToGrid w:val="0"/>
                <w:color w:val="auto"/>
                <w:sz w:val="18"/>
                <w:szCs w:val="15"/>
                <w:lang w:val="en-US" w:eastAsia="en-US"/>
              </w:rPr>
              <w:t xml:space="preserve"> </w:t>
            </w:r>
            <w:r>
              <w:rPr>
                <w:rFonts w:ascii="Times New Roman" w:hAnsi="Times New Roman" w:eastAsia="宋体" w:cs="宋体"/>
                <w:snapToGrid w:val="0"/>
                <w:color w:val="auto"/>
                <w:spacing w:val="6"/>
                <w:sz w:val="18"/>
                <w:szCs w:val="15"/>
                <w:lang w:val="en-US" w:eastAsia="en-US"/>
              </w:rPr>
              <w:t>长细比</w:t>
            </w:r>
          </w:p>
        </w:tc>
        <w:tc>
          <w:tcPr>
            <w:tcW w:w="511" w:type="pct"/>
            <w:tcBorders>
              <w:tl2br w:val="nil"/>
              <w:tr2bl w:val="nil"/>
            </w:tcBorders>
            <w:vAlign w:val="center"/>
          </w:tcPr>
          <w:p>
            <w:pPr>
              <w:widowControl/>
              <w:kinsoku w:val="0"/>
              <w:autoSpaceDE w:val="0"/>
              <w:autoSpaceDN w:val="0"/>
              <w:adjustRightInd w:val="0"/>
              <w:snapToGrid w:val="0"/>
              <w:ind w:firstLine="77"/>
              <w:jc w:val="center"/>
              <w:textAlignment w:val="baseline"/>
              <w:rPr>
                <w:rFonts w:ascii="Times New Roman" w:hAnsi="Times New Roman" w:eastAsia="宋体" w:cs="宋体"/>
                <w:snapToGrid w:val="0"/>
                <w:color w:val="auto"/>
                <w:sz w:val="18"/>
                <w:szCs w:val="15"/>
                <w:lang w:val="en-US"/>
              </w:rPr>
            </w:pPr>
            <w:r>
              <w:rPr>
                <w:rFonts w:hint="eastAsia" w:ascii="Times New Roman" w:hAnsi="Times New Roman" w:eastAsia="宋体" w:cs="宋体"/>
                <w:snapToGrid w:val="0"/>
                <w:color w:val="auto"/>
                <w:sz w:val="18"/>
                <w:szCs w:val="15"/>
                <w:lang w:val="en-US"/>
              </w:rPr>
              <w:t>稳定</w:t>
            </w:r>
          </w:p>
          <w:p>
            <w:pPr>
              <w:widowControl/>
              <w:kinsoku w:val="0"/>
              <w:autoSpaceDE w:val="0"/>
              <w:autoSpaceDN w:val="0"/>
              <w:adjustRightInd w:val="0"/>
              <w:snapToGrid w:val="0"/>
              <w:ind w:firstLine="77"/>
              <w:jc w:val="center"/>
              <w:textAlignment w:val="baseline"/>
              <w:rPr>
                <w:rFonts w:ascii="Times New Roman" w:hAnsi="Times New Roman" w:eastAsia="宋体" w:cs="宋体"/>
                <w:snapToGrid w:val="0"/>
                <w:color w:val="auto"/>
                <w:sz w:val="18"/>
                <w:szCs w:val="15"/>
                <w:lang w:val="en-US"/>
              </w:rPr>
            </w:pPr>
            <w:r>
              <w:rPr>
                <w:rFonts w:hint="eastAsia" w:ascii="Times New Roman" w:hAnsi="Times New Roman" w:eastAsia="宋体" w:cs="宋体"/>
                <w:snapToGrid w:val="0"/>
                <w:color w:val="auto"/>
                <w:sz w:val="18"/>
                <w:szCs w:val="15"/>
                <w:lang w:val="en-US"/>
              </w:rPr>
              <w:t>系数</w:t>
            </w:r>
          </w:p>
        </w:tc>
        <w:tc>
          <w:tcPr>
            <w:tcW w:w="511" w:type="pct"/>
            <w:tcBorders>
              <w:tl2br w:val="nil"/>
              <w:tr2bl w:val="nil"/>
            </w:tcBorders>
            <w:vAlign w:val="center"/>
          </w:tcPr>
          <w:p>
            <w:pPr>
              <w:widowControl/>
              <w:kinsoku w:val="0"/>
              <w:autoSpaceDE w:val="0"/>
              <w:autoSpaceDN w:val="0"/>
              <w:adjustRightInd w:val="0"/>
              <w:snapToGrid w:val="0"/>
              <w:ind w:firstLine="77"/>
              <w:jc w:val="center"/>
              <w:textAlignment w:val="baseline"/>
              <w:rPr>
                <w:rFonts w:ascii="Times New Roman" w:hAnsi="Times New Roman" w:eastAsia="宋体" w:cs="宋体"/>
                <w:snapToGrid w:val="0"/>
                <w:color w:val="auto"/>
                <w:spacing w:val="-1"/>
                <w:position w:val="-1"/>
                <w:sz w:val="18"/>
                <w:szCs w:val="10"/>
                <w:vertAlign w:val="subscript"/>
                <w:lang w:val="en-US"/>
              </w:rPr>
            </w:pPr>
            <w:r>
              <w:rPr>
                <w:rFonts w:ascii="Times New Roman" w:hAnsi="Times New Roman" w:eastAsia="宋体" w:cs="宋体"/>
                <w:i/>
                <w:iCs/>
                <w:snapToGrid w:val="0"/>
                <w:color w:val="auto"/>
                <w:spacing w:val="-1"/>
                <w:position w:val="1"/>
                <w:sz w:val="18"/>
                <w:szCs w:val="15"/>
                <w:lang w:val="en-US" w:eastAsia="en-US"/>
              </w:rPr>
              <w:t>N</w:t>
            </w:r>
            <w:r>
              <w:rPr>
                <w:rFonts w:hint="eastAsia" w:ascii="Times New Roman" w:hAnsi="Times New Roman" w:eastAsia="宋体" w:cs="宋体"/>
                <w:snapToGrid w:val="0"/>
                <w:color w:val="auto"/>
                <w:spacing w:val="-1"/>
                <w:position w:val="-1"/>
                <w:sz w:val="18"/>
                <w:szCs w:val="10"/>
                <w:vertAlign w:val="subscript"/>
                <w:lang w:val="en-US"/>
              </w:rPr>
              <w:t>d</w:t>
            </w:r>
          </w:p>
          <w:p>
            <w:pPr>
              <w:widowControl/>
              <w:kinsoku w:val="0"/>
              <w:autoSpaceDE w:val="0"/>
              <w:autoSpaceDN w:val="0"/>
              <w:adjustRightInd w:val="0"/>
              <w:snapToGrid w:val="0"/>
              <w:ind w:firstLine="77"/>
              <w:jc w:val="center"/>
              <w:textAlignment w:val="baseline"/>
              <w:rPr>
                <w:rFonts w:ascii="Times New Roman" w:hAnsi="Times New Roman" w:eastAsia="宋体" w:cs="宋体"/>
                <w:snapToGrid w:val="0"/>
                <w:color w:val="auto"/>
                <w:sz w:val="18"/>
                <w:szCs w:val="15"/>
                <w:lang w:val="en-US" w:eastAsia="en-US"/>
              </w:rPr>
            </w:pPr>
            <w:r>
              <w:rPr>
                <w:rFonts w:hint="eastAsia" w:ascii="Times New Roman" w:hAnsi="Times New Roman" w:eastAsia="宋体" w:cs="宋体"/>
                <w:snapToGrid w:val="0"/>
                <w:color w:val="auto"/>
                <w:sz w:val="18"/>
                <w:szCs w:val="15"/>
                <w:lang w:val="en-US"/>
              </w:rPr>
              <w:t>（k</w:t>
            </w:r>
            <w:r>
              <w:rPr>
                <w:rFonts w:ascii="Times New Roman" w:hAnsi="Times New Roman" w:eastAsia="宋体" w:cs="宋体"/>
                <w:snapToGrid w:val="0"/>
                <w:color w:val="auto"/>
                <w:sz w:val="18"/>
                <w:szCs w:val="15"/>
                <w:lang w:val="en-US" w:eastAsia="en-US"/>
              </w:rPr>
              <w:t>N</w:t>
            </w:r>
            <w:r>
              <w:rPr>
                <w:rFonts w:hint="eastAsia" w:ascii="Times New Roman" w:hAnsi="Times New Roman" w:eastAsia="宋体" w:cs="宋体"/>
                <w:snapToGrid w:val="0"/>
                <w:color w:val="auto"/>
                <w:sz w:val="18"/>
                <w:szCs w:val="15"/>
                <w:lang w:val="en-US"/>
              </w:rPr>
              <w:t>）</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i/>
                <w:iCs/>
                <w:snapToGrid w:val="0"/>
                <w:color w:val="auto"/>
                <w:spacing w:val="23"/>
                <w:w w:val="122"/>
                <w:sz w:val="18"/>
                <w:szCs w:val="15"/>
                <w:lang w:val="en-US" w:eastAsia="en-US"/>
              </w:rPr>
            </w:pPr>
            <w:r>
              <w:rPr>
                <w:rFonts w:ascii="Times New Roman" w:hAnsi="Times New Roman" w:eastAsia="宋体" w:cs="宋体"/>
                <w:i/>
                <w:iCs/>
                <w:snapToGrid w:val="0"/>
                <w:color w:val="auto"/>
                <w:spacing w:val="23"/>
                <w:w w:val="122"/>
                <w:sz w:val="18"/>
                <w:szCs w:val="15"/>
                <w:lang w:val="en-US" w:eastAsia="en-US"/>
              </w:rPr>
              <w:t>N</w:t>
            </w:r>
          </w:p>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hint="eastAsia" w:ascii="Times New Roman" w:hAnsi="Times New Roman" w:eastAsia="宋体" w:cs="宋体"/>
                <w:snapToGrid w:val="0"/>
                <w:color w:val="auto"/>
                <w:sz w:val="18"/>
                <w:szCs w:val="15"/>
                <w:lang w:val="en-US"/>
              </w:rPr>
              <w:t>（k</w:t>
            </w:r>
            <w:r>
              <w:rPr>
                <w:rFonts w:ascii="Times New Roman" w:hAnsi="Times New Roman" w:eastAsia="宋体" w:cs="宋体"/>
                <w:snapToGrid w:val="0"/>
                <w:color w:val="auto"/>
                <w:sz w:val="18"/>
                <w:szCs w:val="15"/>
                <w:lang w:val="en-US" w:eastAsia="en-US"/>
              </w:rPr>
              <w:t>N</w:t>
            </w:r>
            <w:r>
              <w:rPr>
                <w:rFonts w:hint="eastAsia" w:ascii="Times New Roman" w:hAnsi="Times New Roman" w:eastAsia="宋体" w:cs="宋体"/>
                <w:snapToGrid w:val="0"/>
                <w:color w:val="auto"/>
                <w:sz w:val="18"/>
                <w:szCs w:val="15"/>
                <w:lang w:val="en-US"/>
              </w:rPr>
              <w:t>）</w:t>
            </w:r>
          </w:p>
        </w:tc>
        <w:tc>
          <w:tcPr>
            <w:tcW w:w="52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0"/>
                <w:lang w:val="en-US"/>
              </w:rPr>
            </w:pPr>
            <w:r>
              <w:rPr>
                <w:rFonts w:ascii="Times New Roman" w:hAnsi="Times New Roman" w:eastAsia="宋体" w:cs="宋体"/>
                <w:i/>
                <w:iCs/>
                <w:snapToGrid w:val="0"/>
                <w:color w:val="auto"/>
                <w:spacing w:val="15"/>
                <w:w w:val="107"/>
                <w:sz w:val="18"/>
                <w:szCs w:val="15"/>
                <w:lang w:val="en-US" w:eastAsia="en-US"/>
              </w:rPr>
              <w:t>N</w:t>
            </w:r>
            <w:r>
              <w:rPr>
                <w:rFonts w:ascii="Times New Roman" w:hAnsi="Times New Roman" w:eastAsia="宋体" w:cs="宋体"/>
                <w:snapToGrid w:val="0"/>
                <w:color w:val="auto"/>
                <w:spacing w:val="15"/>
                <w:w w:val="107"/>
                <w:sz w:val="18"/>
                <w:szCs w:val="15"/>
                <w:lang w:val="en-US" w:eastAsia="en-US"/>
              </w:rPr>
              <w:t>/</w:t>
            </w:r>
            <w:r>
              <w:rPr>
                <w:rFonts w:hint="eastAsia" w:ascii="Times New Roman" w:hAnsi="Times New Roman" w:eastAsia="宋体" w:cs="宋体"/>
                <w:i/>
                <w:iCs/>
                <w:snapToGrid w:val="0"/>
                <w:color w:val="auto"/>
                <w:spacing w:val="15"/>
                <w:w w:val="107"/>
                <w:sz w:val="18"/>
                <w:szCs w:val="15"/>
                <w:lang w:val="en-US"/>
              </w:rPr>
              <w:t>N</w:t>
            </w:r>
            <w:r>
              <w:rPr>
                <w:rFonts w:hint="eastAsia" w:ascii="Times New Roman" w:hAnsi="Times New Roman" w:eastAsia="宋体" w:cs="宋体"/>
                <w:snapToGrid w:val="0"/>
                <w:color w:val="auto"/>
                <w:spacing w:val="15"/>
                <w:w w:val="107"/>
                <w:position w:val="-3"/>
                <w:sz w:val="18"/>
                <w:szCs w:val="10"/>
                <w:vertAlign w:val="subscript"/>
                <w:lang w:val="en-US"/>
              </w:rPr>
              <w:t>d</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72"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1"/>
                <w:sz w:val="18"/>
                <w:szCs w:val="15"/>
                <w:lang w:val="en-US" w:eastAsia="en-US"/>
              </w:rPr>
              <w:t>Bergmann</w:t>
            </w:r>
            <w:r>
              <w:rPr>
                <w:rFonts w:ascii="Times New Roman" w:hAnsi="Times New Roman" w:eastAsia="宋体" w:cs="宋体"/>
                <w:snapToGrid w:val="0"/>
                <w:color w:val="auto"/>
                <w:spacing w:val="3"/>
                <w:sz w:val="18"/>
                <w:szCs w:val="15"/>
                <w:lang w:val="en-US" w:eastAsia="en-US"/>
              </w:rPr>
              <w:t xml:space="preserve"> </w:t>
            </w:r>
            <w:r>
              <w:rPr>
                <w:rFonts w:ascii="Times New Roman" w:hAnsi="Times New Roman" w:eastAsia="宋体" w:cs="宋体"/>
                <w:snapToGrid w:val="0"/>
                <w:color w:val="auto"/>
                <w:spacing w:val="-6"/>
                <w:sz w:val="18"/>
                <w:szCs w:val="15"/>
                <w:lang w:val="en-US" w:eastAsia="en-US"/>
              </w:rPr>
              <w:t>2000</w:t>
            </w:r>
          </w:p>
        </w:tc>
        <w:tc>
          <w:tcPr>
            <w:tcW w:w="99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w w:val="121"/>
                <w:sz w:val="18"/>
                <w:szCs w:val="15"/>
                <w:lang w:val="en-US" w:eastAsia="en-US"/>
              </w:rPr>
              <w:t>V5</w:t>
            </w:r>
          </w:p>
        </w:tc>
        <w:tc>
          <w:tcPr>
            <w:tcW w:w="6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1"/>
                <w:sz w:val="18"/>
                <w:szCs w:val="15"/>
                <w:lang w:val="en-US" w:eastAsia="en-US"/>
              </w:rPr>
              <w:t>5.172</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0.280</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0.927</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7"/>
                <w:sz w:val="18"/>
                <w:szCs w:val="15"/>
                <w:lang w:val="en-US" w:eastAsia="en-US"/>
              </w:rPr>
              <w:t>8446</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10672</w:t>
            </w:r>
          </w:p>
        </w:tc>
        <w:tc>
          <w:tcPr>
            <w:tcW w:w="52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1"/>
                <w:sz w:val="18"/>
                <w:szCs w:val="15"/>
                <w:lang w:val="en-US" w:eastAsia="en-US"/>
              </w:rPr>
              <w:t>1.264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7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9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5"/>
                <w:sz w:val="18"/>
                <w:szCs w:val="15"/>
                <w:lang w:val="en-US" w:eastAsia="en-US"/>
              </w:rPr>
              <w:t>V10</w:t>
            </w:r>
          </w:p>
        </w:tc>
        <w:tc>
          <w:tcPr>
            <w:tcW w:w="6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1"/>
                <w:sz w:val="18"/>
                <w:szCs w:val="15"/>
                <w:lang w:val="en-US" w:eastAsia="en-US"/>
              </w:rPr>
              <w:t>5.172</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0.284</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0.925</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9278</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11170</w:t>
            </w:r>
          </w:p>
        </w:tc>
        <w:tc>
          <w:tcPr>
            <w:tcW w:w="52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1"/>
                <w:sz w:val="18"/>
                <w:szCs w:val="15"/>
                <w:lang w:val="en-US" w:eastAsia="en-US"/>
              </w:rPr>
              <w:t>1.204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772"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Tremblay</w:t>
            </w:r>
            <w:r>
              <w:rPr>
                <w:rFonts w:ascii="Times New Roman" w:hAnsi="Times New Roman" w:eastAsia="宋体" w:cs="宋体"/>
                <w:snapToGrid w:val="0"/>
                <w:color w:val="auto"/>
                <w:spacing w:val="4"/>
                <w:sz w:val="18"/>
                <w:szCs w:val="15"/>
                <w:lang w:val="en-US" w:eastAsia="en-US"/>
              </w:rPr>
              <w:t xml:space="preserve"> </w:t>
            </w:r>
            <w:r>
              <w:rPr>
                <w:rFonts w:ascii="Times New Roman" w:hAnsi="Times New Roman" w:eastAsia="宋体" w:cs="宋体"/>
                <w:snapToGrid w:val="0"/>
                <w:color w:val="auto"/>
                <w:spacing w:val="-6"/>
                <w:sz w:val="18"/>
                <w:szCs w:val="15"/>
                <w:lang w:val="en-US" w:eastAsia="en-US"/>
              </w:rPr>
              <w:t>2003</w:t>
            </w:r>
          </w:p>
        </w:tc>
        <w:tc>
          <w:tcPr>
            <w:tcW w:w="99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CL-1</w:t>
            </w:r>
          </w:p>
        </w:tc>
        <w:tc>
          <w:tcPr>
            <w:tcW w:w="6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20</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0.845</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0.587</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5960</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7440</w:t>
            </w:r>
          </w:p>
        </w:tc>
        <w:tc>
          <w:tcPr>
            <w:tcW w:w="52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1"/>
                <w:sz w:val="18"/>
                <w:szCs w:val="15"/>
                <w:lang w:val="en-US" w:eastAsia="en-US"/>
              </w:rPr>
              <w:t>1.248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7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9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CL-2</w:t>
            </w:r>
          </w:p>
        </w:tc>
        <w:tc>
          <w:tcPr>
            <w:tcW w:w="6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20</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0.845</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0.587</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5966</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5770</w:t>
            </w:r>
          </w:p>
        </w:tc>
        <w:tc>
          <w:tcPr>
            <w:tcW w:w="52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0.</w:t>
            </w:r>
            <w:r>
              <w:rPr>
                <w:rFonts w:hint="eastAsia" w:ascii="Times New Roman" w:hAnsi="Times New Roman" w:eastAsia="宋体" w:cs="宋体"/>
                <w:snapToGrid w:val="0"/>
                <w:color w:val="auto"/>
                <w:spacing w:val="12"/>
                <w:sz w:val="18"/>
                <w:szCs w:val="15"/>
                <w:lang w:val="en-US"/>
              </w:rPr>
              <w:t>9</w:t>
            </w:r>
            <w:r>
              <w:rPr>
                <w:rFonts w:ascii="Times New Roman" w:hAnsi="Times New Roman" w:eastAsia="宋体" w:cs="宋体"/>
                <w:snapToGrid w:val="0"/>
                <w:color w:val="auto"/>
                <w:spacing w:val="-8"/>
                <w:sz w:val="18"/>
                <w:szCs w:val="15"/>
                <w:lang w:val="en-US" w:eastAsia="en-US"/>
              </w:rPr>
              <w:t>67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3" w:hRule="atLeast"/>
          <w:jc w:val="center"/>
        </w:trPr>
        <w:tc>
          <w:tcPr>
            <w:tcW w:w="77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9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CL-3</w:t>
            </w:r>
          </w:p>
        </w:tc>
        <w:tc>
          <w:tcPr>
            <w:tcW w:w="6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20</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0.844</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0</w:t>
            </w:r>
            <w:r>
              <w:rPr>
                <w:rFonts w:hint="eastAsia" w:ascii="Times New Roman" w:hAnsi="Times New Roman" w:eastAsia="宋体" w:cs="宋体"/>
                <w:snapToGrid w:val="0"/>
                <w:color w:val="auto"/>
                <w:spacing w:val="-8"/>
                <w:sz w:val="18"/>
                <w:szCs w:val="15"/>
                <w:lang w:val="en-US"/>
              </w:rPr>
              <w:t>.</w:t>
            </w:r>
            <w:r>
              <w:rPr>
                <w:rFonts w:ascii="Times New Roman" w:hAnsi="Times New Roman" w:eastAsia="宋体" w:cs="宋体"/>
                <w:snapToGrid w:val="0"/>
                <w:color w:val="auto"/>
                <w:spacing w:val="-8"/>
                <w:sz w:val="18"/>
                <w:szCs w:val="15"/>
                <w:lang w:val="en-US" w:eastAsia="en-US"/>
              </w:rPr>
              <w:t>587</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5942</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6670</w:t>
            </w:r>
          </w:p>
        </w:tc>
        <w:tc>
          <w:tcPr>
            <w:tcW w:w="52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3"/>
                <w:sz w:val="18"/>
                <w:szCs w:val="15"/>
                <w:lang w:val="en-US" w:eastAsia="en-US"/>
              </w:rPr>
              <w:t>1.122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72"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Pereira</w:t>
            </w:r>
            <w:r>
              <w:rPr>
                <w:rFonts w:ascii="Times New Roman" w:hAnsi="Times New Roman" w:eastAsia="宋体" w:cs="宋体"/>
                <w:snapToGrid w:val="0"/>
                <w:color w:val="auto"/>
                <w:sz w:val="18"/>
                <w:szCs w:val="15"/>
                <w:lang w:val="en-US" w:eastAsia="en-US"/>
              </w:rPr>
              <w:t xml:space="preserve"> </w:t>
            </w:r>
            <w:r>
              <w:rPr>
                <w:rFonts w:ascii="Times New Roman" w:hAnsi="Times New Roman" w:eastAsia="宋体" w:cs="宋体"/>
                <w:snapToGrid w:val="0"/>
                <w:color w:val="auto"/>
                <w:spacing w:val="-6"/>
                <w:sz w:val="18"/>
                <w:szCs w:val="15"/>
                <w:lang w:val="en-US" w:eastAsia="en-US"/>
              </w:rPr>
              <w:t>2016</w:t>
            </w:r>
          </w:p>
        </w:tc>
        <w:tc>
          <w:tcPr>
            <w:tcW w:w="99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23"/>
                <w:w w:val="102"/>
                <w:sz w:val="18"/>
                <w:szCs w:val="15"/>
                <w:lang w:val="en-US" w:eastAsia="en-US"/>
              </w:rPr>
              <w:t>P1</w:t>
            </w:r>
          </w:p>
        </w:tc>
        <w:tc>
          <w:tcPr>
            <w:tcW w:w="6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8</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0.373</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w:t>
            </w:r>
            <w:r>
              <w:rPr>
                <w:rFonts w:hint="eastAsia" w:ascii="Times New Roman" w:hAnsi="Times New Roman" w:eastAsia="宋体" w:cs="宋体"/>
                <w:snapToGrid w:val="0"/>
                <w:color w:val="auto"/>
                <w:spacing w:val="-9"/>
                <w:sz w:val="18"/>
                <w:szCs w:val="15"/>
                <w:lang w:val="en-US"/>
              </w:rPr>
              <w:t>.</w:t>
            </w:r>
            <w:r>
              <w:rPr>
                <w:rFonts w:ascii="Times New Roman" w:hAnsi="Times New Roman" w:eastAsia="宋体" w:cs="宋体"/>
                <w:snapToGrid w:val="0"/>
                <w:color w:val="auto"/>
                <w:spacing w:val="-9"/>
                <w:sz w:val="18"/>
                <w:szCs w:val="15"/>
                <w:lang w:val="en-US" w:eastAsia="en-US"/>
              </w:rPr>
              <w:t>873</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978</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943</w:t>
            </w:r>
          </w:p>
        </w:tc>
        <w:tc>
          <w:tcPr>
            <w:tcW w:w="52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0.964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3" w:hRule="atLeast"/>
          <w:jc w:val="center"/>
        </w:trPr>
        <w:tc>
          <w:tcPr>
            <w:tcW w:w="77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9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P1R</w:t>
            </w:r>
          </w:p>
        </w:tc>
        <w:tc>
          <w:tcPr>
            <w:tcW w:w="6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8</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0.373</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0.873</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978</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974</w:t>
            </w:r>
          </w:p>
        </w:tc>
        <w:tc>
          <w:tcPr>
            <w:tcW w:w="52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0.996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7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9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1"/>
                <w:w w:val="115"/>
                <w:sz w:val="18"/>
                <w:szCs w:val="15"/>
                <w:lang w:val="en-US" w:eastAsia="en-US"/>
              </w:rPr>
              <w:t>P2</w:t>
            </w:r>
          </w:p>
        </w:tc>
        <w:tc>
          <w:tcPr>
            <w:tcW w:w="6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8</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0.370</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0.875</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962</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954</w:t>
            </w:r>
          </w:p>
        </w:tc>
        <w:tc>
          <w:tcPr>
            <w:tcW w:w="52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0.991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7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9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P2R</w:t>
            </w:r>
          </w:p>
        </w:tc>
        <w:tc>
          <w:tcPr>
            <w:tcW w:w="6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8</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0.370</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0.875</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962</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950</w:t>
            </w:r>
          </w:p>
        </w:tc>
        <w:tc>
          <w:tcPr>
            <w:tcW w:w="52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0.987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3" w:hRule="atLeast"/>
          <w:jc w:val="center"/>
        </w:trPr>
        <w:tc>
          <w:tcPr>
            <w:tcW w:w="77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3"/>
                <w:sz w:val="18"/>
                <w:szCs w:val="15"/>
                <w:lang w:val="en-US" w:eastAsia="en-US"/>
              </w:rPr>
              <w:t>陈以一 2017</w:t>
            </w:r>
          </w:p>
        </w:tc>
        <w:tc>
          <w:tcPr>
            <w:tcW w:w="99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N-S200</w:t>
            </w:r>
          </w:p>
        </w:tc>
        <w:tc>
          <w:tcPr>
            <w:tcW w:w="6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2"/>
                <w:sz w:val="18"/>
                <w:szCs w:val="15"/>
                <w:lang w:val="en-US" w:eastAsia="en-US"/>
              </w:rPr>
              <w:t>10</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0.816</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0.604</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7"/>
                <w:sz w:val="18"/>
                <w:szCs w:val="15"/>
                <w:lang w:val="en-US" w:eastAsia="en-US"/>
              </w:rPr>
              <w:t>3159</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7"/>
                <w:sz w:val="18"/>
                <w:szCs w:val="15"/>
                <w:lang w:val="en-US" w:eastAsia="en-US"/>
              </w:rPr>
              <w:t>3773</w:t>
            </w:r>
          </w:p>
        </w:tc>
        <w:tc>
          <w:tcPr>
            <w:tcW w:w="52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3"/>
                <w:sz w:val="18"/>
                <w:szCs w:val="15"/>
                <w:lang w:val="en-US" w:eastAsia="en-US"/>
              </w:rPr>
              <w:t>1</w:t>
            </w:r>
            <w:r>
              <w:rPr>
                <w:rFonts w:hint="eastAsia" w:ascii="Times New Roman" w:hAnsi="Times New Roman" w:eastAsia="宋体" w:cs="宋体"/>
                <w:snapToGrid w:val="0"/>
                <w:color w:val="auto"/>
                <w:spacing w:val="-13"/>
                <w:sz w:val="18"/>
                <w:szCs w:val="15"/>
                <w:lang w:val="en-US"/>
              </w:rPr>
              <w:t>.</w:t>
            </w:r>
            <w:r>
              <w:rPr>
                <w:rFonts w:ascii="Times New Roman" w:hAnsi="Times New Roman" w:eastAsia="宋体" w:cs="宋体"/>
                <w:snapToGrid w:val="0"/>
                <w:color w:val="auto"/>
                <w:spacing w:val="-13"/>
                <w:sz w:val="18"/>
                <w:szCs w:val="15"/>
                <w:lang w:val="en-US" w:eastAsia="en-US"/>
              </w:rPr>
              <w:t>194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72"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赵根田</w:t>
            </w:r>
            <w:r>
              <w:rPr>
                <w:rFonts w:ascii="Times New Roman" w:hAnsi="Times New Roman" w:eastAsia="宋体" w:cs="宋体"/>
                <w:snapToGrid w:val="0"/>
                <w:color w:val="auto"/>
                <w:sz w:val="18"/>
                <w:szCs w:val="15"/>
                <w:lang w:val="en-US" w:eastAsia="en-US"/>
              </w:rPr>
              <w:t xml:space="preserve"> </w:t>
            </w:r>
            <w:r>
              <w:rPr>
                <w:rFonts w:ascii="Times New Roman" w:hAnsi="Times New Roman" w:eastAsia="宋体" w:cs="宋体"/>
                <w:snapToGrid w:val="0"/>
                <w:color w:val="auto"/>
                <w:spacing w:val="-6"/>
                <w:sz w:val="18"/>
                <w:szCs w:val="15"/>
                <w:lang w:val="en-US" w:eastAsia="en-US"/>
              </w:rPr>
              <w:t>2019</w:t>
            </w:r>
          </w:p>
        </w:tc>
        <w:tc>
          <w:tcPr>
            <w:tcW w:w="99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PEC1-1</w:t>
            </w:r>
          </w:p>
        </w:tc>
        <w:tc>
          <w:tcPr>
            <w:tcW w:w="6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9</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0.355</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0.884</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2014</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2222</w:t>
            </w:r>
          </w:p>
        </w:tc>
        <w:tc>
          <w:tcPr>
            <w:tcW w:w="52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4"/>
                <w:sz w:val="18"/>
                <w:szCs w:val="15"/>
                <w:lang w:val="en-US" w:eastAsia="en-US"/>
              </w:rPr>
              <w:t>1.103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7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9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PEC1-2</w:t>
            </w:r>
          </w:p>
        </w:tc>
        <w:tc>
          <w:tcPr>
            <w:tcW w:w="6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9</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0.355</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0.884</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2014</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2835</w:t>
            </w:r>
          </w:p>
        </w:tc>
        <w:tc>
          <w:tcPr>
            <w:tcW w:w="52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0"/>
                <w:sz w:val="18"/>
                <w:szCs w:val="15"/>
                <w:lang w:val="en-US" w:eastAsia="en-US"/>
              </w:rPr>
              <w:t>1.</w:t>
            </w:r>
            <w:r>
              <w:rPr>
                <w:rFonts w:hint="eastAsia" w:ascii="Times New Roman" w:hAnsi="Times New Roman" w:eastAsia="宋体" w:cs="宋体"/>
                <w:snapToGrid w:val="0"/>
                <w:color w:val="auto"/>
                <w:spacing w:val="9"/>
                <w:sz w:val="18"/>
                <w:szCs w:val="15"/>
                <w:lang w:val="en-US"/>
              </w:rPr>
              <w:t>40</w:t>
            </w:r>
            <w:r>
              <w:rPr>
                <w:rFonts w:ascii="Times New Roman" w:hAnsi="Times New Roman" w:eastAsia="宋体" w:cs="宋体"/>
                <w:snapToGrid w:val="0"/>
                <w:color w:val="auto"/>
                <w:spacing w:val="-10"/>
                <w:sz w:val="18"/>
                <w:szCs w:val="15"/>
                <w:lang w:val="en-US" w:eastAsia="en-US"/>
              </w:rPr>
              <w:t>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7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9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PEC1-3</w:t>
            </w:r>
          </w:p>
        </w:tc>
        <w:tc>
          <w:tcPr>
            <w:tcW w:w="6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9</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0.355</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0.884</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2014</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2556</w:t>
            </w:r>
          </w:p>
        </w:tc>
        <w:tc>
          <w:tcPr>
            <w:tcW w:w="52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1"/>
                <w:sz w:val="18"/>
                <w:szCs w:val="15"/>
                <w:lang w:val="en-US" w:eastAsia="en-US"/>
              </w:rPr>
              <w:t>1.269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7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9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PEC1-4</w:t>
            </w:r>
          </w:p>
        </w:tc>
        <w:tc>
          <w:tcPr>
            <w:tcW w:w="6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9</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0.355</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0.884</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2014</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2688</w:t>
            </w:r>
          </w:p>
        </w:tc>
        <w:tc>
          <w:tcPr>
            <w:tcW w:w="52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1"/>
                <w:sz w:val="18"/>
                <w:szCs w:val="15"/>
                <w:lang w:val="en-US" w:eastAsia="en-US"/>
              </w:rPr>
              <w:t>1.335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7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9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PEC1-5</w:t>
            </w:r>
          </w:p>
        </w:tc>
        <w:tc>
          <w:tcPr>
            <w:tcW w:w="6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9</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0.355</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0.884</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2014</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2555</w:t>
            </w:r>
          </w:p>
        </w:tc>
        <w:tc>
          <w:tcPr>
            <w:tcW w:w="52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1"/>
                <w:sz w:val="18"/>
                <w:szCs w:val="15"/>
                <w:lang w:val="en-US" w:eastAsia="en-US"/>
              </w:rPr>
              <w:t>1.269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7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9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PEC1-6</w:t>
            </w:r>
          </w:p>
        </w:tc>
        <w:tc>
          <w:tcPr>
            <w:tcW w:w="6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9</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0.355</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0.884</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2014</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2782</w:t>
            </w:r>
          </w:p>
        </w:tc>
        <w:tc>
          <w:tcPr>
            <w:tcW w:w="52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1"/>
                <w:sz w:val="18"/>
                <w:szCs w:val="15"/>
                <w:lang w:val="en-US" w:eastAsia="en-US"/>
              </w:rPr>
              <w:t>1.382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7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9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PEC2-1</w:t>
            </w:r>
          </w:p>
        </w:tc>
        <w:tc>
          <w:tcPr>
            <w:tcW w:w="6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2"/>
                <w:sz w:val="18"/>
                <w:szCs w:val="15"/>
                <w:lang w:val="en-US" w:eastAsia="en-US"/>
              </w:rPr>
              <w:t>10</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0.408</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0.852</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2597</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7"/>
                <w:sz w:val="18"/>
                <w:szCs w:val="15"/>
                <w:lang w:val="en-US" w:eastAsia="en-US"/>
              </w:rPr>
              <w:t>3284</w:t>
            </w:r>
          </w:p>
        </w:tc>
        <w:tc>
          <w:tcPr>
            <w:tcW w:w="52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1"/>
                <w:sz w:val="18"/>
                <w:szCs w:val="15"/>
                <w:lang w:val="en-US" w:eastAsia="en-US"/>
              </w:rPr>
              <w:t>1.265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7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9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PEC2-2</w:t>
            </w:r>
          </w:p>
        </w:tc>
        <w:tc>
          <w:tcPr>
            <w:tcW w:w="6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2"/>
                <w:sz w:val="18"/>
                <w:szCs w:val="15"/>
                <w:lang w:val="en-US" w:eastAsia="en-US"/>
              </w:rPr>
              <w:t>10</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0.408</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0.852</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2597</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7"/>
                <w:sz w:val="18"/>
                <w:szCs w:val="15"/>
                <w:lang w:val="en-US" w:eastAsia="en-US"/>
              </w:rPr>
              <w:t>3255</w:t>
            </w:r>
          </w:p>
        </w:tc>
        <w:tc>
          <w:tcPr>
            <w:tcW w:w="52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1"/>
                <w:sz w:val="18"/>
                <w:szCs w:val="15"/>
                <w:lang w:val="en-US" w:eastAsia="en-US"/>
              </w:rPr>
              <w:t>1.253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7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9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PEC2-3</w:t>
            </w:r>
          </w:p>
        </w:tc>
        <w:tc>
          <w:tcPr>
            <w:tcW w:w="6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2"/>
                <w:sz w:val="18"/>
                <w:szCs w:val="15"/>
                <w:lang w:val="en-US" w:eastAsia="en-US"/>
              </w:rPr>
              <w:t>10</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0.408</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0.852</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2597</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7"/>
                <w:sz w:val="18"/>
                <w:szCs w:val="15"/>
                <w:lang w:val="en-US" w:eastAsia="en-US"/>
              </w:rPr>
              <w:t>3297</w:t>
            </w:r>
          </w:p>
        </w:tc>
        <w:tc>
          <w:tcPr>
            <w:tcW w:w="52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1"/>
                <w:sz w:val="18"/>
                <w:szCs w:val="15"/>
                <w:lang w:val="en-US" w:eastAsia="en-US"/>
              </w:rPr>
              <w:t>1.269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7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9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PEC2-4</w:t>
            </w:r>
          </w:p>
        </w:tc>
        <w:tc>
          <w:tcPr>
            <w:tcW w:w="6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2"/>
                <w:sz w:val="18"/>
                <w:szCs w:val="15"/>
                <w:lang w:val="en-US" w:eastAsia="en-US"/>
              </w:rPr>
              <w:t>10</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0.409</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0.852</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2906</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7"/>
                <w:sz w:val="18"/>
                <w:szCs w:val="15"/>
                <w:lang w:val="en-US" w:eastAsia="en-US"/>
              </w:rPr>
              <w:t>3653</w:t>
            </w:r>
          </w:p>
        </w:tc>
        <w:tc>
          <w:tcPr>
            <w:tcW w:w="52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1"/>
                <w:sz w:val="18"/>
                <w:szCs w:val="15"/>
                <w:lang w:val="en-US" w:eastAsia="en-US"/>
              </w:rPr>
              <w:t>1.257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7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9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PEC3-1</w:t>
            </w:r>
          </w:p>
        </w:tc>
        <w:tc>
          <w:tcPr>
            <w:tcW w:w="6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9</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0.364</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0.878</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2439</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2718</w:t>
            </w:r>
          </w:p>
        </w:tc>
        <w:tc>
          <w:tcPr>
            <w:tcW w:w="52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4"/>
                <w:sz w:val="18"/>
                <w:szCs w:val="15"/>
                <w:lang w:val="en-US" w:eastAsia="en-US"/>
              </w:rPr>
              <w:t>1.114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7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9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8"/>
                <w:sz w:val="18"/>
                <w:szCs w:val="15"/>
                <w:lang w:val="en-US" w:eastAsia="en-US"/>
              </w:rPr>
              <w:t>PEC3-2</w:t>
            </w:r>
          </w:p>
        </w:tc>
        <w:tc>
          <w:tcPr>
            <w:tcW w:w="6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9</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0.364</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9"/>
                <w:sz w:val="18"/>
                <w:szCs w:val="15"/>
                <w:lang w:val="en-US" w:eastAsia="en-US"/>
              </w:rPr>
              <w:t>0.878</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2439</w:t>
            </w:r>
          </w:p>
        </w:tc>
        <w:tc>
          <w:tcPr>
            <w:tcW w:w="51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2765</w:t>
            </w:r>
          </w:p>
        </w:tc>
        <w:tc>
          <w:tcPr>
            <w:tcW w:w="52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3"/>
                <w:sz w:val="18"/>
                <w:szCs w:val="15"/>
                <w:lang w:val="en-US" w:eastAsia="en-US"/>
              </w:rPr>
              <w:t>1.134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20" w:hRule="atLeast"/>
          <w:jc w:val="center"/>
        </w:trPr>
        <w:tc>
          <w:tcPr>
            <w:tcW w:w="1772" w:type="pct"/>
            <w:gridSpan w:val="2"/>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7"/>
                <w:sz w:val="18"/>
                <w:szCs w:val="15"/>
                <w:lang w:val="en-US" w:eastAsia="en-US"/>
              </w:rPr>
              <w:t>平均值</w:t>
            </w:r>
          </w:p>
        </w:tc>
        <w:tc>
          <w:tcPr>
            <w:tcW w:w="1172" w:type="pct"/>
            <w:gridSpan w:val="2"/>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3"/>
                <w:sz w:val="18"/>
                <w:szCs w:val="15"/>
                <w:lang w:val="en-US" w:eastAsia="en-US"/>
              </w:rPr>
              <w:t>1.182</w:t>
            </w:r>
          </w:p>
        </w:tc>
        <w:tc>
          <w:tcPr>
            <w:tcW w:w="1022" w:type="pct"/>
            <w:gridSpan w:val="2"/>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7"/>
                <w:sz w:val="18"/>
                <w:szCs w:val="15"/>
                <w:lang w:val="en-US" w:eastAsia="en-US"/>
              </w:rPr>
              <w:t>标准差</w:t>
            </w:r>
          </w:p>
        </w:tc>
        <w:tc>
          <w:tcPr>
            <w:tcW w:w="1034" w:type="pct"/>
            <w:gridSpan w:val="2"/>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11"/>
                <w:sz w:val="18"/>
                <w:szCs w:val="15"/>
                <w:lang w:val="en-US" w:eastAsia="en-US"/>
              </w:rPr>
              <w:t>0.136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20" w:hRule="atLeast"/>
          <w:jc w:val="center"/>
        </w:trPr>
        <w:tc>
          <w:tcPr>
            <w:tcW w:w="5000" w:type="pct"/>
            <w:gridSpan w:val="8"/>
            <w:tcBorders>
              <w:tl2br w:val="nil"/>
              <w:tr2bl w:val="nil"/>
            </w:tcBorders>
            <w:vAlign w:val="center"/>
          </w:tcPr>
          <w:p>
            <w:pPr>
              <w:autoSpaceDE w:val="0"/>
              <w:autoSpaceDN w:val="0"/>
              <w:ind w:left="720" w:leftChars="150" w:right="360" w:rightChars="150" w:hanging="360" w:hangingChars="200"/>
              <w:jc w:val="both"/>
              <w:rPr>
                <w:rFonts w:ascii="Times New Roman" w:hAnsi="Times New Roman" w:eastAsia="宋体" w:cs="Times New Roman"/>
                <w:color w:val="auto"/>
                <w:kern w:val="2"/>
                <w:sz w:val="18"/>
                <w:szCs w:val="18"/>
                <w:lang w:val="en-US"/>
              </w:rPr>
            </w:pPr>
            <w:r>
              <w:rPr>
                <w:rFonts w:hint="eastAsia" w:ascii="Times New Roman" w:hAnsi="Times New Roman" w:eastAsia="宋体" w:cs="Times New Roman"/>
                <w:color w:val="auto"/>
                <w:kern w:val="2"/>
                <w:sz w:val="18"/>
                <w:szCs w:val="18"/>
                <w:lang w:val="en-US"/>
              </w:rPr>
              <w:t>注：</w:t>
            </w:r>
            <w:r>
              <w:rPr>
                <w:rFonts w:ascii="Times New Roman" w:hAnsi="Times New Roman" w:eastAsia="宋体" w:cs="Times New Roman"/>
                <w:color w:val="auto"/>
                <w:kern w:val="2"/>
                <w:sz w:val="18"/>
                <w:szCs w:val="18"/>
                <w:lang w:val="en-US"/>
              </w:rPr>
              <w:t>N</w:t>
            </w:r>
            <w:r>
              <w:rPr>
                <w:rFonts w:hint="eastAsia" w:ascii="Times New Roman" w:hAnsi="Times New Roman" w:eastAsia="宋体" w:cs="Times New Roman"/>
                <w:color w:val="auto"/>
                <w:kern w:val="2"/>
                <w:sz w:val="18"/>
                <w:szCs w:val="18"/>
                <w:lang w:val="en-US"/>
              </w:rPr>
              <w:t>d</w:t>
            </w:r>
            <w:r>
              <w:rPr>
                <w:rFonts w:ascii="Times New Roman" w:hAnsi="Times New Roman" w:eastAsia="宋体" w:cs="Times New Roman"/>
                <w:color w:val="auto"/>
                <w:kern w:val="2"/>
                <w:sz w:val="18"/>
                <w:szCs w:val="18"/>
                <w:lang w:val="en-US"/>
              </w:rPr>
              <w:t>为根据公式计算得到的极限轴压力</w:t>
            </w:r>
            <w:r>
              <w:rPr>
                <w:rFonts w:hint="eastAsia" w:ascii="Times New Roman" w:hAnsi="Times New Roman" w:eastAsia="宋体" w:cs="Times New Roman"/>
                <w:color w:val="auto"/>
                <w:kern w:val="2"/>
                <w:sz w:val="18"/>
                <w:szCs w:val="18"/>
                <w:lang w:val="en-US"/>
              </w:rPr>
              <w:t>；</w:t>
            </w:r>
            <w:r>
              <w:rPr>
                <w:rFonts w:ascii="Times New Roman" w:hAnsi="Times New Roman" w:eastAsia="宋体" w:cs="Times New Roman"/>
                <w:color w:val="auto"/>
                <w:kern w:val="2"/>
                <w:sz w:val="18"/>
                <w:szCs w:val="18"/>
                <w:lang w:val="en-US"/>
              </w:rPr>
              <w:t>N为试验极限轴压力</w:t>
            </w:r>
            <w:r>
              <w:rPr>
                <w:rFonts w:hint="eastAsia" w:ascii="Times New Roman" w:hAnsi="Times New Roman" w:eastAsia="宋体" w:cs="Times New Roman"/>
                <w:color w:val="auto"/>
                <w:kern w:val="2"/>
                <w:sz w:val="18"/>
                <w:szCs w:val="18"/>
                <w:lang w:val="en-US"/>
              </w:rPr>
              <w:t>；</w:t>
            </w:r>
            <w:r>
              <w:rPr>
                <w:rFonts w:ascii="Times New Roman" w:hAnsi="Times New Roman" w:eastAsia="宋体" w:cs="Times New Roman"/>
                <w:color w:val="auto"/>
                <w:kern w:val="2"/>
                <w:sz w:val="18"/>
                <w:szCs w:val="18"/>
                <w:lang w:val="en-US"/>
              </w:rPr>
              <w:t>l0为试件计算长度</w:t>
            </w:r>
            <w:r>
              <w:rPr>
                <w:rFonts w:hint="eastAsia" w:ascii="Times New Roman" w:hAnsi="Times New Roman" w:eastAsia="宋体" w:cs="Times New Roman"/>
                <w:color w:val="auto"/>
                <w:kern w:val="2"/>
                <w:sz w:val="18"/>
                <w:szCs w:val="18"/>
                <w:lang w:val="en-US"/>
              </w:rPr>
              <w:t>；bf为PEC柱截面宽度。</w:t>
            </w:r>
          </w:p>
          <w:p>
            <w:pPr>
              <w:widowControl/>
              <w:kinsoku w:val="0"/>
              <w:autoSpaceDE w:val="0"/>
              <w:autoSpaceDN w:val="0"/>
              <w:adjustRightInd w:val="0"/>
              <w:snapToGrid w:val="0"/>
              <w:jc w:val="center"/>
              <w:textAlignment w:val="baseline"/>
              <w:rPr>
                <w:rFonts w:ascii="Times New Roman" w:hAnsi="Times New Roman" w:eastAsia="宋体" w:cs="宋体"/>
                <w:snapToGrid w:val="0"/>
                <w:color w:val="auto"/>
                <w:spacing w:val="-11"/>
                <w:sz w:val="18"/>
                <w:szCs w:val="15"/>
                <w:lang w:val="en-US"/>
              </w:rPr>
            </w:pPr>
          </w:p>
        </w:tc>
      </w:tr>
    </w:tbl>
    <w:p>
      <w:pPr>
        <w:pStyle w:val="9"/>
        <w:numPr>
          <w:ilvl w:val="2"/>
          <w:numId w:val="0"/>
        </w:numPr>
        <w:autoSpaceDE w:val="0"/>
        <w:autoSpaceDN w:val="0"/>
        <w:snapToGrid w:val="0"/>
        <w:spacing w:before="217"/>
        <w:jc w:val="center"/>
        <w:rPr>
          <w:rStyle w:val="92"/>
          <w:rFonts w:hint="eastAsia" w:ascii="黑体" w:hAnsi="黑体" w:eastAsia="黑体" w:cs="Times New Roman"/>
          <w:b w:val="0"/>
          <w:color w:val="auto"/>
          <w:spacing w:val="0"/>
          <w:kern w:val="2"/>
          <w:sz w:val="21"/>
          <w:szCs w:val="21"/>
          <w:lang w:val="en-US"/>
        </w:rPr>
      </w:pPr>
      <w:r>
        <w:rPr>
          <w:rStyle w:val="92"/>
          <w:rFonts w:hint="eastAsia" w:ascii="黑体" w:hAnsi="黑体" w:eastAsia="黑体" w:cs="Times New Roman"/>
          <w:b w:val="0"/>
          <w:color w:val="auto"/>
          <w:spacing w:val="0"/>
          <w:kern w:val="2"/>
          <w:sz w:val="21"/>
          <w:szCs w:val="21"/>
          <w:lang w:val="en-US"/>
        </w:rPr>
        <w:t>表</w:t>
      </w:r>
      <w:r>
        <w:rPr>
          <w:rStyle w:val="92"/>
          <w:rFonts w:hint="eastAsia" w:ascii="黑体" w:hAnsi="黑体" w:cs="Times New Roman"/>
          <w:b w:val="0"/>
          <w:color w:val="auto"/>
          <w:spacing w:val="0"/>
          <w:kern w:val="2"/>
          <w:sz w:val="21"/>
          <w:szCs w:val="21"/>
          <w:lang w:val="en-US"/>
        </w:rPr>
        <w:t>7</w:t>
      </w:r>
      <w:r>
        <w:rPr>
          <w:rStyle w:val="92"/>
          <w:rFonts w:hint="eastAsia" w:ascii="黑体" w:hAnsi="黑体" w:eastAsia="黑体" w:cs="Times New Roman"/>
          <w:b w:val="0"/>
          <w:color w:val="auto"/>
          <w:spacing w:val="0"/>
          <w:kern w:val="2"/>
          <w:sz w:val="21"/>
          <w:szCs w:val="21"/>
          <w:lang w:val="en-US"/>
        </w:rPr>
        <w:t xml:space="preserve"> 轴压稳定有限元计算值和公式计算值对比</w:t>
      </w:r>
      <w:r>
        <w:rPr>
          <w:rStyle w:val="92"/>
          <w:rFonts w:hint="eastAsia" w:ascii="黑体" w:hAnsi="黑体" w:cs="Times New Roman"/>
          <w:b w:val="0"/>
          <w:color w:val="auto"/>
          <w:spacing w:val="0"/>
          <w:kern w:val="2"/>
          <w:sz w:val="21"/>
          <w:szCs w:val="21"/>
          <w:lang w:val="en-US"/>
        </w:rPr>
        <w:t>（</w:t>
      </w:r>
      <w:r>
        <w:rPr>
          <w:rStyle w:val="92"/>
          <w:rFonts w:hint="eastAsia" w:ascii="黑体" w:hAnsi="黑体" w:eastAsia="黑体" w:cs="Times New Roman"/>
          <w:b w:val="0"/>
          <w:color w:val="auto"/>
          <w:spacing w:val="0"/>
          <w:kern w:val="2"/>
          <w:sz w:val="21"/>
          <w:szCs w:val="21"/>
          <w:lang w:val="en-US"/>
        </w:rPr>
        <w:t>绕弱轴失稳</w:t>
      </w:r>
      <w:r>
        <w:rPr>
          <w:rStyle w:val="92"/>
          <w:rFonts w:hint="eastAsia" w:ascii="黑体" w:hAnsi="黑体" w:cs="Times New Roman"/>
          <w:b w:val="0"/>
          <w:color w:val="auto"/>
          <w:spacing w:val="0"/>
          <w:kern w:val="2"/>
          <w:sz w:val="21"/>
          <w:szCs w:val="21"/>
          <w:lang w:val="en-US"/>
        </w:rPr>
        <w:t>）</w:t>
      </w:r>
    </w:p>
    <w:tbl>
      <w:tblPr>
        <w:tblStyle w:val="260"/>
        <w:tblW w:w="500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1246"/>
        <w:gridCol w:w="2509"/>
        <w:gridCol w:w="925"/>
        <w:gridCol w:w="926"/>
        <w:gridCol w:w="926"/>
        <w:gridCol w:w="926"/>
        <w:gridCol w:w="926"/>
        <w:gridCol w:w="1003"/>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549" w:hRule="atLeast"/>
          <w:jc w:val="center"/>
        </w:trPr>
        <w:tc>
          <w:tcPr>
            <w:tcW w:w="66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8"/>
                <w:sz w:val="18"/>
                <w:szCs w:val="13"/>
                <w:lang w:val="en-US" w:eastAsia="en-US"/>
              </w:rPr>
              <w:t>模型编号</w:t>
            </w:r>
          </w:p>
        </w:tc>
        <w:tc>
          <w:tcPr>
            <w:tcW w:w="133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8"/>
                <w:sz w:val="18"/>
                <w:szCs w:val="13"/>
                <w:lang w:val="en-US" w:eastAsia="en-US"/>
              </w:rPr>
              <w:t>截面尺寸</w:t>
            </w:r>
          </w:p>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9"/>
                <w:w w:val="112"/>
                <w:sz w:val="18"/>
                <w:szCs w:val="13"/>
                <w:lang w:val="en-US" w:eastAsia="en-US"/>
              </w:rPr>
              <w:t>(</w:t>
            </w:r>
            <w:r>
              <w:rPr>
                <w:rFonts w:ascii="Times New Roman" w:hAnsi="Times New Roman" w:eastAsia="宋体" w:cs="Times New Roman"/>
                <w:i/>
                <w:iCs/>
                <w:snapToGrid w:val="0"/>
                <w:color w:val="auto"/>
                <w:spacing w:val="9"/>
                <w:w w:val="112"/>
                <w:sz w:val="18"/>
                <w:szCs w:val="13"/>
                <w:lang w:val="en-US" w:eastAsia="en-US"/>
              </w:rPr>
              <w:t>h</w:t>
            </w:r>
            <w:r>
              <w:rPr>
                <w:rFonts w:ascii="Times New Roman" w:hAnsi="Times New Roman" w:eastAsia="宋体" w:cs="Times New Roman"/>
                <w:snapToGrid w:val="0"/>
                <w:color w:val="auto"/>
                <w:spacing w:val="9"/>
                <w:w w:val="112"/>
                <w:sz w:val="18"/>
                <w:szCs w:val="10"/>
                <w:vertAlign w:val="subscript"/>
                <w:lang w:val="en-US" w:eastAsia="en-US"/>
              </w:rPr>
              <w:t>a</w:t>
            </w:r>
            <w:r>
              <w:rPr>
                <w:rFonts w:ascii="Times New Roman" w:hAnsi="Times New Roman" w:eastAsia="宋体" w:cs="Times New Roman"/>
                <w:snapToGrid w:val="0"/>
                <w:color w:val="auto"/>
                <w:spacing w:val="9"/>
                <w:w w:val="112"/>
                <w:sz w:val="18"/>
                <w:szCs w:val="13"/>
                <w:lang w:val="en-US" w:eastAsia="en-US"/>
              </w:rPr>
              <w:t>×</w:t>
            </w:r>
            <w:r>
              <w:rPr>
                <w:rFonts w:ascii="Times New Roman" w:hAnsi="Times New Roman" w:eastAsia="宋体" w:cs="Times New Roman"/>
                <w:i/>
                <w:iCs/>
                <w:snapToGrid w:val="0"/>
                <w:color w:val="auto"/>
                <w:spacing w:val="9"/>
                <w:w w:val="112"/>
                <w:sz w:val="18"/>
                <w:szCs w:val="13"/>
                <w:lang w:val="en-US" w:eastAsia="en-US"/>
              </w:rPr>
              <w:t>b</w:t>
            </w:r>
            <w:r>
              <w:rPr>
                <w:rFonts w:ascii="Times New Roman" w:hAnsi="Times New Roman" w:eastAsia="宋体" w:cs="Times New Roman"/>
                <w:snapToGrid w:val="0"/>
                <w:color w:val="auto"/>
                <w:spacing w:val="9"/>
                <w:w w:val="112"/>
                <w:sz w:val="18"/>
                <w:szCs w:val="10"/>
                <w:vertAlign w:val="subscript"/>
                <w:lang w:val="en-US" w:eastAsia="en-US"/>
              </w:rPr>
              <w:t>f</w:t>
            </w:r>
            <w:r>
              <w:rPr>
                <w:rFonts w:ascii="Times New Roman" w:hAnsi="Times New Roman" w:eastAsia="宋体" w:cs="Times New Roman"/>
                <w:snapToGrid w:val="0"/>
                <w:color w:val="auto"/>
                <w:spacing w:val="9"/>
                <w:w w:val="112"/>
                <w:sz w:val="18"/>
                <w:szCs w:val="13"/>
                <w:lang w:val="en-US" w:eastAsia="en-US"/>
              </w:rPr>
              <w:t>×</w:t>
            </w:r>
            <w:r>
              <w:rPr>
                <w:rFonts w:ascii="Times New Roman" w:hAnsi="Times New Roman" w:eastAsia="宋体" w:cs="Times New Roman"/>
                <w:i/>
                <w:iCs/>
                <w:snapToGrid w:val="0"/>
                <w:color w:val="auto"/>
                <w:spacing w:val="9"/>
                <w:w w:val="112"/>
                <w:sz w:val="18"/>
                <w:szCs w:val="13"/>
                <w:lang w:val="en-US" w:eastAsia="en-US"/>
              </w:rPr>
              <w:t>t</w:t>
            </w:r>
            <w:r>
              <w:rPr>
                <w:rFonts w:ascii="Times New Roman" w:hAnsi="Times New Roman" w:eastAsia="宋体" w:cs="Times New Roman"/>
                <w:snapToGrid w:val="0"/>
                <w:color w:val="auto"/>
                <w:spacing w:val="9"/>
                <w:w w:val="112"/>
                <w:sz w:val="18"/>
                <w:szCs w:val="10"/>
                <w:vertAlign w:val="subscript"/>
                <w:lang w:val="en-US" w:eastAsia="en-US"/>
              </w:rPr>
              <w:t>w</w:t>
            </w:r>
            <w:r>
              <w:rPr>
                <w:rFonts w:ascii="Times New Roman" w:hAnsi="Times New Roman" w:eastAsia="宋体" w:cs="Times New Roman"/>
                <w:snapToGrid w:val="0"/>
                <w:color w:val="auto"/>
                <w:spacing w:val="9"/>
                <w:w w:val="112"/>
                <w:sz w:val="18"/>
                <w:szCs w:val="13"/>
                <w:lang w:val="en-US" w:eastAsia="en-US"/>
              </w:rPr>
              <w:t>×</w:t>
            </w:r>
            <w:r>
              <w:rPr>
                <w:rFonts w:ascii="Times New Roman" w:hAnsi="Times New Roman" w:eastAsia="宋体" w:cs="Times New Roman"/>
                <w:i/>
                <w:iCs/>
                <w:snapToGrid w:val="0"/>
                <w:color w:val="auto"/>
                <w:spacing w:val="9"/>
                <w:w w:val="112"/>
                <w:sz w:val="18"/>
                <w:szCs w:val="13"/>
                <w:lang w:val="en-US" w:eastAsia="en-US"/>
              </w:rPr>
              <w:t>t</w:t>
            </w:r>
            <w:r>
              <w:rPr>
                <w:rFonts w:ascii="Times New Roman" w:hAnsi="Times New Roman" w:eastAsia="宋体" w:cs="Times New Roman"/>
                <w:snapToGrid w:val="0"/>
                <w:color w:val="auto"/>
                <w:spacing w:val="9"/>
                <w:w w:val="112"/>
                <w:sz w:val="18"/>
                <w:szCs w:val="10"/>
                <w:vertAlign w:val="subscript"/>
                <w:lang w:val="en-US" w:eastAsia="en-US"/>
              </w:rPr>
              <w:t>f</w:t>
            </w:r>
            <w:r>
              <w:rPr>
                <w:rFonts w:ascii="Times New Roman" w:hAnsi="Times New Roman" w:eastAsia="宋体" w:cs="Times New Roman"/>
                <w:snapToGrid w:val="0"/>
                <w:color w:val="auto"/>
                <w:spacing w:val="9"/>
                <w:w w:val="112"/>
                <w:sz w:val="18"/>
                <w:szCs w:val="13"/>
                <w:lang w:val="en-US" w:eastAsia="en-US"/>
              </w:rPr>
              <w:t>/mm)</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长宽比</w:t>
            </w:r>
            <w:r>
              <w:rPr>
                <w:rFonts w:ascii="Times New Roman" w:hAnsi="Times New Roman" w:eastAsia="宋体" w:cs="Times New Roman"/>
                <w:snapToGrid w:val="0"/>
                <w:color w:val="auto"/>
                <w:sz w:val="18"/>
                <w:szCs w:val="13"/>
                <w:lang w:val="en-US" w:eastAsia="en-US"/>
              </w:rPr>
              <w:t xml:space="preserve"> </w:t>
            </w:r>
            <w:r>
              <w:rPr>
                <w:rFonts w:ascii="Times New Roman" w:hAnsi="Times New Roman" w:eastAsia="宋体" w:cs="Times New Roman"/>
                <w:snapToGrid w:val="0"/>
                <w:color w:val="auto"/>
                <w:spacing w:val="6"/>
                <w:w w:val="116"/>
                <w:sz w:val="18"/>
                <w:szCs w:val="13"/>
                <w:lang w:val="en-US" w:eastAsia="en-US"/>
              </w:rPr>
              <w:t>(</w:t>
            </w:r>
            <w:r>
              <w:rPr>
                <w:rFonts w:ascii="Times New Roman" w:hAnsi="Times New Roman" w:eastAsia="宋体" w:cs="Times New Roman"/>
                <w:i/>
                <w:iCs/>
                <w:snapToGrid w:val="0"/>
                <w:color w:val="auto"/>
                <w:spacing w:val="6"/>
                <w:w w:val="116"/>
                <w:sz w:val="18"/>
                <w:szCs w:val="13"/>
                <w:lang w:val="en-US" w:eastAsia="en-US"/>
              </w:rPr>
              <w:t>l</w:t>
            </w:r>
            <w:r>
              <w:rPr>
                <w:rFonts w:ascii="Times New Roman" w:hAnsi="Times New Roman" w:eastAsia="宋体" w:cs="Times New Roman"/>
                <w:snapToGrid w:val="0"/>
                <w:color w:val="auto"/>
                <w:spacing w:val="6"/>
                <w:w w:val="116"/>
                <w:position w:val="-2"/>
                <w:sz w:val="18"/>
                <w:szCs w:val="10"/>
                <w:vertAlign w:val="subscript"/>
                <w:lang w:val="en-US" w:eastAsia="en-US"/>
              </w:rPr>
              <w:t>0</w:t>
            </w:r>
            <w:r>
              <w:rPr>
                <w:rFonts w:ascii="Times New Roman" w:hAnsi="Times New Roman" w:eastAsia="宋体" w:cs="Times New Roman"/>
                <w:snapToGrid w:val="0"/>
                <w:color w:val="auto"/>
                <w:spacing w:val="6"/>
                <w:w w:val="116"/>
                <w:sz w:val="18"/>
                <w:szCs w:val="13"/>
                <w:lang w:val="en-US" w:eastAsia="en-US"/>
              </w:rPr>
              <w:t>/</w:t>
            </w:r>
            <w:r>
              <w:rPr>
                <w:rFonts w:ascii="Times New Roman" w:hAnsi="Times New Roman" w:eastAsia="宋体" w:cs="Times New Roman"/>
                <w:i/>
                <w:iCs/>
                <w:snapToGrid w:val="0"/>
                <w:color w:val="auto"/>
                <w:spacing w:val="6"/>
                <w:w w:val="116"/>
                <w:sz w:val="18"/>
                <w:szCs w:val="13"/>
                <w:lang w:val="en-US" w:eastAsia="en-US"/>
              </w:rPr>
              <w:t>b</w:t>
            </w:r>
            <w:r>
              <w:rPr>
                <w:rFonts w:ascii="Times New Roman" w:hAnsi="Times New Roman" w:eastAsia="宋体" w:cs="Times New Roman"/>
                <w:snapToGrid w:val="0"/>
                <w:color w:val="auto"/>
                <w:spacing w:val="6"/>
                <w:w w:val="116"/>
                <w:sz w:val="18"/>
                <w:szCs w:val="10"/>
                <w:vertAlign w:val="subscript"/>
                <w:lang w:val="en-US" w:eastAsia="en-US"/>
              </w:rPr>
              <w:t>f</w:t>
            </w:r>
            <w:r>
              <w:rPr>
                <w:rFonts w:ascii="Times New Roman" w:hAnsi="Times New Roman" w:eastAsia="宋体" w:cs="Times New Roman"/>
                <w:snapToGrid w:val="0"/>
                <w:color w:val="auto"/>
                <w:spacing w:val="6"/>
                <w:w w:val="116"/>
                <w:sz w:val="18"/>
                <w:szCs w:val="13"/>
                <w:lang w:val="en-US" w:eastAsia="en-US"/>
              </w:rPr>
              <w:t>)</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正则比</w:t>
            </w:r>
            <w:r>
              <w:rPr>
                <w:rFonts w:ascii="Times New Roman" w:hAnsi="Times New Roman" w:eastAsia="宋体" w:cs="Times New Roman"/>
                <w:snapToGrid w:val="0"/>
                <w:color w:val="auto"/>
                <w:spacing w:val="1"/>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长细比</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稳定</w:t>
            </w:r>
            <w:r>
              <w:rPr>
                <w:rFonts w:ascii="Times New Roman" w:hAnsi="Times New Roman" w:eastAsia="宋体" w:cs="Times New Roman"/>
                <w:snapToGrid w:val="0"/>
                <w:color w:val="auto"/>
                <w:sz w:val="18"/>
                <w:szCs w:val="13"/>
                <w:lang w:val="en-US" w:eastAsia="en-US"/>
              </w:rPr>
              <w:t xml:space="preserve"> </w:t>
            </w:r>
            <w:r>
              <w:rPr>
                <w:rFonts w:ascii="Times New Roman" w:hAnsi="Times New Roman" w:eastAsia="宋体" w:cs="Times New Roman"/>
                <w:snapToGrid w:val="0"/>
                <w:color w:val="auto"/>
                <w:spacing w:val="4"/>
                <w:sz w:val="18"/>
                <w:szCs w:val="13"/>
                <w:lang w:val="en-US" w:eastAsia="en-US"/>
              </w:rPr>
              <w:t>系数</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i/>
                <w:iCs/>
                <w:snapToGrid w:val="0"/>
                <w:color w:val="auto"/>
                <w:spacing w:val="1"/>
                <w:position w:val="1"/>
                <w:sz w:val="18"/>
                <w:szCs w:val="13"/>
                <w:lang w:val="en-US" w:eastAsia="en-US"/>
              </w:rPr>
              <w:t>N</w:t>
            </w:r>
            <w:r>
              <w:rPr>
                <w:rFonts w:ascii="Times New Roman" w:hAnsi="Times New Roman" w:eastAsia="宋体" w:cs="Times New Roman"/>
                <w:snapToGrid w:val="0"/>
                <w:color w:val="auto"/>
                <w:spacing w:val="1"/>
                <w:position w:val="-1"/>
                <w:sz w:val="18"/>
                <w:szCs w:val="10"/>
                <w:vertAlign w:val="subscript"/>
                <w:lang w:val="en-US" w:eastAsia="en-US"/>
              </w:rPr>
              <w:t>d</w:t>
            </w:r>
            <w:r>
              <w:rPr>
                <w:rFonts w:ascii="Times New Roman" w:hAnsi="Times New Roman" w:eastAsia="宋体" w:cs="Times New Roman"/>
                <w:snapToGrid w:val="0"/>
                <w:color w:val="auto"/>
                <w:position w:val="-1"/>
                <w:sz w:val="18"/>
                <w:szCs w:val="10"/>
                <w:lang w:val="en-US" w:eastAsia="en-US"/>
              </w:rPr>
              <w:t xml:space="preserve">    </w:t>
            </w:r>
            <w:r>
              <w:rPr>
                <w:rFonts w:ascii="Times New Roman" w:hAnsi="Times New Roman" w:eastAsia="宋体" w:cs="Times New Roman"/>
                <w:snapToGrid w:val="0"/>
                <w:color w:val="auto"/>
                <w:spacing w:val="7"/>
                <w:sz w:val="18"/>
                <w:szCs w:val="13"/>
                <w:lang w:val="en-US" w:eastAsia="en-US"/>
              </w:rPr>
              <w:t>(KN)</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i/>
                <w:iCs/>
                <w:snapToGrid w:val="0"/>
                <w:color w:val="auto"/>
                <w:spacing w:val="5"/>
                <w:sz w:val="18"/>
                <w:szCs w:val="13"/>
                <w:lang w:val="en-US" w:eastAsia="en-US"/>
              </w:rPr>
              <w:t>N</w:t>
            </w:r>
            <w:r>
              <w:rPr>
                <w:rFonts w:ascii="Times New Roman" w:hAnsi="Times New Roman" w:eastAsia="宋体" w:cs="Times New Roman"/>
                <w:snapToGrid w:val="0"/>
                <w:color w:val="auto"/>
                <w:spacing w:val="5"/>
                <w:sz w:val="18"/>
                <w:szCs w:val="10"/>
                <w:vertAlign w:val="subscript"/>
                <w:lang w:val="en-US" w:eastAsia="en-US"/>
              </w:rPr>
              <w:t>FEM</w:t>
            </w:r>
            <w:r>
              <w:rPr>
                <w:rFonts w:ascii="Times New Roman" w:hAnsi="Times New Roman" w:eastAsia="宋体" w:cs="Times New Roman"/>
                <w:snapToGrid w:val="0"/>
                <w:color w:val="auto"/>
                <w:sz w:val="18"/>
                <w:szCs w:val="10"/>
                <w:lang w:val="en-US" w:eastAsia="en-US"/>
              </w:rPr>
              <w:t xml:space="preserve"> </w:t>
            </w:r>
            <w:r>
              <w:rPr>
                <w:rFonts w:ascii="Times New Roman" w:hAnsi="Times New Roman" w:eastAsia="宋体" w:cs="Times New Roman"/>
                <w:snapToGrid w:val="0"/>
                <w:color w:val="auto"/>
                <w:spacing w:val="12"/>
                <w:sz w:val="18"/>
                <w:szCs w:val="13"/>
                <w:lang w:val="en-US" w:eastAsia="en-US"/>
              </w:rPr>
              <w:t>(KN)</w:t>
            </w:r>
          </w:p>
        </w:tc>
        <w:tc>
          <w:tcPr>
            <w:tcW w:w="535"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0"/>
                <w:lang w:val="en-US" w:eastAsia="en-US"/>
              </w:rPr>
            </w:pPr>
            <w:r>
              <w:rPr>
                <w:rFonts w:ascii="Times New Roman" w:hAnsi="Times New Roman" w:eastAsia="宋体" w:cs="Times New Roman"/>
                <w:i/>
                <w:iCs/>
                <w:snapToGrid w:val="0"/>
                <w:color w:val="auto"/>
                <w:spacing w:val="5"/>
                <w:sz w:val="18"/>
                <w:szCs w:val="13"/>
                <w:lang w:val="en-US" w:eastAsia="en-US"/>
              </w:rPr>
              <w:t>N</w:t>
            </w:r>
            <w:r>
              <w:rPr>
                <w:rFonts w:ascii="Times New Roman" w:hAnsi="Times New Roman" w:eastAsia="宋体" w:cs="Times New Roman"/>
                <w:snapToGrid w:val="0"/>
                <w:color w:val="auto"/>
                <w:spacing w:val="5"/>
                <w:sz w:val="18"/>
                <w:szCs w:val="10"/>
                <w:vertAlign w:val="subscript"/>
                <w:lang w:val="en-US" w:eastAsia="en-US"/>
              </w:rPr>
              <w:t>FEM</w:t>
            </w:r>
            <w:r>
              <w:rPr>
                <w:rFonts w:ascii="Times New Roman" w:hAnsi="Times New Roman" w:eastAsia="宋体" w:cs="Times New Roman"/>
                <w:snapToGrid w:val="0"/>
                <w:color w:val="auto"/>
                <w:spacing w:val="5"/>
                <w:sz w:val="18"/>
                <w:szCs w:val="13"/>
                <w:lang w:val="en-US" w:eastAsia="en-US"/>
              </w:rPr>
              <w:t>/</w:t>
            </w:r>
            <w:r>
              <w:rPr>
                <w:rFonts w:ascii="Times New Roman" w:hAnsi="Times New Roman" w:eastAsia="宋体" w:cs="Times New Roman"/>
                <w:i/>
                <w:iCs/>
                <w:snapToGrid w:val="0"/>
                <w:color w:val="auto"/>
                <w:spacing w:val="5"/>
                <w:sz w:val="18"/>
                <w:szCs w:val="13"/>
                <w:lang w:val="en-US" w:eastAsia="en-US"/>
              </w:rPr>
              <w:t>N</w:t>
            </w:r>
            <w:r>
              <w:rPr>
                <w:rFonts w:ascii="Times New Roman" w:hAnsi="Times New Roman" w:eastAsia="宋体" w:cs="Times New Roman"/>
                <w:snapToGrid w:val="0"/>
                <w:color w:val="auto"/>
                <w:spacing w:val="5"/>
                <w:sz w:val="18"/>
                <w:szCs w:val="10"/>
                <w:vertAlign w:val="subscript"/>
                <w:lang w:val="en-US" w:eastAsia="en-US"/>
              </w:rPr>
              <w:t>d</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3" w:hRule="atLeast"/>
          <w:jc w:val="center"/>
        </w:trPr>
        <w:tc>
          <w:tcPr>
            <w:tcW w:w="66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5"/>
                <w:sz w:val="18"/>
                <w:szCs w:val="13"/>
                <w:lang w:val="en-US" w:eastAsia="en-US"/>
              </w:rPr>
              <w:t>C-40-e0</w:t>
            </w:r>
          </w:p>
        </w:tc>
        <w:tc>
          <w:tcPr>
            <w:tcW w:w="133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210</w:t>
            </w:r>
            <w:r>
              <w:rPr>
                <w:rFonts w:ascii="Times New Roman" w:hAnsi="Times New Roman" w:eastAsia="宋体" w:cs="Times New Roman"/>
                <w:snapToGrid w:val="0"/>
                <w:color w:val="auto"/>
                <w:spacing w:val="19"/>
                <w:w w:val="101"/>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160</w:t>
            </w:r>
            <w:r>
              <w:rPr>
                <w:rFonts w:ascii="Times New Roman" w:hAnsi="Times New Roman" w:eastAsia="宋体" w:cs="Times New Roman"/>
                <w:snapToGrid w:val="0"/>
                <w:color w:val="auto"/>
                <w:spacing w:val="1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×8</w:t>
            </w:r>
            <w:r>
              <w:rPr>
                <w:rFonts w:ascii="Times New Roman" w:hAnsi="Times New Roman" w:eastAsia="宋体" w:cs="Times New Roman"/>
                <w:snapToGrid w:val="0"/>
                <w:color w:val="auto"/>
                <w:spacing w:val="11"/>
                <w:w w:val="10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10</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8"/>
                <w:sz w:val="18"/>
                <w:szCs w:val="13"/>
                <w:lang w:val="en-US" w:eastAsia="en-US"/>
              </w:rPr>
              <w:t>10.625</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6"/>
                <w:sz w:val="18"/>
                <w:szCs w:val="13"/>
                <w:lang w:val="en-US" w:eastAsia="en-US"/>
              </w:rPr>
              <w:t>0.425</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0.</w:t>
            </w:r>
            <w:r>
              <w:rPr>
                <w:rFonts w:hint="eastAsia" w:ascii="Times New Roman" w:hAnsi="Times New Roman" w:eastAsia="宋体" w:cs="Times New Roman"/>
                <w:snapToGrid w:val="0"/>
                <w:color w:val="auto"/>
                <w:spacing w:val="14"/>
                <w:w w:val="101"/>
                <w:sz w:val="18"/>
                <w:szCs w:val="13"/>
                <w:lang w:val="en-US"/>
              </w:rPr>
              <w:t>8</w:t>
            </w:r>
            <w:r>
              <w:rPr>
                <w:rFonts w:ascii="Times New Roman" w:hAnsi="Times New Roman" w:eastAsia="宋体" w:cs="Times New Roman"/>
                <w:snapToGrid w:val="0"/>
                <w:color w:val="auto"/>
                <w:spacing w:val="-7"/>
                <w:sz w:val="18"/>
                <w:szCs w:val="13"/>
                <w:lang w:val="en-US" w:eastAsia="en-US"/>
              </w:rPr>
              <w:t>42</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1719</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1842</w:t>
            </w:r>
          </w:p>
        </w:tc>
        <w:tc>
          <w:tcPr>
            <w:tcW w:w="535"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9"/>
                <w:sz w:val="18"/>
                <w:szCs w:val="13"/>
                <w:lang w:val="en-US" w:eastAsia="en-US"/>
              </w:rPr>
              <w:t>1.071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3" w:hRule="atLeast"/>
          <w:jc w:val="center"/>
        </w:trPr>
        <w:tc>
          <w:tcPr>
            <w:tcW w:w="66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5"/>
                <w:sz w:val="18"/>
                <w:szCs w:val="13"/>
                <w:lang w:val="en-US" w:eastAsia="en-US"/>
              </w:rPr>
              <w:t>C-50-e0</w:t>
            </w:r>
          </w:p>
        </w:tc>
        <w:tc>
          <w:tcPr>
            <w:tcW w:w="133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210</w:t>
            </w:r>
            <w:r>
              <w:rPr>
                <w:rFonts w:ascii="Times New Roman" w:hAnsi="Times New Roman" w:eastAsia="宋体" w:cs="Times New Roman"/>
                <w:snapToGrid w:val="0"/>
                <w:color w:val="auto"/>
                <w:spacing w:val="19"/>
                <w:w w:val="101"/>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160</w:t>
            </w:r>
            <w:r>
              <w:rPr>
                <w:rFonts w:ascii="Times New Roman" w:hAnsi="Times New Roman" w:eastAsia="宋体" w:cs="Times New Roman"/>
                <w:snapToGrid w:val="0"/>
                <w:color w:val="auto"/>
                <w:spacing w:val="1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×8</w:t>
            </w:r>
            <w:r>
              <w:rPr>
                <w:rFonts w:ascii="Times New Roman" w:hAnsi="Times New Roman" w:eastAsia="宋体" w:cs="Times New Roman"/>
                <w:snapToGrid w:val="0"/>
                <w:color w:val="auto"/>
                <w:spacing w:val="11"/>
                <w:w w:val="10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10</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8"/>
                <w:sz w:val="18"/>
                <w:szCs w:val="13"/>
                <w:lang w:val="en-US" w:eastAsia="en-US"/>
              </w:rPr>
              <w:t>13.438</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0.537</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6"/>
                <w:sz w:val="18"/>
                <w:szCs w:val="13"/>
                <w:lang w:val="en-US" w:eastAsia="en-US"/>
              </w:rPr>
              <w:t>0.775</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1581</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1722</w:t>
            </w:r>
          </w:p>
        </w:tc>
        <w:tc>
          <w:tcPr>
            <w:tcW w:w="535"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9"/>
                <w:sz w:val="18"/>
                <w:szCs w:val="13"/>
                <w:lang w:val="en-US" w:eastAsia="en-US"/>
              </w:rPr>
              <w:t>1.089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3" w:hRule="atLeast"/>
          <w:jc w:val="center"/>
        </w:trPr>
        <w:tc>
          <w:tcPr>
            <w:tcW w:w="66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5"/>
                <w:sz w:val="18"/>
                <w:szCs w:val="13"/>
                <w:lang w:val="en-US" w:eastAsia="en-US"/>
              </w:rPr>
              <w:t>C-60-e0</w:t>
            </w:r>
          </w:p>
        </w:tc>
        <w:tc>
          <w:tcPr>
            <w:tcW w:w="133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210</w:t>
            </w:r>
            <w:r>
              <w:rPr>
                <w:rFonts w:ascii="Times New Roman" w:hAnsi="Times New Roman" w:eastAsia="宋体" w:cs="Times New Roman"/>
                <w:snapToGrid w:val="0"/>
                <w:color w:val="auto"/>
                <w:spacing w:val="19"/>
                <w:w w:val="101"/>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160</w:t>
            </w:r>
            <w:r>
              <w:rPr>
                <w:rFonts w:ascii="Times New Roman" w:hAnsi="Times New Roman" w:eastAsia="宋体" w:cs="Times New Roman"/>
                <w:snapToGrid w:val="0"/>
                <w:color w:val="auto"/>
                <w:spacing w:val="1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×8</w:t>
            </w:r>
            <w:r>
              <w:rPr>
                <w:rFonts w:ascii="Times New Roman" w:hAnsi="Times New Roman" w:eastAsia="宋体" w:cs="Times New Roman"/>
                <w:snapToGrid w:val="0"/>
                <w:color w:val="auto"/>
                <w:spacing w:val="11"/>
                <w:w w:val="10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10</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9"/>
                <w:sz w:val="18"/>
                <w:szCs w:val="13"/>
                <w:lang w:val="en-US" w:eastAsia="en-US"/>
              </w:rPr>
              <w:t>16.25</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0.650</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6"/>
                <w:sz w:val="18"/>
                <w:szCs w:val="13"/>
                <w:lang w:val="en-US" w:eastAsia="en-US"/>
              </w:rPr>
              <w:t>0.706</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1441</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1525</w:t>
            </w:r>
          </w:p>
        </w:tc>
        <w:tc>
          <w:tcPr>
            <w:tcW w:w="535"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9"/>
                <w:sz w:val="18"/>
                <w:szCs w:val="13"/>
                <w:lang w:val="en-US" w:eastAsia="en-US"/>
              </w:rPr>
              <w:t>1.058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3" w:hRule="atLeast"/>
          <w:jc w:val="center"/>
        </w:trPr>
        <w:tc>
          <w:tcPr>
            <w:tcW w:w="66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5"/>
                <w:sz w:val="18"/>
                <w:szCs w:val="13"/>
                <w:lang w:val="en-US" w:eastAsia="en-US"/>
              </w:rPr>
              <w:t>C-70-e0</w:t>
            </w:r>
          </w:p>
        </w:tc>
        <w:tc>
          <w:tcPr>
            <w:tcW w:w="133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210</w:t>
            </w:r>
            <w:r>
              <w:rPr>
                <w:rFonts w:ascii="Times New Roman" w:hAnsi="Times New Roman" w:eastAsia="宋体" w:cs="Times New Roman"/>
                <w:snapToGrid w:val="0"/>
                <w:color w:val="auto"/>
                <w:spacing w:val="19"/>
                <w:w w:val="101"/>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160</w:t>
            </w:r>
            <w:r>
              <w:rPr>
                <w:rFonts w:ascii="Times New Roman" w:hAnsi="Times New Roman" w:eastAsia="宋体" w:cs="Times New Roman"/>
                <w:snapToGrid w:val="0"/>
                <w:color w:val="auto"/>
                <w:spacing w:val="1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×8</w:t>
            </w:r>
            <w:r>
              <w:rPr>
                <w:rFonts w:ascii="Times New Roman" w:hAnsi="Times New Roman" w:eastAsia="宋体" w:cs="Times New Roman"/>
                <w:snapToGrid w:val="0"/>
                <w:color w:val="auto"/>
                <w:spacing w:val="11"/>
                <w:w w:val="10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10</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9"/>
                <w:sz w:val="18"/>
                <w:szCs w:val="13"/>
                <w:lang w:val="en-US" w:eastAsia="en-US"/>
              </w:rPr>
              <w:t>18.75</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6"/>
                <w:sz w:val="18"/>
                <w:szCs w:val="13"/>
                <w:lang w:val="en-US" w:eastAsia="en-US"/>
              </w:rPr>
              <w:t>0.750</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0.644</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1315</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1395</w:t>
            </w:r>
          </w:p>
        </w:tc>
        <w:tc>
          <w:tcPr>
            <w:tcW w:w="535"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9"/>
                <w:sz w:val="18"/>
                <w:szCs w:val="13"/>
                <w:lang w:val="en-US" w:eastAsia="en-US"/>
              </w:rPr>
              <w:t>1.060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3" w:hRule="atLeast"/>
          <w:jc w:val="center"/>
        </w:trPr>
        <w:tc>
          <w:tcPr>
            <w:tcW w:w="66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5"/>
                <w:sz w:val="18"/>
                <w:szCs w:val="13"/>
                <w:lang w:val="en-US" w:eastAsia="en-US"/>
              </w:rPr>
              <w:t>C-80-e0</w:t>
            </w:r>
          </w:p>
        </w:tc>
        <w:tc>
          <w:tcPr>
            <w:tcW w:w="133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210</w:t>
            </w:r>
            <w:r>
              <w:rPr>
                <w:rFonts w:ascii="Times New Roman" w:hAnsi="Times New Roman" w:eastAsia="宋体" w:cs="Times New Roman"/>
                <w:snapToGrid w:val="0"/>
                <w:color w:val="auto"/>
                <w:spacing w:val="19"/>
                <w:w w:val="101"/>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160</w:t>
            </w:r>
            <w:r>
              <w:rPr>
                <w:rFonts w:ascii="Times New Roman" w:hAnsi="Times New Roman" w:eastAsia="宋体" w:cs="Times New Roman"/>
                <w:snapToGrid w:val="0"/>
                <w:color w:val="auto"/>
                <w:spacing w:val="1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×8</w:t>
            </w:r>
            <w:r>
              <w:rPr>
                <w:rFonts w:ascii="Times New Roman" w:hAnsi="Times New Roman" w:eastAsia="宋体" w:cs="Times New Roman"/>
                <w:snapToGrid w:val="0"/>
                <w:color w:val="auto"/>
                <w:spacing w:val="11"/>
                <w:w w:val="10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10</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21.25</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0.850</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0.584</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1193</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1226</w:t>
            </w:r>
          </w:p>
        </w:tc>
        <w:tc>
          <w:tcPr>
            <w:tcW w:w="535"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9"/>
                <w:sz w:val="18"/>
                <w:szCs w:val="13"/>
                <w:lang w:val="en-US" w:eastAsia="en-US"/>
              </w:rPr>
              <w:t>1.028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3" w:hRule="atLeast"/>
          <w:jc w:val="center"/>
        </w:trPr>
        <w:tc>
          <w:tcPr>
            <w:tcW w:w="66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5"/>
                <w:sz w:val="18"/>
                <w:szCs w:val="13"/>
                <w:lang w:val="en-US" w:eastAsia="en-US"/>
              </w:rPr>
              <w:t>C-90-e0</w:t>
            </w:r>
          </w:p>
        </w:tc>
        <w:tc>
          <w:tcPr>
            <w:tcW w:w="133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210</w:t>
            </w:r>
            <w:r>
              <w:rPr>
                <w:rFonts w:ascii="Times New Roman" w:hAnsi="Times New Roman" w:eastAsia="宋体" w:cs="Times New Roman"/>
                <w:snapToGrid w:val="0"/>
                <w:color w:val="auto"/>
                <w:spacing w:val="19"/>
                <w:w w:val="101"/>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160</w:t>
            </w:r>
            <w:r>
              <w:rPr>
                <w:rFonts w:ascii="Times New Roman" w:hAnsi="Times New Roman" w:eastAsia="宋体" w:cs="Times New Roman"/>
                <w:snapToGrid w:val="0"/>
                <w:color w:val="auto"/>
                <w:spacing w:val="1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×8</w:t>
            </w:r>
            <w:r>
              <w:rPr>
                <w:rFonts w:ascii="Times New Roman" w:hAnsi="Times New Roman" w:eastAsia="宋体" w:cs="Times New Roman"/>
                <w:snapToGrid w:val="0"/>
                <w:color w:val="auto"/>
                <w:spacing w:val="11"/>
                <w:w w:val="10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10</w:t>
            </w:r>
          </w:p>
        </w:tc>
        <w:tc>
          <w:tcPr>
            <w:tcW w:w="49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6"/>
                <w:sz w:val="18"/>
                <w:szCs w:val="13"/>
                <w:lang w:val="en-US" w:eastAsia="en-US"/>
              </w:rPr>
              <w:t>24.063</w:t>
            </w:r>
          </w:p>
        </w:tc>
        <w:tc>
          <w:tcPr>
            <w:tcW w:w="49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6"/>
                <w:sz w:val="18"/>
                <w:szCs w:val="13"/>
                <w:lang w:val="en-US" w:eastAsia="en-US"/>
              </w:rPr>
              <w:t>0.962</w:t>
            </w:r>
          </w:p>
        </w:tc>
        <w:tc>
          <w:tcPr>
            <w:tcW w:w="49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0.520</w:t>
            </w:r>
          </w:p>
        </w:tc>
        <w:tc>
          <w:tcPr>
            <w:tcW w:w="49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1062</w:t>
            </w:r>
          </w:p>
        </w:tc>
        <w:tc>
          <w:tcPr>
            <w:tcW w:w="49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1074</w:t>
            </w:r>
          </w:p>
        </w:tc>
        <w:tc>
          <w:tcPr>
            <w:tcW w:w="53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9"/>
                <w:sz w:val="18"/>
                <w:szCs w:val="13"/>
                <w:lang w:val="en-US" w:eastAsia="en-US"/>
              </w:rPr>
              <w:t>1.011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3" w:hRule="atLeast"/>
          <w:jc w:val="center"/>
        </w:trPr>
        <w:tc>
          <w:tcPr>
            <w:tcW w:w="66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5"/>
                <w:sz w:val="18"/>
                <w:szCs w:val="13"/>
                <w:lang w:val="en-US" w:eastAsia="en-US"/>
              </w:rPr>
              <w:t>C-100-e0</w:t>
            </w:r>
          </w:p>
        </w:tc>
        <w:tc>
          <w:tcPr>
            <w:tcW w:w="133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210</w:t>
            </w:r>
            <w:r>
              <w:rPr>
                <w:rFonts w:ascii="Times New Roman" w:hAnsi="Times New Roman" w:eastAsia="宋体" w:cs="Times New Roman"/>
                <w:snapToGrid w:val="0"/>
                <w:color w:val="auto"/>
                <w:spacing w:val="19"/>
                <w:w w:val="101"/>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160</w:t>
            </w:r>
            <w:r>
              <w:rPr>
                <w:rFonts w:ascii="Times New Roman" w:hAnsi="Times New Roman" w:eastAsia="宋体" w:cs="Times New Roman"/>
                <w:snapToGrid w:val="0"/>
                <w:color w:val="auto"/>
                <w:spacing w:val="1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×8</w:t>
            </w:r>
            <w:r>
              <w:rPr>
                <w:rFonts w:ascii="Times New Roman" w:hAnsi="Times New Roman" w:eastAsia="宋体" w:cs="Times New Roman"/>
                <w:snapToGrid w:val="0"/>
                <w:color w:val="auto"/>
                <w:spacing w:val="11"/>
                <w:w w:val="10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10</w:t>
            </w:r>
          </w:p>
        </w:tc>
        <w:tc>
          <w:tcPr>
            <w:tcW w:w="49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6"/>
                <w:sz w:val="18"/>
                <w:szCs w:val="13"/>
                <w:lang w:val="en-US" w:eastAsia="en-US"/>
              </w:rPr>
              <w:t>26.563</w:t>
            </w:r>
          </w:p>
        </w:tc>
        <w:tc>
          <w:tcPr>
            <w:tcW w:w="49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9"/>
                <w:sz w:val="18"/>
                <w:szCs w:val="13"/>
                <w:lang w:val="en-US" w:eastAsia="en-US"/>
              </w:rPr>
              <w:t>1.062</w:t>
            </w:r>
          </w:p>
        </w:tc>
        <w:tc>
          <w:tcPr>
            <w:tcW w:w="49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6"/>
                <w:sz w:val="18"/>
                <w:szCs w:val="13"/>
                <w:lang w:val="en-US" w:eastAsia="en-US"/>
              </w:rPr>
              <w:t>0</w:t>
            </w:r>
            <w:r>
              <w:rPr>
                <w:rFonts w:hint="eastAsia" w:ascii="Times New Roman" w:hAnsi="Times New Roman" w:eastAsia="宋体" w:cs="Times New Roman"/>
                <w:snapToGrid w:val="0"/>
                <w:color w:val="auto"/>
                <w:spacing w:val="-6"/>
                <w:sz w:val="18"/>
                <w:szCs w:val="13"/>
                <w:lang w:val="en-US"/>
              </w:rPr>
              <w:t>.</w:t>
            </w:r>
            <w:r>
              <w:rPr>
                <w:rFonts w:ascii="Times New Roman" w:hAnsi="Times New Roman" w:eastAsia="宋体" w:cs="Times New Roman"/>
                <w:snapToGrid w:val="0"/>
                <w:color w:val="auto"/>
                <w:spacing w:val="-6"/>
                <w:sz w:val="18"/>
                <w:szCs w:val="13"/>
                <w:lang w:val="en-US" w:eastAsia="en-US"/>
              </w:rPr>
              <w:t>468</w:t>
            </w:r>
          </w:p>
        </w:tc>
        <w:tc>
          <w:tcPr>
            <w:tcW w:w="49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4"/>
                <w:sz w:val="18"/>
                <w:szCs w:val="13"/>
                <w:lang w:val="en-US" w:eastAsia="en-US"/>
              </w:rPr>
              <w:t>955</w:t>
            </w:r>
          </w:p>
        </w:tc>
        <w:tc>
          <w:tcPr>
            <w:tcW w:w="49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4"/>
                <w:sz w:val="18"/>
                <w:szCs w:val="13"/>
                <w:lang w:val="en-US" w:eastAsia="en-US"/>
              </w:rPr>
              <w:t>960</w:t>
            </w:r>
          </w:p>
        </w:tc>
        <w:tc>
          <w:tcPr>
            <w:tcW w:w="53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9"/>
                <w:sz w:val="18"/>
                <w:szCs w:val="13"/>
                <w:lang w:val="en-US" w:eastAsia="en-US"/>
              </w:rPr>
              <w:t>1.005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3" w:hRule="atLeast"/>
          <w:jc w:val="center"/>
        </w:trPr>
        <w:tc>
          <w:tcPr>
            <w:tcW w:w="66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5"/>
                <w:sz w:val="18"/>
                <w:szCs w:val="13"/>
                <w:lang w:val="en-US" w:eastAsia="en-US"/>
              </w:rPr>
              <w:t>C-110-e0</w:t>
            </w:r>
          </w:p>
        </w:tc>
        <w:tc>
          <w:tcPr>
            <w:tcW w:w="133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210</w:t>
            </w:r>
            <w:r>
              <w:rPr>
                <w:rFonts w:ascii="Times New Roman" w:hAnsi="Times New Roman" w:eastAsia="宋体" w:cs="Times New Roman"/>
                <w:snapToGrid w:val="0"/>
                <w:color w:val="auto"/>
                <w:spacing w:val="19"/>
                <w:w w:val="101"/>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160</w:t>
            </w:r>
            <w:r>
              <w:rPr>
                <w:rFonts w:ascii="Times New Roman" w:hAnsi="Times New Roman" w:eastAsia="宋体" w:cs="Times New Roman"/>
                <w:snapToGrid w:val="0"/>
                <w:color w:val="auto"/>
                <w:spacing w:val="1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×8</w:t>
            </w:r>
            <w:r>
              <w:rPr>
                <w:rFonts w:ascii="Times New Roman" w:hAnsi="Times New Roman" w:eastAsia="宋体" w:cs="Times New Roman"/>
                <w:snapToGrid w:val="0"/>
                <w:color w:val="auto"/>
                <w:spacing w:val="11"/>
                <w:w w:val="10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10</w:t>
            </w:r>
          </w:p>
        </w:tc>
        <w:tc>
          <w:tcPr>
            <w:tcW w:w="49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29.375</w:t>
            </w:r>
          </w:p>
        </w:tc>
        <w:tc>
          <w:tcPr>
            <w:tcW w:w="49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11"/>
                <w:sz w:val="18"/>
                <w:szCs w:val="13"/>
                <w:lang w:val="en-US" w:eastAsia="en-US"/>
              </w:rPr>
              <w:t>1.174</w:t>
            </w:r>
          </w:p>
        </w:tc>
        <w:tc>
          <w:tcPr>
            <w:tcW w:w="49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6"/>
                <w:sz w:val="18"/>
                <w:szCs w:val="13"/>
                <w:lang w:val="en-US" w:eastAsia="en-US"/>
              </w:rPr>
              <w:t>0.415</w:t>
            </w:r>
          </w:p>
        </w:tc>
        <w:tc>
          <w:tcPr>
            <w:tcW w:w="49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6"/>
                <w:sz w:val="18"/>
                <w:szCs w:val="13"/>
                <w:lang w:val="en-US" w:eastAsia="en-US"/>
              </w:rPr>
              <w:t>846</w:t>
            </w:r>
          </w:p>
        </w:tc>
        <w:tc>
          <w:tcPr>
            <w:tcW w:w="49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6"/>
                <w:sz w:val="18"/>
                <w:szCs w:val="13"/>
                <w:lang w:val="en-US" w:eastAsia="en-US"/>
              </w:rPr>
              <w:t>855</w:t>
            </w:r>
          </w:p>
        </w:tc>
        <w:tc>
          <w:tcPr>
            <w:tcW w:w="53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9"/>
                <w:sz w:val="18"/>
                <w:szCs w:val="13"/>
                <w:lang w:val="en-US" w:eastAsia="en-US"/>
              </w:rPr>
              <w:t>1.010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3" w:hRule="atLeast"/>
          <w:jc w:val="center"/>
        </w:trPr>
        <w:tc>
          <w:tcPr>
            <w:tcW w:w="66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5"/>
                <w:sz w:val="18"/>
                <w:szCs w:val="13"/>
                <w:lang w:val="en-US" w:eastAsia="en-US"/>
              </w:rPr>
              <w:t>C-120-e0</w:t>
            </w:r>
          </w:p>
        </w:tc>
        <w:tc>
          <w:tcPr>
            <w:tcW w:w="133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210</w:t>
            </w:r>
            <w:r>
              <w:rPr>
                <w:rFonts w:ascii="Times New Roman" w:hAnsi="Times New Roman" w:eastAsia="宋体" w:cs="Times New Roman"/>
                <w:snapToGrid w:val="0"/>
                <w:color w:val="auto"/>
                <w:spacing w:val="19"/>
                <w:w w:val="101"/>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160</w:t>
            </w:r>
            <w:r>
              <w:rPr>
                <w:rFonts w:ascii="Times New Roman" w:hAnsi="Times New Roman" w:eastAsia="宋体" w:cs="Times New Roman"/>
                <w:snapToGrid w:val="0"/>
                <w:color w:val="auto"/>
                <w:spacing w:val="1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×8</w:t>
            </w:r>
            <w:r>
              <w:rPr>
                <w:rFonts w:ascii="Times New Roman" w:hAnsi="Times New Roman" w:eastAsia="宋体" w:cs="Times New Roman"/>
                <w:snapToGrid w:val="0"/>
                <w:color w:val="auto"/>
                <w:spacing w:val="11"/>
                <w:w w:val="10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10</w:t>
            </w:r>
          </w:p>
        </w:tc>
        <w:tc>
          <w:tcPr>
            <w:tcW w:w="49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9"/>
                <w:sz w:val="18"/>
                <w:szCs w:val="13"/>
                <w:lang w:val="en-US" w:eastAsia="en-US"/>
              </w:rPr>
              <w:t>32.188</w:t>
            </w:r>
          </w:p>
        </w:tc>
        <w:tc>
          <w:tcPr>
            <w:tcW w:w="49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9"/>
                <w:sz w:val="18"/>
                <w:szCs w:val="13"/>
                <w:lang w:val="en-US" w:eastAsia="en-US"/>
              </w:rPr>
              <w:t>1.287</w:t>
            </w:r>
          </w:p>
        </w:tc>
        <w:tc>
          <w:tcPr>
            <w:tcW w:w="49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0.368</w:t>
            </w:r>
          </w:p>
        </w:tc>
        <w:tc>
          <w:tcPr>
            <w:tcW w:w="49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4"/>
                <w:sz w:val="18"/>
                <w:szCs w:val="13"/>
                <w:lang w:val="en-US" w:eastAsia="en-US"/>
              </w:rPr>
              <w:t>751</w:t>
            </w:r>
          </w:p>
        </w:tc>
        <w:tc>
          <w:tcPr>
            <w:tcW w:w="49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4"/>
                <w:sz w:val="18"/>
                <w:szCs w:val="13"/>
                <w:lang w:val="en-US" w:eastAsia="en-US"/>
              </w:rPr>
              <w:t>765</w:t>
            </w:r>
          </w:p>
        </w:tc>
        <w:tc>
          <w:tcPr>
            <w:tcW w:w="53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9"/>
                <w:sz w:val="18"/>
                <w:szCs w:val="13"/>
                <w:lang w:val="en-US" w:eastAsia="en-US"/>
              </w:rPr>
              <w:t>1.018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3" w:hRule="atLeast"/>
          <w:jc w:val="center"/>
        </w:trPr>
        <w:tc>
          <w:tcPr>
            <w:tcW w:w="3972" w:type="pct"/>
            <w:gridSpan w:val="6"/>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8"/>
                <w:sz w:val="18"/>
                <w:szCs w:val="13"/>
                <w:lang w:val="en-US" w:eastAsia="en-US"/>
              </w:rPr>
              <w:t>平均值</w:t>
            </w:r>
          </w:p>
        </w:tc>
        <w:tc>
          <w:tcPr>
            <w:tcW w:w="1028" w:type="pct"/>
            <w:gridSpan w:val="2"/>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9"/>
                <w:sz w:val="18"/>
                <w:szCs w:val="13"/>
                <w:lang w:val="en-US" w:eastAsia="en-US"/>
              </w:rPr>
            </w:pPr>
            <w:r>
              <w:rPr>
                <w:rFonts w:ascii="Times New Roman" w:hAnsi="Times New Roman" w:eastAsia="宋体" w:cs="Times New Roman"/>
                <w:snapToGrid w:val="0"/>
                <w:color w:val="auto"/>
                <w:spacing w:val="-9"/>
                <w:sz w:val="18"/>
                <w:szCs w:val="13"/>
                <w:lang w:val="en-US" w:eastAsia="en-US"/>
              </w:rPr>
              <w:t>1.039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3" w:hRule="atLeast"/>
          <w:jc w:val="center"/>
        </w:trPr>
        <w:tc>
          <w:tcPr>
            <w:tcW w:w="3972" w:type="pct"/>
            <w:gridSpan w:val="6"/>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8"/>
                <w:sz w:val="18"/>
                <w:szCs w:val="13"/>
                <w:lang w:val="en-US" w:eastAsia="en-US"/>
              </w:rPr>
              <w:t>标准差</w:t>
            </w:r>
          </w:p>
        </w:tc>
        <w:tc>
          <w:tcPr>
            <w:tcW w:w="1028" w:type="pct"/>
            <w:gridSpan w:val="2"/>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9"/>
                <w:sz w:val="18"/>
                <w:szCs w:val="13"/>
                <w:lang w:val="en-US" w:eastAsia="en-US"/>
              </w:rPr>
            </w:pPr>
            <w:r>
              <w:rPr>
                <w:rFonts w:ascii="Times New Roman" w:hAnsi="Times New Roman" w:eastAsia="宋体" w:cs="Times New Roman"/>
                <w:snapToGrid w:val="0"/>
                <w:color w:val="auto"/>
                <w:spacing w:val="-6"/>
                <w:sz w:val="18"/>
                <w:szCs w:val="13"/>
                <w:lang w:val="en-US" w:eastAsia="en-US"/>
              </w:rPr>
              <w:t>0.031</w:t>
            </w:r>
          </w:p>
        </w:tc>
      </w:tr>
    </w:tbl>
    <w:p>
      <w:pPr>
        <w:pStyle w:val="9"/>
        <w:numPr>
          <w:ilvl w:val="2"/>
          <w:numId w:val="0"/>
        </w:numPr>
        <w:autoSpaceDE w:val="0"/>
        <w:autoSpaceDN w:val="0"/>
        <w:snapToGrid w:val="0"/>
        <w:spacing w:before="217"/>
        <w:jc w:val="center"/>
        <w:rPr>
          <w:rStyle w:val="92"/>
          <w:rFonts w:hint="eastAsia" w:ascii="黑体" w:hAnsi="黑体" w:eastAsia="黑体" w:cs="Times New Roman"/>
          <w:b w:val="0"/>
          <w:color w:val="auto"/>
          <w:spacing w:val="0"/>
          <w:kern w:val="2"/>
          <w:sz w:val="21"/>
          <w:szCs w:val="21"/>
          <w:lang w:val="en-US"/>
        </w:rPr>
      </w:pPr>
      <w:r>
        <w:rPr>
          <w:rStyle w:val="92"/>
          <w:rFonts w:hint="eastAsia" w:ascii="黑体" w:hAnsi="黑体" w:eastAsia="黑体" w:cs="Times New Roman"/>
          <w:b w:val="0"/>
          <w:color w:val="auto"/>
          <w:spacing w:val="0"/>
          <w:kern w:val="2"/>
          <w:sz w:val="21"/>
          <w:szCs w:val="21"/>
          <w:lang w:val="en-US"/>
        </w:rPr>
        <w:t>表</w:t>
      </w:r>
      <w:r>
        <w:rPr>
          <w:rStyle w:val="92"/>
          <w:rFonts w:hint="eastAsia" w:ascii="黑体" w:hAnsi="黑体" w:cs="Times New Roman"/>
          <w:b w:val="0"/>
          <w:color w:val="auto"/>
          <w:spacing w:val="0"/>
          <w:kern w:val="2"/>
          <w:sz w:val="21"/>
          <w:szCs w:val="21"/>
          <w:lang w:val="en-US"/>
        </w:rPr>
        <w:t>8</w:t>
      </w:r>
      <w:r>
        <w:rPr>
          <w:rStyle w:val="92"/>
          <w:rFonts w:hint="eastAsia" w:ascii="黑体" w:hAnsi="黑体" w:eastAsia="黑体" w:cs="Times New Roman"/>
          <w:b w:val="0"/>
          <w:color w:val="auto"/>
          <w:spacing w:val="0"/>
          <w:kern w:val="2"/>
          <w:sz w:val="21"/>
          <w:szCs w:val="21"/>
          <w:lang w:val="en-US"/>
        </w:rPr>
        <w:t xml:space="preserve">  轴压稳定有限元计算值和公式计算值对比</w:t>
      </w:r>
      <w:r>
        <w:rPr>
          <w:rStyle w:val="92"/>
          <w:rFonts w:hint="eastAsia" w:ascii="黑体" w:hAnsi="黑体" w:cs="Times New Roman"/>
          <w:b w:val="0"/>
          <w:color w:val="auto"/>
          <w:spacing w:val="0"/>
          <w:kern w:val="2"/>
          <w:sz w:val="21"/>
          <w:szCs w:val="21"/>
          <w:lang w:val="en-US"/>
        </w:rPr>
        <w:t>（</w:t>
      </w:r>
      <w:r>
        <w:rPr>
          <w:rStyle w:val="92"/>
          <w:rFonts w:hint="eastAsia" w:ascii="黑体" w:hAnsi="黑体" w:eastAsia="黑体" w:cs="Times New Roman"/>
          <w:b w:val="0"/>
          <w:color w:val="auto"/>
          <w:spacing w:val="0"/>
          <w:kern w:val="2"/>
          <w:sz w:val="21"/>
          <w:szCs w:val="21"/>
          <w:lang w:val="en-US"/>
        </w:rPr>
        <w:t>绕强轴失稳</w:t>
      </w:r>
      <w:r>
        <w:rPr>
          <w:rStyle w:val="92"/>
          <w:rFonts w:hint="eastAsia" w:ascii="黑体" w:hAnsi="黑体" w:cs="Times New Roman"/>
          <w:b w:val="0"/>
          <w:color w:val="auto"/>
          <w:spacing w:val="0"/>
          <w:kern w:val="2"/>
          <w:sz w:val="21"/>
          <w:szCs w:val="21"/>
          <w:lang w:val="en-US"/>
        </w:rPr>
        <w:t>）</w:t>
      </w:r>
    </w:p>
    <w:tbl>
      <w:tblPr>
        <w:tblStyle w:val="260"/>
        <w:tblW w:w="500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1246"/>
        <w:gridCol w:w="2509"/>
        <w:gridCol w:w="925"/>
        <w:gridCol w:w="926"/>
        <w:gridCol w:w="926"/>
        <w:gridCol w:w="926"/>
        <w:gridCol w:w="926"/>
        <w:gridCol w:w="1003"/>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549" w:hRule="atLeast"/>
          <w:jc w:val="center"/>
        </w:trPr>
        <w:tc>
          <w:tcPr>
            <w:tcW w:w="66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8"/>
                <w:sz w:val="18"/>
                <w:szCs w:val="13"/>
                <w:lang w:val="en-US" w:eastAsia="en-US"/>
              </w:rPr>
              <w:t>模型编号</w:t>
            </w:r>
          </w:p>
        </w:tc>
        <w:tc>
          <w:tcPr>
            <w:tcW w:w="133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8"/>
                <w:sz w:val="18"/>
                <w:szCs w:val="13"/>
                <w:lang w:val="en-US" w:eastAsia="en-US"/>
              </w:rPr>
              <w:t>截面尺寸</w:t>
            </w:r>
          </w:p>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9"/>
                <w:w w:val="112"/>
                <w:sz w:val="18"/>
                <w:szCs w:val="13"/>
                <w:lang w:val="en-US" w:eastAsia="en-US"/>
              </w:rPr>
              <w:t>(</w:t>
            </w:r>
            <w:r>
              <w:rPr>
                <w:rFonts w:ascii="Times New Roman" w:hAnsi="Times New Roman" w:eastAsia="宋体" w:cs="Times New Roman"/>
                <w:i/>
                <w:iCs/>
                <w:snapToGrid w:val="0"/>
                <w:color w:val="auto"/>
                <w:spacing w:val="9"/>
                <w:w w:val="112"/>
                <w:sz w:val="18"/>
                <w:szCs w:val="13"/>
                <w:lang w:val="en-US" w:eastAsia="en-US"/>
              </w:rPr>
              <w:t>h</w:t>
            </w:r>
            <w:r>
              <w:rPr>
                <w:rFonts w:ascii="Times New Roman" w:hAnsi="Times New Roman" w:eastAsia="宋体" w:cs="Times New Roman"/>
                <w:snapToGrid w:val="0"/>
                <w:color w:val="auto"/>
                <w:spacing w:val="9"/>
                <w:w w:val="112"/>
                <w:sz w:val="18"/>
                <w:szCs w:val="10"/>
                <w:vertAlign w:val="subscript"/>
                <w:lang w:val="en-US" w:eastAsia="en-US"/>
              </w:rPr>
              <w:t>a</w:t>
            </w:r>
            <w:r>
              <w:rPr>
                <w:rFonts w:ascii="Times New Roman" w:hAnsi="Times New Roman" w:eastAsia="宋体" w:cs="Times New Roman"/>
                <w:snapToGrid w:val="0"/>
                <w:color w:val="auto"/>
                <w:spacing w:val="9"/>
                <w:w w:val="112"/>
                <w:sz w:val="18"/>
                <w:szCs w:val="13"/>
                <w:lang w:val="en-US" w:eastAsia="en-US"/>
              </w:rPr>
              <w:t>×</w:t>
            </w:r>
            <w:r>
              <w:rPr>
                <w:rFonts w:ascii="Times New Roman" w:hAnsi="Times New Roman" w:eastAsia="宋体" w:cs="Times New Roman"/>
                <w:i/>
                <w:iCs/>
                <w:snapToGrid w:val="0"/>
                <w:color w:val="auto"/>
                <w:spacing w:val="9"/>
                <w:w w:val="112"/>
                <w:sz w:val="18"/>
                <w:szCs w:val="13"/>
                <w:lang w:val="en-US" w:eastAsia="en-US"/>
              </w:rPr>
              <w:t>b</w:t>
            </w:r>
            <w:r>
              <w:rPr>
                <w:rFonts w:ascii="Times New Roman" w:hAnsi="Times New Roman" w:eastAsia="宋体" w:cs="Times New Roman"/>
                <w:snapToGrid w:val="0"/>
                <w:color w:val="auto"/>
                <w:spacing w:val="9"/>
                <w:w w:val="112"/>
                <w:sz w:val="18"/>
                <w:szCs w:val="10"/>
                <w:vertAlign w:val="subscript"/>
                <w:lang w:val="en-US" w:eastAsia="en-US"/>
              </w:rPr>
              <w:t>f</w:t>
            </w:r>
            <w:r>
              <w:rPr>
                <w:rFonts w:ascii="Times New Roman" w:hAnsi="Times New Roman" w:eastAsia="宋体" w:cs="Times New Roman"/>
                <w:snapToGrid w:val="0"/>
                <w:color w:val="auto"/>
                <w:spacing w:val="9"/>
                <w:w w:val="112"/>
                <w:sz w:val="18"/>
                <w:szCs w:val="13"/>
                <w:lang w:val="en-US" w:eastAsia="en-US"/>
              </w:rPr>
              <w:t>×</w:t>
            </w:r>
            <w:r>
              <w:rPr>
                <w:rFonts w:ascii="Times New Roman" w:hAnsi="Times New Roman" w:eastAsia="宋体" w:cs="Times New Roman"/>
                <w:i/>
                <w:iCs/>
                <w:snapToGrid w:val="0"/>
                <w:color w:val="auto"/>
                <w:spacing w:val="9"/>
                <w:w w:val="112"/>
                <w:sz w:val="18"/>
                <w:szCs w:val="13"/>
                <w:lang w:val="en-US" w:eastAsia="en-US"/>
              </w:rPr>
              <w:t>t</w:t>
            </w:r>
            <w:r>
              <w:rPr>
                <w:rFonts w:ascii="Times New Roman" w:hAnsi="Times New Roman" w:eastAsia="宋体" w:cs="Times New Roman"/>
                <w:snapToGrid w:val="0"/>
                <w:color w:val="auto"/>
                <w:spacing w:val="9"/>
                <w:w w:val="112"/>
                <w:sz w:val="18"/>
                <w:szCs w:val="10"/>
                <w:vertAlign w:val="subscript"/>
                <w:lang w:val="en-US" w:eastAsia="en-US"/>
              </w:rPr>
              <w:t>w</w:t>
            </w:r>
            <w:r>
              <w:rPr>
                <w:rFonts w:ascii="Times New Roman" w:hAnsi="Times New Roman" w:eastAsia="宋体" w:cs="Times New Roman"/>
                <w:snapToGrid w:val="0"/>
                <w:color w:val="auto"/>
                <w:spacing w:val="9"/>
                <w:w w:val="112"/>
                <w:sz w:val="18"/>
                <w:szCs w:val="13"/>
                <w:lang w:val="en-US" w:eastAsia="en-US"/>
              </w:rPr>
              <w:t>×</w:t>
            </w:r>
            <w:r>
              <w:rPr>
                <w:rFonts w:ascii="Times New Roman" w:hAnsi="Times New Roman" w:eastAsia="宋体" w:cs="Times New Roman"/>
                <w:i/>
                <w:iCs/>
                <w:snapToGrid w:val="0"/>
                <w:color w:val="auto"/>
                <w:spacing w:val="9"/>
                <w:w w:val="112"/>
                <w:sz w:val="18"/>
                <w:szCs w:val="13"/>
                <w:lang w:val="en-US" w:eastAsia="en-US"/>
              </w:rPr>
              <w:t>t</w:t>
            </w:r>
            <w:r>
              <w:rPr>
                <w:rFonts w:ascii="Times New Roman" w:hAnsi="Times New Roman" w:eastAsia="宋体" w:cs="Times New Roman"/>
                <w:snapToGrid w:val="0"/>
                <w:color w:val="auto"/>
                <w:spacing w:val="9"/>
                <w:w w:val="112"/>
                <w:sz w:val="18"/>
                <w:szCs w:val="10"/>
                <w:vertAlign w:val="subscript"/>
                <w:lang w:val="en-US" w:eastAsia="en-US"/>
              </w:rPr>
              <w:t>f</w:t>
            </w:r>
            <w:r>
              <w:rPr>
                <w:rFonts w:ascii="Times New Roman" w:hAnsi="Times New Roman" w:eastAsia="宋体" w:cs="Times New Roman"/>
                <w:snapToGrid w:val="0"/>
                <w:color w:val="auto"/>
                <w:spacing w:val="9"/>
                <w:w w:val="112"/>
                <w:sz w:val="18"/>
                <w:szCs w:val="13"/>
                <w:lang w:val="en-US" w:eastAsia="en-US"/>
              </w:rPr>
              <w:t>/mm)</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长宽比</w:t>
            </w:r>
            <w:r>
              <w:rPr>
                <w:rFonts w:ascii="Times New Roman" w:hAnsi="Times New Roman" w:eastAsia="宋体" w:cs="Times New Roman"/>
                <w:snapToGrid w:val="0"/>
                <w:color w:val="auto"/>
                <w:sz w:val="18"/>
                <w:szCs w:val="13"/>
                <w:lang w:val="en-US" w:eastAsia="en-US"/>
              </w:rPr>
              <w:t xml:space="preserve"> </w:t>
            </w:r>
            <w:r>
              <w:rPr>
                <w:rFonts w:ascii="Times New Roman" w:hAnsi="Times New Roman" w:eastAsia="宋体" w:cs="Times New Roman"/>
                <w:snapToGrid w:val="0"/>
                <w:color w:val="auto"/>
                <w:spacing w:val="6"/>
                <w:w w:val="116"/>
                <w:sz w:val="18"/>
                <w:szCs w:val="13"/>
                <w:lang w:val="en-US" w:eastAsia="en-US"/>
              </w:rPr>
              <w:t>(</w:t>
            </w:r>
            <w:r>
              <w:rPr>
                <w:rFonts w:ascii="Times New Roman" w:hAnsi="Times New Roman" w:eastAsia="宋体" w:cs="Times New Roman"/>
                <w:i/>
                <w:iCs/>
                <w:snapToGrid w:val="0"/>
                <w:color w:val="auto"/>
                <w:spacing w:val="6"/>
                <w:w w:val="116"/>
                <w:sz w:val="18"/>
                <w:szCs w:val="13"/>
                <w:lang w:val="en-US" w:eastAsia="en-US"/>
              </w:rPr>
              <w:t>l</w:t>
            </w:r>
            <w:r>
              <w:rPr>
                <w:rFonts w:ascii="Times New Roman" w:hAnsi="Times New Roman" w:eastAsia="宋体" w:cs="Times New Roman"/>
                <w:snapToGrid w:val="0"/>
                <w:color w:val="auto"/>
                <w:spacing w:val="6"/>
                <w:w w:val="116"/>
                <w:position w:val="-2"/>
                <w:sz w:val="18"/>
                <w:szCs w:val="10"/>
                <w:vertAlign w:val="subscript"/>
                <w:lang w:val="en-US" w:eastAsia="en-US"/>
              </w:rPr>
              <w:t>0</w:t>
            </w:r>
            <w:r>
              <w:rPr>
                <w:rFonts w:ascii="Times New Roman" w:hAnsi="Times New Roman" w:eastAsia="宋体" w:cs="Times New Roman"/>
                <w:snapToGrid w:val="0"/>
                <w:color w:val="auto"/>
                <w:spacing w:val="6"/>
                <w:w w:val="116"/>
                <w:sz w:val="18"/>
                <w:szCs w:val="13"/>
                <w:lang w:val="en-US" w:eastAsia="en-US"/>
              </w:rPr>
              <w:t>/</w:t>
            </w:r>
            <w:r>
              <w:rPr>
                <w:rFonts w:ascii="Times New Roman" w:hAnsi="Times New Roman" w:eastAsia="宋体" w:cs="Times New Roman"/>
                <w:i/>
                <w:iCs/>
                <w:snapToGrid w:val="0"/>
                <w:color w:val="auto"/>
                <w:spacing w:val="6"/>
                <w:w w:val="116"/>
                <w:sz w:val="18"/>
                <w:szCs w:val="13"/>
                <w:lang w:val="en-US" w:eastAsia="en-US"/>
              </w:rPr>
              <w:t>b</w:t>
            </w:r>
            <w:r>
              <w:rPr>
                <w:rFonts w:ascii="Times New Roman" w:hAnsi="Times New Roman" w:eastAsia="宋体" w:cs="Times New Roman"/>
                <w:snapToGrid w:val="0"/>
                <w:color w:val="auto"/>
                <w:spacing w:val="6"/>
                <w:w w:val="116"/>
                <w:sz w:val="18"/>
                <w:szCs w:val="10"/>
                <w:vertAlign w:val="subscript"/>
                <w:lang w:val="en-US" w:eastAsia="en-US"/>
              </w:rPr>
              <w:t>f</w:t>
            </w:r>
            <w:r>
              <w:rPr>
                <w:rFonts w:ascii="Times New Roman" w:hAnsi="Times New Roman" w:eastAsia="宋体" w:cs="Times New Roman"/>
                <w:snapToGrid w:val="0"/>
                <w:color w:val="auto"/>
                <w:spacing w:val="6"/>
                <w:w w:val="116"/>
                <w:sz w:val="18"/>
                <w:szCs w:val="13"/>
                <w:lang w:val="en-US" w:eastAsia="en-US"/>
              </w:rPr>
              <w:t>)</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正则比</w:t>
            </w:r>
            <w:r>
              <w:rPr>
                <w:rFonts w:ascii="Times New Roman" w:hAnsi="Times New Roman" w:eastAsia="宋体" w:cs="Times New Roman"/>
                <w:snapToGrid w:val="0"/>
                <w:color w:val="auto"/>
                <w:spacing w:val="1"/>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长细比</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稳定</w:t>
            </w:r>
            <w:r>
              <w:rPr>
                <w:rFonts w:ascii="Times New Roman" w:hAnsi="Times New Roman" w:eastAsia="宋体" w:cs="Times New Roman"/>
                <w:snapToGrid w:val="0"/>
                <w:color w:val="auto"/>
                <w:sz w:val="18"/>
                <w:szCs w:val="13"/>
                <w:lang w:val="en-US" w:eastAsia="en-US"/>
              </w:rPr>
              <w:t xml:space="preserve"> </w:t>
            </w:r>
            <w:r>
              <w:rPr>
                <w:rFonts w:ascii="Times New Roman" w:hAnsi="Times New Roman" w:eastAsia="宋体" w:cs="Times New Roman"/>
                <w:snapToGrid w:val="0"/>
                <w:color w:val="auto"/>
                <w:spacing w:val="4"/>
                <w:sz w:val="18"/>
                <w:szCs w:val="13"/>
                <w:lang w:val="en-US" w:eastAsia="en-US"/>
              </w:rPr>
              <w:t>系数</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i/>
                <w:iCs/>
                <w:snapToGrid w:val="0"/>
                <w:color w:val="auto"/>
                <w:spacing w:val="1"/>
                <w:position w:val="1"/>
                <w:sz w:val="18"/>
                <w:szCs w:val="13"/>
                <w:lang w:val="en-US" w:eastAsia="en-US"/>
              </w:rPr>
              <w:t>N</w:t>
            </w:r>
            <w:r>
              <w:rPr>
                <w:rFonts w:ascii="Times New Roman" w:hAnsi="Times New Roman" w:eastAsia="宋体" w:cs="Times New Roman"/>
                <w:snapToGrid w:val="0"/>
                <w:color w:val="auto"/>
                <w:spacing w:val="1"/>
                <w:position w:val="-1"/>
                <w:sz w:val="18"/>
                <w:szCs w:val="10"/>
                <w:vertAlign w:val="subscript"/>
                <w:lang w:val="en-US" w:eastAsia="en-US"/>
              </w:rPr>
              <w:t>d</w:t>
            </w:r>
            <w:r>
              <w:rPr>
                <w:rFonts w:ascii="Times New Roman" w:hAnsi="Times New Roman" w:eastAsia="宋体" w:cs="Times New Roman"/>
                <w:snapToGrid w:val="0"/>
                <w:color w:val="auto"/>
                <w:position w:val="-1"/>
                <w:sz w:val="18"/>
                <w:szCs w:val="10"/>
                <w:lang w:val="en-US" w:eastAsia="en-US"/>
              </w:rPr>
              <w:t xml:space="preserve">    </w:t>
            </w:r>
            <w:r>
              <w:rPr>
                <w:rFonts w:ascii="Times New Roman" w:hAnsi="Times New Roman" w:eastAsia="宋体" w:cs="Times New Roman"/>
                <w:snapToGrid w:val="0"/>
                <w:color w:val="auto"/>
                <w:spacing w:val="7"/>
                <w:sz w:val="18"/>
                <w:szCs w:val="13"/>
                <w:lang w:val="en-US" w:eastAsia="en-US"/>
              </w:rPr>
              <w:t>(KN)</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i/>
                <w:iCs/>
                <w:snapToGrid w:val="0"/>
                <w:color w:val="auto"/>
                <w:spacing w:val="5"/>
                <w:sz w:val="18"/>
                <w:szCs w:val="13"/>
                <w:lang w:val="en-US" w:eastAsia="en-US"/>
              </w:rPr>
              <w:t>N</w:t>
            </w:r>
            <w:r>
              <w:rPr>
                <w:rFonts w:ascii="Times New Roman" w:hAnsi="Times New Roman" w:eastAsia="宋体" w:cs="Times New Roman"/>
                <w:snapToGrid w:val="0"/>
                <w:color w:val="auto"/>
                <w:spacing w:val="5"/>
                <w:sz w:val="18"/>
                <w:szCs w:val="10"/>
                <w:vertAlign w:val="subscript"/>
                <w:lang w:val="en-US" w:eastAsia="en-US"/>
              </w:rPr>
              <w:t>FEM</w:t>
            </w:r>
            <w:r>
              <w:rPr>
                <w:rFonts w:ascii="Times New Roman" w:hAnsi="Times New Roman" w:eastAsia="宋体" w:cs="Times New Roman"/>
                <w:snapToGrid w:val="0"/>
                <w:color w:val="auto"/>
                <w:sz w:val="18"/>
                <w:szCs w:val="10"/>
                <w:lang w:val="en-US" w:eastAsia="en-US"/>
              </w:rPr>
              <w:t xml:space="preserve"> </w:t>
            </w:r>
            <w:r>
              <w:rPr>
                <w:rFonts w:ascii="Times New Roman" w:hAnsi="Times New Roman" w:eastAsia="宋体" w:cs="Times New Roman"/>
                <w:snapToGrid w:val="0"/>
                <w:color w:val="auto"/>
                <w:spacing w:val="12"/>
                <w:sz w:val="18"/>
                <w:szCs w:val="13"/>
                <w:lang w:val="en-US" w:eastAsia="en-US"/>
              </w:rPr>
              <w:t>(KN)</w:t>
            </w:r>
          </w:p>
        </w:tc>
        <w:tc>
          <w:tcPr>
            <w:tcW w:w="535"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0"/>
                <w:lang w:val="en-US" w:eastAsia="en-US"/>
              </w:rPr>
            </w:pPr>
            <w:r>
              <w:rPr>
                <w:rFonts w:ascii="Times New Roman" w:hAnsi="Times New Roman" w:eastAsia="宋体" w:cs="Times New Roman"/>
                <w:i/>
                <w:iCs/>
                <w:snapToGrid w:val="0"/>
                <w:color w:val="auto"/>
                <w:spacing w:val="5"/>
                <w:sz w:val="18"/>
                <w:szCs w:val="13"/>
                <w:lang w:val="en-US" w:eastAsia="en-US"/>
              </w:rPr>
              <w:t>N</w:t>
            </w:r>
            <w:r>
              <w:rPr>
                <w:rFonts w:ascii="Times New Roman" w:hAnsi="Times New Roman" w:eastAsia="宋体" w:cs="Times New Roman"/>
                <w:snapToGrid w:val="0"/>
                <w:color w:val="auto"/>
                <w:spacing w:val="5"/>
                <w:sz w:val="18"/>
                <w:szCs w:val="10"/>
                <w:vertAlign w:val="subscript"/>
                <w:lang w:val="en-US" w:eastAsia="en-US"/>
              </w:rPr>
              <w:t>FEM</w:t>
            </w:r>
            <w:r>
              <w:rPr>
                <w:rFonts w:ascii="Times New Roman" w:hAnsi="Times New Roman" w:eastAsia="宋体" w:cs="Times New Roman"/>
                <w:snapToGrid w:val="0"/>
                <w:color w:val="auto"/>
                <w:spacing w:val="5"/>
                <w:sz w:val="18"/>
                <w:szCs w:val="13"/>
                <w:lang w:val="en-US" w:eastAsia="en-US"/>
              </w:rPr>
              <w:t>/</w:t>
            </w:r>
            <w:r>
              <w:rPr>
                <w:rFonts w:ascii="Times New Roman" w:hAnsi="Times New Roman" w:eastAsia="宋体" w:cs="Times New Roman"/>
                <w:i/>
                <w:iCs/>
                <w:snapToGrid w:val="0"/>
                <w:color w:val="auto"/>
                <w:spacing w:val="5"/>
                <w:sz w:val="18"/>
                <w:szCs w:val="13"/>
                <w:lang w:val="en-US" w:eastAsia="en-US"/>
              </w:rPr>
              <w:t>N</w:t>
            </w:r>
            <w:r>
              <w:rPr>
                <w:rFonts w:ascii="Times New Roman" w:hAnsi="Times New Roman" w:eastAsia="宋体" w:cs="Times New Roman"/>
                <w:snapToGrid w:val="0"/>
                <w:color w:val="auto"/>
                <w:spacing w:val="5"/>
                <w:sz w:val="18"/>
                <w:szCs w:val="10"/>
                <w:vertAlign w:val="subscript"/>
                <w:lang w:val="en-US" w:eastAsia="en-US"/>
              </w:rPr>
              <w:t>d</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3" w:hRule="atLeast"/>
          <w:jc w:val="center"/>
        </w:trPr>
        <w:tc>
          <w:tcPr>
            <w:tcW w:w="66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5"/>
                <w:sz w:val="18"/>
                <w:szCs w:val="13"/>
                <w:lang w:val="en-US" w:eastAsia="en-US"/>
              </w:rPr>
              <w:t>C-40-e0</w:t>
            </w:r>
          </w:p>
        </w:tc>
        <w:tc>
          <w:tcPr>
            <w:tcW w:w="133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210</w:t>
            </w:r>
            <w:r>
              <w:rPr>
                <w:rFonts w:ascii="Times New Roman" w:hAnsi="Times New Roman" w:eastAsia="宋体" w:cs="Times New Roman"/>
                <w:snapToGrid w:val="0"/>
                <w:color w:val="auto"/>
                <w:spacing w:val="19"/>
                <w:w w:val="101"/>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160</w:t>
            </w:r>
            <w:r>
              <w:rPr>
                <w:rFonts w:ascii="Times New Roman" w:hAnsi="Times New Roman" w:eastAsia="宋体" w:cs="Times New Roman"/>
                <w:snapToGrid w:val="0"/>
                <w:color w:val="auto"/>
                <w:spacing w:val="1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×8</w:t>
            </w:r>
            <w:r>
              <w:rPr>
                <w:rFonts w:ascii="Times New Roman" w:hAnsi="Times New Roman" w:eastAsia="宋体" w:cs="Times New Roman"/>
                <w:snapToGrid w:val="0"/>
                <w:color w:val="auto"/>
                <w:spacing w:val="11"/>
                <w:w w:val="10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10</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8"/>
                <w:sz w:val="18"/>
                <w:szCs w:val="13"/>
                <w:lang w:val="en-US" w:eastAsia="en-US"/>
              </w:rPr>
              <w:t>10.625</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6"/>
                <w:sz w:val="18"/>
                <w:szCs w:val="13"/>
                <w:lang w:val="en-US" w:eastAsia="en-US"/>
              </w:rPr>
              <w:t>0.425</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0.842</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1719</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1842</w:t>
            </w:r>
          </w:p>
        </w:tc>
        <w:tc>
          <w:tcPr>
            <w:tcW w:w="535"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9"/>
                <w:sz w:val="18"/>
                <w:szCs w:val="13"/>
                <w:lang w:val="en-US" w:eastAsia="en-US"/>
              </w:rPr>
              <w:t>1.071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3" w:hRule="atLeast"/>
          <w:jc w:val="center"/>
        </w:trPr>
        <w:tc>
          <w:tcPr>
            <w:tcW w:w="66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5"/>
                <w:sz w:val="18"/>
                <w:szCs w:val="13"/>
                <w:lang w:val="en-US" w:eastAsia="en-US"/>
              </w:rPr>
              <w:t>C-50-e0</w:t>
            </w:r>
          </w:p>
        </w:tc>
        <w:tc>
          <w:tcPr>
            <w:tcW w:w="133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210</w:t>
            </w:r>
            <w:r>
              <w:rPr>
                <w:rFonts w:ascii="Times New Roman" w:hAnsi="Times New Roman" w:eastAsia="宋体" w:cs="Times New Roman"/>
                <w:snapToGrid w:val="0"/>
                <w:color w:val="auto"/>
                <w:spacing w:val="19"/>
                <w:w w:val="101"/>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160</w:t>
            </w:r>
            <w:r>
              <w:rPr>
                <w:rFonts w:ascii="Times New Roman" w:hAnsi="Times New Roman" w:eastAsia="宋体" w:cs="Times New Roman"/>
                <w:snapToGrid w:val="0"/>
                <w:color w:val="auto"/>
                <w:spacing w:val="1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×8</w:t>
            </w:r>
            <w:r>
              <w:rPr>
                <w:rFonts w:ascii="Times New Roman" w:hAnsi="Times New Roman" w:eastAsia="宋体" w:cs="Times New Roman"/>
                <w:snapToGrid w:val="0"/>
                <w:color w:val="auto"/>
                <w:spacing w:val="11"/>
                <w:w w:val="10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10</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8"/>
                <w:sz w:val="18"/>
                <w:szCs w:val="13"/>
                <w:lang w:val="en-US" w:eastAsia="en-US"/>
              </w:rPr>
              <w:t>13.438</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0.537</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6"/>
                <w:sz w:val="18"/>
                <w:szCs w:val="13"/>
                <w:lang w:val="en-US" w:eastAsia="en-US"/>
              </w:rPr>
              <w:t>0.775</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1581</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1722</w:t>
            </w:r>
          </w:p>
        </w:tc>
        <w:tc>
          <w:tcPr>
            <w:tcW w:w="535"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9"/>
                <w:sz w:val="18"/>
                <w:szCs w:val="13"/>
                <w:lang w:val="en-US" w:eastAsia="en-US"/>
              </w:rPr>
              <w:t>1.089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3" w:hRule="atLeast"/>
          <w:jc w:val="center"/>
        </w:trPr>
        <w:tc>
          <w:tcPr>
            <w:tcW w:w="66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5"/>
                <w:sz w:val="18"/>
                <w:szCs w:val="13"/>
                <w:lang w:val="en-US" w:eastAsia="en-US"/>
              </w:rPr>
              <w:t>C-60-e0</w:t>
            </w:r>
          </w:p>
        </w:tc>
        <w:tc>
          <w:tcPr>
            <w:tcW w:w="133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210</w:t>
            </w:r>
            <w:r>
              <w:rPr>
                <w:rFonts w:ascii="Times New Roman" w:hAnsi="Times New Roman" w:eastAsia="宋体" w:cs="Times New Roman"/>
                <w:snapToGrid w:val="0"/>
                <w:color w:val="auto"/>
                <w:spacing w:val="19"/>
                <w:w w:val="101"/>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160</w:t>
            </w:r>
            <w:r>
              <w:rPr>
                <w:rFonts w:ascii="Times New Roman" w:hAnsi="Times New Roman" w:eastAsia="宋体" w:cs="Times New Roman"/>
                <w:snapToGrid w:val="0"/>
                <w:color w:val="auto"/>
                <w:spacing w:val="1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×8</w:t>
            </w:r>
            <w:r>
              <w:rPr>
                <w:rFonts w:ascii="Times New Roman" w:hAnsi="Times New Roman" w:eastAsia="宋体" w:cs="Times New Roman"/>
                <w:snapToGrid w:val="0"/>
                <w:color w:val="auto"/>
                <w:spacing w:val="11"/>
                <w:w w:val="10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10</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9"/>
                <w:sz w:val="18"/>
                <w:szCs w:val="13"/>
                <w:lang w:val="en-US" w:eastAsia="en-US"/>
              </w:rPr>
              <w:t>16.25</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0.650</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6"/>
                <w:sz w:val="18"/>
                <w:szCs w:val="13"/>
                <w:lang w:val="en-US" w:eastAsia="en-US"/>
              </w:rPr>
              <w:t>0.706</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1441</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1525</w:t>
            </w:r>
          </w:p>
        </w:tc>
        <w:tc>
          <w:tcPr>
            <w:tcW w:w="535"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9"/>
                <w:sz w:val="18"/>
                <w:szCs w:val="13"/>
                <w:lang w:val="en-US" w:eastAsia="en-US"/>
              </w:rPr>
              <w:t>1.058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3" w:hRule="atLeast"/>
          <w:jc w:val="center"/>
        </w:trPr>
        <w:tc>
          <w:tcPr>
            <w:tcW w:w="66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5"/>
                <w:sz w:val="18"/>
                <w:szCs w:val="13"/>
                <w:lang w:val="en-US" w:eastAsia="en-US"/>
              </w:rPr>
              <w:t>C-70-e0</w:t>
            </w:r>
          </w:p>
        </w:tc>
        <w:tc>
          <w:tcPr>
            <w:tcW w:w="133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210</w:t>
            </w:r>
            <w:r>
              <w:rPr>
                <w:rFonts w:ascii="Times New Roman" w:hAnsi="Times New Roman" w:eastAsia="宋体" w:cs="Times New Roman"/>
                <w:snapToGrid w:val="0"/>
                <w:color w:val="auto"/>
                <w:spacing w:val="19"/>
                <w:w w:val="101"/>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160</w:t>
            </w:r>
            <w:r>
              <w:rPr>
                <w:rFonts w:ascii="Times New Roman" w:hAnsi="Times New Roman" w:eastAsia="宋体" w:cs="Times New Roman"/>
                <w:snapToGrid w:val="0"/>
                <w:color w:val="auto"/>
                <w:spacing w:val="1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×8</w:t>
            </w:r>
            <w:r>
              <w:rPr>
                <w:rFonts w:ascii="Times New Roman" w:hAnsi="Times New Roman" w:eastAsia="宋体" w:cs="Times New Roman"/>
                <w:snapToGrid w:val="0"/>
                <w:color w:val="auto"/>
                <w:spacing w:val="11"/>
                <w:w w:val="10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10</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9"/>
                <w:sz w:val="18"/>
                <w:szCs w:val="13"/>
                <w:lang w:val="en-US" w:eastAsia="en-US"/>
              </w:rPr>
              <w:t>18.75</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6"/>
                <w:sz w:val="18"/>
                <w:szCs w:val="13"/>
                <w:lang w:val="en-US" w:eastAsia="en-US"/>
              </w:rPr>
              <w:t>0.750</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0.644</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1315</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1395</w:t>
            </w:r>
          </w:p>
        </w:tc>
        <w:tc>
          <w:tcPr>
            <w:tcW w:w="535"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9"/>
                <w:sz w:val="18"/>
                <w:szCs w:val="13"/>
                <w:lang w:val="en-US" w:eastAsia="en-US"/>
              </w:rPr>
              <w:t>1.060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3" w:hRule="atLeast"/>
          <w:jc w:val="center"/>
        </w:trPr>
        <w:tc>
          <w:tcPr>
            <w:tcW w:w="66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5"/>
                <w:sz w:val="18"/>
                <w:szCs w:val="13"/>
                <w:lang w:val="en-US" w:eastAsia="en-US"/>
              </w:rPr>
              <w:t>C-80-e0</w:t>
            </w:r>
          </w:p>
        </w:tc>
        <w:tc>
          <w:tcPr>
            <w:tcW w:w="133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210</w:t>
            </w:r>
            <w:r>
              <w:rPr>
                <w:rFonts w:ascii="Times New Roman" w:hAnsi="Times New Roman" w:eastAsia="宋体" w:cs="Times New Roman"/>
                <w:snapToGrid w:val="0"/>
                <w:color w:val="auto"/>
                <w:spacing w:val="19"/>
                <w:w w:val="101"/>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160</w:t>
            </w:r>
            <w:r>
              <w:rPr>
                <w:rFonts w:ascii="Times New Roman" w:hAnsi="Times New Roman" w:eastAsia="宋体" w:cs="Times New Roman"/>
                <w:snapToGrid w:val="0"/>
                <w:color w:val="auto"/>
                <w:spacing w:val="1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×8</w:t>
            </w:r>
            <w:r>
              <w:rPr>
                <w:rFonts w:ascii="Times New Roman" w:hAnsi="Times New Roman" w:eastAsia="宋体" w:cs="Times New Roman"/>
                <w:snapToGrid w:val="0"/>
                <w:color w:val="auto"/>
                <w:spacing w:val="11"/>
                <w:w w:val="102"/>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w:t>
            </w:r>
            <w:r>
              <w:rPr>
                <w:rFonts w:ascii="Times New Roman" w:hAnsi="Times New Roman" w:eastAsia="宋体" w:cs="Times New Roman"/>
                <w:snapToGrid w:val="0"/>
                <w:color w:val="auto"/>
                <w:spacing w:val="6"/>
                <w:sz w:val="18"/>
                <w:szCs w:val="13"/>
                <w:lang w:val="en-US" w:eastAsia="en-US"/>
              </w:rPr>
              <w:t xml:space="preserve"> </w:t>
            </w:r>
            <w:r>
              <w:rPr>
                <w:rFonts w:ascii="Times New Roman" w:hAnsi="Times New Roman" w:eastAsia="宋体" w:cs="Times New Roman"/>
                <w:snapToGrid w:val="0"/>
                <w:color w:val="auto"/>
                <w:spacing w:val="-7"/>
                <w:sz w:val="18"/>
                <w:szCs w:val="13"/>
                <w:lang w:val="en-US" w:eastAsia="en-US"/>
              </w:rPr>
              <w:t>10</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21.25</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0.850</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0.584</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1193</w:t>
            </w:r>
          </w:p>
        </w:tc>
        <w:tc>
          <w:tcPr>
            <w:tcW w:w="49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7"/>
                <w:sz w:val="18"/>
                <w:szCs w:val="13"/>
                <w:lang w:val="en-US" w:eastAsia="en-US"/>
              </w:rPr>
              <w:t>1226</w:t>
            </w:r>
          </w:p>
        </w:tc>
        <w:tc>
          <w:tcPr>
            <w:tcW w:w="535"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9"/>
                <w:sz w:val="18"/>
                <w:szCs w:val="13"/>
                <w:lang w:val="en-US" w:eastAsia="en-US"/>
              </w:rPr>
              <w:t>1.028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3" w:hRule="atLeast"/>
          <w:jc w:val="center"/>
        </w:trPr>
        <w:tc>
          <w:tcPr>
            <w:tcW w:w="664"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C-90-e0</w:t>
            </w:r>
          </w:p>
        </w:tc>
        <w:tc>
          <w:tcPr>
            <w:tcW w:w="1337"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210 × 160 ×8 × 10</w:t>
            </w:r>
          </w:p>
        </w:tc>
        <w:tc>
          <w:tcPr>
            <w:tcW w:w="493"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41.875</w:t>
            </w:r>
          </w:p>
        </w:tc>
        <w:tc>
          <w:tcPr>
            <w:tcW w:w="493"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0. 67</w:t>
            </w:r>
          </w:p>
        </w:tc>
        <w:tc>
          <w:tcPr>
            <w:tcW w:w="493"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0.621</w:t>
            </w:r>
          </w:p>
        </w:tc>
        <w:tc>
          <w:tcPr>
            <w:tcW w:w="493"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1269</w:t>
            </w:r>
          </w:p>
        </w:tc>
        <w:tc>
          <w:tcPr>
            <w:tcW w:w="493"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1310</w:t>
            </w:r>
          </w:p>
        </w:tc>
        <w:tc>
          <w:tcPr>
            <w:tcW w:w="535"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1.032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3" w:hRule="atLeast"/>
          <w:jc w:val="center"/>
        </w:trPr>
        <w:tc>
          <w:tcPr>
            <w:tcW w:w="664"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C-100-e0</w:t>
            </w:r>
          </w:p>
        </w:tc>
        <w:tc>
          <w:tcPr>
            <w:tcW w:w="1337"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210 × 160 ×8 × 10</w:t>
            </w:r>
          </w:p>
        </w:tc>
        <w:tc>
          <w:tcPr>
            <w:tcW w:w="493"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46.250</w:t>
            </w:r>
          </w:p>
        </w:tc>
        <w:tc>
          <w:tcPr>
            <w:tcW w:w="493"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1.068</w:t>
            </w:r>
          </w:p>
        </w:tc>
        <w:tc>
          <w:tcPr>
            <w:tcW w:w="493"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0.559</w:t>
            </w:r>
          </w:p>
        </w:tc>
        <w:tc>
          <w:tcPr>
            <w:tcW w:w="493"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1141</w:t>
            </w:r>
          </w:p>
        </w:tc>
        <w:tc>
          <w:tcPr>
            <w:tcW w:w="493"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1170</w:t>
            </w:r>
          </w:p>
        </w:tc>
        <w:tc>
          <w:tcPr>
            <w:tcW w:w="535"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1.025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3" w:hRule="atLeast"/>
          <w:jc w:val="center"/>
        </w:trPr>
        <w:tc>
          <w:tcPr>
            <w:tcW w:w="664"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C-110-e0</w:t>
            </w:r>
          </w:p>
        </w:tc>
        <w:tc>
          <w:tcPr>
            <w:tcW w:w="1337"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210 × 160 ×8 × 10</w:t>
            </w:r>
          </w:p>
        </w:tc>
        <w:tc>
          <w:tcPr>
            <w:tcW w:w="493"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51.250</w:t>
            </w:r>
          </w:p>
        </w:tc>
        <w:tc>
          <w:tcPr>
            <w:tcW w:w="493"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1.184</w:t>
            </w:r>
          </w:p>
        </w:tc>
        <w:tc>
          <w:tcPr>
            <w:tcW w:w="493"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0.492</w:t>
            </w:r>
          </w:p>
        </w:tc>
        <w:tc>
          <w:tcPr>
            <w:tcW w:w="493"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1005</w:t>
            </w:r>
          </w:p>
        </w:tc>
        <w:tc>
          <w:tcPr>
            <w:tcW w:w="493"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1030</w:t>
            </w:r>
          </w:p>
        </w:tc>
        <w:tc>
          <w:tcPr>
            <w:tcW w:w="535"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1.025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3" w:hRule="atLeast"/>
          <w:jc w:val="center"/>
        </w:trPr>
        <w:tc>
          <w:tcPr>
            <w:tcW w:w="664"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C-120-e0</w:t>
            </w:r>
          </w:p>
        </w:tc>
        <w:tc>
          <w:tcPr>
            <w:tcW w:w="1337"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210 × 160 ×8 × 10</w:t>
            </w:r>
          </w:p>
        </w:tc>
        <w:tc>
          <w:tcPr>
            <w:tcW w:w="493"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55.625</w:t>
            </w:r>
          </w:p>
        </w:tc>
        <w:tc>
          <w:tcPr>
            <w:tcW w:w="493"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1.285</w:t>
            </w:r>
          </w:p>
        </w:tc>
        <w:tc>
          <w:tcPr>
            <w:tcW w:w="493"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0.439</w:t>
            </w:r>
          </w:p>
        </w:tc>
        <w:tc>
          <w:tcPr>
            <w:tcW w:w="493"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897</w:t>
            </w:r>
          </w:p>
        </w:tc>
        <w:tc>
          <w:tcPr>
            <w:tcW w:w="493"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920</w:t>
            </w:r>
          </w:p>
        </w:tc>
        <w:tc>
          <w:tcPr>
            <w:tcW w:w="535"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3"/>
                <w:lang w:val="en-US" w:eastAsia="en-US"/>
              </w:rPr>
            </w:pPr>
            <w:r>
              <w:rPr>
                <w:rFonts w:ascii="Times New Roman" w:hAnsi="Times New Roman" w:eastAsia="宋体" w:cs="Times New Roman"/>
                <w:snapToGrid w:val="0"/>
                <w:color w:val="auto"/>
                <w:spacing w:val="-5"/>
                <w:sz w:val="18"/>
                <w:szCs w:val="13"/>
                <w:lang w:val="en-US" w:eastAsia="en-US"/>
              </w:rPr>
              <w:t>1.026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3" w:hRule="atLeast"/>
          <w:jc w:val="center"/>
        </w:trPr>
        <w:tc>
          <w:tcPr>
            <w:tcW w:w="3972" w:type="pct"/>
            <w:gridSpan w:val="6"/>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8"/>
                <w:sz w:val="18"/>
                <w:szCs w:val="13"/>
                <w:lang w:val="en-US" w:eastAsia="en-US"/>
              </w:rPr>
              <w:t>平均值</w:t>
            </w:r>
          </w:p>
        </w:tc>
        <w:tc>
          <w:tcPr>
            <w:tcW w:w="1028" w:type="pct"/>
            <w:gridSpan w:val="2"/>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rPr>
            </w:pPr>
            <w:r>
              <w:rPr>
                <w:rFonts w:ascii="Times New Roman" w:hAnsi="Times New Roman" w:eastAsia="宋体" w:cs="Times New Roman"/>
                <w:snapToGrid w:val="0"/>
                <w:color w:val="auto"/>
                <w:spacing w:val="-9"/>
                <w:sz w:val="18"/>
                <w:szCs w:val="13"/>
                <w:lang w:val="en-US" w:eastAsia="en-US"/>
              </w:rPr>
              <w:t>1.03</w:t>
            </w:r>
            <w:r>
              <w:rPr>
                <w:rFonts w:hint="eastAsia" w:ascii="Times New Roman" w:hAnsi="Times New Roman" w:eastAsia="宋体" w:cs="Times New Roman"/>
                <w:snapToGrid w:val="0"/>
                <w:color w:val="auto"/>
                <w:spacing w:val="-9"/>
                <w:sz w:val="18"/>
                <w:szCs w:val="13"/>
                <w:lang w:val="en-US"/>
              </w:rPr>
              <w:t>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3" w:hRule="atLeast"/>
          <w:jc w:val="center"/>
        </w:trPr>
        <w:tc>
          <w:tcPr>
            <w:tcW w:w="3972" w:type="pct"/>
            <w:gridSpan w:val="6"/>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eastAsia="en-US"/>
              </w:rPr>
            </w:pPr>
            <w:r>
              <w:rPr>
                <w:rFonts w:ascii="Times New Roman" w:hAnsi="Times New Roman" w:eastAsia="宋体" w:cs="Times New Roman"/>
                <w:snapToGrid w:val="0"/>
                <w:color w:val="auto"/>
                <w:spacing w:val="8"/>
                <w:sz w:val="18"/>
                <w:szCs w:val="13"/>
                <w:lang w:val="en-US" w:eastAsia="en-US"/>
              </w:rPr>
              <w:t>标准差</w:t>
            </w:r>
          </w:p>
        </w:tc>
        <w:tc>
          <w:tcPr>
            <w:tcW w:w="1028" w:type="pct"/>
            <w:gridSpan w:val="2"/>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3"/>
                <w:lang w:val="en-US"/>
              </w:rPr>
            </w:pPr>
            <w:r>
              <w:rPr>
                <w:rFonts w:ascii="Times New Roman" w:hAnsi="Times New Roman" w:eastAsia="宋体" w:cs="Times New Roman"/>
                <w:snapToGrid w:val="0"/>
                <w:color w:val="auto"/>
                <w:spacing w:val="-6"/>
                <w:sz w:val="18"/>
                <w:szCs w:val="13"/>
                <w:lang w:val="en-US" w:eastAsia="en-US"/>
              </w:rPr>
              <w:t>0.0</w:t>
            </w:r>
            <w:r>
              <w:rPr>
                <w:rFonts w:hint="eastAsia" w:ascii="Times New Roman" w:hAnsi="Times New Roman" w:eastAsia="宋体" w:cs="Times New Roman"/>
                <w:snapToGrid w:val="0"/>
                <w:color w:val="auto"/>
                <w:spacing w:val="-6"/>
                <w:sz w:val="18"/>
                <w:szCs w:val="13"/>
                <w:lang w:val="en-US"/>
              </w:rPr>
              <w:t>15</w:t>
            </w:r>
          </w:p>
        </w:tc>
      </w:tr>
    </w:tbl>
    <w:p>
      <w:pPr>
        <w:pStyle w:val="218"/>
        <w:spacing w:before="240" w:after="240"/>
        <w:outlineLvl w:val="2"/>
        <w:rPr>
          <w:rFonts w:ascii="黑体" w:hAnsi="黑体" w:eastAsia="黑体"/>
          <w:b w:val="0"/>
          <w:color w:val="auto"/>
          <w:sz w:val="21"/>
          <w:szCs w:val="21"/>
        </w:rPr>
      </w:pPr>
      <w:bookmarkStart w:id="812" w:name="_Toc179738751"/>
      <w:bookmarkStart w:id="813" w:name="_Toc179738869"/>
      <w:bookmarkStart w:id="814" w:name="_Toc179738378"/>
      <w:bookmarkStart w:id="815" w:name="_Toc179737520"/>
      <w:bookmarkStart w:id="816" w:name="_Toc179737874"/>
      <w:r>
        <w:rPr>
          <w:rFonts w:ascii="黑体" w:hAnsi="黑体" w:eastAsia="黑体"/>
          <w:b w:val="0"/>
          <w:color w:val="auto"/>
          <w:sz w:val="21"/>
          <w:szCs w:val="21"/>
        </w:rPr>
        <w:t>7.</w:t>
      </w:r>
      <w:r>
        <w:rPr>
          <w:rFonts w:hint="eastAsia" w:ascii="黑体" w:hAnsi="黑体" w:eastAsia="黑体"/>
          <w:b w:val="0"/>
          <w:color w:val="auto"/>
          <w:sz w:val="21"/>
          <w:szCs w:val="21"/>
        </w:rPr>
        <w:t>4</w:t>
      </w:r>
      <w:r>
        <w:rPr>
          <w:rFonts w:ascii="黑体" w:hAnsi="黑体" w:eastAsia="黑体"/>
          <w:b w:val="0"/>
          <w:color w:val="auto"/>
          <w:sz w:val="21"/>
          <w:szCs w:val="21"/>
        </w:rPr>
        <w:t xml:space="preserve"> 单向压弯构件承载力计算</w:t>
      </w:r>
      <w:bookmarkEnd w:id="812"/>
      <w:bookmarkEnd w:id="813"/>
      <w:bookmarkEnd w:id="814"/>
      <w:bookmarkEnd w:id="815"/>
      <w:bookmarkEnd w:id="816"/>
    </w:p>
    <w:p>
      <w:pPr>
        <w:pStyle w:val="9"/>
        <w:numPr>
          <w:ilvl w:val="2"/>
          <w:numId w:val="0"/>
        </w:numPr>
        <w:autoSpaceDE w:val="0"/>
        <w:autoSpaceDN w:val="0"/>
        <w:snapToGrid w:val="0"/>
        <w:spacing w:before="120" w:before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7.4.1</w:t>
      </w:r>
      <w:r>
        <w:rPr>
          <w:rStyle w:val="126"/>
          <w:rFonts w:ascii="Times New Roman" w:hAnsi="Times New Roman" w:eastAsia="黑体" w:cs="Times New Roman"/>
          <w:color w:val="auto"/>
          <w:spacing w:val="0"/>
          <w:kern w:val="2"/>
          <w:sz w:val="21"/>
          <w:szCs w:val="21"/>
          <w:lang w:val="en-US"/>
        </w:rPr>
        <w:t>~</w:t>
      </w:r>
      <w:r>
        <w:rPr>
          <w:rStyle w:val="126"/>
          <w:rFonts w:hint="eastAsia" w:ascii="黑体" w:hAnsi="黑体" w:eastAsia="黑体" w:cs="Times New Roman"/>
          <w:color w:val="auto"/>
          <w:spacing w:val="0"/>
          <w:kern w:val="2"/>
          <w:sz w:val="21"/>
          <w:szCs w:val="21"/>
          <w:lang w:val="en-US"/>
        </w:rPr>
        <w:t xml:space="preserve">7.4.2 </w:t>
      </w:r>
      <w:r>
        <w:rPr>
          <w:rFonts w:hint="eastAsia" w:ascii="Times New Roman" w:hAnsi="Times New Roman" w:eastAsia="宋体" w:cs="Times New Roman"/>
          <w:color w:val="auto"/>
          <w:sz w:val="21"/>
          <w:szCs w:val="21"/>
          <w:lang w:val="en-US"/>
        </w:rPr>
        <w:t xml:space="preserve">截面压弯承载力按极限状态分析得到的 </w:t>
      </w:r>
      <w:r>
        <w:rPr>
          <w:rFonts w:hint="eastAsia" w:ascii="Times New Roman" w:hAnsi="Times New Roman" w:eastAsia="宋体" w:cs="Times New Roman"/>
          <w:i/>
          <w:iCs/>
          <w:color w:val="auto"/>
          <w:sz w:val="21"/>
          <w:szCs w:val="21"/>
          <w:lang w:val="en-US"/>
        </w:rPr>
        <w:t>N</w:t>
      </w:r>
      <w:r>
        <w:rPr>
          <w:rFonts w:hint="eastAsia" w:ascii="宋体" w:hAnsi="宋体" w:eastAsia="宋体" w:cs="宋体"/>
          <w:color w:val="auto"/>
          <w:sz w:val="21"/>
          <w:szCs w:val="21"/>
          <w:lang w:val="en-US"/>
        </w:rPr>
        <w:t>-</w:t>
      </w:r>
      <w:r>
        <w:rPr>
          <w:rFonts w:hint="eastAsia" w:ascii="Times New Roman" w:hAnsi="Times New Roman" w:eastAsia="宋体" w:cs="Times New Roman"/>
          <w:i/>
          <w:iCs/>
          <w:color w:val="auto"/>
          <w:sz w:val="21"/>
          <w:szCs w:val="21"/>
          <w:lang w:val="en-US"/>
        </w:rPr>
        <w:t xml:space="preserve">M </w:t>
      </w:r>
      <w:r>
        <w:rPr>
          <w:rFonts w:hint="eastAsia" w:ascii="Times New Roman" w:hAnsi="Times New Roman" w:eastAsia="宋体" w:cs="Times New Roman"/>
          <w:color w:val="auto"/>
          <w:sz w:val="21"/>
          <w:szCs w:val="21"/>
          <w:lang w:val="en-US"/>
        </w:rPr>
        <w:t xml:space="preserve">相关曲线为抛物线型，可将其简化为三折线型 </w:t>
      </w:r>
      <w:r>
        <w:rPr>
          <w:rFonts w:hint="eastAsia" w:ascii="Times New Roman" w:hAnsi="Times New Roman" w:eastAsia="宋体" w:cs="Times New Roman"/>
          <w:i/>
          <w:iCs/>
          <w:color w:val="auto"/>
          <w:sz w:val="21"/>
          <w:szCs w:val="21"/>
          <w:lang w:val="en-US"/>
        </w:rPr>
        <w:t>abcd</w:t>
      </w:r>
      <w:r>
        <w:rPr>
          <w:rFonts w:hint="eastAsia" w:ascii="Times New Roman" w:hAnsi="Times New Roman" w:eastAsia="宋体" w:cs="Times New Roman"/>
          <w:color w:val="auto"/>
          <w:sz w:val="21"/>
          <w:szCs w:val="21"/>
          <w:lang w:val="en-US"/>
        </w:rPr>
        <w:t>，</w:t>
      </w:r>
      <w:r>
        <w:rPr>
          <w:rFonts w:hint="eastAsia" w:ascii="Times New Roman" w:hAnsi="Times New Roman" w:eastAsia="宋体" w:cs="Times New Roman"/>
          <w:i/>
          <w:iCs/>
          <w:color w:val="auto"/>
          <w:sz w:val="21"/>
          <w:szCs w:val="21"/>
          <w:lang w:val="en-US"/>
        </w:rPr>
        <w:t>a</w:t>
      </w:r>
      <w:r>
        <w:rPr>
          <w:rFonts w:hint="eastAsia" w:ascii="Times New Roman" w:hAnsi="Times New Roman" w:eastAsia="宋体" w:cs="Times New Roman"/>
          <w:color w:val="auto"/>
          <w:sz w:val="21"/>
          <w:szCs w:val="21"/>
          <w:lang w:val="en-US"/>
        </w:rPr>
        <w:t>点对应于轴心受压，</w:t>
      </w:r>
      <w:r>
        <w:rPr>
          <w:rFonts w:hint="eastAsia" w:ascii="Times New Roman" w:hAnsi="Times New Roman" w:eastAsia="宋体" w:cs="Times New Roman"/>
          <w:i/>
          <w:iCs/>
          <w:color w:val="auto"/>
          <w:sz w:val="21"/>
          <w:szCs w:val="21"/>
          <w:lang w:val="en-US"/>
        </w:rPr>
        <w:t>b</w:t>
      </w:r>
      <w:r>
        <w:rPr>
          <w:rFonts w:hint="eastAsia" w:ascii="Times New Roman" w:hAnsi="Times New Roman" w:eastAsia="宋体" w:cs="Times New Roman"/>
          <w:color w:val="auto"/>
          <w:sz w:val="21"/>
          <w:szCs w:val="21"/>
          <w:lang w:val="en-US"/>
        </w:rPr>
        <w:t>点轴向承载力为</w:t>
      </w:r>
      <w:r>
        <w:rPr>
          <w:rFonts w:hint="eastAsia" w:ascii="Times New Roman" w:hAnsi="Times New Roman" w:eastAsia="宋体" w:cs="Times New Roman"/>
          <w:i/>
          <w:iCs/>
          <w:color w:val="auto"/>
          <w:sz w:val="21"/>
          <w:szCs w:val="21"/>
          <w:lang w:val="en-US"/>
        </w:rPr>
        <w:t>c</w:t>
      </w:r>
      <w:r>
        <w:rPr>
          <w:rFonts w:hint="eastAsia" w:ascii="Times New Roman" w:hAnsi="Times New Roman" w:eastAsia="宋体" w:cs="Times New Roman"/>
          <w:color w:val="auto"/>
          <w:sz w:val="21"/>
          <w:szCs w:val="21"/>
          <w:lang w:val="en-US"/>
        </w:rPr>
        <w:t>点的二倍，</w:t>
      </w:r>
      <w:r>
        <w:rPr>
          <w:rFonts w:hint="eastAsia" w:ascii="Times New Roman" w:hAnsi="Times New Roman" w:eastAsia="宋体" w:cs="Times New Roman"/>
          <w:i/>
          <w:iCs/>
          <w:color w:val="auto"/>
          <w:sz w:val="21"/>
          <w:szCs w:val="21"/>
          <w:lang w:val="en-US"/>
        </w:rPr>
        <w:t>c</w:t>
      </w:r>
      <w:r>
        <w:rPr>
          <w:rFonts w:hint="eastAsia" w:ascii="Times New Roman" w:hAnsi="Times New Roman" w:eastAsia="宋体" w:cs="Times New Roman"/>
          <w:color w:val="auto"/>
          <w:sz w:val="21"/>
          <w:szCs w:val="21"/>
          <w:lang w:val="en-US"/>
        </w:rPr>
        <w:t>点对应于受弯承载力最大点，</w:t>
      </w:r>
      <w:r>
        <w:rPr>
          <w:rFonts w:hint="eastAsia" w:ascii="Times New Roman" w:hAnsi="Times New Roman" w:eastAsia="宋体" w:cs="Times New Roman"/>
          <w:i/>
          <w:iCs/>
          <w:color w:val="auto"/>
          <w:sz w:val="21"/>
          <w:szCs w:val="21"/>
          <w:lang w:val="en-US"/>
        </w:rPr>
        <w:t>d</w:t>
      </w:r>
      <w:r>
        <w:rPr>
          <w:rFonts w:hint="eastAsia" w:ascii="Times New Roman" w:hAnsi="Times New Roman" w:eastAsia="宋体" w:cs="Times New Roman"/>
          <w:color w:val="auto"/>
          <w:sz w:val="21"/>
          <w:szCs w:val="21"/>
          <w:lang w:val="en-US"/>
        </w:rPr>
        <w:t xml:space="preserve">点对应于纯弯（图15）。分析表明在大多数情况下 </w:t>
      </w:r>
      <w:r>
        <w:rPr>
          <w:rFonts w:hint="eastAsia" w:ascii="Times New Roman" w:hAnsi="Times New Roman" w:eastAsia="宋体" w:cs="Times New Roman"/>
          <w:i/>
          <w:iCs/>
          <w:color w:val="auto"/>
          <w:sz w:val="21"/>
          <w:szCs w:val="21"/>
          <w:lang w:val="en-US"/>
        </w:rPr>
        <w:t>N</w:t>
      </w:r>
      <w:r>
        <w:rPr>
          <w:rFonts w:hint="eastAsia" w:ascii="Times New Roman" w:hAnsi="Times New Roman" w:eastAsia="宋体" w:cs="Times New Roman"/>
          <w:color w:val="auto"/>
          <w:sz w:val="21"/>
          <w:szCs w:val="21"/>
          <w:vertAlign w:val="subscript"/>
          <w:lang w:val="en-US"/>
        </w:rPr>
        <w:t xml:space="preserve">m </w:t>
      </w:r>
      <w:r>
        <w:rPr>
          <w:rFonts w:hint="eastAsia" w:ascii="Times New Roman" w:hAnsi="Times New Roman" w:eastAsia="宋体" w:cs="Times New Roman"/>
          <w:color w:val="auto"/>
          <w:sz w:val="21"/>
          <w:szCs w:val="21"/>
          <w:lang w:val="en-US"/>
        </w:rPr>
        <w:t xml:space="preserve">下方曲线外凸程度不大，即 </w:t>
      </w:r>
      <w:r>
        <w:rPr>
          <w:rFonts w:hint="eastAsia" w:ascii="Times New Roman" w:hAnsi="Times New Roman" w:eastAsia="宋体" w:cs="Times New Roman"/>
          <w:i/>
          <w:iCs/>
          <w:color w:val="auto"/>
          <w:sz w:val="21"/>
          <w:szCs w:val="21"/>
          <w:lang w:val="en-US"/>
        </w:rPr>
        <w:t xml:space="preserve">bcd </w:t>
      </w:r>
      <w:r>
        <w:rPr>
          <w:rFonts w:hint="eastAsia" w:ascii="Times New Roman" w:hAnsi="Times New Roman" w:eastAsia="宋体" w:cs="Times New Roman"/>
          <w:color w:val="auto"/>
          <w:sz w:val="21"/>
          <w:szCs w:val="21"/>
          <w:lang w:val="en-US"/>
        </w:rPr>
        <w:t xml:space="preserve">所围三角形面积较小。本规程为便于应用并与双向压弯截面承载力计算公式相衔接，将其进一步简化为二折线 </w:t>
      </w:r>
      <w:r>
        <w:rPr>
          <w:rFonts w:hint="eastAsia" w:ascii="Times New Roman" w:hAnsi="Times New Roman" w:eastAsia="宋体" w:cs="Times New Roman"/>
          <w:i/>
          <w:iCs/>
          <w:color w:val="auto"/>
          <w:sz w:val="21"/>
          <w:szCs w:val="21"/>
          <w:lang w:val="en-US"/>
        </w:rPr>
        <w:t>abd</w:t>
      </w:r>
      <w:r>
        <w:rPr>
          <w:rFonts w:hint="eastAsia" w:ascii="Times New Roman" w:hAnsi="Times New Roman" w:eastAsia="宋体" w:cs="Times New Roman"/>
          <w:color w:val="auto"/>
          <w:sz w:val="21"/>
          <w:szCs w:val="21"/>
          <w:lang w:val="en-US"/>
        </w:rPr>
        <w:t>。与短柱偏压试验结果比较，公式计算结果偏于安全（表9、表10）。</w:t>
      </w:r>
    </w:p>
    <w:p>
      <w:pPr>
        <w:ind w:firstLine="420" w:firstLineChars="200"/>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由于双向压弯承载力计算需要，本节给出了绕弱轴正截面受弯承载力计算公式。</w:t>
      </w:r>
    </w:p>
    <w:p>
      <w:pPr>
        <w:ind w:firstLine="420" w:firstLineChars="200"/>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异形截面PEC柱绕对称轴单向压弯受力时，其压弯曲线和PEC柱类似，压弯承载力计算公式也与PEC柱承载力计算公式相同。异形截面PEC柱绕非对称轴单向压弯受力时，其理论N-M曲线可能为抛物线型（图1</w:t>
      </w:r>
      <w:r>
        <w:rPr>
          <w:rFonts w:ascii="Times New Roman" w:hAnsi="Times New Roman" w:eastAsia="宋体" w:cs="Times New Roman"/>
          <w:color w:val="auto"/>
          <w:sz w:val="21"/>
          <w:szCs w:val="21"/>
          <w:lang w:val="en-US"/>
        </w:rPr>
        <w:t>7</w:t>
      </w:r>
      <w:r>
        <w:rPr>
          <w:rFonts w:hint="eastAsia" w:ascii="Times New Roman" w:hAnsi="Times New Roman" w:eastAsia="宋体" w:cs="Times New Roman"/>
          <w:color w:val="auto"/>
          <w:sz w:val="21"/>
          <w:szCs w:val="21"/>
          <w:lang w:val="en-US"/>
        </w:rPr>
        <w:t>），也可能为近似直线型（图1</w:t>
      </w:r>
      <w:r>
        <w:rPr>
          <w:rFonts w:ascii="Times New Roman" w:hAnsi="Times New Roman" w:eastAsia="宋体" w:cs="Times New Roman"/>
          <w:color w:val="auto"/>
          <w:sz w:val="21"/>
          <w:szCs w:val="21"/>
          <w:lang w:val="en-US"/>
        </w:rPr>
        <w:t>8</w:t>
      </w:r>
      <w:r>
        <w:rPr>
          <w:rFonts w:hint="eastAsia" w:ascii="Times New Roman" w:hAnsi="Times New Roman" w:eastAsia="宋体" w:cs="Times New Roman"/>
          <w:color w:val="auto"/>
          <w:sz w:val="21"/>
          <w:szCs w:val="21"/>
          <w:lang w:val="en-US"/>
        </w:rPr>
        <w:t>）。为简化计算，统一简化为直线型N-M曲线计算。</w:t>
      </w:r>
    </w:p>
    <w:p>
      <w:pPr>
        <w:ind w:firstLine="420" w:firstLineChars="200"/>
        <w:rPr>
          <w:rStyle w:val="92"/>
          <w:rFonts w:hint="eastAsia" w:ascii="黑体" w:hAnsi="黑体" w:eastAsia="黑体" w:cs="Times New Roman"/>
          <w:b w:val="0"/>
          <w:color w:val="auto"/>
          <w:spacing w:val="0"/>
          <w:kern w:val="2"/>
          <w:sz w:val="21"/>
          <w:szCs w:val="21"/>
          <w:lang w:val="en-US"/>
        </w:rPr>
      </w:pPr>
      <w:r>
        <w:rPr>
          <w:rFonts w:hint="eastAsia" w:ascii="Times New Roman" w:hAnsi="Times New Roman" w:eastAsia="宋体" w:cs="Times New Roman"/>
          <w:color w:val="auto"/>
          <w:sz w:val="21"/>
          <w:szCs w:val="21"/>
          <w:lang w:val="en-US"/>
        </w:rPr>
        <w:t>为简化计算，给出了仅由PEC柱主钢件腹板受剪的承载力计算公式。如果要计入腹部钢筋混凝土的受剪承载力，可按本规程第6.2.4条文说明计算。当PEC柱承受的剪力大于截面受剪承载力的50% 时， 由于正应力和剪应力共同作用时承载力会下降，故对腹板应力强度予以折减，图1</w:t>
      </w:r>
      <w:r>
        <w:rPr>
          <w:rFonts w:ascii="Times New Roman" w:hAnsi="Times New Roman" w:eastAsia="宋体" w:cs="Times New Roman"/>
          <w:color w:val="auto"/>
          <w:sz w:val="21"/>
          <w:szCs w:val="21"/>
          <w:lang w:val="en-US"/>
        </w:rPr>
        <w:t>9</w:t>
      </w:r>
      <w:r>
        <w:rPr>
          <w:rFonts w:hint="eastAsia" w:ascii="Times New Roman" w:hAnsi="Times New Roman" w:eastAsia="宋体" w:cs="Times New Roman"/>
          <w:color w:val="auto"/>
          <w:sz w:val="21"/>
          <w:szCs w:val="21"/>
          <w:lang w:val="en-US"/>
        </w:rPr>
        <w:t>为腹板应力图式。</w:t>
      </w:r>
    </w:p>
    <w:p>
      <w:pPr>
        <w:pStyle w:val="9"/>
        <w:numPr>
          <w:ilvl w:val="2"/>
          <w:numId w:val="0"/>
        </w:numPr>
        <w:autoSpaceDE w:val="0"/>
        <w:autoSpaceDN w:val="0"/>
        <w:snapToGrid w:val="0"/>
        <w:spacing w:before="120" w:beforeLines="50" w:after="120" w:afterLines="50"/>
        <w:jc w:val="center"/>
        <w:rPr>
          <w:rFonts w:hint="eastAsia"/>
          <w:color w:val="auto"/>
          <w:lang w:val="en-US"/>
        </w:rPr>
      </w:pPr>
      <w:r>
        <w:rPr>
          <w:rStyle w:val="92"/>
          <w:rFonts w:hint="eastAsia" w:ascii="黑体" w:hAnsi="黑体" w:eastAsia="黑体" w:cs="Times New Roman"/>
          <w:b w:val="0"/>
          <w:color w:val="auto"/>
          <w:spacing w:val="0"/>
          <w:kern w:val="2"/>
          <w:sz w:val="21"/>
          <w:szCs w:val="21"/>
          <w:lang w:val="en-US"/>
        </w:rPr>
        <w:drawing>
          <wp:inline distT="0" distB="0" distL="0" distR="0">
            <wp:extent cx="2315845" cy="2080895"/>
            <wp:effectExtent l="0" t="0" r="0" b="0"/>
            <wp:docPr id="1040" name="IM 10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40" name="IM 1040"/>
                    <pic:cNvPicPr>
                      <a:picLocks noChangeAspect="true"/>
                    </pic:cNvPicPr>
                  </pic:nvPicPr>
                  <pic:blipFill>
                    <a:blip r:embed="rId1401"/>
                    <a:srcRect r="57114" b="546"/>
                    <a:stretch>
                      <a:fillRect/>
                    </a:stretch>
                  </pic:blipFill>
                  <pic:spPr>
                    <a:xfrm>
                      <a:off x="0" y="0"/>
                      <a:ext cx="2315845" cy="2080895"/>
                    </a:xfrm>
                    <a:prstGeom prst="rect">
                      <a:avLst/>
                    </a:prstGeom>
                  </pic:spPr>
                </pic:pic>
              </a:graphicData>
            </a:graphic>
          </wp:inline>
        </w:drawing>
      </w:r>
      <w:r>
        <w:rPr>
          <w:rStyle w:val="92"/>
          <w:rFonts w:hint="eastAsia" w:ascii="黑体" w:hAnsi="黑体" w:cs="Times New Roman"/>
          <w:b w:val="0"/>
          <w:color w:val="auto"/>
          <w:spacing w:val="0"/>
          <w:kern w:val="2"/>
          <w:sz w:val="21"/>
          <w:szCs w:val="21"/>
          <w:lang w:val="en-US"/>
        </w:rPr>
        <w:t xml:space="preserve">                   </w:t>
      </w:r>
      <w:r>
        <w:rPr>
          <w:rStyle w:val="92"/>
          <w:rFonts w:hint="eastAsia" w:ascii="黑体" w:hAnsi="黑体" w:eastAsia="黑体" w:cs="Times New Roman"/>
          <w:b w:val="0"/>
          <w:color w:val="auto"/>
          <w:spacing w:val="0"/>
          <w:kern w:val="2"/>
          <w:sz w:val="21"/>
          <w:szCs w:val="21"/>
          <w:lang w:val="en-US"/>
        </w:rPr>
        <w:drawing>
          <wp:inline distT="0" distB="0" distL="114300" distR="114300">
            <wp:extent cx="1590675" cy="1657985"/>
            <wp:effectExtent l="0" t="0" r="0" b="18415"/>
            <wp:docPr id="55" name="图片 44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 name="图片 449"/>
                    <pic:cNvPicPr>
                      <a:picLocks noChangeAspect="true"/>
                    </pic:cNvPicPr>
                  </pic:nvPicPr>
                  <pic:blipFill>
                    <a:blip r:embed="rId677"/>
                    <a:stretch>
                      <a:fillRect/>
                    </a:stretch>
                  </pic:blipFill>
                  <pic:spPr>
                    <a:xfrm>
                      <a:off x="0" y="0"/>
                      <a:ext cx="1590675" cy="1657985"/>
                    </a:xfrm>
                    <a:prstGeom prst="rect">
                      <a:avLst/>
                    </a:prstGeom>
                    <a:noFill/>
                    <a:ln>
                      <a:noFill/>
                    </a:ln>
                  </pic:spPr>
                </pic:pic>
              </a:graphicData>
            </a:graphic>
          </wp:inline>
        </w:drawing>
      </w:r>
    </w:p>
    <w:p>
      <w:pPr>
        <w:tabs>
          <w:tab w:val="left" w:pos="420"/>
        </w:tabs>
        <w:autoSpaceDE w:val="0"/>
        <w:autoSpaceDN w:val="0"/>
        <w:adjustRightInd w:val="0"/>
        <w:snapToGrid w:val="0"/>
        <w:spacing w:before="120" w:beforeLines="50" w:after="120" w:afterLines="50"/>
        <w:ind w:firstLine="1110" w:firstLineChars="500"/>
        <w:jc w:val="both"/>
        <w:rPr>
          <w:rFonts w:ascii="Times New Roman" w:hAnsi="Times New Roman" w:eastAsia="宋体" w:cs="Times New Roman"/>
          <w:color w:val="auto"/>
          <w:spacing w:val="6"/>
          <w:kern w:val="2"/>
          <w:sz w:val="21"/>
          <w:szCs w:val="21"/>
          <w:lang w:val="en-US"/>
        </w:rPr>
      </w:pPr>
      <w:r>
        <w:rPr>
          <w:rFonts w:hint="eastAsia" w:ascii="Times New Roman" w:hAnsi="Times New Roman" w:eastAsia="宋体" w:cs="Times New Roman"/>
          <w:color w:val="auto"/>
          <w:spacing w:val="6"/>
          <w:kern w:val="2"/>
          <w:sz w:val="21"/>
          <w:szCs w:val="21"/>
          <w:lang w:val="en-US"/>
        </w:rPr>
        <w:t>图1</w:t>
      </w:r>
      <w:r>
        <w:rPr>
          <w:rFonts w:ascii="Times New Roman" w:hAnsi="Times New Roman" w:eastAsia="宋体" w:cs="Times New Roman"/>
          <w:color w:val="auto"/>
          <w:spacing w:val="6"/>
          <w:kern w:val="2"/>
          <w:sz w:val="21"/>
          <w:szCs w:val="21"/>
          <w:lang w:val="en-US"/>
        </w:rPr>
        <w:t>7</w:t>
      </w:r>
      <w:r>
        <w:rPr>
          <w:rFonts w:hint="eastAsia" w:ascii="Times New Roman" w:hAnsi="Times New Roman" w:eastAsia="宋体" w:cs="Times New Roman"/>
          <w:color w:val="auto"/>
          <w:spacing w:val="6"/>
          <w:kern w:val="2"/>
          <w:sz w:val="21"/>
          <w:szCs w:val="21"/>
          <w:lang w:val="en-US"/>
        </w:rPr>
        <w:t xml:space="preserve"> 抛物线型N-M相关曲线简化</w:t>
      </w:r>
      <w:r>
        <w:rPr>
          <w:rFonts w:hint="eastAsia" w:ascii="Times New Roman" w:hAnsi="Times New Roman" w:eastAsia="宋体" w:cs="Times New Roman"/>
          <w:color w:val="auto"/>
          <w:spacing w:val="6"/>
          <w:kern w:val="2"/>
          <w:sz w:val="21"/>
          <w:szCs w:val="21"/>
          <w:lang w:val="en-US"/>
        </w:rPr>
        <w:tab/>
      </w:r>
      <w:r>
        <w:rPr>
          <w:rFonts w:hint="eastAsia" w:ascii="Times New Roman" w:hAnsi="Times New Roman" w:eastAsia="宋体" w:cs="Times New Roman"/>
          <w:color w:val="auto"/>
          <w:spacing w:val="6"/>
          <w:kern w:val="2"/>
          <w:sz w:val="21"/>
          <w:szCs w:val="21"/>
          <w:lang w:val="en-US"/>
        </w:rPr>
        <w:t xml:space="preserve">            图1</w:t>
      </w:r>
      <w:r>
        <w:rPr>
          <w:rFonts w:ascii="Times New Roman" w:hAnsi="Times New Roman" w:eastAsia="宋体" w:cs="Times New Roman"/>
          <w:color w:val="auto"/>
          <w:spacing w:val="6"/>
          <w:kern w:val="2"/>
          <w:sz w:val="21"/>
          <w:szCs w:val="21"/>
          <w:lang w:val="en-US"/>
        </w:rPr>
        <w:t>8</w:t>
      </w:r>
      <w:r>
        <w:rPr>
          <w:rFonts w:hint="eastAsia" w:ascii="Times New Roman" w:hAnsi="Times New Roman" w:eastAsia="宋体" w:cs="Times New Roman"/>
          <w:color w:val="auto"/>
          <w:spacing w:val="6"/>
          <w:kern w:val="2"/>
          <w:sz w:val="21"/>
          <w:szCs w:val="21"/>
          <w:lang w:val="en-US"/>
        </w:rPr>
        <w:t xml:space="preserve"> 直线型N-M相关曲线简化</w:t>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ascii="Times New Roman" w:hAnsi="Times New Roman" w:eastAsia="宋体" w:cs="Times New Roman"/>
          <w:color w:val="auto"/>
          <w:spacing w:val="6"/>
          <w:kern w:val="2"/>
          <w:sz w:val="21"/>
          <w:szCs w:val="21"/>
          <w:lang w:val="en-US"/>
        </w:rPr>
        <w:drawing>
          <wp:inline distT="0" distB="0" distL="0" distR="0">
            <wp:extent cx="3071495" cy="1539240"/>
            <wp:effectExtent l="0" t="0" r="0" b="0"/>
            <wp:docPr id="57" name="IM 10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 name="IM 1040"/>
                    <pic:cNvPicPr>
                      <a:picLocks noChangeAspect="true"/>
                    </pic:cNvPicPr>
                  </pic:nvPicPr>
                  <pic:blipFill>
                    <a:blip r:embed="rId1401"/>
                    <a:srcRect l="43462" t="26434" r="-341"/>
                    <a:stretch>
                      <a:fillRect/>
                    </a:stretch>
                  </pic:blipFill>
                  <pic:spPr>
                    <a:xfrm>
                      <a:off x="0" y="0"/>
                      <a:ext cx="3071495" cy="1539240"/>
                    </a:xfrm>
                    <a:prstGeom prst="rect">
                      <a:avLst/>
                    </a:prstGeom>
                  </pic:spPr>
                </pic:pic>
              </a:graphicData>
            </a:graphic>
          </wp:inline>
        </w:drawing>
      </w:r>
    </w:p>
    <w:p>
      <w:pPr>
        <w:tabs>
          <w:tab w:val="left" w:pos="420"/>
        </w:tabs>
        <w:autoSpaceDE w:val="0"/>
        <w:autoSpaceDN w:val="0"/>
        <w:adjustRightInd w:val="0"/>
        <w:snapToGrid w:val="0"/>
        <w:spacing w:before="120" w:beforeLines="50" w:after="120" w:afterLines="50"/>
        <w:jc w:val="center"/>
        <w:rPr>
          <w:rFonts w:ascii="Times New Roman" w:hAnsi="Times New Roman" w:eastAsia="宋体" w:cs="Times New Roman"/>
          <w:color w:val="auto"/>
          <w:spacing w:val="6"/>
          <w:kern w:val="2"/>
          <w:sz w:val="21"/>
          <w:szCs w:val="21"/>
          <w:lang w:val="en-US"/>
        </w:rPr>
      </w:pPr>
      <w:r>
        <w:rPr>
          <w:rFonts w:ascii="Times New Roman" w:hAnsi="Times New Roman" w:eastAsia="宋体" w:cs="Times New Roman"/>
          <w:color w:val="auto"/>
          <w:spacing w:val="6"/>
          <w:kern w:val="2"/>
          <w:sz w:val="21"/>
          <w:szCs w:val="21"/>
          <w:lang w:val="en-US"/>
        </w:rPr>
        <w:t>图</w:t>
      </w:r>
      <w:r>
        <w:rPr>
          <w:rFonts w:hint="eastAsia" w:ascii="Times New Roman" w:hAnsi="Times New Roman" w:eastAsia="宋体" w:cs="Times New Roman"/>
          <w:color w:val="auto"/>
          <w:spacing w:val="6"/>
          <w:kern w:val="2"/>
          <w:sz w:val="21"/>
          <w:szCs w:val="21"/>
          <w:lang w:val="en-US"/>
        </w:rPr>
        <w:t>1</w:t>
      </w:r>
      <w:r>
        <w:rPr>
          <w:rFonts w:ascii="Times New Roman" w:hAnsi="Times New Roman" w:eastAsia="宋体" w:cs="Times New Roman"/>
          <w:color w:val="auto"/>
          <w:spacing w:val="6"/>
          <w:kern w:val="2"/>
          <w:sz w:val="21"/>
          <w:szCs w:val="21"/>
          <w:lang w:val="en-US"/>
        </w:rPr>
        <w:t>9 剪力对压弯承载力的影响</w:t>
      </w:r>
    </w:p>
    <w:p>
      <w:pPr>
        <w:pStyle w:val="9"/>
        <w:numPr>
          <w:ilvl w:val="2"/>
          <w:numId w:val="0"/>
        </w:numPr>
        <w:autoSpaceDE w:val="0"/>
        <w:autoSpaceDN w:val="0"/>
        <w:snapToGrid w:val="0"/>
        <w:spacing w:before="217"/>
        <w:jc w:val="center"/>
        <w:rPr>
          <w:rStyle w:val="92"/>
          <w:rFonts w:hint="eastAsia" w:ascii="黑体" w:hAnsi="黑体" w:eastAsia="黑体" w:cs="Times New Roman"/>
          <w:b w:val="0"/>
          <w:color w:val="auto"/>
          <w:spacing w:val="0"/>
          <w:kern w:val="2"/>
          <w:sz w:val="21"/>
          <w:szCs w:val="21"/>
          <w:lang w:val="en-US"/>
        </w:rPr>
      </w:pPr>
      <w:r>
        <w:rPr>
          <w:rStyle w:val="92"/>
          <w:rFonts w:hint="eastAsia" w:ascii="黑体" w:hAnsi="黑体" w:eastAsia="黑体" w:cs="Times New Roman"/>
          <w:b w:val="0"/>
          <w:color w:val="auto"/>
          <w:spacing w:val="0"/>
          <w:kern w:val="2"/>
          <w:sz w:val="21"/>
          <w:szCs w:val="21"/>
          <w:lang w:val="en-US"/>
        </w:rPr>
        <w:t>表</w:t>
      </w:r>
      <w:r>
        <w:rPr>
          <w:rStyle w:val="92"/>
          <w:rFonts w:hint="eastAsia" w:ascii="黑体" w:hAnsi="黑体" w:cs="Times New Roman"/>
          <w:b w:val="0"/>
          <w:color w:val="auto"/>
          <w:spacing w:val="0"/>
          <w:kern w:val="2"/>
          <w:sz w:val="21"/>
          <w:szCs w:val="21"/>
          <w:lang w:val="en-US"/>
        </w:rPr>
        <w:t>9</w:t>
      </w:r>
      <w:r>
        <w:rPr>
          <w:rStyle w:val="92"/>
          <w:rFonts w:hint="eastAsia" w:ascii="黑体" w:hAnsi="黑体" w:eastAsia="黑体" w:cs="Times New Roman"/>
          <w:b w:val="0"/>
          <w:color w:val="auto"/>
          <w:spacing w:val="0"/>
          <w:kern w:val="2"/>
          <w:sz w:val="21"/>
          <w:szCs w:val="21"/>
          <w:lang w:val="en-US"/>
        </w:rPr>
        <w:t xml:space="preserve">  单向压弯承载力试验值和公式计算值对比(绕强轴)</w:t>
      </w:r>
    </w:p>
    <w:tbl>
      <w:tblPr>
        <w:tblStyle w:val="260"/>
        <w:tblW w:w="500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1429"/>
        <w:gridCol w:w="1849"/>
        <w:gridCol w:w="1224"/>
        <w:gridCol w:w="944"/>
        <w:gridCol w:w="971"/>
        <w:gridCol w:w="946"/>
        <w:gridCol w:w="1012"/>
        <w:gridCol w:w="1012"/>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628" w:hRule="atLeast"/>
          <w:jc w:val="center"/>
        </w:trPr>
        <w:tc>
          <w:tcPr>
            <w:tcW w:w="761" w:type="pct"/>
            <w:tcBorders>
              <w:tl2br w:val="nil"/>
              <w:tr2bl w:val="nil"/>
            </w:tcBorders>
            <w:vAlign w:val="center"/>
          </w:tcPr>
          <w:p>
            <w:pPr>
              <w:widowControl/>
              <w:kinsoku w:val="0"/>
              <w:autoSpaceDE w:val="0"/>
              <w:autoSpaceDN w:val="0"/>
              <w:adjustRightInd w:val="0"/>
              <w:snapToGrid w:val="0"/>
              <w:ind w:left="159" w:hanging="159"/>
              <w:jc w:val="center"/>
              <w:textAlignment w:val="baseline"/>
              <w:rPr>
                <w:rFonts w:ascii="Times New Roman" w:hAnsi="Times New Roman" w:eastAsia="宋体" w:cs="宋体"/>
                <w:snapToGrid w:val="0"/>
                <w:color w:val="auto"/>
                <w:spacing w:val="7"/>
                <w:sz w:val="18"/>
                <w:szCs w:val="15"/>
                <w:lang w:val="en-US" w:eastAsia="en-US"/>
              </w:rPr>
            </w:pPr>
            <w:r>
              <w:rPr>
                <w:rFonts w:ascii="Times New Roman" w:hAnsi="Times New Roman" w:eastAsia="宋体" w:cs="宋体"/>
                <w:snapToGrid w:val="0"/>
                <w:color w:val="auto"/>
                <w:spacing w:val="7"/>
                <w:sz w:val="18"/>
                <w:szCs w:val="15"/>
                <w:lang w:val="en-US" w:eastAsia="en-US"/>
              </w:rPr>
              <w:t>试验数据</w:t>
            </w:r>
          </w:p>
          <w:p>
            <w:pPr>
              <w:widowControl/>
              <w:kinsoku w:val="0"/>
              <w:autoSpaceDE w:val="0"/>
              <w:autoSpaceDN w:val="0"/>
              <w:adjustRightInd w:val="0"/>
              <w:snapToGrid w:val="0"/>
              <w:ind w:left="159" w:hanging="159"/>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来源</w:t>
            </w:r>
          </w:p>
        </w:tc>
        <w:tc>
          <w:tcPr>
            <w:tcW w:w="985"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7"/>
                <w:sz w:val="18"/>
                <w:szCs w:val="15"/>
                <w:lang w:val="en-US" w:eastAsia="en-US"/>
              </w:rPr>
              <w:t>试件编号</w:t>
            </w:r>
          </w:p>
        </w:tc>
        <w:tc>
          <w:tcPr>
            <w:tcW w:w="652" w:type="pct"/>
            <w:tcBorders>
              <w:tl2br w:val="nil"/>
              <w:tr2bl w:val="nil"/>
            </w:tcBorders>
            <w:vAlign w:val="center"/>
          </w:tcPr>
          <w:p>
            <w:pPr>
              <w:widowControl/>
              <w:kinsoku w:val="0"/>
              <w:autoSpaceDE w:val="0"/>
              <w:autoSpaceDN w:val="0"/>
              <w:adjustRightInd w:val="0"/>
              <w:snapToGrid w:val="0"/>
              <w:ind w:firstLine="3"/>
              <w:jc w:val="center"/>
              <w:textAlignment w:val="baseline"/>
              <w:rPr>
                <w:rFonts w:ascii="Times New Roman" w:hAnsi="Times New Roman" w:eastAsia="宋体" w:cs="宋体"/>
                <w:snapToGrid w:val="0"/>
                <w:color w:val="auto"/>
                <w:spacing w:val="6"/>
                <w:sz w:val="18"/>
                <w:szCs w:val="15"/>
                <w:lang w:val="en-US" w:eastAsia="en-US"/>
              </w:rPr>
            </w:pPr>
            <w:r>
              <w:rPr>
                <w:rFonts w:ascii="Times New Roman" w:hAnsi="Times New Roman" w:eastAsia="宋体" w:cs="宋体"/>
                <w:snapToGrid w:val="0"/>
                <w:color w:val="auto"/>
                <w:spacing w:val="6"/>
                <w:sz w:val="18"/>
                <w:szCs w:val="15"/>
                <w:lang w:val="en-US" w:eastAsia="en-US"/>
              </w:rPr>
              <w:t>长宽比</w:t>
            </w:r>
          </w:p>
          <w:p>
            <w:pPr>
              <w:widowControl/>
              <w:kinsoku w:val="0"/>
              <w:autoSpaceDE w:val="0"/>
              <w:autoSpaceDN w:val="0"/>
              <w:adjustRightInd w:val="0"/>
              <w:snapToGrid w:val="0"/>
              <w:ind w:firstLine="3"/>
              <w:jc w:val="center"/>
              <w:textAlignment w:val="baseline"/>
              <w:rPr>
                <w:rFonts w:ascii="Times New Roman" w:hAnsi="Times New Roman" w:eastAsia="宋体" w:cs="宋体"/>
                <w:snapToGrid w:val="0"/>
                <w:color w:val="auto"/>
                <w:sz w:val="18"/>
                <w:szCs w:val="15"/>
                <w:lang w:val="en-US" w:eastAsia="en-US"/>
              </w:rPr>
            </w:pPr>
            <w:r>
              <w:rPr>
                <w:rFonts w:hint="eastAsia" w:ascii="Times New Roman" w:hAnsi="Times New Roman" w:eastAsia="宋体" w:cs="宋体"/>
                <w:snapToGrid w:val="0"/>
                <w:color w:val="auto"/>
                <w:spacing w:val="11"/>
                <w:sz w:val="18"/>
                <w:szCs w:val="15"/>
                <w:lang w:val="en-US"/>
              </w:rPr>
              <w:t>（</w:t>
            </w:r>
            <w:r>
              <w:rPr>
                <w:rFonts w:ascii="Times New Roman" w:hAnsi="Times New Roman" w:eastAsia="宋体" w:cs="宋体"/>
                <w:i/>
                <w:iCs/>
                <w:snapToGrid w:val="0"/>
                <w:color w:val="auto"/>
                <w:spacing w:val="11"/>
                <w:sz w:val="18"/>
                <w:szCs w:val="15"/>
                <w:lang w:val="en-US" w:eastAsia="en-US"/>
              </w:rPr>
              <w:t>l</w:t>
            </w:r>
            <w:r>
              <w:rPr>
                <w:rFonts w:ascii="Times New Roman" w:hAnsi="Times New Roman" w:eastAsia="宋体" w:cs="宋体"/>
                <w:snapToGrid w:val="0"/>
                <w:color w:val="auto"/>
                <w:spacing w:val="11"/>
                <w:position w:val="-3"/>
                <w:sz w:val="18"/>
                <w:szCs w:val="10"/>
                <w:vertAlign w:val="subscript"/>
                <w:lang w:val="en-US" w:eastAsia="en-US"/>
              </w:rPr>
              <w:t>0</w:t>
            </w:r>
            <w:r>
              <w:rPr>
                <w:rFonts w:hint="eastAsia" w:ascii="Times New Roman" w:hAnsi="Times New Roman" w:eastAsia="宋体" w:cs="宋体"/>
                <w:snapToGrid w:val="0"/>
                <w:color w:val="auto"/>
                <w:spacing w:val="11"/>
                <w:sz w:val="18"/>
                <w:szCs w:val="15"/>
                <w:lang w:val="en-US" w:eastAsia="en-US"/>
              </w:rPr>
              <w:t>/</w:t>
            </w:r>
            <w:r>
              <w:rPr>
                <w:rFonts w:hint="eastAsia" w:ascii="Times New Roman" w:hAnsi="Times New Roman" w:eastAsia="宋体" w:cs="宋体"/>
                <w:i/>
                <w:iCs/>
                <w:snapToGrid w:val="0"/>
                <w:color w:val="auto"/>
                <w:spacing w:val="11"/>
                <w:sz w:val="18"/>
                <w:szCs w:val="15"/>
                <w:lang w:val="en-US"/>
              </w:rPr>
              <w:t>h</w:t>
            </w:r>
            <w:r>
              <w:rPr>
                <w:rFonts w:hint="eastAsia" w:ascii="Times New Roman" w:hAnsi="Times New Roman" w:eastAsia="宋体" w:cs="宋体"/>
                <w:snapToGrid w:val="0"/>
                <w:color w:val="auto"/>
                <w:spacing w:val="11"/>
                <w:position w:val="-3"/>
                <w:sz w:val="18"/>
                <w:szCs w:val="10"/>
                <w:vertAlign w:val="subscript"/>
                <w:lang w:val="en-US"/>
              </w:rPr>
              <w:t>a</w:t>
            </w:r>
            <w:r>
              <w:rPr>
                <w:rFonts w:hint="eastAsia" w:ascii="Times New Roman" w:hAnsi="Times New Roman" w:eastAsia="宋体" w:cs="宋体"/>
                <w:snapToGrid w:val="0"/>
                <w:color w:val="auto"/>
                <w:spacing w:val="11"/>
                <w:sz w:val="18"/>
                <w:szCs w:val="15"/>
                <w:lang w:val="en-US"/>
              </w:rPr>
              <w:t>）</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正则化</w:t>
            </w:r>
            <w:r>
              <w:rPr>
                <w:rFonts w:ascii="Times New Roman" w:hAnsi="Times New Roman" w:eastAsia="宋体" w:cs="宋体"/>
                <w:snapToGrid w:val="0"/>
                <w:color w:val="auto"/>
                <w:sz w:val="18"/>
                <w:szCs w:val="15"/>
                <w:lang w:val="en-US" w:eastAsia="en-US"/>
              </w:rPr>
              <w:t xml:space="preserve"> </w:t>
            </w:r>
            <w:r>
              <w:rPr>
                <w:rFonts w:ascii="Times New Roman" w:hAnsi="Times New Roman" w:eastAsia="宋体" w:cs="宋体"/>
                <w:snapToGrid w:val="0"/>
                <w:color w:val="auto"/>
                <w:spacing w:val="6"/>
                <w:sz w:val="18"/>
                <w:szCs w:val="15"/>
                <w:lang w:val="en-US" w:eastAsia="en-US"/>
              </w:rPr>
              <w:t>长细比</w:t>
            </w:r>
          </w:p>
        </w:tc>
        <w:tc>
          <w:tcPr>
            <w:tcW w:w="517" w:type="pct"/>
            <w:tcBorders>
              <w:tl2br w:val="nil"/>
              <w:tr2bl w:val="nil"/>
            </w:tcBorders>
            <w:vAlign w:val="center"/>
          </w:tcPr>
          <w:p>
            <w:pPr>
              <w:widowControl/>
              <w:kinsoku w:val="0"/>
              <w:autoSpaceDE w:val="0"/>
              <w:autoSpaceDN w:val="0"/>
              <w:adjustRightInd w:val="0"/>
              <w:snapToGrid w:val="0"/>
              <w:ind w:firstLine="77"/>
              <w:jc w:val="center"/>
              <w:textAlignment w:val="baseline"/>
              <w:rPr>
                <w:rFonts w:ascii="Times New Roman" w:hAnsi="Times New Roman" w:eastAsia="宋体" w:cs="宋体"/>
                <w:snapToGrid w:val="0"/>
                <w:color w:val="auto"/>
                <w:sz w:val="18"/>
                <w:szCs w:val="15"/>
                <w:lang w:val="en-US"/>
              </w:rPr>
            </w:pPr>
            <w:r>
              <w:rPr>
                <w:rFonts w:ascii="Times New Roman" w:hAnsi="Times New Roman" w:eastAsia="宋体" w:cs="宋体"/>
                <w:i/>
                <w:iCs/>
                <w:snapToGrid w:val="0"/>
                <w:color w:val="auto"/>
                <w:spacing w:val="15"/>
                <w:w w:val="107"/>
                <w:sz w:val="18"/>
                <w:szCs w:val="15"/>
                <w:lang w:val="en-US" w:eastAsia="en-US"/>
              </w:rPr>
              <w:t>N</w:t>
            </w:r>
            <w:r>
              <w:rPr>
                <w:rFonts w:ascii="Times New Roman" w:hAnsi="Times New Roman" w:eastAsia="宋体" w:cs="宋体"/>
                <w:snapToGrid w:val="0"/>
                <w:color w:val="auto"/>
                <w:spacing w:val="15"/>
                <w:w w:val="107"/>
                <w:sz w:val="18"/>
                <w:szCs w:val="15"/>
                <w:lang w:val="en-US" w:eastAsia="en-US"/>
              </w:rPr>
              <w:t>/</w:t>
            </w:r>
            <w:r>
              <w:rPr>
                <w:rFonts w:hint="eastAsia" w:ascii="Times New Roman" w:hAnsi="Times New Roman" w:eastAsia="宋体" w:cs="宋体"/>
                <w:i/>
                <w:iCs/>
                <w:snapToGrid w:val="0"/>
                <w:color w:val="auto"/>
                <w:spacing w:val="15"/>
                <w:w w:val="107"/>
                <w:sz w:val="18"/>
                <w:szCs w:val="15"/>
                <w:lang w:val="en-US"/>
              </w:rPr>
              <w:t>N</w:t>
            </w:r>
            <w:r>
              <w:rPr>
                <w:rFonts w:hint="eastAsia" w:ascii="Times New Roman" w:hAnsi="Times New Roman" w:eastAsia="宋体" w:cs="宋体"/>
                <w:snapToGrid w:val="0"/>
                <w:color w:val="auto"/>
                <w:spacing w:val="15"/>
                <w:w w:val="107"/>
                <w:position w:val="-3"/>
                <w:sz w:val="18"/>
                <w:szCs w:val="10"/>
                <w:vertAlign w:val="subscript"/>
                <w:lang w:val="en-US"/>
              </w:rPr>
              <w:t>mx</w:t>
            </w:r>
          </w:p>
        </w:tc>
        <w:tc>
          <w:tcPr>
            <w:tcW w:w="503" w:type="pct"/>
            <w:tcBorders>
              <w:tl2br w:val="nil"/>
              <w:tr2bl w:val="nil"/>
            </w:tcBorders>
            <w:vAlign w:val="center"/>
          </w:tcPr>
          <w:p>
            <w:pPr>
              <w:widowControl/>
              <w:kinsoku w:val="0"/>
              <w:autoSpaceDE w:val="0"/>
              <w:autoSpaceDN w:val="0"/>
              <w:adjustRightInd w:val="0"/>
              <w:snapToGrid w:val="0"/>
              <w:ind w:firstLine="77"/>
              <w:jc w:val="center"/>
              <w:textAlignment w:val="baseline"/>
              <w:rPr>
                <w:rFonts w:ascii="Times New Roman" w:hAnsi="Times New Roman" w:eastAsia="宋体" w:cs="宋体"/>
                <w:snapToGrid w:val="0"/>
                <w:color w:val="auto"/>
                <w:sz w:val="18"/>
                <w:szCs w:val="15"/>
                <w:lang w:val="en-US" w:eastAsia="en-US"/>
              </w:rPr>
            </w:pPr>
            <w:r>
              <w:rPr>
                <w:rFonts w:hint="eastAsia" w:ascii="Times New Roman" w:hAnsi="Times New Roman" w:eastAsia="宋体" w:cs="宋体"/>
                <w:i/>
                <w:iCs/>
                <w:snapToGrid w:val="0"/>
                <w:color w:val="auto"/>
                <w:spacing w:val="-1"/>
                <w:position w:val="1"/>
                <w:sz w:val="18"/>
                <w:szCs w:val="15"/>
                <w:lang w:val="en-US"/>
              </w:rPr>
              <w:t>M</w:t>
            </w:r>
            <w:r>
              <w:rPr>
                <w:rFonts w:ascii="Times New Roman" w:hAnsi="Times New Roman" w:eastAsia="宋体" w:cs="宋体"/>
                <w:i/>
                <w:iCs/>
                <w:snapToGrid w:val="0"/>
                <w:color w:val="auto"/>
                <w:spacing w:val="-1"/>
                <w:position w:val="1"/>
                <w:sz w:val="18"/>
                <w:szCs w:val="15"/>
                <w:lang w:val="en-US" w:eastAsia="en-US"/>
              </w:rPr>
              <w:t>/</w:t>
            </w:r>
            <w:r>
              <w:rPr>
                <w:rFonts w:hint="eastAsia" w:ascii="Times New Roman" w:hAnsi="Times New Roman" w:eastAsia="宋体" w:cs="宋体"/>
                <w:i/>
                <w:iCs/>
                <w:snapToGrid w:val="0"/>
                <w:color w:val="auto"/>
                <w:spacing w:val="-1"/>
                <w:position w:val="1"/>
                <w:sz w:val="18"/>
                <w:szCs w:val="15"/>
                <w:lang w:val="en-US"/>
              </w:rPr>
              <w:t>M</w:t>
            </w:r>
            <w:r>
              <w:rPr>
                <w:rFonts w:hint="eastAsia" w:ascii="Times New Roman" w:hAnsi="Times New Roman" w:eastAsia="宋体" w:cs="宋体"/>
                <w:i/>
                <w:iCs/>
                <w:snapToGrid w:val="0"/>
                <w:color w:val="auto"/>
                <w:spacing w:val="-1"/>
                <w:position w:val="1"/>
                <w:sz w:val="18"/>
                <w:szCs w:val="15"/>
                <w:vertAlign w:val="subscript"/>
                <w:lang w:val="en-US"/>
              </w:rPr>
              <w:t>u</w:t>
            </w:r>
            <w:r>
              <w:rPr>
                <w:rFonts w:hint="eastAsia" w:ascii="Times New Roman" w:hAnsi="Times New Roman" w:eastAsia="宋体" w:cs="宋体"/>
                <w:i/>
                <w:iCs/>
                <w:snapToGrid w:val="0"/>
                <w:color w:val="auto"/>
                <w:spacing w:val="-1"/>
                <w:position w:val="1"/>
                <w:sz w:val="18"/>
                <w:szCs w:val="15"/>
                <w:vertAlign w:val="subscript"/>
                <w:lang w:val="en-US" w:eastAsia="en-US"/>
              </w:rPr>
              <w:t>x</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rPr>
            </w:pPr>
            <w:r>
              <w:rPr>
                <w:rFonts w:hint="eastAsia" w:ascii="Times New Roman" w:hAnsi="Times New Roman" w:eastAsia="宋体" w:cs="宋体"/>
                <w:snapToGrid w:val="0"/>
                <w:color w:val="auto"/>
                <w:sz w:val="18"/>
                <w:szCs w:val="15"/>
                <w:lang w:val="en-US"/>
              </w:rPr>
              <w:t>正文公式102计算值</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0"/>
                <w:lang w:val="en-US"/>
              </w:rPr>
            </w:pPr>
            <w:r>
              <w:rPr>
                <w:rFonts w:hint="eastAsia" w:ascii="Times New Roman" w:hAnsi="Times New Roman" w:eastAsia="宋体" w:cs="宋体"/>
                <w:snapToGrid w:val="0"/>
                <w:color w:val="auto"/>
                <w:sz w:val="18"/>
                <w:szCs w:val="15"/>
                <w:lang w:val="en-US"/>
              </w:rPr>
              <w:t>正文</w:t>
            </w:r>
            <w:r>
              <w:rPr>
                <w:rFonts w:hint="eastAsia" w:ascii="Times New Roman" w:hAnsi="Times New Roman" w:eastAsia="宋体" w:cs="宋体"/>
                <w:snapToGrid w:val="0"/>
                <w:color w:val="auto"/>
                <w:sz w:val="18"/>
                <w:szCs w:val="15"/>
                <w:lang w:val="en-US" w:eastAsia="en-US"/>
              </w:rPr>
              <w:t>公式</w:t>
            </w:r>
            <w:r>
              <w:rPr>
                <w:rFonts w:hint="eastAsia" w:ascii="Times New Roman" w:hAnsi="Times New Roman" w:eastAsia="宋体" w:cs="宋体"/>
                <w:snapToGrid w:val="0"/>
                <w:color w:val="auto"/>
                <w:sz w:val="18"/>
                <w:szCs w:val="15"/>
                <w:lang w:val="en-US"/>
              </w:rPr>
              <w:t>103</w:t>
            </w:r>
            <w:r>
              <w:rPr>
                <w:rFonts w:hint="eastAsia" w:ascii="Times New Roman" w:hAnsi="Times New Roman" w:eastAsia="宋体" w:cs="宋体"/>
                <w:snapToGrid w:val="0"/>
                <w:color w:val="auto"/>
                <w:sz w:val="18"/>
                <w:szCs w:val="15"/>
                <w:lang w:val="en-US" w:eastAsia="en-US"/>
              </w:rPr>
              <w:t>计算值</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61"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Elnashai 1991</w:t>
            </w:r>
          </w:p>
        </w:tc>
        <w:tc>
          <w:tcPr>
            <w:tcW w:w="985"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EM01</w:t>
            </w:r>
          </w:p>
        </w:tc>
        <w:tc>
          <w:tcPr>
            <w:tcW w:w="6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4.839</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0.147</w:t>
            </w:r>
          </w:p>
        </w:tc>
        <w:tc>
          <w:tcPr>
            <w:tcW w:w="51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0.710</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1.323</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1.323</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IC01</w:t>
            </w:r>
          </w:p>
        </w:tc>
        <w:tc>
          <w:tcPr>
            <w:tcW w:w="6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4.839</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0.147</w:t>
            </w:r>
          </w:p>
        </w:tc>
        <w:tc>
          <w:tcPr>
            <w:tcW w:w="51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0.710</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1.342</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1.342</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p>
        </w:tc>
        <w:tc>
          <w:tcPr>
            <w:tcW w:w="985"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EM02</w:t>
            </w:r>
          </w:p>
        </w:tc>
        <w:tc>
          <w:tcPr>
            <w:tcW w:w="6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4.839</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0.147</w:t>
            </w:r>
          </w:p>
        </w:tc>
        <w:tc>
          <w:tcPr>
            <w:tcW w:w="51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1.421</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1.255</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1.368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IC02</w:t>
            </w:r>
          </w:p>
        </w:tc>
        <w:tc>
          <w:tcPr>
            <w:tcW w:w="6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4.839</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0.147</w:t>
            </w:r>
          </w:p>
        </w:tc>
        <w:tc>
          <w:tcPr>
            <w:tcW w:w="51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1.421</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1.259</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z w:val="18"/>
                <w:szCs w:val="15"/>
                <w:lang w:val="en-US" w:eastAsia="en-US"/>
              </w:rPr>
              <w:t>1.372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3" w:hRule="atLeast"/>
          <w:jc w:val="center"/>
        </w:trPr>
        <w:tc>
          <w:tcPr>
            <w:tcW w:w="761" w:type="pct"/>
            <w:vMerge w:val="restar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Bergmann 2000</w:t>
            </w: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V3</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0.172</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3.046</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0.955</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1.505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V7</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0.200</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2.451</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1.085</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1.526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3"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V8</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0.200</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4.245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1.880</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2.865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V12</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0.207</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2.419</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1.144</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1.560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V13</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0.207</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2.430</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1.149</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1.568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3"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V14</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0.207</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4.166</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1.970</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2.898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V17</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0.203</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2.451</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1.133</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1.566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V23</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0.187</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2.512</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1.015</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1.477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V24</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0.203</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2.403</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1.111</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1.529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restar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Bouche 2003</w:t>
            </w: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B1-X1</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0.167</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2.853</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0.906</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1.362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B1-X2</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0.167</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2.804</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0.890</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1.334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B1-X3</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0.167</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4.185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0.309</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1.093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B1-X4</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0.167</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4.372</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0.312</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1.142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B2-X1</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0.167</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3.003</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0.961</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1.454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B2-X2</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0.167</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3.137</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1.012</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1.537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B2-X3</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0.167</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4.581</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0.338</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1.218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B2-X4</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0.167</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4.582</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0.328</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1.209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赵根田 2008</w:t>
            </w:r>
          </w:p>
        </w:tc>
        <w:tc>
          <w:tcPr>
            <w:tcW w:w="985"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PECC-1</w:t>
            </w:r>
          </w:p>
        </w:tc>
        <w:tc>
          <w:tcPr>
            <w:tcW w:w="6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6</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0.201</w:t>
            </w:r>
          </w:p>
        </w:tc>
        <w:tc>
          <w:tcPr>
            <w:tcW w:w="51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3.114</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0.883</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1.406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PECC-2</w:t>
            </w:r>
          </w:p>
        </w:tc>
        <w:tc>
          <w:tcPr>
            <w:tcW w:w="6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6</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0.200</w:t>
            </w:r>
          </w:p>
        </w:tc>
        <w:tc>
          <w:tcPr>
            <w:tcW w:w="51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3.993</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0.493</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1.236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PECC-3</w:t>
            </w:r>
          </w:p>
        </w:tc>
        <w:tc>
          <w:tcPr>
            <w:tcW w:w="6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6</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0.202</w:t>
            </w:r>
          </w:p>
        </w:tc>
        <w:tc>
          <w:tcPr>
            <w:tcW w:w="51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4.675</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0.614</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1.516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PECC-4</w:t>
            </w:r>
          </w:p>
        </w:tc>
        <w:tc>
          <w:tcPr>
            <w:tcW w:w="6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6</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0.194</w:t>
            </w:r>
          </w:p>
        </w:tc>
        <w:tc>
          <w:tcPr>
            <w:tcW w:w="51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4.351</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0.530</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1.455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PECC-5</w:t>
            </w:r>
          </w:p>
        </w:tc>
        <w:tc>
          <w:tcPr>
            <w:tcW w:w="6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6</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0.194</w:t>
            </w:r>
          </w:p>
        </w:tc>
        <w:tc>
          <w:tcPr>
            <w:tcW w:w="51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3.253</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0.872</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1.496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PECC-6</w:t>
            </w:r>
          </w:p>
        </w:tc>
        <w:tc>
          <w:tcPr>
            <w:tcW w:w="65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6</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0.190</w:t>
            </w:r>
          </w:p>
        </w:tc>
        <w:tc>
          <w:tcPr>
            <w:tcW w:w="51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4.073</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0.514</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1.450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PECC-7</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6</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0.192</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3.143</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0.878</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1.526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PECC-8</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6</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0.191</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2.805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1.065</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1.612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赵根田 2009</w:t>
            </w: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PECC-1</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4</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0.127</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3.446</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0.889</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1.672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PECC-2</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4</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0.132</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3.367</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0.952</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1.534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PECC-3</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4</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0.130</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3.565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0.919</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1.626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PECC-4</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4</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0.134</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3.881</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1.073</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1.789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PECC-5</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6</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0.205</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0.598</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1.228</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1.228</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PECC-6</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6</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0.203</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0.511</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1.531</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1.531</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PECC-7</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6</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0.205</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0.997</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1.452</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1.452</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PECC-8</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6</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0.202</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0.851</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1.742</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1.742</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PECC-9</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6</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0.205</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0.997</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1.481</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1.481</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restar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kim2012</w:t>
            </w: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C6</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3.462</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0.180</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1.969</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0.677</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0.935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C7</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3.462</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0.180</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2.665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0.458</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0.902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Prickertt 2006</w:t>
            </w: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H8</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0.205</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5.892</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0.411</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1.412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6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Prickertt 2006</w:t>
            </w:r>
          </w:p>
        </w:tc>
        <w:tc>
          <w:tcPr>
            <w:tcW w:w="985"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H9</w:t>
            </w:r>
          </w:p>
        </w:tc>
        <w:tc>
          <w:tcPr>
            <w:tcW w:w="65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0.209</w:t>
            </w:r>
          </w:p>
        </w:tc>
        <w:tc>
          <w:tcPr>
            <w:tcW w:w="51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3.876</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1.107</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1.687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3922" w:type="pct"/>
            <w:gridSpan w:val="6"/>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hint="eastAsia" w:ascii="Times New Roman" w:hAnsi="Times New Roman" w:eastAsia="宋体" w:cs="宋体"/>
                <w:snapToGrid w:val="0"/>
                <w:color w:val="auto"/>
                <w:sz w:val="18"/>
                <w:szCs w:val="21"/>
                <w:lang w:val="en-US"/>
              </w:rPr>
              <w:t>平均值</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hint="eastAsia" w:ascii="Times New Roman" w:hAnsi="Times New Roman" w:eastAsia="宋体" w:cs="宋体"/>
                <w:snapToGrid w:val="0"/>
                <w:color w:val="auto"/>
                <w:sz w:val="18"/>
                <w:szCs w:val="21"/>
                <w:lang w:val="en-US"/>
              </w:rPr>
              <w:t>1.443</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hint="eastAsia" w:ascii="Times New Roman" w:hAnsi="Times New Roman" w:eastAsia="宋体" w:cs="宋体"/>
                <w:snapToGrid w:val="0"/>
                <w:color w:val="auto"/>
                <w:sz w:val="18"/>
                <w:szCs w:val="21"/>
                <w:lang w:val="en-US"/>
              </w:rPr>
              <w:t>1.510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3922" w:type="pct"/>
            <w:gridSpan w:val="6"/>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hint="eastAsia" w:ascii="Times New Roman" w:hAnsi="Times New Roman" w:eastAsia="宋体" w:cs="宋体"/>
                <w:snapToGrid w:val="0"/>
                <w:color w:val="auto"/>
                <w:sz w:val="18"/>
                <w:szCs w:val="21"/>
                <w:lang w:val="en-US"/>
              </w:rPr>
              <w:t>标准差</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hint="eastAsia" w:ascii="Times New Roman" w:hAnsi="Times New Roman" w:eastAsia="宋体" w:cs="宋体"/>
                <w:snapToGrid w:val="0"/>
                <w:color w:val="auto"/>
                <w:sz w:val="18"/>
                <w:szCs w:val="21"/>
                <w:lang w:val="en-US"/>
              </w:rPr>
              <w:t>0.168</w:t>
            </w:r>
          </w:p>
        </w:tc>
        <w:tc>
          <w:tcPr>
            <w:tcW w:w="53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hint="eastAsia" w:ascii="Times New Roman" w:hAnsi="Times New Roman" w:eastAsia="宋体" w:cs="宋体"/>
                <w:snapToGrid w:val="0"/>
                <w:color w:val="auto"/>
                <w:sz w:val="18"/>
                <w:szCs w:val="21"/>
                <w:lang w:val="en-US"/>
              </w:rPr>
              <w:t>0.395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5000" w:type="pct"/>
            <w:gridSpan w:val="8"/>
            <w:tcBorders>
              <w:tl2br w:val="nil"/>
              <w:tr2bl w:val="nil"/>
            </w:tcBorders>
            <w:shd w:val="clear" w:color="auto" w:fill="auto"/>
            <w:vAlign w:val="center"/>
          </w:tcPr>
          <w:p>
            <w:pPr>
              <w:widowControl/>
              <w:kinsoku w:val="0"/>
              <w:autoSpaceDE w:val="0"/>
              <w:autoSpaceDN w:val="0"/>
              <w:adjustRightInd w:val="0"/>
              <w:snapToGrid w:val="0"/>
              <w:jc w:val="both"/>
              <w:textAlignment w:val="baseline"/>
              <w:rPr>
                <w:rFonts w:ascii="Times New Roman" w:hAnsi="Times New Roman" w:eastAsia="宋体" w:cs="宋体"/>
                <w:snapToGrid w:val="0"/>
                <w:color w:val="auto"/>
                <w:sz w:val="18"/>
                <w:szCs w:val="21"/>
                <w:lang w:val="en-US"/>
              </w:rPr>
            </w:pPr>
            <w:r>
              <w:rPr>
                <w:rFonts w:hint="eastAsia" w:ascii="Times New Roman" w:hAnsi="Times New Roman" w:eastAsia="宋体" w:cs="宋体"/>
                <w:snapToGrid w:val="0"/>
                <w:color w:val="auto"/>
                <w:sz w:val="18"/>
                <w:szCs w:val="21"/>
                <w:lang w:val="en-US"/>
              </w:rPr>
              <w:t>注：表中N、M为试验极限轴压力和试验极限弯矩；Nmx 和 Mux 按本规程第7.4.1条计算，但采用试验实测的钢材屈服强度和混凝土棱柱体轴心抗压强度；l0为试件计算长度；ha为PEC柱截面高度。根据本规程第7.4.1条，若N&lt; Nmx，即 N/Nmx&lt;1，应采用正文公式（102）验算；若 N&gt;Nmx，即 N/Nmx&gt;1，应采用正文公式（103）验算。把试验数据代入设计公式中，若其公式计算值（分别为上表中最后两列）大于1，说明设计公式偏安全。</w:t>
            </w:r>
          </w:p>
          <w:p>
            <w:pPr>
              <w:widowControl/>
              <w:kinsoku w:val="0"/>
              <w:autoSpaceDE w:val="0"/>
              <w:autoSpaceDN w:val="0"/>
              <w:adjustRightInd w:val="0"/>
              <w:snapToGrid w:val="0"/>
              <w:jc w:val="both"/>
              <w:textAlignment w:val="baseline"/>
              <w:rPr>
                <w:rFonts w:ascii="Times New Roman" w:hAnsi="Times New Roman" w:eastAsia="宋体" w:cs="宋体"/>
                <w:snapToGrid w:val="0"/>
                <w:color w:val="auto"/>
                <w:sz w:val="18"/>
                <w:szCs w:val="21"/>
                <w:lang w:val="en-US"/>
              </w:rPr>
            </w:pPr>
          </w:p>
        </w:tc>
      </w:tr>
    </w:tbl>
    <w:p>
      <w:pPr>
        <w:pStyle w:val="9"/>
        <w:numPr>
          <w:ilvl w:val="2"/>
          <w:numId w:val="0"/>
        </w:numPr>
        <w:autoSpaceDE w:val="0"/>
        <w:autoSpaceDN w:val="0"/>
        <w:snapToGrid w:val="0"/>
        <w:spacing w:before="217"/>
        <w:jc w:val="center"/>
        <w:rPr>
          <w:rStyle w:val="92"/>
          <w:rFonts w:hint="eastAsia" w:ascii="黑体" w:hAnsi="黑体" w:cs="Times New Roman"/>
          <w:b w:val="0"/>
          <w:color w:val="auto"/>
          <w:spacing w:val="0"/>
          <w:kern w:val="2"/>
          <w:sz w:val="21"/>
          <w:szCs w:val="21"/>
          <w:lang w:val="en-US"/>
        </w:rPr>
      </w:pPr>
      <w:r>
        <w:rPr>
          <w:rStyle w:val="92"/>
          <w:rFonts w:hint="eastAsia" w:ascii="黑体" w:hAnsi="黑体" w:eastAsia="黑体" w:cs="Times New Roman"/>
          <w:b w:val="0"/>
          <w:color w:val="auto"/>
          <w:spacing w:val="0"/>
          <w:kern w:val="2"/>
          <w:sz w:val="21"/>
          <w:szCs w:val="21"/>
          <w:lang w:val="en-US"/>
        </w:rPr>
        <w:t>表</w:t>
      </w:r>
      <w:r>
        <w:rPr>
          <w:rStyle w:val="92"/>
          <w:rFonts w:hint="eastAsia" w:ascii="黑体" w:hAnsi="黑体" w:cs="Times New Roman"/>
          <w:b w:val="0"/>
          <w:color w:val="auto"/>
          <w:spacing w:val="0"/>
          <w:kern w:val="2"/>
          <w:sz w:val="21"/>
          <w:szCs w:val="21"/>
          <w:lang w:val="en-US"/>
        </w:rPr>
        <w:t>10</w:t>
      </w:r>
      <w:r>
        <w:rPr>
          <w:rStyle w:val="92"/>
          <w:rFonts w:hint="eastAsia" w:ascii="黑体" w:hAnsi="黑体" w:eastAsia="黑体" w:cs="Times New Roman"/>
          <w:b w:val="0"/>
          <w:color w:val="auto"/>
          <w:spacing w:val="0"/>
          <w:kern w:val="2"/>
          <w:sz w:val="21"/>
          <w:szCs w:val="21"/>
          <w:lang w:val="en-US"/>
        </w:rPr>
        <w:t xml:space="preserve">  单向压弯承载力试验值和公式计算值对比</w:t>
      </w:r>
      <w:r>
        <w:rPr>
          <w:rStyle w:val="92"/>
          <w:rFonts w:hint="eastAsia" w:ascii="黑体" w:hAnsi="黑体" w:cs="Times New Roman"/>
          <w:b w:val="0"/>
          <w:color w:val="auto"/>
          <w:spacing w:val="0"/>
          <w:kern w:val="2"/>
          <w:sz w:val="21"/>
          <w:szCs w:val="21"/>
          <w:lang w:val="en-US"/>
        </w:rPr>
        <w:t>（</w:t>
      </w:r>
      <w:r>
        <w:rPr>
          <w:rStyle w:val="92"/>
          <w:rFonts w:hint="eastAsia" w:ascii="黑体" w:hAnsi="黑体" w:eastAsia="黑体" w:cs="Times New Roman"/>
          <w:b w:val="0"/>
          <w:color w:val="auto"/>
          <w:spacing w:val="0"/>
          <w:kern w:val="2"/>
          <w:sz w:val="21"/>
          <w:szCs w:val="21"/>
          <w:lang w:val="en-US"/>
        </w:rPr>
        <w:t>绕弱轴</w:t>
      </w:r>
      <w:r>
        <w:rPr>
          <w:rStyle w:val="92"/>
          <w:rFonts w:hint="eastAsia" w:ascii="黑体" w:hAnsi="黑体" w:cs="Times New Roman"/>
          <w:b w:val="0"/>
          <w:color w:val="auto"/>
          <w:spacing w:val="0"/>
          <w:kern w:val="2"/>
          <w:sz w:val="21"/>
          <w:szCs w:val="21"/>
          <w:lang w:val="en-US"/>
        </w:rPr>
        <w:t>）</w:t>
      </w:r>
    </w:p>
    <w:tbl>
      <w:tblPr>
        <w:tblStyle w:val="260"/>
        <w:tblW w:w="500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1333"/>
        <w:gridCol w:w="2360"/>
        <w:gridCol w:w="1141"/>
        <w:gridCol w:w="881"/>
        <w:gridCol w:w="905"/>
        <w:gridCol w:w="881"/>
        <w:gridCol w:w="944"/>
        <w:gridCol w:w="942"/>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628" w:hRule="atLeast"/>
          <w:jc w:val="center"/>
        </w:trPr>
        <w:tc>
          <w:tcPr>
            <w:tcW w:w="710" w:type="pct"/>
            <w:tcBorders>
              <w:tl2br w:val="nil"/>
              <w:tr2bl w:val="nil"/>
            </w:tcBorders>
            <w:vAlign w:val="center"/>
          </w:tcPr>
          <w:p>
            <w:pPr>
              <w:widowControl/>
              <w:kinsoku w:val="0"/>
              <w:autoSpaceDE w:val="0"/>
              <w:autoSpaceDN w:val="0"/>
              <w:adjustRightInd w:val="0"/>
              <w:snapToGrid w:val="0"/>
              <w:ind w:left="159" w:hanging="159"/>
              <w:jc w:val="center"/>
              <w:textAlignment w:val="baseline"/>
              <w:rPr>
                <w:rFonts w:ascii="Times New Roman" w:hAnsi="Times New Roman" w:eastAsia="宋体" w:cs="宋体"/>
                <w:snapToGrid w:val="0"/>
                <w:color w:val="auto"/>
                <w:spacing w:val="7"/>
                <w:sz w:val="18"/>
                <w:szCs w:val="15"/>
                <w:lang w:val="en-US" w:eastAsia="en-US"/>
              </w:rPr>
            </w:pPr>
            <w:r>
              <w:rPr>
                <w:rFonts w:ascii="Times New Roman" w:hAnsi="Times New Roman" w:eastAsia="宋体" w:cs="宋体"/>
                <w:snapToGrid w:val="0"/>
                <w:color w:val="auto"/>
                <w:spacing w:val="7"/>
                <w:sz w:val="18"/>
                <w:szCs w:val="15"/>
                <w:lang w:val="en-US" w:eastAsia="en-US"/>
              </w:rPr>
              <w:t>试验数据</w:t>
            </w:r>
          </w:p>
          <w:p>
            <w:pPr>
              <w:widowControl/>
              <w:kinsoku w:val="0"/>
              <w:autoSpaceDE w:val="0"/>
              <w:autoSpaceDN w:val="0"/>
              <w:adjustRightInd w:val="0"/>
              <w:snapToGrid w:val="0"/>
              <w:ind w:left="159" w:hanging="159"/>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来源</w:t>
            </w:r>
          </w:p>
        </w:tc>
        <w:tc>
          <w:tcPr>
            <w:tcW w:w="125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7"/>
                <w:sz w:val="18"/>
                <w:szCs w:val="15"/>
                <w:lang w:val="en-US" w:eastAsia="en-US"/>
              </w:rPr>
              <w:t>试件编号</w:t>
            </w:r>
          </w:p>
        </w:tc>
        <w:tc>
          <w:tcPr>
            <w:tcW w:w="608" w:type="pct"/>
            <w:tcBorders>
              <w:tl2br w:val="nil"/>
              <w:tr2bl w:val="nil"/>
            </w:tcBorders>
            <w:vAlign w:val="center"/>
          </w:tcPr>
          <w:p>
            <w:pPr>
              <w:widowControl/>
              <w:kinsoku w:val="0"/>
              <w:autoSpaceDE w:val="0"/>
              <w:autoSpaceDN w:val="0"/>
              <w:adjustRightInd w:val="0"/>
              <w:snapToGrid w:val="0"/>
              <w:ind w:firstLine="3"/>
              <w:jc w:val="center"/>
              <w:textAlignment w:val="baseline"/>
              <w:rPr>
                <w:rFonts w:ascii="Times New Roman" w:hAnsi="Times New Roman" w:eastAsia="宋体" w:cs="宋体"/>
                <w:snapToGrid w:val="0"/>
                <w:color w:val="auto"/>
                <w:spacing w:val="6"/>
                <w:sz w:val="18"/>
                <w:szCs w:val="15"/>
                <w:lang w:val="en-US" w:eastAsia="en-US"/>
              </w:rPr>
            </w:pPr>
            <w:r>
              <w:rPr>
                <w:rFonts w:ascii="Times New Roman" w:hAnsi="Times New Roman" w:eastAsia="宋体" w:cs="宋体"/>
                <w:snapToGrid w:val="0"/>
                <w:color w:val="auto"/>
                <w:spacing w:val="6"/>
                <w:sz w:val="18"/>
                <w:szCs w:val="15"/>
                <w:lang w:val="en-US" w:eastAsia="en-US"/>
              </w:rPr>
              <w:t>长宽比</w:t>
            </w:r>
          </w:p>
          <w:p>
            <w:pPr>
              <w:widowControl/>
              <w:kinsoku w:val="0"/>
              <w:autoSpaceDE w:val="0"/>
              <w:autoSpaceDN w:val="0"/>
              <w:adjustRightInd w:val="0"/>
              <w:snapToGrid w:val="0"/>
              <w:ind w:firstLine="3"/>
              <w:jc w:val="center"/>
              <w:textAlignment w:val="baseline"/>
              <w:rPr>
                <w:rFonts w:ascii="Times New Roman" w:hAnsi="Times New Roman" w:eastAsia="宋体" w:cs="宋体"/>
                <w:snapToGrid w:val="0"/>
                <w:color w:val="auto"/>
                <w:sz w:val="18"/>
                <w:szCs w:val="15"/>
                <w:lang w:val="en-US" w:eastAsia="en-US"/>
              </w:rPr>
            </w:pPr>
            <w:r>
              <w:rPr>
                <w:rFonts w:hint="eastAsia" w:ascii="Times New Roman" w:hAnsi="Times New Roman" w:eastAsia="宋体" w:cs="宋体"/>
                <w:snapToGrid w:val="0"/>
                <w:color w:val="auto"/>
                <w:spacing w:val="11"/>
                <w:sz w:val="18"/>
                <w:szCs w:val="15"/>
                <w:lang w:val="en-US"/>
              </w:rPr>
              <w:t>（</w:t>
            </w:r>
            <w:r>
              <w:rPr>
                <w:rFonts w:ascii="Times New Roman" w:hAnsi="Times New Roman" w:eastAsia="宋体" w:cs="宋体"/>
                <w:i/>
                <w:iCs/>
                <w:snapToGrid w:val="0"/>
                <w:color w:val="auto"/>
                <w:spacing w:val="11"/>
                <w:sz w:val="18"/>
                <w:szCs w:val="15"/>
                <w:lang w:val="en-US" w:eastAsia="en-US"/>
              </w:rPr>
              <w:t>l</w:t>
            </w:r>
            <w:r>
              <w:rPr>
                <w:rFonts w:ascii="Times New Roman" w:hAnsi="Times New Roman" w:eastAsia="宋体" w:cs="宋体"/>
                <w:snapToGrid w:val="0"/>
                <w:color w:val="auto"/>
                <w:spacing w:val="11"/>
                <w:position w:val="-3"/>
                <w:sz w:val="18"/>
                <w:szCs w:val="10"/>
                <w:vertAlign w:val="subscript"/>
                <w:lang w:val="en-US" w:eastAsia="en-US"/>
              </w:rPr>
              <w:t>0</w:t>
            </w:r>
            <w:r>
              <w:rPr>
                <w:rFonts w:hint="eastAsia" w:ascii="Times New Roman" w:hAnsi="Times New Roman" w:eastAsia="宋体" w:cs="宋体"/>
                <w:snapToGrid w:val="0"/>
                <w:color w:val="auto"/>
                <w:spacing w:val="11"/>
                <w:sz w:val="18"/>
                <w:szCs w:val="15"/>
                <w:lang w:val="en-US" w:eastAsia="en-US"/>
              </w:rPr>
              <w:t>/</w:t>
            </w:r>
            <w:r>
              <w:rPr>
                <w:rFonts w:hint="eastAsia" w:ascii="Times New Roman" w:hAnsi="Times New Roman" w:eastAsia="宋体" w:cs="宋体"/>
                <w:i/>
                <w:iCs/>
                <w:snapToGrid w:val="0"/>
                <w:color w:val="auto"/>
                <w:spacing w:val="11"/>
                <w:sz w:val="18"/>
                <w:szCs w:val="15"/>
                <w:lang w:val="en-US"/>
              </w:rPr>
              <w:t>b</w:t>
            </w:r>
            <w:r>
              <w:rPr>
                <w:rFonts w:hint="eastAsia" w:ascii="Times New Roman" w:hAnsi="Times New Roman" w:eastAsia="宋体" w:cs="宋体"/>
                <w:snapToGrid w:val="0"/>
                <w:color w:val="auto"/>
                <w:spacing w:val="11"/>
                <w:position w:val="-3"/>
                <w:sz w:val="18"/>
                <w:szCs w:val="10"/>
                <w:vertAlign w:val="subscript"/>
                <w:lang w:val="en-US"/>
              </w:rPr>
              <w:t>f</w:t>
            </w:r>
            <w:r>
              <w:rPr>
                <w:rFonts w:hint="eastAsia" w:ascii="Times New Roman" w:hAnsi="Times New Roman" w:eastAsia="宋体" w:cs="宋体"/>
                <w:snapToGrid w:val="0"/>
                <w:color w:val="auto"/>
                <w:spacing w:val="11"/>
                <w:sz w:val="18"/>
                <w:szCs w:val="15"/>
                <w:lang w:val="en-US"/>
              </w:rPr>
              <w:t>）</w:t>
            </w:r>
          </w:p>
        </w:tc>
        <w:tc>
          <w:tcPr>
            <w:tcW w:w="46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正则化</w:t>
            </w:r>
            <w:r>
              <w:rPr>
                <w:rFonts w:ascii="Times New Roman" w:hAnsi="Times New Roman" w:eastAsia="宋体" w:cs="宋体"/>
                <w:snapToGrid w:val="0"/>
                <w:color w:val="auto"/>
                <w:sz w:val="18"/>
                <w:szCs w:val="15"/>
                <w:lang w:val="en-US" w:eastAsia="en-US"/>
              </w:rPr>
              <w:t xml:space="preserve"> </w:t>
            </w:r>
            <w:r>
              <w:rPr>
                <w:rFonts w:ascii="Times New Roman" w:hAnsi="Times New Roman" w:eastAsia="宋体" w:cs="宋体"/>
                <w:snapToGrid w:val="0"/>
                <w:color w:val="auto"/>
                <w:spacing w:val="6"/>
                <w:sz w:val="18"/>
                <w:szCs w:val="15"/>
                <w:lang w:val="en-US" w:eastAsia="en-US"/>
              </w:rPr>
              <w:t>长细比</w:t>
            </w:r>
          </w:p>
        </w:tc>
        <w:tc>
          <w:tcPr>
            <w:tcW w:w="482" w:type="pct"/>
            <w:tcBorders>
              <w:tl2br w:val="nil"/>
              <w:tr2bl w:val="nil"/>
            </w:tcBorders>
            <w:vAlign w:val="center"/>
          </w:tcPr>
          <w:p>
            <w:pPr>
              <w:widowControl/>
              <w:kinsoku w:val="0"/>
              <w:autoSpaceDE w:val="0"/>
              <w:autoSpaceDN w:val="0"/>
              <w:adjustRightInd w:val="0"/>
              <w:snapToGrid w:val="0"/>
              <w:ind w:firstLine="77"/>
              <w:jc w:val="center"/>
              <w:textAlignment w:val="baseline"/>
              <w:rPr>
                <w:rFonts w:ascii="Times New Roman" w:hAnsi="Times New Roman" w:eastAsia="宋体" w:cs="宋体"/>
                <w:snapToGrid w:val="0"/>
                <w:color w:val="auto"/>
                <w:sz w:val="18"/>
                <w:szCs w:val="15"/>
                <w:lang w:val="en-US"/>
              </w:rPr>
            </w:pPr>
            <w:r>
              <w:rPr>
                <w:rFonts w:ascii="Times New Roman" w:hAnsi="Times New Roman" w:eastAsia="宋体" w:cs="宋体"/>
                <w:i/>
                <w:iCs/>
                <w:snapToGrid w:val="0"/>
                <w:color w:val="auto"/>
                <w:spacing w:val="15"/>
                <w:w w:val="107"/>
                <w:sz w:val="18"/>
                <w:szCs w:val="15"/>
                <w:lang w:val="en-US" w:eastAsia="en-US"/>
              </w:rPr>
              <w:t>N</w:t>
            </w:r>
            <w:r>
              <w:rPr>
                <w:rFonts w:ascii="Times New Roman" w:hAnsi="Times New Roman" w:eastAsia="宋体" w:cs="宋体"/>
                <w:snapToGrid w:val="0"/>
                <w:color w:val="auto"/>
                <w:spacing w:val="15"/>
                <w:w w:val="107"/>
                <w:sz w:val="18"/>
                <w:szCs w:val="15"/>
                <w:lang w:val="en-US" w:eastAsia="en-US"/>
              </w:rPr>
              <w:t>/</w:t>
            </w:r>
            <w:r>
              <w:rPr>
                <w:rFonts w:hint="eastAsia" w:ascii="Times New Roman" w:hAnsi="Times New Roman" w:eastAsia="宋体" w:cs="宋体"/>
                <w:i/>
                <w:iCs/>
                <w:snapToGrid w:val="0"/>
                <w:color w:val="auto"/>
                <w:spacing w:val="15"/>
                <w:w w:val="107"/>
                <w:sz w:val="18"/>
                <w:szCs w:val="15"/>
                <w:lang w:val="en-US"/>
              </w:rPr>
              <w:t>N</w:t>
            </w:r>
            <w:r>
              <w:rPr>
                <w:rFonts w:hint="eastAsia" w:ascii="Times New Roman" w:hAnsi="Times New Roman" w:eastAsia="宋体" w:cs="宋体"/>
                <w:snapToGrid w:val="0"/>
                <w:color w:val="auto"/>
                <w:spacing w:val="15"/>
                <w:w w:val="107"/>
                <w:position w:val="-3"/>
                <w:sz w:val="18"/>
                <w:szCs w:val="10"/>
                <w:vertAlign w:val="subscript"/>
                <w:lang w:val="en-US"/>
              </w:rPr>
              <w:t>my</w:t>
            </w:r>
          </w:p>
        </w:tc>
        <w:tc>
          <w:tcPr>
            <w:tcW w:w="469" w:type="pct"/>
            <w:tcBorders>
              <w:tl2br w:val="nil"/>
              <w:tr2bl w:val="nil"/>
            </w:tcBorders>
            <w:vAlign w:val="center"/>
          </w:tcPr>
          <w:p>
            <w:pPr>
              <w:widowControl/>
              <w:kinsoku w:val="0"/>
              <w:autoSpaceDE w:val="0"/>
              <w:autoSpaceDN w:val="0"/>
              <w:adjustRightInd w:val="0"/>
              <w:snapToGrid w:val="0"/>
              <w:ind w:firstLine="77"/>
              <w:jc w:val="center"/>
              <w:textAlignment w:val="baseline"/>
              <w:rPr>
                <w:rFonts w:ascii="Times New Roman" w:hAnsi="Times New Roman" w:eastAsia="宋体" w:cs="宋体"/>
                <w:snapToGrid w:val="0"/>
                <w:color w:val="auto"/>
                <w:sz w:val="18"/>
                <w:szCs w:val="15"/>
                <w:lang w:val="en-US" w:eastAsia="en-US"/>
              </w:rPr>
            </w:pPr>
            <w:r>
              <w:rPr>
                <w:rFonts w:hint="eastAsia" w:ascii="Times New Roman" w:hAnsi="Times New Roman" w:eastAsia="宋体" w:cs="宋体"/>
                <w:i/>
                <w:iCs/>
                <w:snapToGrid w:val="0"/>
                <w:color w:val="auto"/>
                <w:spacing w:val="-1"/>
                <w:position w:val="1"/>
                <w:sz w:val="18"/>
                <w:szCs w:val="15"/>
                <w:lang w:val="en-US"/>
              </w:rPr>
              <w:t>M</w:t>
            </w:r>
            <w:r>
              <w:rPr>
                <w:rFonts w:ascii="Times New Roman" w:hAnsi="Times New Roman" w:eastAsia="宋体" w:cs="宋体"/>
                <w:i/>
                <w:iCs/>
                <w:snapToGrid w:val="0"/>
                <w:color w:val="auto"/>
                <w:spacing w:val="-1"/>
                <w:position w:val="1"/>
                <w:sz w:val="18"/>
                <w:szCs w:val="15"/>
                <w:lang w:val="en-US" w:eastAsia="en-US"/>
              </w:rPr>
              <w:t>/</w:t>
            </w:r>
            <w:r>
              <w:rPr>
                <w:rFonts w:hint="eastAsia" w:ascii="Times New Roman" w:hAnsi="Times New Roman" w:eastAsia="宋体" w:cs="宋体"/>
                <w:i/>
                <w:iCs/>
                <w:snapToGrid w:val="0"/>
                <w:color w:val="auto"/>
                <w:spacing w:val="-1"/>
                <w:position w:val="1"/>
                <w:sz w:val="18"/>
                <w:szCs w:val="15"/>
                <w:lang w:val="en-US"/>
              </w:rPr>
              <w:t>M</w:t>
            </w:r>
            <w:r>
              <w:rPr>
                <w:rFonts w:hint="eastAsia" w:ascii="Times New Roman" w:hAnsi="Times New Roman" w:eastAsia="宋体" w:cs="宋体"/>
                <w:i/>
                <w:iCs/>
                <w:snapToGrid w:val="0"/>
                <w:color w:val="auto"/>
                <w:spacing w:val="-1"/>
                <w:position w:val="1"/>
                <w:sz w:val="18"/>
                <w:szCs w:val="15"/>
                <w:vertAlign w:val="subscript"/>
                <w:lang w:val="en-US"/>
              </w:rPr>
              <w:t>uy</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rPr>
            </w:pPr>
            <w:r>
              <w:rPr>
                <w:rFonts w:hint="eastAsia" w:ascii="Times New Roman" w:hAnsi="Times New Roman" w:eastAsia="宋体" w:cs="宋体"/>
                <w:snapToGrid w:val="0"/>
                <w:color w:val="auto"/>
                <w:sz w:val="18"/>
                <w:szCs w:val="15"/>
                <w:lang w:val="en-US"/>
              </w:rPr>
              <w:t>正文公式102计算值</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0"/>
                <w:lang w:val="en-US"/>
              </w:rPr>
            </w:pPr>
            <w:r>
              <w:rPr>
                <w:rFonts w:hint="eastAsia" w:ascii="Times New Roman" w:hAnsi="Times New Roman" w:eastAsia="宋体" w:cs="宋体"/>
                <w:snapToGrid w:val="0"/>
                <w:color w:val="auto"/>
                <w:sz w:val="18"/>
                <w:szCs w:val="15"/>
                <w:lang w:val="en-US"/>
              </w:rPr>
              <w:t>正文</w:t>
            </w:r>
            <w:r>
              <w:rPr>
                <w:rFonts w:hint="eastAsia" w:ascii="Times New Roman" w:hAnsi="Times New Roman" w:eastAsia="宋体" w:cs="宋体"/>
                <w:snapToGrid w:val="0"/>
                <w:color w:val="auto"/>
                <w:sz w:val="18"/>
                <w:szCs w:val="15"/>
                <w:lang w:val="en-US" w:eastAsia="en-US"/>
              </w:rPr>
              <w:t>公式</w:t>
            </w:r>
            <w:r>
              <w:rPr>
                <w:rFonts w:hint="eastAsia" w:ascii="Times New Roman" w:hAnsi="Times New Roman" w:eastAsia="宋体" w:cs="宋体"/>
                <w:snapToGrid w:val="0"/>
                <w:color w:val="auto"/>
                <w:sz w:val="18"/>
                <w:szCs w:val="15"/>
                <w:lang w:val="en-US"/>
              </w:rPr>
              <w:t>103</w:t>
            </w:r>
            <w:r>
              <w:rPr>
                <w:rFonts w:hint="eastAsia" w:ascii="Times New Roman" w:hAnsi="Times New Roman" w:eastAsia="宋体" w:cs="宋体"/>
                <w:snapToGrid w:val="0"/>
                <w:color w:val="auto"/>
                <w:sz w:val="18"/>
                <w:szCs w:val="15"/>
                <w:lang w:val="en-US" w:eastAsia="en-US"/>
              </w:rPr>
              <w:t>计算值</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710" w:type="pct"/>
            <w:vMerge w:val="restar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Bergmann 2000</w:t>
            </w: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V2</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0.233</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4.367</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1.413</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2.383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V4</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0.233</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2.020</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1.307</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1.601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V6</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0.274</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3.042</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1.306</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2.051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V9</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0.274</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3.144</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1.350</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2.132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3" w:hRule="atLeast"/>
          <w:jc w:val="center"/>
        </w:trPr>
        <w:tc>
          <w:tcPr>
            <w:tcW w:w="710" w:type="pct"/>
            <w:vMerge w:val="continue"/>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V11</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0.279</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2.825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1.363</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2.103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V15</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0.279</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1.328</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1.281</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1.414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3"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V16</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0.279</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2.796</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1.348</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2.077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V18</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0.273</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1.328</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1.225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1.353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V19</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0.252</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1.456</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1.113</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1.264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3"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V20</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0.273</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1.145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1.056</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1.113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V21</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0.252</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1.533</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1.172</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1.347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V22</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0.273</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1.227</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1.132</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1.220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V25</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0.252</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1.677</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1.282</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1.505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10" w:type="pct"/>
            <w:vMerge w:val="continue"/>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V26</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0.273</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1.550</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1.430</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1.644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V27</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0.252</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1.735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1.326</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1.568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V28</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0.273</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1.368</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1.262</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1.406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V29</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0.252</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1.902</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1.454</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1.751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V30</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0.273</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1.408</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1.299</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1.458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10" w:type="pct"/>
            <w:vMerge w:val="restar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Bouche 2003</w:t>
            </w: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B1-Y1</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0.201</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1.503</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0.755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1.015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B1-Y2</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0.201</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1.670</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0.839</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1.185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B1-Y3</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0.201</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2.184</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0.301</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0.913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B1-Y4</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0.201</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2.712</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0.195</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1.080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10" w:type="pct"/>
            <w:vMerge w:val="continue"/>
            <w:tcBorders>
              <w:tl2br w:val="nil"/>
              <w:tr2bl w:val="nil"/>
            </w:tcBorders>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B2-Y1</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0.201</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1.608</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0.876</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1.190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10" w:type="pct"/>
            <w:vMerge w:val="continue"/>
            <w:tcBorders>
              <w:tl2br w:val="nil"/>
              <w:tr2bl w:val="nil"/>
            </w:tcBorders>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B2-Y2</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0.201</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1.661</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0.884</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1.225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10" w:type="pct"/>
            <w:vMerge w:val="continue"/>
            <w:tcBorders>
              <w:tl2br w:val="nil"/>
              <w:tr2bl w:val="nil"/>
            </w:tcBorders>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B2-Y3</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0.201</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2.553</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0.351</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1.154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10" w:type="pct"/>
            <w:vMerge w:val="continue"/>
            <w:tcBorders>
              <w:tl2br w:val="nil"/>
              <w:tr2bl w:val="nil"/>
            </w:tcBorders>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B2-Y4</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0.201</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2.650</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0.364</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1.217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10"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Prickett 2006</w:t>
            </w:r>
          </w:p>
        </w:tc>
        <w:tc>
          <w:tcPr>
            <w:tcW w:w="125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H8</w:t>
            </w:r>
          </w:p>
        </w:tc>
        <w:tc>
          <w:tcPr>
            <w:tcW w:w="60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0.238</w:t>
            </w:r>
          </w:p>
        </w:tc>
        <w:tc>
          <w:tcPr>
            <w:tcW w:w="482"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1.861</w:t>
            </w:r>
          </w:p>
        </w:tc>
        <w:tc>
          <w:tcPr>
            <w:tcW w:w="46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0.671</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1.674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10" w:type="pct"/>
            <w:vMerge w:val="continue"/>
            <w:tcBorders>
              <w:tl2br w:val="nil"/>
              <w:tr2bl w:val="nil"/>
            </w:tcBorders>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H9</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0.244</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1.197</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1.798</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2.032</w:t>
            </w:r>
          </w:p>
        </w:tc>
      </w:tr>
    </w:tbl>
    <w:p>
      <w:pPr>
        <w:pStyle w:val="9"/>
        <w:numPr>
          <w:ilvl w:val="2"/>
          <w:numId w:val="0"/>
        </w:numPr>
        <w:autoSpaceDE w:val="0"/>
        <w:autoSpaceDN w:val="0"/>
        <w:snapToGrid w:val="0"/>
        <w:spacing w:before="217"/>
        <w:jc w:val="center"/>
        <w:rPr>
          <w:rStyle w:val="92"/>
          <w:rFonts w:hint="eastAsia" w:ascii="黑体" w:hAnsi="黑体" w:eastAsia="黑体" w:cs="Times New Roman"/>
          <w:b w:val="0"/>
          <w:color w:val="auto"/>
          <w:spacing w:val="0"/>
          <w:kern w:val="2"/>
          <w:sz w:val="21"/>
          <w:szCs w:val="21"/>
          <w:lang w:val="en-US"/>
        </w:rPr>
      </w:pPr>
      <w:r>
        <w:rPr>
          <w:rStyle w:val="92"/>
          <w:rFonts w:hint="eastAsia" w:ascii="黑体" w:hAnsi="黑体" w:eastAsia="黑体" w:cs="Times New Roman"/>
          <w:b w:val="0"/>
          <w:color w:val="auto"/>
          <w:spacing w:val="0"/>
          <w:kern w:val="2"/>
          <w:sz w:val="21"/>
          <w:szCs w:val="21"/>
          <w:lang w:val="en-US"/>
        </w:rPr>
        <w:t>续表</w:t>
      </w:r>
      <w:r>
        <w:rPr>
          <w:rStyle w:val="92"/>
          <w:rFonts w:hint="eastAsia" w:ascii="黑体" w:hAnsi="黑体" w:cs="Times New Roman"/>
          <w:b w:val="0"/>
          <w:color w:val="auto"/>
          <w:spacing w:val="0"/>
          <w:kern w:val="2"/>
          <w:sz w:val="21"/>
          <w:szCs w:val="21"/>
          <w:lang w:val="en-US"/>
        </w:rPr>
        <w:t>10</w:t>
      </w:r>
    </w:p>
    <w:tbl>
      <w:tblPr>
        <w:tblStyle w:val="260"/>
        <w:tblW w:w="500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1333"/>
        <w:gridCol w:w="2360"/>
        <w:gridCol w:w="1141"/>
        <w:gridCol w:w="881"/>
        <w:gridCol w:w="905"/>
        <w:gridCol w:w="881"/>
        <w:gridCol w:w="944"/>
        <w:gridCol w:w="942"/>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628" w:hRule="atLeast"/>
          <w:jc w:val="center"/>
        </w:trPr>
        <w:tc>
          <w:tcPr>
            <w:tcW w:w="710" w:type="pct"/>
            <w:tcBorders>
              <w:tl2br w:val="nil"/>
              <w:tr2bl w:val="nil"/>
            </w:tcBorders>
            <w:vAlign w:val="center"/>
          </w:tcPr>
          <w:p>
            <w:pPr>
              <w:widowControl/>
              <w:kinsoku w:val="0"/>
              <w:autoSpaceDE w:val="0"/>
              <w:autoSpaceDN w:val="0"/>
              <w:adjustRightInd w:val="0"/>
              <w:snapToGrid w:val="0"/>
              <w:ind w:left="159" w:hanging="159"/>
              <w:jc w:val="center"/>
              <w:textAlignment w:val="baseline"/>
              <w:rPr>
                <w:rFonts w:ascii="Times New Roman" w:hAnsi="Times New Roman" w:eastAsia="宋体" w:cs="宋体"/>
                <w:snapToGrid w:val="0"/>
                <w:color w:val="auto"/>
                <w:spacing w:val="7"/>
                <w:sz w:val="18"/>
                <w:szCs w:val="15"/>
                <w:lang w:val="en-US" w:eastAsia="en-US"/>
              </w:rPr>
            </w:pPr>
            <w:r>
              <w:rPr>
                <w:rFonts w:ascii="Times New Roman" w:hAnsi="Times New Roman" w:eastAsia="宋体" w:cs="宋体"/>
                <w:snapToGrid w:val="0"/>
                <w:color w:val="auto"/>
                <w:spacing w:val="7"/>
                <w:sz w:val="18"/>
                <w:szCs w:val="15"/>
                <w:lang w:val="en-US" w:eastAsia="en-US"/>
              </w:rPr>
              <w:t>试验数据</w:t>
            </w:r>
          </w:p>
          <w:p>
            <w:pPr>
              <w:widowControl/>
              <w:kinsoku w:val="0"/>
              <w:autoSpaceDE w:val="0"/>
              <w:autoSpaceDN w:val="0"/>
              <w:adjustRightInd w:val="0"/>
              <w:snapToGrid w:val="0"/>
              <w:ind w:left="159" w:hanging="159"/>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来源</w:t>
            </w:r>
          </w:p>
        </w:tc>
        <w:tc>
          <w:tcPr>
            <w:tcW w:w="125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7"/>
                <w:sz w:val="18"/>
                <w:szCs w:val="15"/>
                <w:lang w:val="en-US" w:eastAsia="en-US"/>
              </w:rPr>
              <w:t>试件编号</w:t>
            </w:r>
          </w:p>
        </w:tc>
        <w:tc>
          <w:tcPr>
            <w:tcW w:w="608" w:type="pct"/>
            <w:tcBorders>
              <w:tl2br w:val="nil"/>
              <w:tr2bl w:val="nil"/>
            </w:tcBorders>
            <w:vAlign w:val="center"/>
          </w:tcPr>
          <w:p>
            <w:pPr>
              <w:widowControl/>
              <w:kinsoku w:val="0"/>
              <w:autoSpaceDE w:val="0"/>
              <w:autoSpaceDN w:val="0"/>
              <w:adjustRightInd w:val="0"/>
              <w:snapToGrid w:val="0"/>
              <w:ind w:firstLine="3"/>
              <w:jc w:val="center"/>
              <w:textAlignment w:val="baseline"/>
              <w:rPr>
                <w:rFonts w:ascii="Times New Roman" w:hAnsi="Times New Roman" w:eastAsia="宋体" w:cs="宋体"/>
                <w:snapToGrid w:val="0"/>
                <w:color w:val="auto"/>
                <w:spacing w:val="6"/>
                <w:sz w:val="18"/>
                <w:szCs w:val="15"/>
                <w:lang w:val="en-US" w:eastAsia="en-US"/>
              </w:rPr>
            </w:pPr>
            <w:r>
              <w:rPr>
                <w:rFonts w:ascii="Times New Roman" w:hAnsi="Times New Roman" w:eastAsia="宋体" w:cs="宋体"/>
                <w:snapToGrid w:val="0"/>
                <w:color w:val="auto"/>
                <w:spacing w:val="6"/>
                <w:sz w:val="18"/>
                <w:szCs w:val="15"/>
                <w:lang w:val="en-US" w:eastAsia="en-US"/>
              </w:rPr>
              <w:t>长宽比</w:t>
            </w:r>
          </w:p>
          <w:p>
            <w:pPr>
              <w:widowControl/>
              <w:kinsoku w:val="0"/>
              <w:autoSpaceDE w:val="0"/>
              <w:autoSpaceDN w:val="0"/>
              <w:adjustRightInd w:val="0"/>
              <w:snapToGrid w:val="0"/>
              <w:ind w:firstLine="3"/>
              <w:jc w:val="center"/>
              <w:textAlignment w:val="baseline"/>
              <w:rPr>
                <w:rFonts w:ascii="Times New Roman" w:hAnsi="Times New Roman" w:eastAsia="宋体" w:cs="宋体"/>
                <w:snapToGrid w:val="0"/>
                <w:color w:val="auto"/>
                <w:sz w:val="18"/>
                <w:szCs w:val="15"/>
                <w:lang w:val="en-US" w:eastAsia="en-US"/>
              </w:rPr>
            </w:pPr>
            <w:r>
              <w:rPr>
                <w:rFonts w:hint="eastAsia" w:ascii="Times New Roman" w:hAnsi="Times New Roman" w:eastAsia="宋体" w:cs="宋体"/>
                <w:snapToGrid w:val="0"/>
                <w:color w:val="auto"/>
                <w:spacing w:val="11"/>
                <w:sz w:val="18"/>
                <w:szCs w:val="15"/>
                <w:lang w:val="en-US"/>
              </w:rPr>
              <w:t>（</w:t>
            </w:r>
            <w:r>
              <w:rPr>
                <w:rFonts w:ascii="Times New Roman" w:hAnsi="Times New Roman" w:eastAsia="宋体" w:cs="宋体"/>
                <w:i/>
                <w:iCs/>
                <w:snapToGrid w:val="0"/>
                <w:color w:val="auto"/>
                <w:spacing w:val="11"/>
                <w:sz w:val="18"/>
                <w:szCs w:val="15"/>
                <w:lang w:val="en-US" w:eastAsia="en-US"/>
              </w:rPr>
              <w:t>l</w:t>
            </w:r>
            <w:r>
              <w:rPr>
                <w:rFonts w:ascii="Times New Roman" w:hAnsi="Times New Roman" w:eastAsia="宋体" w:cs="宋体"/>
                <w:snapToGrid w:val="0"/>
                <w:color w:val="auto"/>
                <w:spacing w:val="11"/>
                <w:position w:val="-3"/>
                <w:sz w:val="18"/>
                <w:szCs w:val="10"/>
                <w:vertAlign w:val="subscript"/>
                <w:lang w:val="en-US" w:eastAsia="en-US"/>
              </w:rPr>
              <w:t>0</w:t>
            </w:r>
            <w:r>
              <w:rPr>
                <w:rFonts w:hint="eastAsia" w:ascii="Times New Roman" w:hAnsi="Times New Roman" w:eastAsia="宋体" w:cs="宋体"/>
                <w:snapToGrid w:val="0"/>
                <w:color w:val="auto"/>
                <w:spacing w:val="11"/>
                <w:sz w:val="18"/>
                <w:szCs w:val="15"/>
                <w:lang w:val="en-US" w:eastAsia="en-US"/>
              </w:rPr>
              <w:t>/</w:t>
            </w:r>
            <w:r>
              <w:rPr>
                <w:rFonts w:hint="eastAsia" w:ascii="Times New Roman" w:hAnsi="Times New Roman" w:eastAsia="宋体" w:cs="宋体"/>
                <w:i/>
                <w:iCs/>
                <w:snapToGrid w:val="0"/>
                <w:color w:val="auto"/>
                <w:spacing w:val="11"/>
                <w:sz w:val="18"/>
                <w:szCs w:val="15"/>
                <w:lang w:val="en-US"/>
              </w:rPr>
              <w:t>b</w:t>
            </w:r>
            <w:r>
              <w:rPr>
                <w:rFonts w:hint="eastAsia" w:ascii="Times New Roman" w:hAnsi="Times New Roman" w:eastAsia="宋体" w:cs="宋体"/>
                <w:snapToGrid w:val="0"/>
                <w:color w:val="auto"/>
                <w:spacing w:val="11"/>
                <w:position w:val="-3"/>
                <w:sz w:val="18"/>
                <w:szCs w:val="10"/>
                <w:vertAlign w:val="subscript"/>
                <w:lang w:val="en-US"/>
              </w:rPr>
              <w:t>f</w:t>
            </w:r>
            <w:r>
              <w:rPr>
                <w:rFonts w:hint="eastAsia" w:ascii="Times New Roman" w:hAnsi="Times New Roman" w:eastAsia="宋体" w:cs="宋体"/>
                <w:snapToGrid w:val="0"/>
                <w:color w:val="auto"/>
                <w:spacing w:val="11"/>
                <w:sz w:val="18"/>
                <w:szCs w:val="15"/>
                <w:lang w:val="en-US"/>
              </w:rPr>
              <w:t>）</w:t>
            </w:r>
          </w:p>
        </w:tc>
        <w:tc>
          <w:tcPr>
            <w:tcW w:w="46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正则化</w:t>
            </w:r>
            <w:r>
              <w:rPr>
                <w:rFonts w:ascii="Times New Roman" w:hAnsi="Times New Roman" w:eastAsia="宋体" w:cs="宋体"/>
                <w:snapToGrid w:val="0"/>
                <w:color w:val="auto"/>
                <w:sz w:val="18"/>
                <w:szCs w:val="15"/>
                <w:lang w:val="en-US" w:eastAsia="en-US"/>
              </w:rPr>
              <w:t xml:space="preserve"> </w:t>
            </w:r>
            <w:r>
              <w:rPr>
                <w:rFonts w:ascii="Times New Roman" w:hAnsi="Times New Roman" w:eastAsia="宋体" w:cs="宋体"/>
                <w:snapToGrid w:val="0"/>
                <w:color w:val="auto"/>
                <w:spacing w:val="6"/>
                <w:sz w:val="18"/>
                <w:szCs w:val="15"/>
                <w:lang w:val="en-US" w:eastAsia="en-US"/>
              </w:rPr>
              <w:t>长细比</w:t>
            </w:r>
          </w:p>
        </w:tc>
        <w:tc>
          <w:tcPr>
            <w:tcW w:w="482" w:type="pct"/>
            <w:tcBorders>
              <w:tl2br w:val="nil"/>
              <w:tr2bl w:val="nil"/>
            </w:tcBorders>
            <w:vAlign w:val="center"/>
          </w:tcPr>
          <w:p>
            <w:pPr>
              <w:widowControl/>
              <w:kinsoku w:val="0"/>
              <w:autoSpaceDE w:val="0"/>
              <w:autoSpaceDN w:val="0"/>
              <w:adjustRightInd w:val="0"/>
              <w:snapToGrid w:val="0"/>
              <w:ind w:firstLine="77"/>
              <w:jc w:val="center"/>
              <w:textAlignment w:val="baseline"/>
              <w:rPr>
                <w:rFonts w:ascii="Times New Roman" w:hAnsi="Times New Roman" w:eastAsia="宋体" w:cs="宋体"/>
                <w:snapToGrid w:val="0"/>
                <w:color w:val="auto"/>
                <w:sz w:val="18"/>
                <w:szCs w:val="15"/>
                <w:lang w:val="en-US"/>
              </w:rPr>
            </w:pPr>
            <w:r>
              <w:rPr>
                <w:rFonts w:ascii="Times New Roman" w:hAnsi="Times New Roman" w:eastAsia="宋体" w:cs="宋体"/>
                <w:i/>
                <w:iCs/>
                <w:snapToGrid w:val="0"/>
                <w:color w:val="auto"/>
                <w:spacing w:val="15"/>
                <w:w w:val="107"/>
                <w:sz w:val="18"/>
                <w:szCs w:val="15"/>
                <w:lang w:val="en-US" w:eastAsia="en-US"/>
              </w:rPr>
              <w:t>N</w:t>
            </w:r>
            <w:r>
              <w:rPr>
                <w:rFonts w:ascii="Times New Roman" w:hAnsi="Times New Roman" w:eastAsia="宋体" w:cs="宋体"/>
                <w:snapToGrid w:val="0"/>
                <w:color w:val="auto"/>
                <w:spacing w:val="15"/>
                <w:w w:val="107"/>
                <w:sz w:val="18"/>
                <w:szCs w:val="15"/>
                <w:lang w:val="en-US" w:eastAsia="en-US"/>
              </w:rPr>
              <w:t>/</w:t>
            </w:r>
            <w:r>
              <w:rPr>
                <w:rFonts w:hint="eastAsia" w:ascii="Times New Roman" w:hAnsi="Times New Roman" w:eastAsia="宋体" w:cs="宋体"/>
                <w:i/>
                <w:iCs/>
                <w:snapToGrid w:val="0"/>
                <w:color w:val="auto"/>
                <w:spacing w:val="15"/>
                <w:w w:val="107"/>
                <w:sz w:val="18"/>
                <w:szCs w:val="15"/>
                <w:lang w:val="en-US"/>
              </w:rPr>
              <w:t>N</w:t>
            </w:r>
            <w:r>
              <w:rPr>
                <w:rFonts w:hint="eastAsia" w:ascii="Times New Roman" w:hAnsi="Times New Roman" w:eastAsia="宋体" w:cs="宋体"/>
                <w:snapToGrid w:val="0"/>
                <w:color w:val="auto"/>
                <w:spacing w:val="15"/>
                <w:w w:val="107"/>
                <w:position w:val="-3"/>
                <w:sz w:val="18"/>
                <w:szCs w:val="10"/>
                <w:vertAlign w:val="subscript"/>
                <w:lang w:val="en-US"/>
              </w:rPr>
              <w:t>my</w:t>
            </w:r>
          </w:p>
        </w:tc>
        <w:tc>
          <w:tcPr>
            <w:tcW w:w="469" w:type="pct"/>
            <w:tcBorders>
              <w:tl2br w:val="nil"/>
              <w:tr2bl w:val="nil"/>
            </w:tcBorders>
            <w:vAlign w:val="center"/>
          </w:tcPr>
          <w:p>
            <w:pPr>
              <w:widowControl/>
              <w:kinsoku w:val="0"/>
              <w:autoSpaceDE w:val="0"/>
              <w:autoSpaceDN w:val="0"/>
              <w:adjustRightInd w:val="0"/>
              <w:snapToGrid w:val="0"/>
              <w:ind w:firstLine="77"/>
              <w:jc w:val="center"/>
              <w:textAlignment w:val="baseline"/>
              <w:rPr>
                <w:rFonts w:ascii="Times New Roman" w:hAnsi="Times New Roman" w:eastAsia="宋体" w:cs="宋体"/>
                <w:snapToGrid w:val="0"/>
                <w:color w:val="auto"/>
                <w:sz w:val="18"/>
                <w:szCs w:val="15"/>
                <w:lang w:val="en-US" w:eastAsia="en-US"/>
              </w:rPr>
            </w:pPr>
            <w:r>
              <w:rPr>
                <w:rFonts w:hint="eastAsia" w:ascii="Times New Roman" w:hAnsi="Times New Roman" w:eastAsia="宋体" w:cs="宋体"/>
                <w:i/>
                <w:iCs/>
                <w:snapToGrid w:val="0"/>
                <w:color w:val="auto"/>
                <w:spacing w:val="-1"/>
                <w:position w:val="1"/>
                <w:sz w:val="18"/>
                <w:szCs w:val="15"/>
                <w:lang w:val="en-US"/>
              </w:rPr>
              <w:t>M</w:t>
            </w:r>
            <w:r>
              <w:rPr>
                <w:rFonts w:ascii="Times New Roman" w:hAnsi="Times New Roman" w:eastAsia="宋体" w:cs="宋体"/>
                <w:i/>
                <w:iCs/>
                <w:snapToGrid w:val="0"/>
                <w:color w:val="auto"/>
                <w:spacing w:val="-1"/>
                <w:position w:val="1"/>
                <w:sz w:val="18"/>
                <w:szCs w:val="15"/>
                <w:lang w:val="en-US" w:eastAsia="en-US"/>
              </w:rPr>
              <w:t>/</w:t>
            </w:r>
            <w:r>
              <w:rPr>
                <w:rFonts w:hint="eastAsia" w:ascii="Times New Roman" w:hAnsi="Times New Roman" w:eastAsia="宋体" w:cs="宋体"/>
                <w:i/>
                <w:iCs/>
                <w:snapToGrid w:val="0"/>
                <w:color w:val="auto"/>
                <w:spacing w:val="-1"/>
                <w:position w:val="1"/>
                <w:sz w:val="18"/>
                <w:szCs w:val="15"/>
                <w:lang w:val="en-US"/>
              </w:rPr>
              <w:t>M</w:t>
            </w:r>
            <w:r>
              <w:rPr>
                <w:rFonts w:hint="eastAsia" w:ascii="Times New Roman" w:hAnsi="Times New Roman" w:eastAsia="宋体" w:cs="宋体"/>
                <w:i/>
                <w:iCs/>
                <w:snapToGrid w:val="0"/>
                <w:color w:val="auto"/>
                <w:spacing w:val="-1"/>
                <w:position w:val="1"/>
                <w:sz w:val="18"/>
                <w:szCs w:val="15"/>
                <w:vertAlign w:val="subscript"/>
                <w:lang w:val="en-US"/>
              </w:rPr>
              <w:t>uy</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rPr>
            </w:pPr>
            <w:r>
              <w:rPr>
                <w:rFonts w:hint="eastAsia" w:ascii="Times New Roman" w:hAnsi="Times New Roman" w:eastAsia="宋体" w:cs="宋体"/>
                <w:snapToGrid w:val="0"/>
                <w:color w:val="auto"/>
                <w:sz w:val="18"/>
                <w:szCs w:val="15"/>
                <w:lang w:val="en-US"/>
              </w:rPr>
              <w:t>正文公式102计算值</w:t>
            </w:r>
          </w:p>
        </w:tc>
        <w:tc>
          <w:tcPr>
            <w:tcW w:w="503"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0"/>
                <w:lang w:val="en-US"/>
              </w:rPr>
            </w:pPr>
            <w:r>
              <w:rPr>
                <w:rFonts w:hint="eastAsia" w:ascii="Times New Roman" w:hAnsi="Times New Roman" w:eastAsia="宋体" w:cs="宋体"/>
                <w:snapToGrid w:val="0"/>
                <w:color w:val="auto"/>
                <w:sz w:val="18"/>
                <w:szCs w:val="15"/>
                <w:lang w:val="en-US"/>
              </w:rPr>
              <w:t>正文</w:t>
            </w:r>
            <w:r>
              <w:rPr>
                <w:rFonts w:hint="eastAsia" w:ascii="Times New Roman" w:hAnsi="Times New Roman" w:eastAsia="宋体" w:cs="宋体"/>
                <w:snapToGrid w:val="0"/>
                <w:color w:val="auto"/>
                <w:sz w:val="18"/>
                <w:szCs w:val="15"/>
                <w:lang w:val="en-US" w:eastAsia="en-US"/>
              </w:rPr>
              <w:t>公式</w:t>
            </w:r>
            <w:r>
              <w:rPr>
                <w:rFonts w:hint="eastAsia" w:ascii="Times New Roman" w:hAnsi="Times New Roman" w:eastAsia="宋体" w:cs="宋体"/>
                <w:snapToGrid w:val="0"/>
                <w:color w:val="auto"/>
                <w:sz w:val="18"/>
                <w:szCs w:val="15"/>
                <w:lang w:val="en-US"/>
              </w:rPr>
              <w:t>103</w:t>
            </w:r>
            <w:r>
              <w:rPr>
                <w:rFonts w:hint="eastAsia" w:ascii="Times New Roman" w:hAnsi="Times New Roman" w:eastAsia="宋体" w:cs="宋体"/>
                <w:snapToGrid w:val="0"/>
                <w:color w:val="auto"/>
                <w:sz w:val="18"/>
                <w:szCs w:val="15"/>
                <w:lang w:val="en-US" w:eastAsia="en-US"/>
              </w:rPr>
              <w:t>计算值</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710" w:type="pct"/>
            <w:vMerge w:val="restar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Prickett 2006</w:t>
            </w: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H10</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0.245</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1.577</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0.632</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1.326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H11</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0.245</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1.040</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1.181</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1.229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PECC-1</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0.185</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1.945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0.910</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1.304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PECC-2</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0.194</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2.426</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0.894</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1.370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3" w:hRule="atLeast"/>
          <w:jc w:val="center"/>
        </w:trPr>
        <w:tc>
          <w:tcPr>
            <w:tcW w:w="710" w:type="pct"/>
            <w:vMerge w:val="continue"/>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PECC-3</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0.194</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2.883</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0.923</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1.463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PECC-4</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0.185</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1.519</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1.057</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1.273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3"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PECC-5</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0.194</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1.990</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1.093</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1.423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PECC-6</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0.194</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2.174</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1.003</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1.340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PECC-7</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0.194</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1.961</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1.146</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1.421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3" w:hRule="atLeast"/>
          <w:jc w:val="center"/>
        </w:trPr>
        <w:tc>
          <w:tcPr>
            <w:tcW w:w="710"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吴波</w:t>
            </w:r>
          </w:p>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2016</w:t>
            </w: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FT8-S400-R0-E120</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0.196</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1.725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1.682</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2.116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FT8-S400-R30-E120</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0.194</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1.582</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1.563</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1.906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FT8-S200-R30-E60</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0.194</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2.236</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1.112</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1.839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10"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FT8-S200-R30-E120</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0.195</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1.712</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1.676</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2.097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10" w:type="pct"/>
            <w:vMerge w:val="continue"/>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FT8-S120-R30-E120</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0.195</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1.754</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1.667</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2.114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10" w:type="pct"/>
            <w:vMerge w:val="continue"/>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125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FT10-S200-R30-E120</w:t>
            </w:r>
          </w:p>
        </w:tc>
        <w:tc>
          <w:tcPr>
            <w:tcW w:w="60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5</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0.188</w:t>
            </w:r>
          </w:p>
        </w:tc>
        <w:tc>
          <w:tcPr>
            <w:tcW w:w="482"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1.682</w:t>
            </w:r>
          </w:p>
        </w:tc>
        <w:tc>
          <w:tcPr>
            <w:tcW w:w="46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1.650</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2.052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4497" w:type="pct"/>
            <w:gridSpan w:val="7"/>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rPr>
            </w:pPr>
            <w:r>
              <w:rPr>
                <w:rFonts w:hint="eastAsia" w:ascii="Times New Roman" w:hAnsi="Times New Roman" w:eastAsia="宋体" w:cs="宋体"/>
                <w:snapToGrid w:val="0"/>
                <w:color w:val="auto"/>
                <w:sz w:val="18"/>
                <w:szCs w:val="21"/>
                <w:lang w:val="en-US"/>
              </w:rPr>
              <w:t>平均值</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rPr>
            </w:pPr>
            <w:r>
              <w:rPr>
                <w:rFonts w:hint="eastAsia" w:ascii="Times New Roman" w:hAnsi="Times New Roman" w:eastAsia="宋体" w:cs="宋体"/>
                <w:snapToGrid w:val="0"/>
                <w:color w:val="auto"/>
                <w:sz w:val="18"/>
                <w:szCs w:val="21"/>
                <w:lang w:val="en-US"/>
              </w:rPr>
              <w:t>1.543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4497" w:type="pct"/>
            <w:gridSpan w:val="7"/>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rPr>
            </w:pPr>
            <w:r>
              <w:rPr>
                <w:rFonts w:hint="eastAsia" w:ascii="Times New Roman" w:hAnsi="Times New Roman" w:eastAsia="宋体" w:cs="宋体"/>
                <w:snapToGrid w:val="0"/>
                <w:color w:val="auto"/>
                <w:sz w:val="18"/>
                <w:szCs w:val="21"/>
                <w:lang w:val="en-US"/>
              </w:rPr>
              <w:t>标准差</w:t>
            </w:r>
          </w:p>
        </w:tc>
        <w:tc>
          <w:tcPr>
            <w:tcW w:w="503"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rPr>
            </w:pPr>
            <w:r>
              <w:rPr>
                <w:rFonts w:hint="eastAsia" w:ascii="Times New Roman" w:hAnsi="Times New Roman" w:eastAsia="宋体" w:cs="宋体"/>
                <w:snapToGrid w:val="0"/>
                <w:color w:val="auto"/>
                <w:sz w:val="18"/>
                <w:szCs w:val="21"/>
                <w:lang w:val="en-US"/>
              </w:rPr>
              <w:t>0.379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5000" w:type="pct"/>
            <w:gridSpan w:val="8"/>
            <w:tcBorders>
              <w:tl2br w:val="nil"/>
              <w:tr2bl w:val="nil"/>
            </w:tcBorders>
            <w:shd w:val="clear" w:color="auto" w:fill="auto"/>
            <w:vAlign w:val="center"/>
          </w:tcPr>
          <w:p>
            <w:pPr>
              <w:widowControl/>
              <w:kinsoku w:val="0"/>
              <w:autoSpaceDE w:val="0"/>
              <w:autoSpaceDN w:val="0"/>
              <w:adjustRightInd w:val="0"/>
              <w:snapToGrid w:val="0"/>
              <w:ind w:left="720" w:leftChars="150" w:right="360" w:rightChars="150" w:hanging="360" w:hangingChars="200"/>
              <w:jc w:val="both"/>
              <w:textAlignment w:val="baseline"/>
              <w:rPr>
                <w:rFonts w:ascii="Times New Roman" w:hAnsi="Times New Roman" w:eastAsia="宋体" w:cs="Times New Roman"/>
                <w:color w:val="auto"/>
                <w:kern w:val="2"/>
                <w:sz w:val="18"/>
                <w:szCs w:val="18"/>
                <w:lang w:val="en-US"/>
              </w:rPr>
            </w:pPr>
            <w:r>
              <w:rPr>
                <w:rFonts w:hint="eastAsia" w:ascii="Times New Roman" w:hAnsi="Times New Roman" w:eastAsia="宋体" w:cs="Times New Roman"/>
                <w:color w:val="auto"/>
                <w:kern w:val="2"/>
                <w:sz w:val="18"/>
                <w:szCs w:val="18"/>
                <w:lang w:val="en-US"/>
              </w:rPr>
              <w:t>注：表中记号含义与表9相同。</w:t>
            </w:r>
          </w:p>
          <w:p>
            <w:pPr>
              <w:widowControl/>
              <w:kinsoku w:val="0"/>
              <w:autoSpaceDE w:val="0"/>
              <w:autoSpaceDN w:val="0"/>
              <w:adjustRightInd w:val="0"/>
              <w:snapToGrid w:val="0"/>
              <w:jc w:val="both"/>
              <w:textAlignment w:val="baseline"/>
              <w:rPr>
                <w:rFonts w:ascii="Times New Roman" w:hAnsi="Times New Roman" w:eastAsia="宋体" w:cs="宋体"/>
                <w:snapToGrid w:val="0"/>
                <w:color w:val="auto"/>
                <w:sz w:val="18"/>
                <w:szCs w:val="21"/>
                <w:lang w:val="en-US"/>
              </w:rPr>
            </w:pPr>
          </w:p>
        </w:tc>
      </w:tr>
    </w:tbl>
    <w:p>
      <w:pPr>
        <w:spacing w:before="120" w:before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 xml:space="preserve">7.4.3  </w:t>
      </w:r>
      <w:r>
        <w:rPr>
          <w:rFonts w:hint="eastAsia" w:ascii="Times New Roman" w:hAnsi="Times New Roman" w:eastAsia="宋体" w:cs="Times New Roman"/>
          <w:color w:val="auto"/>
          <w:sz w:val="21"/>
          <w:szCs w:val="21"/>
          <w:lang w:val="en-US"/>
        </w:rPr>
        <w:t>对单向压弯构件稳定承载力计算，不同规范采用的方法不尽相同。</w:t>
      </w:r>
    </w:p>
    <w:p>
      <w:pPr>
        <w:ind w:firstLine="420" w:firstLineChars="200"/>
        <w:jc w:val="both"/>
        <w:rPr>
          <w:rFonts w:ascii="Times New Roman" w:hAnsi="Times New Roman" w:eastAsia="宋体" w:cs="Times New Roman"/>
          <w:color w:val="auto"/>
          <w:sz w:val="21"/>
          <w:szCs w:val="21"/>
          <w:lang w:val="en-US"/>
        </w:rPr>
      </w:pPr>
      <w:r>
        <w:rPr>
          <w:rFonts w:ascii="Times New Roman" w:hAnsi="Times New Roman" w:eastAsia="宋体" w:cs="Times New Roman"/>
          <w:color w:val="auto"/>
          <w:sz w:val="21"/>
          <w:szCs w:val="21"/>
          <w:lang w:val="en-US"/>
        </w:rPr>
        <w:t>单向压弯构件平面内稳定承载力计算时</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可采用单项弯矩公式</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轴力影响隐含在分母项弯矩中</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也可采用轴力和弯矩相关公式</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轴力和弯矩为线性组合</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现行团体标准</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矩形钢管混凝土结构技术规程</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CECS 159采用国家标准《钢结构设计规范》GB 50017-2003的计算方法</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但在弯矩项前乘以钢贡献率</w:t>
      </w:r>
      <w:r>
        <w:rPr>
          <w:rFonts w:ascii="Times New Roman" w:hAnsi="Times New Roman" w:eastAsia="宋体" w:cs="Times New Roman"/>
          <w:i/>
          <w:iCs/>
          <w:color w:val="auto"/>
          <w:sz w:val="21"/>
          <w:szCs w:val="21"/>
          <w:lang w:val="en-US"/>
        </w:rPr>
        <w:t>δ</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并限制弯矩不大于正截面受弯承载力</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现行行业标准《组合结构设计规范》JGJ138采用现行国家标准</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混凝土结构设计</w:t>
      </w:r>
      <w:r>
        <w:rPr>
          <w:rFonts w:hint="eastAsia" w:ascii="Times New Roman" w:hAnsi="Times New Roman" w:eastAsia="宋体" w:cs="Times New Roman"/>
          <w:color w:val="auto"/>
          <w:sz w:val="21"/>
          <w:szCs w:val="21"/>
          <w:lang w:val="en-US"/>
        </w:rPr>
        <w:t>标准</w:t>
      </w:r>
      <w:r>
        <w:rPr>
          <w:rFonts w:ascii="Times New Roman" w:hAnsi="Times New Roman" w:eastAsia="宋体" w:cs="Times New Roman"/>
          <w:color w:val="auto"/>
          <w:sz w:val="21"/>
          <w:szCs w:val="21"/>
          <w:lang w:val="en-US"/>
        </w:rPr>
        <w:t>》GB</w:t>
      </w:r>
      <w:r>
        <w:rPr>
          <w:rFonts w:hint="eastAsia" w:ascii="Times New Roman" w:hAnsi="Times New Roman" w:eastAsia="宋体" w:cs="Times New Roman"/>
          <w:color w:val="auto"/>
          <w:sz w:val="21"/>
          <w:szCs w:val="21"/>
          <w:lang w:val="en-US"/>
        </w:rPr>
        <w:t>/T</w:t>
      </w:r>
      <w:r>
        <w:rPr>
          <w:rFonts w:ascii="Times New Roman" w:hAnsi="Times New Roman" w:eastAsia="宋体" w:cs="Times New Roman"/>
          <w:color w:val="auto"/>
          <w:sz w:val="21"/>
          <w:szCs w:val="21"/>
          <w:lang w:val="en-US"/>
        </w:rPr>
        <w:t xml:space="preserve"> 50010的设计思路</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根据截面达到极限状态时的应力分布</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通过轴向力和弯矩的平衡条件</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计入偏心距增大系数</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联合求解截面压弯承载力</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图</w:t>
      </w:r>
      <w:r>
        <w:rPr>
          <w:rFonts w:hint="eastAsia" w:ascii="Times New Roman" w:hAnsi="Times New Roman" w:eastAsia="宋体" w:cs="Times New Roman"/>
          <w:color w:val="auto"/>
          <w:sz w:val="21"/>
          <w:szCs w:val="21"/>
          <w:lang w:val="en-US"/>
        </w:rPr>
        <w:t>18</w:t>
      </w:r>
      <w:r>
        <w:rPr>
          <w:rFonts w:ascii="Times New Roman" w:hAnsi="Times New Roman" w:eastAsia="宋体" w:cs="Times New Roman"/>
          <w:color w:val="auto"/>
          <w:sz w:val="21"/>
          <w:szCs w:val="21"/>
          <w:lang w:val="en-US"/>
        </w:rPr>
        <w:t>中比较了这四种规范的计算方法</w:t>
      </w:r>
      <w:r>
        <w:rPr>
          <w:rFonts w:hint="eastAsia" w:ascii="Times New Roman" w:hAnsi="Times New Roman" w:eastAsia="宋体" w:cs="Times New Roman"/>
          <w:color w:val="auto"/>
          <w:sz w:val="21"/>
          <w:szCs w:val="21"/>
          <w:lang w:val="en-US"/>
        </w:rPr>
        <w:t>。</w:t>
      </w:r>
    </w:p>
    <w:p>
      <w:pPr>
        <w:ind w:firstLine="420" w:firstLineChars="200"/>
        <w:jc w:val="center"/>
        <w:rPr>
          <w:rFonts w:ascii="Times New Roman" w:hAnsi="Times New Roman" w:eastAsia="宋体" w:cs="Times New Roman"/>
          <w:color w:val="auto"/>
          <w:sz w:val="21"/>
          <w:szCs w:val="21"/>
          <w:lang w:val="en-US"/>
        </w:rPr>
      </w:pPr>
      <w:r>
        <w:rPr>
          <w:rFonts w:ascii="Times New Roman" w:hAnsi="Times New Roman" w:eastAsia="宋体" w:cs="Times New Roman"/>
          <w:color w:val="auto"/>
          <w:sz w:val="21"/>
          <w:szCs w:val="21"/>
          <w:lang w:val="en-US"/>
        </w:rPr>
        <w:drawing>
          <wp:inline distT="0" distB="0" distL="114300" distR="114300">
            <wp:extent cx="3599815" cy="2730500"/>
            <wp:effectExtent l="0" t="0" r="635" b="12700"/>
            <wp:docPr id="960" name="图片 9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60" name="图片 96"/>
                    <pic:cNvPicPr>
                      <a:picLocks noChangeAspect="true"/>
                    </pic:cNvPicPr>
                  </pic:nvPicPr>
                  <pic:blipFill>
                    <a:blip r:embed="rId1402"/>
                    <a:stretch>
                      <a:fillRect/>
                    </a:stretch>
                  </pic:blipFill>
                  <pic:spPr>
                    <a:xfrm>
                      <a:off x="0" y="0"/>
                      <a:ext cx="3599815" cy="2730500"/>
                    </a:xfrm>
                    <a:prstGeom prst="rect">
                      <a:avLst/>
                    </a:prstGeom>
                    <a:noFill/>
                    <a:ln>
                      <a:noFill/>
                    </a:ln>
                  </pic:spPr>
                </pic:pic>
              </a:graphicData>
            </a:graphic>
          </wp:inline>
        </w:drawing>
      </w:r>
    </w:p>
    <w:p>
      <w:pPr>
        <w:ind w:firstLine="444" w:firstLineChars="200"/>
        <w:jc w:val="center"/>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pacing w:val="6"/>
          <w:kern w:val="2"/>
          <w:sz w:val="21"/>
          <w:szCs w:val="21"/>
          <w:lang w:val="en-US"/>
        </w:rPr>
        <w:t>图18 不同设计标准采用的压弯整体稳定计算公式比较</w:t>
      </w:r>
    </w:p>
    <w:p>
      <w:pPr>
        <w:ind w:firstLine="420" w:firstLineChars="200"/>
        <w:jc w:val="both"/>
        <w:rPr>
          <w:rFonts w:ascii="Times New Roman" w:hAnsi="Times New Roman" w:eastAsia="宋体" w:cs="Times New Roman"/>
          <w:color w:val="auto"/>
          <w:sz w:val="21"/>
          <w:szCs w:val="21"/>
          <w:lang w:val="en-US"/>
        </w:rPr>
      </w:pPr>
      <w:r>
        <w:rPr>
          <w:rFonts w:ascii="Times New Roman" w:hAnsi="Times New Roman" w:eastAsia="宋体" w:cs="Times New Roman"/>
          <w:color w:val="auto"/>
          <w:sz w:val="21"/>
          <w:szCs w:val="21"/>
          <w:lang w:val="en-US"/>
        </w:rPr>
        <w:t>根据现行国家标准《钢结构设计标准》GB50017的计算公式的形式</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本条提出轴力</w:t>
      </w:r>
      <w:r>
        <w:rPr>
          <w:rFonts w:hint="eastAsia" w:ascii="宋体" w:hAnsi="宋体" w:eastAsia="宋体" w:cs="宋体"/>
          <w:color w:val="auto"/>
          <w:sz w:val="21"/>
          <w:szCs w:val="21"/>
          <w:lang w:val="en-US"/>
        </w:rPr>
        <w:t>-</w:t>
      </w:r>
      <w:r>
        <w:rPr>
          <w:rFonts w:ascii="Times New Roman" w:hAnsi="Times New Roman" w:eastAsia="宋体" w:cs="Times New Roman"/>
          <w:color w:val="auto"/>
          <w:sz w:val="21"/>
          <w:szCs w:val="21"/>
          <w:lang w:val="en-US"/>
        </w:rPr>
        <w:t>弯矩相关计算公式</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考虑到极限状态时沿柱高度部分混凝土截面达到塑性</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故计算轴压弹性稳定临界力时采用等效抗弯刚度</w:t>
      </w:r>
      <w:r>
        <w:rPr>
          <w:rFonts w:hint="eastAsia" w:ascii="Times New Roman" w:hAnsi="Times New Roman" w:eastAsia="宋体" w:cs="Times New Roman"/>
          <w:color w:val="auto"/>
          <w:sz w:val="21"/>
          <w:szCs w:val="21"/>
          <w:lang w:val="en-US"/>
        </w:rPr>
        <w:t>（</w:t>
      </w:r>
      <w:r>
        <w:rPr>
          <w:rFonts w:ascii="Times New Roman" w:hAnsi="Times New Roman" w:eastAsia="宋体" w:cs="Times New Roman"/>
          <w:i/>
          <w:iCs/>
          <w:color w:val="auto"/>
          <w:sz w:val="21"/>
          <w:szCs w:val="21"/>
          <w:lang w:val="en-US"/>
        </w:rPr>
        <w:t>EI</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vertAlign w:val="subscript"/>
          <w:lang w:val="en-US"/>
        </w:rPr>
        <w:t>e</w:t>
      </w:r>
      <w:r>
        <w:rPr>
          <w:rFonts w:ascii="Times New Roman" w:hAnsi="Times New Roman" w:eastAsia="宋体" w:cs="Times New Roman"/>
          <w:color w:val="auto"/>
          <w:sz w:val="21"/>
          <w:szCs w:val="21"/>
          <w:lang w:val="en-US"/>
        </w:rPr>
        <w:t xml:space="preserve"> ,将混凝土弹性模量折减0.5</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与试验值与理论值比较可知</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本规程公式计算结果偏于安全</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表</w:t>
      </w:r>
      <w:r>
        <w:rPr>
          <w:rFonts w:hint="eastAsia" w:ascii="Times New Roman" w:hAnsi="Times New Roman" w:eastAsia="宋体" w:cs="Times New Roman"/>
          <w:color w:val="auto"/>
          <w:sz w:val="21"/>
          <w:szCs w:val="21"/>
          <w:lang w:val="en-US"/>
        </w:rPr>
        <w:t>11</w:t>
      </w:r>
      <w:r>
        <w:rPr>
          <w:rFonts w:ascii="Times New Roman" w:hAnsi="Times New Roman" w:eastAsia="宋体" w:cs="Times New Roman"/>
          <w:color w:val="auto"/>
          <w:sz w:val="21"/>
          <w:szCs w:val="21"/>
          <w:lang w:val="en-US"/>
        </w:rPr>
        <w:t>、表</w:t>
      </w:r>
      <w:r>
        <w:rPr>
          <w:rFonts w:hint="eastAsia" w:ascii="Times New Roman" w:hAnsi="Times New Roman" w:eastAsia="宋体" w:cs="Times New Roman"/>
          <w:color w:val="auto"/>
          <w:sz w:val="21"/>
          <w:szCs w:val="21"/>
          <w:lang w:val="en-US"/>
        </w:rPr>
        <w:t>12）。</w:t>
      </w:r>
    </w:p>
    <w:p>
      <w:pPr>
        <w:pStyle w:val="9"/>
        <w:numPr>
          <w:ilvl w:val="2"/>
          <w:numId w:val="0"/>
        </w:numPr>
        <w:autoSpaceDE w:val="0"/>
        <w:autoSpaceDN w:val="0"/>
        <w:snapToGrid w:val="0"/>
        <w:spacing w:before="217"/>
        <w:jc w:val="center"/>
        <w:rPr>
          <w:rStyle w:val="92"/>
          <w:rFonts w:hint="eastAsia" w:ascii="黑体" w:hAnsi="黑体" w:cs="Times New Roman"/>
          <w:b w:val="0"/>
          <w:color w:val="auto"/>
          <w:spacing w:val="0"/>
          <w:kern w:val="2"/>
          <w:sz w:val="21"/>
          <w:szCs w:val="21"/>
          <w:lang w:val="en-US"/>
        </w:rPr>
      </w:pPr>
      <w:r>
        <w:rPr>
          <w:rStyle w:val="92"/>
          <w:rFonts w:hint="eastAsia" w:ascii="黑体" w:hAnsi="黑体" w:eastAsia="黑体" w:cs="Times New Roman"/>
          <w:b w:val="0"/>
          <w:color w:val="auto"/>
          <w:spacing w:val="0"/>
          <w:kern w:val="2"/>
          <w:sz w:val="21"/>
          <w:szCs w:val="21"/>
          <w:lang w:val="en-US"/>
        </w:rPr>
        <w:t>表</w:t>
      </w:r>
      <w:r>
        <w:rPr>
          <w:rStyle w:val="92"/>
          <w:rFonts w:hint="eastAsia" w:ascii="黑体" w:hAnsi="黑体" w:cs="Times New Roman"/>
          <w:b w:val="0"/>
          <w:color w:val="auto"/>
          <w:spacing w:val="0"/>
          <w:kern w:val="2"/>
          <w:sz w:val="21"/>
          <w:szCs w:val="21"/>
          <w:lang w:val="en-US"/>
        </w:rPr>
        <w:t>11</w:t>
      </w:r>
      <w:r>
        <w:rPr>
          <w:rStyle w:val="92"/>
          <w:rFonts w:hint="eastAsia" w:ascii="黑体" w:hAnsi="黑体" w:eastAsia="黑体" w:cs="Times New Roman"/>
          <w:b w:val="0"/>
          <w:color w:val="auto"/>
          <w:spacing w:val="0"/>
          <w:kern w:val="2"/>
          <w:sz w:val="21"/>
          <w:szCs w:val="21"/>
          <w:lang w:val="en-US"/>
        </w:rPr>
        <w:t xml:space="preserve">  单向压弯稳定试验值和理论值对比</w:t>
      </w:r>
      <w:r>
        <w:rPr>
          <w:rStyle w:val="92"/>
          <w:rFonts w:hint="eastAsia" w:ascii="黑体" w:hAnsi="黑体" w:cs="Times New Roman"/>
          <w:b w:val="0"/>
          <w:color w:val="auto"/>
          <w:spacing w:val="0"/>
          <w:kern w:val="2"/>
          <w:sz w:val="21"/>
          <w:szCs w:val="21"/>
          <w:lang w:val="en-US"/>
        </w:rPr>
        <w:t>（</w:t>
      </w:r>
      <w:r>
        <w:rPr>
          <w:rStyle w:val="92"/>
          <w:rFonts w:hint="eastAsia" w:ascii="黑体" w:hAnsi="黑体" w:eastAsia="黑体" w:cs="Times New Roman"/>
          <w:b w:val="0"/>
          <w:color w:val="auto"/>
          <w:spacing w:val="0"/>
          <w:kern w:val="2"/>
          <w:sz w:val="21"/>
          <w:szCs w:val="21"/>
          <w:lang w:val="en-US"/>
        </w:rPr>
        <w:t>绕强轴失稳</w:t>
      </w:r>
      <w:r>
        <w:rPr>
          <w:rStyle w:val="92"/>
          <w:rFonts w:hint="eastAsia" w:ascii="黑体" w:hAnsi="黑体" w:cs="Times New Roman"/>
          <w:b w:val="0"/>
          <w:color w:val="auto"/>
          <w:spacing w:val="0"/>
          <w:kern w:val="2"/>
          <w:sz w:val="21"/>
          <w:szCs w:val="21"/>
          <w:lang w:val="en-US"/>
        </w:rPr>
        <w:t>）</w:t>
      </w:r>
    </w:p>
    <w:tbl>
      <w:tblPr>
        <w:tblStyle w:val="260"/>
        <w:tblW w:w="500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1393"/>
        <w:gridCol w:w="1804"/>
        <w:gridCol w:w="1194"/>
        <w:gridCol w:w="922"/>
        <w:gridCol w:w="946"/>
        <w:gridCol w:w="2140"/>
        <w:gridCol w:w="988"/>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628" w:hRule="atLeast"/>
          <w:jc w:val="center"/>
        </w:trPr>
        <w:tc>
          <w:tcPr>
            <w:tcW w:w="742" w:type="pct"/>
            <w:tcBorders>
              <w:tl2br w:val="nil"/>
              <w:tr2bl w:val="nil"/>
            </w:tcBorders>
            <w:vAlign w:val="center"/>
          </w:tcPr>
          <w:p>
            <w:pPr>
              <w:widowControl/>
              <w:kinsoku w:val="0"/>
              <w:autoSpaceDE w:val="0"/>
              <w:autoSpaceDN w:val="0"/>
              <w:adjustRightInd w:val="0"/>
              <w:snapToGrid w:val="0"/>
              <w:ind w:left="159" w:hanging="159"/>
              <w:jc w:val="center"/>
              <w:textAlignment w:val="baseline"/>
              <w:rPr>
                <w:rFonts w:ascii="Times New Roman" w:hAnsi="Times New Roman" w:eastAsia="宋体" w:cs="宋体"/>
                <w:snapToGrid w:val="0"/>
                <w:color w:val="auto"/>
                <w:spacing w:val="7"/>
                <w:sz w:val="18"/>
                <w:szCs w:val="15"/>
                <w:lang w:val="en-US" w:eastAsia="en-US"/>
              </w:rPr>
            </w:pPr>
            <w:r>
              <w:rPr>
                <w:rFonts w:ascii="Times New Roman" w:hAnsi="Times New Roman" w:eastAsia="宋体" w:cs="宋体"/>
                <w:snapToGrid w:val="0"/>
                <w:color w:val="auto"/>
                <w:spacing w:val="7"/>
                <w:sz w:val="18"/>
                <w:szCs w:val="15"/>
                <w:lang w:val="en-US" w:eastAsia="en-US"/>
              </w:rPr>
              <w:t>试验数据</w:t>
            </w:r>
          </w:p>
          <w:p>
            <w:pPr>
              <w:widowControl/>
              <w:kinsoku w:val="0"/>
              <w:autoSpaceDE w:val="0"/>
              <w:autoSpaceDN w:val="0"/>
              <w:adjustRightInd w:val="0"/>
              <w:snapToGrid w:val="0"/>
              <w:ind w:left="159" w:hanging="159"/>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来源</w:t>
            </w:r>
          </w:p>
        </w:tc>
        <w:tc>
          <w:tcPr>
            <w:tcW w:w="9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7"/>
                <w:sz w:val="18"/>
                <w:szCs w:val="15"/>
                <w:lang w:val="en-US" w:eastAsia="en-US"/>
              </w:rPr>
              <w:t>试件编号</w:t>
            </w:r>
          </w:p>
        </w:tc>
        <w:tc>
          <w:tcPr>
            <w:tcW w:w="636" w:type="pct"/>
            <w:tcBorders>
              <w:tl2br w:val="nil"/>
              <w:tr2bl w:val="nil"/>
            </w:tcBorders>
            <w:vAlign w:val="center"/>
          </w:tcPr>
          <w:p>
            <w:pPr>
              <w:widowControl/>
              <w:kinsoku w:val="0"/>
              <w:autoSpaceDE w:val="0"/>
              <w:autoSpaceDN w:val="0"/>
              <w:adjustRightInd w:val="0"/>
              <w:snapToGrid w:val="0"/>
              <w:ind w:firstLine="3"/>
              <w:jc w:val="center"/>
              <w:textAlignment w:val="baseline"/>
              <w:rPr>
                <w:rFonts w:ascii="Times New Roman" w:hAnsi="Times New Roman" w:eastAsia="宋体" w:cs="宋体"/>
                <w:snapToGrid w:val="0"/>
                <w:color w:val="auto"/>
                <w:spacing w:val="6"/>
                <w:sz w:val="18"/>
                <w:szCs w:val="15"/>
                <w:lang w:val="en-US" w:eastAsia="en-US"/>
              </w:rPr>
            </w:pPr>
            <w:r>
              <w:rPr>
                <w:rFonts w:ascii="Times New Roman" w:hAnsi="Times New Roman" w:eastAsia="宋体" w:cs="宋体"/>
                <w:snapToGrid w:val="0"/>
                <w:color w:val="auto"/>
                <w:spacing w:val="6"/>
                <w:sz w:val="18"/>
                <w:szCs w:val="15"/>
                <w:lang w:val="en-US" w:eastAsia="en-US"/>
              </w:rPr>
              <w:t>长宽比</w:t>
            </w:r>
          </w:p>
          <w:p>
            <w:pPr>
              <w:widowControl/>
              <w:kinsoku w:val="0"/>
              <w:autoSpaceDE w:val="0"/>
              <w:autoSpaceDN w:val="0"/>
              <w:adjustRightInd w:val="0"/>
              <w:snapToGrid w:val="0"/>
              <w:ind w:firstLine="3"/>
              <w:jc w:val="center"/>
              <w:textAlignment w:val="baseline"/>
              <w:rPr>
                <w:rFonts w:ascii="Times New Roman" w:hAnsi="Times New Roman" w:eastAsia="宋体" w:cs="宋体"/>
                <w:snapToGrid w:val="0"/>
                <w:color w:val="auto"/>
                <w:sz w:val="18"/>
                <w:szCs w:val="15"/>
                <w:lang w:val="en-US" w:eastAsia="en-US"/>
              </w:rPr>
            </w:pPr>
            <w:r>
              <w:rPr>
                <w:rFonts w:hint="eastAsia" w:ascii="Times New Roman" w:hAnsi="Times New Roman" w:eastAsia="宋体" w:cs="宋体"/>
                <w:snapToGrid w:val="0"/>
                <w:color w:val="auto"/>
                <w:spacing w:val="11"/>
                <w:sz w:val="18"/>
                <w:szCs w:val="15"/>
                <w:lang w:val="en-US"/>
              </w:rPr>
              <w:t>（</w:t>
            </w:r>
            <w:r>
              <w:rPr>
                <w:rFonts w:ascii="Times New Roman" w:hAnsi="Times New Roman" w:eastAsia="宋体" w:cs="宋体"/>
                <w:i/>
                <w:iCs/>
                <w:snapToGrid w:val="0"/>
                <w:color w:val="auto"/>
                <w:spacing w:val="11"/>
                <w:sz w:val="18"/>
                <w:szCs w:val="15"/>
                <w:lang w:val="en-US" w:eastAsia="en-US"/>
              </w:rPr>
              <w:t>l</w:t>
            </w:r>
            <w:r>
              <w:rPr>
                <w:rFonts w:ascii="Times New Roman" w:hAnsi="Times New Roman" w:eastAsia="宋体" w:cs="宋体"/>
                <w:snapToGrid w:val="0"/>
                <w:color w:val="auto"/>
                <w:spacing w:val="11"/>
                <w:position w:val="-3"/>
                <w:sz w:val="18"/>
                <w:szCs w:val="10"/>
                <w:vertAlign w:val="subscript"/>
                <w:lang w:val="en-US" w:eastAsia="en-US"/>
              </w:rPr>
              <w:t>0</w:t>
            </w:r>
            <w:r>
              <w:rPr>
                <w:rFonts w:hint="eastAsia" w:ascii="Times New Roman" w:hAnsi="Times New Roman" w:eastAsia="宋体" w:cs="宋体"/>
                <w:snapToGrid w:val="0"/>
                <w:color w:val="auto"/>
                <w:spacing w:val="11"/>
                <w:sz w:val="18"/>
                <w:szCs w:val="15"/>
                <w:lang w:val="en-US" w:eastAsia="en-US"/>
              </w:rPr>
              <w:t>/</w:t>
            </w:r>
            <w:r>
              <w:rPr>
                <w:rFonts w:hint="eastAsia" w:ascii="Times New Roman" w:hAnsi="Times New Roman" w:eastAsia="宋体" w:cs="宋体"/>
                <w:i/>
                <w:iCs/>
                <w:snapToGrid w:val="0"/>
                <w:color w:val="auto"/>
                <w:spacing w:val="11"/>
                <w:sz w:val="18"/>
                <w:szCs w:val="15"/>
                <w:lang w:val="en-US"/>
              </w:rPr>
              <w:t>b</w:t>
            </w:r>
            <w:r>
              <w:rPr>
                <w:rFonts w:hint="eastAsia" w:ascii="Times New Roman" w:hAnsi="Times New Roman" w:eastAsia="宋体" w:cs="宋体"/>
                <w:snapToGrid w:val="0"/>
                <w:color w:val="auto"/>
                <w:spacing w:val="11"/>
                <w:position w:val="-3"/>
                <w:sz w:val="18"/>
                <w:szCs w:val="10"/>
                <w:vertAlign w:val="subscript"/>
                <w:lang w:val="en-US"/>
              </w:rPr>
              <w:t>f</w:t>
            </w:r>
            <w:r>
              <w:rPr>
                <w:rFonts w:hint="eastAsia" w:ascii="Times New Roman" w:hAnsi="Times New Roman" w:eastAsia="宋体" w:cs="宋体"/>
                <w:snapToGrid w:val="0"/>
                <w:color w:val="auto"/>
                <w:spacing w:val="11"/>
                <w:sz w:val="18"/>
                <w:szCs w:val="15"/>
                <w:lang w:val="en-US"/>
              </w:rPr>
              <w:t>）</w:t>
            </w:r>
          </w:p>
        </w:tc>
        <w:tc>
          <w:tcPr>
            <w:tcW w:w="49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正则化</w:t>
            </w:r>
            <w:r>
              <w:rPr>
                <w:rFonts w:ascii="Times New Roman" w:hAnsi="Times New Roman" w:eastAsia="宋体" w:cs="宋体"/>
                <w:snapToGrid w:val="0"/>
                <w:color w:val="auto"/>
                <w:sz w:val="18"/>
                <w:szCs w:val="15"/>
                <w:lang w:val="en-US" w:eastAsia="en-US"/>
              </w:rPr>
              <w:t xml:space="preserve"> </w:t>
            </w:r>
            <w:r>
              <w:rPr>
                <w:rFonts w:ascii="Times New Roman" w:hAnsi="Times New Roman" w:eastAsia="宋体" w:cs="宋体"/>
                <w:snapToGrid w:val="0"/>
                <w:color w:val="auto"/>
                <w:spacing w:val="6"/>
                <w:sz w:val="18"/>
                <w:szCs w:val="15"/>
                <w:lang w:val="en-US" w:eastAsia="en-US"/>
              </w:rPr>
              <w:t>长细比</w:t>
            </w:r>
          </w:p>
        </w:tc>
        <w:tc>
          <w:tcPr>
            <w:tcW w:w="504" w:type="pct"/>
            <w:tcBorders>
              <w:tl2br w:val="nil"/>
              <w:tr2bl w:val="nil"/>
            </w:tcBorders>
            <w:vAlign w:val="center"/>
          </w:tcPr>
          <w:p>
            <w:pPr>
              <w:widowControl/>
              <w:kinsoku w:val="0"/>
              <w:autoSpaceDE w:val="0"/>
              <w:autoSpaceDN w:val="0"/>
              <w:adjustRightInd w:val="0"/>
              <w:snapToGrid w:val="0"/>
              <w:ind w:firstLine="77"/>
              <w:jc w:val="center"/>
              <w:textAlignment w:val="baseline"/>
              <w:rPr>
                <w:rFonts w:ascii="Times New Roman" w:hAnsi="Times New Roman" w:eastAsia="宋体" w:cs="宋体"/>
                <w:snapToGrid w:val="0"/>
                <w:color w:val="auto"/>
                <w:sz w:val="18"/>
                <w:szCs w:val="15"/>
                <w:lang w:val="en-US"/>
              </w:rPr>
            </w:pPr>
            <w:r>
              <w:rPr>
                <w:rFonts w:ascii="Times New Roman" w:hAnsi="Times New Roman" w:eastAsia="宋体" w:cs="宋体"/>
                <w:i/>
                <w:iCs/>
                <w:snapToGrid w:val="0"/>
                <w:color w:val="auto"/>
                <w:spacing w:val="15"/>
                <w:w w:val="107"/>
                <w:sz w:val="18"/>
                <w:szCs w:val="15"/>
                <w:lang w:val="en-US" w:eastAsia="en-US"/>
              </w:rPr>
              <w:t>N</w:t>
            </w:r>
            <w:r>
              <w:rPr>
                <w:rFonts w:ascii="Times New Roman" w:hAnsi="Times New Roman" w:eastAsia="宋体" w:cs="宋体"/>
                <w:snapToGrid w:val="0"/>
                <w:color w:val="auto"/>
                <w:spacing w:val="15"/>
                <w:w w:val="107"/>
                <w:sz w:val="18"/>
                <w:szCs w:val="15"/>
                <w:lang w:val="en-US" w:eastAsia="en-US"/>
              </w:rPr>
              <w:t>/</w:t>
            </w:r>
            <w:r>
              <w:rPr>
                <w:rFonts w:hint="eastAsia" w:ascii="Times New Roman" w:hAnsi="Times New Roman" w:eastAsia="宋体" w:cs="宋体"/>
                <w:i/>
                <w:iCs/>
                <w:snapToGrid w:val="0"/>
                <w:color w:val="auto"/>
                <w:spacing w:val="15"/>
                <w:w w:val="107"/>
                <w:sz w:val="18"/>
                <w:szCs w:val="15"/>
                <w:lang w:val="en-US"/>
              </w:rPr>
              <w:t>N</w:t>
            </w:r>
            <w:r>
              <w:rPr>
                <w:rFonts w:hint="eastAsia" w:ascii="Times New Roman" w:hAnsi="Times New Roman" w:eastAsia="宋体" w:cs="宋体"/>
                <w:snapToGrid w:val="0"/>
                <w:color w:val="auto"/>
                <w:spacing w:val="15"/>
                <w:w w:val="107"/>
                <w:position w:val="-3"/>
                <w:sz w:val="18"/>
                <w:szCs w:val="10"/>
                <w:vertAlign w:val="subscript"/>
                <w:lang w:val="en-US"/>
              </w:rPr>
              <w:t>u</w:t>
            </w:r>
          </w:p>
        </w:tc>
        <w:tc>
          <w:tcPr>
            <w:tcW w:w="1140" w:type="pct"/>
            <w:tcBorders>
              <w:tl2br w:val="nil"/>
              <w:tr2bl w:val="nil"/>
            </w:tcBorders>
            <w:vAlign w:val="center"/>
          </w:tcPr>
          <w:p>
            <w:pPr>
              <w:widowControl/>
              <w:kinsoku w:val="0"/>
              <w:autoSpaceDE w:val="0"/>
              <w:autoSpaceDN w:val="0"/>
              <w:adjustRightInd w:val="0"/>
              <w:snapToGrid w:val="0"/>
              <w:ind w:firstLine="77"/>
              <w:jc w:val="center"/>
              <w:textAlignment w:val="baseline"/>
              <w:rPr>
                <w:rFonts w:ascii="Times New Roman" w:hAnsi="Times New Roman" w:eastAsia="宋体" w:cs="宋体"/>
                <w:i/>
                <w:iCs/>
                <w:snapToGrid w:val="0"/>
                <w:color w:val="auto"/>
                <w:spacing w:val="-1"/>
                <w:position w:val="1"/>
                <w:sz w:val="18"/>
                <w:szCs w:val="15"/>
                <w:lang w:val="en-US" w:eastAsia="en-US"/>
              </w:rPr>
            </w:pPr>
            <w:r>
              <w:rPr>
                <w:rFonts w:ascii="Times New Roman" w:hAnsi="Times New Roman" w:eastAsia="宋体" w:cs="Times New Roman"/>
                <w:i/>
                <w:iCs/>
                <w:snapToGrid w:val="0"/>
                <w:color w:val="auto"/>
                <w:spacing w:val="-1"/>
                <w:position w:val="1"/>
                <w:sz w:val="18"/>
                <w:szCs w:val="15"/>
                <w:lang w:val="en-US"/>
              </w:rPr>
              <w:t>β</w:t>
            </w:r>
            <w:r>
              <w:rPr>
                <w:rFonts w:hint="eastAsia" w:ascii="Times New Roman" w:hAnsi="Times New Roman" w:eastAsia="宋体" w:cs="宋体"/>
                <w:i/>
                <w:iCs/>
                <w:snapToGrid w:val="0"/>
                <w:color w:val="auto"/>
                <w:spacing w:val="-1"/>
                <w:position w:val="1"/>
                <w:sz w:val="18"/>
                <w:szCs w:val="15"/>
                <w:lang w:val="en-US"/>
              </w:rPr>
              <w:t>M</w:t>
            </w:r>
            <w:r>
              <w:rPr>
                <w:rFonts w:hint="eastAsia" w:ascii="宋体" w:hAnsi="宋体" w:eastAsia="宋体" w:cs="宋体"/>
                <w:snapToGrid w:val="0"/>
                <w:color w:val="auto"/>
                <w:spacing w:val="-1"/>
                <w:position w:val="1"/>
                <w:sz w:val="18"/>
                <w:szCs w:val="15"/>
                <w:lang w:val="en-US" w:eastAsia="en-US"/>
              </w:rPr>
              <w:t>/</w:t>
            </w:r>
          </w:p>
          <w:p>
            <w:pPr>
              <w:widowControl/>
              <w:kinsoku w:val="0"/>
              <w:autoSpaceDE w:val="0"/>
              <w:autoSpaceDN w:val="0"/>
              <w:adjustRightInd w:val="0"/>
              <w:snapToGrid w:val="0"/>
              <w:ind w:firstLine="77"/>
              <w:jc w:val="center"/>
              <w:textAlignment w:val="baseline"/>
              <w:rPr>
                <w:rFonts w:ascii="Times New Roman" w:hAnsi="Times New Roman" w:eastAsia="宋体" w:cs="宋体"/>
                <w:snapToGrid w:val="0"/>
                <w:color w:val="auto"/>
                <w:sz w:val="18"/>
                <w:szCs w:val="15"/>
                <w:lang w:val="en-US" w:eastAsia="en-US"/>
              </w:rPr>
            </w:pPr>
            <w:r>
              <w:rPr>
                <w:rFonts w:hint="eastAsia" w:ascii="Times New Roman" w:hAnsi="Times New Roman" w:eastAsia="宋体" w:cs="宋体"/>
                <w:snapToGrid w:val="0"/>
                <w:color w:val="auto"/>
                <w:spacing w:val="-1"/>
                <w:position w:val="1"/>
                <w:sz w:val="18"/>
                <w:szCs w:val="15"/>
                <w:lang w:val="en-US"/>
              </w:rPr>
              <w:t>（</w:t>
            </w:r>
            <w:r>
              <w:rPr>
                <w:rFonts w:hint="eastAsia" w:ascii="Times New Roman" w:hAnsi="Times New Roman" w:eastAsia="宋体" w:cs="宋体"/>
                <w:i/>
                <w:iCs/>
                <w:snapToGrid w:val="0"/>
                <w:color w:val="auto"/>
                <w:spacing w:val="-1"/>
                <w:position w:val="1"/>
                <w:sz w:val="18"/>
                <w:szCs w:val="15"/>
                <w:lang w:val="en-US"/>
              </w:rPr>
              <w:t>M</w:t>
            </w:r>
            <w:r>
              <w:rPr>
                <w:rFonts w:hint="eastAsia" w:ascii="Times New Roman" w:hAnsi="Times New Roman" w:eastAsia="宋体" w:cs="宋体"/>
                <w:i/>
                <w:iCs/>
                <w:snapToGrid w:val="0"/>
                <w:color w:val="auto"/>
                <w:spacing w:val="-1"/>
                <w:position w:val="1"/>
                <w:sz w:val="18"/>
                <w:szCs w:val="15"/>
                <w:vertAlign w:val="subscript"/>
                <w:lang w:val="en-US"/>
              </w:rPr>
              <w:t>u</w:t>
            </w:r>
            <w:r>
              <w:rPr>
                <w:rFonts w:hint="eastAsia" w:ascii="Times New Roman" w:hAnsi="Times New Roman" w:eastAsia="宋体" w:cs="宋体"/>
                <w:snapToGrid w:val="0"/>
                <w:color w:val="auto"/>
                <w:spacing w:val="-1"/>
                <w:position w:val="1"/>
                <w:sz w:val="18"/>
                <w:szCs w:val="15"/>
                <w:lang w:val="en-US"/>
              </w:rPr>
              <w:t>（1-</w:t>
            </w:r>
            <w:r>
              <w:rPr>
                <w:rFonts w:hint="eastAsia" w:ascii="Times New Roman" w:hAnsi="Times New Roman" w:eastAsia="宋体" w:cs="宋体"/>
                <w:i/>
                <w:iCs/>
                <w:snapToGrid w:val="0"/>
                <w:color w:val="auto"/>
                <w:spacing w:val="-1"/>
                <w:position w:val="1"/>
                <w:sz w:val="18"/>
                <w:szCs w:val="15"/>
                <w:lang w:val="en-US"/>
              </w:rPr>
              <w:t>N</w:t>
            </w:r>
            <w:r>
              <w:rPr>
                <w:rFonts w:hint="eastAsia" w:ascii="Times New Roman" w:hAnsi="Times New Roman" w:eastAsia="宋体" w:cs="宋体"/>
                <w:snapToGrid w:val="0"/>
                <w:color w:val="auto"/>
                <w:spacing w:val="-1"/>
                <w:position w:val="1"/>
                <w:sz w:val="18"/>
                <w:szCs w:val="15"/>
                <w:lang w:val="en-US"/>
              </w:rPr>
              <w:t>/</w:t>
            </w:r>
            <w:r>
              <w:rPr>
                <w:rFonts w:hint="eastAsia" w:ascii="Times New Roman" w:hAnsi="Times New Roman" w:eastAsia="宋体" w:cs="宋体"/>
                <w:i/>
                <w:iCs/>
                <w:snapToGrid w:val="0"/>
                <w:color w:val="auto"/>
                <w:spacing w:val="-1"/>
                <w:position w:val="1"/>
                <w:sz w:val="18"/>
                <w:szCs w:val="15"/>
                <w:lang w:val="en-US"/>
              </w:rPr>
              <w:t>N</w:t>
            </w:r>
            <w:r>
              <w:rPr>
                <w:rFonts w:hint="eastAsia" w:ascii="Times New Roman" w:hAnsi="Times New Roman" w:eastAsia="宋体" w:cs="宋体"/>
                <w:snapToGrid w:val="0"/>
                <w:color w:val="auto"/>
                <w:spacing w:val="-1"/>
                <w:position w:val="1"/>
                <w:sz w:val="18"/>
                <w:szCs w:val="15"/>
                <w:vertAlign w:val="subscript"/>
                <w:lang w:val="en-US"/>
              </w:rPr>
              <w:t>cr</w:t>
            </w:r>
            <w:r>
              <w:rPr>
                <w:rFonts w:hint="eastAsia" w:ascii="Times New Roman" w:hAnsi="Times New Roman" w:eastAsia="宋体" w:cs="宋体"/>
                <w:snapToGrid w:val="0"/>
                <w:color w:val="auto"/>
                <w:spacing w:val="-1"/>
                <w:position w:val="1"/>
                <w:sz w:val="18"/>
                <w:szCs w:val="15"/>
                <w:lang w:val="en-US"/>
              </w:rPr>
              <w:t>））</w:t>
            </w:r>
          </w:p>
        </w:tc>
        <w:tc>
          <w:tcPr>
            <w:tcW w:w="52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rPr>
            </w:pPr>
            <w:r>
              <w:rPr>
                <w:rFonts w:hint="eastAsia" w:ascii="Times New Roman" w:hAnsi="Times New Roman" w:eastAsia="宋体" w:cs="宋体"/>
                <w:snapToGrid w:val="0"/>
                <w:color w:val="auto"/>
                <w:sz w:val="18"/>
                <w:szCs w:val="15"/>
                <w:lang w:val="en-US"/>
              </w:rPr>
              <w:t>前二者总和</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742"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Oh</w:t>
            </w:r>
          </w:p>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2006</w:t>
            </w:r>
          </w:p>
        </w:tc>
        <w:tc>
          <w:tcPr>
            <w:tcW w:w="9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B1-SP30</w:t>
            </w:r>
          </w:p>
        </w:tc>
        <w:tc>
          <w:tcPr>
            <w:tcW w:w="63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12.686</w:t>
            </w:r>
          </w:p>
        </w:tc>
        <w:tc>
          <w:tcPr>
            <w:tcW w:w="49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0.448</w:t>
            </w:r>
          </w:p>
        </w:tc>
        <w:tc>
          <w:tcPr>
            <w:tcW w:w="50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0.325</w:t>
            </w:r>
          </w:p>
        </w:tc>
        <w:tc>
          <w:tcPr>
            <w:tcW w:w="1140"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0.759</w:t>
            </w:r>
          </w:p>
        </w:tc>
        <w:tc>
          <w:tcPr>
            <w:tcW w:w="52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1.084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74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B2-SP40</w:t>
            </w:r>
          </w:p>
        </w:tc>
        <w:tc>
          <w:tcPr>
            <w:tcW w:w="63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12.686</w:t>
            </w:r>
          </w:p>
        </w:tc>
        <w:tc>
          <w:tcPr>
            <w:tcW w:w="49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0.448</w:t>
            </w:r>
          </w:p>
        </w:tc>
        <w:tc>
          <w:tcPr>
            <w:tcW w:w="50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0.433</w:t>
            </w:r>
          </w:p>
        </w:tc>
        <w:tc>
          <w:tcPr>
            <w:tcW w:w="1140"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0.787</w:t>
            </w:r>
          </w:p>
        </w:tc>
        <w:tc>
          <w:tcPr>
            <w:tcW w:w="52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1.220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742"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陈以一 2008</w:t>
            </w:r>
          </w:p>
        </w:tc>
        <w:tc>
          <w:tcPr>
            <w:tcW w:w="9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C1-S</w:t>
            </w:r>
          </w:p>
        </w:tc>
        <w:tc>
          <w:tcPr>
            <w:tcW w:w="63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12.5</w:t>
            </w:r>
          </w:p>
        </w:tc>
        <w:tc>
          <w:tcPr>
            <w:tcW w:w="49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0.415</w:t>
            </w:r>
          </w:p>
        </w:tc>
        <w:tc>
          <w:tcPr>
            <w:tcW w:w="50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0.650</w:t>
            </w:r>
          </w:p>
        </w:tc>
        <w:tc>
          <w:tcPr>
            <w:tcW w:w="1140"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0.309</w:t>
            </w:r>
          </w:p>
        </w:tc>
        <w:tc>
          <w:tcPr>
            <w:tcW w:w="52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0.959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74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C2-S</w:t>
            </w:r>
          </w:p>
        </w:tc>
        <w:tc>
          <w:tcPr>
            <w:tcW w:w="63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12.5</w:t>
            </w:r>
          </w:p>
        </w:tc>
        <w:tc>
          <w:tcPr>
            <w:tcW w:w="49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0.415</w:t>
            </w:r>
          </w:p>
        </w:tc>
        <w:tc>
          <w:tcPr>
            <w:tcW w:w="50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0.219</w:t>
            </w:r>
          </w:p>
        </w:tc>
        <w:tc>
          <w:tcPr>
            <w:tcW w:w="1140"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1.497</w:t>
            </w:r>
          </w:p>
        </w:tc>
        <w:tc>
          <w:tcPr>
            <w:tcW w:w="52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1.716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3" w:hRule="atLeast"/>
          <w:jc w:val="center"/>
        </w:trPr>
        <w:tc>
          <w:tcPr>
            <w:tcW w:w="742" w:type="pct"/>
            <w:vMerge w:val="continue"/>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6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C3-S</w:t>
            </w:r>
          </w:p>
        </w:tc>
        <w:tc>
          <w:tcPr>
            <w:tcW w:w="63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12.5</w:t>
            </w:r>
          </w:p>
        </w:tc>
        <w:tc>
          <w:tcPr>
            <w:tcW w:w="49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0.415</w:t>
            </w:r>
          </w:p>
        </w:tc>
        <w:tc>
          <w:tcPr>
            <w:tcW w:w="50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0.223</w:t>
            </w:r>
          </w:p>
        </w:tc>
        <w:tc>
          <w:tcPr>
            <w:tcW w:w="1140"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1.370</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1.593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742"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赵根田 2009</w:t>
            </w:r>
          </w:p>
        </w:tc>
        <w:tc>
          <w:tcPr>
            <w:tcW w:w="96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PECC-5</w:t>
            </w:r>
          </w:p>
        </w:tc>
        <w:tc>
          <w:tcPr>
            <w:tcW w:w="63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8</w:t>
            </w:r>
          </w:p>
        </w:tc>
        <w:tc>
          <w:tcPr>
            <w:tcW w:w="49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0.266</w:t>
            </w:r>
          </w:p>
        </w:tc>
        <w:tc>
          <w:tcPr>
            <w:tcW w:w="50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0.691</w:t>
            </w:r>
          </w:p>
        </w:tc>
        <w:tc>
          <w:tcPr>
            <w:tcW w:w="1140"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1.083</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1.774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3" w:hRule="atLeast"/>
          <w:jc w:val="center"/>
        </w:trPr>
        <w:tc>
          <w:tcPr>
            <w:tcW w:w="74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6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PECC-6</w:t>
            </w:r>
          </w:p>
        </w:tc>
        <w:tc>
          <w:tcPr>
            <w:tcW w:w="63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8</w:t>
            </w:r>
          </w:p>
        </w:tc>
        <w:tc>
          <w:tcPr>
            <w:tcW w:w="49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0.259</w:t>
            </w:r>
          </w:p>
        </w:tc>
        <w:tc>
          <w:tcPr>
            <w:tcW w:w="50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0.766</w:t>
            </w:r>
          </w:p>
        </w:tc>
        <w:tc>
          <w:tcPr>
            <w:tcW w:w="1140"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1.051</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1.816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742"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方有珍   2011-2014</w:t>
            </w:r>
          </w:p>
        </w:tc>
        <w:tc>
          <w:tcPr>
            <w:tcW w:w="96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S11</w:t>
            </w:r>
          </w:p>
        </w:tc>
        <w:tc>
          <w:tcPr>
            <w:tcW w:w="63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w:t>
            </w:r>
          </w:p>
        </w:tc>
        <w:tc>
          <w:tcPr>
            <w:tcW w:w="49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0.292</w:t>
            </w:r>
          </w:p>
        </w:tc>
        <w:tc>
          <w:tcPr>
            <w:tcW w:w="50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0.304</w:t>
            </w:r>
          </w:p>
        </w:tc>
        <w:tc>
          <w:tcPr>
            <w:tcW w:w="1140"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1.331</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1.635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74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6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S1A</w:t>
            </w:r>
          </w:p>
        </w:tc>
        <w:tc>
          <w:tcPr>
            <w:tcW w:w="63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w:t>
            </w:r>
          </w:p>
        </w:tc>
        <w:tc>
          <w:tcPr>
            <w:tcW w:w="49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0.332</w:t>
            </w:r>
          </w:p>
        </w:tc>
        <w:tc>
          <w:tcPr>
            <w:tcW w:w="50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0.238</w:t>
            </w:r>
          </w:p>
        </w:tc>
        <w:tc>
          <w:tcPr>
            <w:tcW w:w="1140"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1.215</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1.452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3" w:hRule="atLeast"/>
          <w:jc w:val="center"/>
        </w:trPr>
        <w:tc>
          <w:tcPr>
            <w:tcW w:w="74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6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S1B</w:t>
            </w:r>
          </w:p>
        </w:tc>
        <w:tc>
          <w:tcPr>
            <w:tcW w:w="63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w:t>
            </w:r>
          </w:p>
        </w:tc>
        <w:tc>
          <w:tcPr>
            <w:tcW w:w="49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0.342</w:t>
            </w:r>
          </w:p>
        </w:tc>
        <w:tc>
          <w:tcPr>
            <w:tcW w:w="50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0.225</w:t>
            </w:r>
          </w:p>
        </w:tc>
        <w:tc>
          <w:tcPr>
            <w:tcW w:w="1140"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1.179</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1.404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4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6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S2A</w:t>
            </w:r>
          </w:p>
        </w:tc>
        <w:tc>
          <w:tcPr>
            <w:tcW w:w="63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w:t>
            </w:r>
          </w:p>
        </w:tc>
        <w:tc>
          <w:tcPr>
            <w:tcW w:w="49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0.301</w:t>
            </w:r>
          </w:p>
        </w:tc>
        <w:tc>
          <w:tcPr>
            <w:tcW w:w="50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0.285</w:t>
            </w:r>
          </w:p>
        </w:tc>
        <w:tc>
          <w:tcPr>
            <w:tcW w:w="1140"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1.244</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1.529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4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6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S2B</w:t>
            </w:r>
          </w:p>
        </w:tc>
        <w:tc>
          <w:tcPr>
            <w:tcW w:w="63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w:t>
            </w:r>
          </w:p>
        </w:tc>
        <w:tc>
          <w:tcPr>
            <w:tcW w:w="49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0.314</w:t>
            </w:r>
          </w:p>
        </w:tc>
        <w:tc>
          <w:tcPr>
            <w:tcW w:w="50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0.263</w:t>
            </w:r>
          </w:p>
        </w:tc>
        <w:tc>
          <w:tcPr>
            <w:tcW w:w="1140"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1.169</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1.432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4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6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S3B</w:t>
            </w:r>
          </w:p>
        </w:tc>
        <w:tc>
          <w:tcPr>
            <w:tcW w:w="63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11.667</w:t>
            </w:r>
          </w:p>
        </w:tc>
        <w:tc>
          <w:tcPr>
            <w:tcW w:w="49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0.368</w:t>
            </w:r>
          </w:p>
        </w:tc>
        <w:tc>
          <w:tcPr>
            <w:tcW w:w="50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0.193</w:t>
            </w:r>
          </w:p>
        </w:tc>
        <w:tc>
          <w:tcPr>
            <w:tcW w:w="1140"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1.470</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1.663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4474" w:type="pct"/>
            <w:gridSpan w:val="6"/>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rPr>
            </w:pPr>
            <w:r>
              <w:rPr>
                <w:rFonts w:hint="eastAsia" w:ascii="Times New Roman" w:hAnsi="Times New Roman" w:eastAsia="宋体" w:cs="宋体"/>
                <w:snapToGrid w:val="0"/>
                <w:color w:val="auto"/>
                <w:sz w:val="18"/>
                <w:szCs w:val="21"/>
                <w:lang w:val="en-US"/>
              </w:rPr>
              <w:t>平均值</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rPr>
            </w:pPr>
            <w:r>
              <w:rPr>
                <w:rFonts w:hint="eastAsia" w:ascii="Times New Roman" w:hAnsi="Times New Roman" w:eastAsia="宋体" w:cs="宋体"/>
                <w:snapToGrid w:val="0"/>
                <w:color w:val="auto"/>
                <w:sz w:val="18"/>
                <w:szCs w:val="21"/>
                <w:lang w:val="en-US"/>
              </w:rPr>
              <w:t>1.483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4474" w:type="pct"/>
            <w:gridSpan w:val="6"/>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rPr>
            </w:pPr>
            <w:r>
              <w:rPr>
                <w:rFonts w:hint="eastAsia" w:ascii="Times New Roman" w:hAnsi="Times New Roman" w:eastAsia="宋体" w:cs="宋体"/>
                <w:snapToGrid w:val="0"/>
                <w:color w:val="auto"/>
                <w:sz w:val="18"/>
                <w:szCs w:val="21"/>
                <w:lang w:val="en-US"/>
              </w:rPr>
              <w:t>标准差</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rPr>
            </w:pPr>
            <w:r>
              <w:rPr>
                <w:rFonts w:hint="eastAsia" w:ascii="Times New Roman" w:hAnsi="Times New Roman" w:eastAsia="宋体" w:cs="宋体"/>
                <w:snapToGrid w:val="0"/>
                <w:color w:val="auto"/>
                <w:sz w:val="18"/>
                <w:szCs w:val="21"/>
                <w:lang w:val="en-US"/>
              </w:rPr>
              <w:t>0.263</w:t>
            </w:r>
          </w:p>
        </w:tc>
      </w:tr>
    </w:tbl>
    <w:p>
      <w:pPr>
        <w:pStyle w:val="9"/>
        <w:numPr>
          <w:ilvl w:val="2"/>
          <w:numId w:val="0"/>
        </w:numPr>
        <w:autoSpaceDE w:val="0"/>
        <w:autoSpaceDN w:val="0"/>
        <w:snapToGrid w:val="0"/>
        <w:spacing w:before="217"/>
        <w:jc w:val="center"/>
        <w:rPr>
          <w:rStyle w:val="92"/>
          <w:rFonts w:hint="eastAsia" w:ascii="黑体" w:hAnsi="黑体" w:eastAsia="黑体" w:cs="Times New Roman"/>
          <w:b w:val="0"/>
          <w:color w:val="auto"/>
          <w:spacing w:val="0"/>
          <w:kern w:val="2"/>
          <w:sz w:val="21"/>
          <w:szCs w:val="21"/>
          <w:lang w:val="en-US"/>
        </w:rPr>
      </w:pPr>
      <w:r>
        <w:rPr>
          <w:rStyle w:val="92"/>
          <w:rFonts w:hint="eastAsia" w:ascii="黑体" w:hAnsi="黑体" w:eastAsia="黑体" w:cs="Times New Roman"/>
          <w:b w:val="0"/>
          <w:color w:val="auto"/>
          <w:spacing w:val="0"/>
          <w:kern w:val="2"/>
          <w:sz w:val="21"/>
          <w:szCs w:val="21"/>
          <w:lang w:val="en-US"/>
        </w:rPr>
        <w:t>表</w:t>
      </w:r>
      <w:r>
        <w:rPr>
          <w:rStyle w:val="92"/>
          <w:rFonts w:hint="eastAsia" w:ascii="黑体" w:hAnsi="黑体" w:cs="Times New Roman"/>
          <w:b w:val="0"/>
          <w:color w:val="auto"/>
          <w:spacing w:val="0"/>
          <w:kern w:val="2"/>
          <w:sz w:val="21"/>
          <w:szCs w:val="21"/>
          <w:lang w:val="en-US"/>
        </w:rPr>
        <w:t>12</w:t>
      </w:r>
      <w:r>
        <w:rPr>
          <w:rStyle w:val="92"/>
          <w:rFonts w:hint="eastAsia" w:ascii="黑体" w:hAnsi="黑体" w:eastAsia="黑体" w:cs="Times New Roman"/>
          <w:b w:val="0"/>
          <w:color w:val="auto"/>
          <w:spacing w:val="0"/>
          <w:kern w:val="2"/>
          <w:sz w:val="21"/>
          <w:szCs w:val="21"/>
          <w:lang w:val="en-US"/>
        </w:rPr>
        <w:t xml:space="preserve">  单向压弯稳定试验值和理论值对比</w:t>
      </w:r>
      <w:r>
        <w:rPr>
          <w:rStyle w:val="92"/>
          <w:rFonts w:hint="eastAsia" w:ascii="黑体" w:hAnsi="黑体" w:cs="Times New Roman"/>
          <w:b w:val="0"/>
          <w:color w:val="auto"/>
          <w:spacing w:val="0"/>
          <w:kern w:val="2"/>
          <w:sz w:val="21"/>
          <w:szCs w:val="21"/>
          <w:lang w:val="en-US"/>
        </w:rPr>
        <w:t>（</w:t>
      </w:r>
      <w:r>
        <w:rPr>
          <w:rStyle w:val="92"/>
          <w:rFonts w:hint="eastAsia" w:ascii="黑体" w:hAnsi="黑体" w:eastAsia="黑体" w:cs="Times New Roman"/>
          <w:b w:val="0"/>
          <w:color w:val="auto"/>
          <w:spacing w:val="0"/>
          <w:kern w:val="2"/>
          <w:sz w:val="21"/>
          <w:szCs w:val="21"/>
          <w:lang w:val="en-US"/>
        </w:rPr>
        <w:t>绕弱轴失稳</w:t>
      </w:r>
      <w:r>
        <w:rPr>
          <w:rStyle w:val="92"/>
          <w:rFonts w:hint="eastAsia" w:ascii="黑体" w:hAnsi="黑体" w:cs="Times New Roman"/>
          <w:b w:val="0"/>
          <w:color w:val="auto"/>
          <w:spacing w:val="0"/>
          <w:kern w:val="2"/>
          <w:sz w:val="21"/>
          <w:szCs w:val="21"/>
          <w:lang w:val="en-US"/>
        </w:rPr>
        <w:t>）</w:t>
      </w:r>
    </w:p>
    <w:tbl>
      <w:tblPr>
        <w:tblStyle w:val="260"/>
        <w:tblW w:w="500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1393"/>
        <w:gridCol w:w="1804"/>
        <w:gridCol w:w="1194"/>
        <w:gridCol w:w="922"/>
        <w:gridCol w:w="946"/>
        <w:gridCol w:w="2140"/>
        <w:gridCol w:w="988"/>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628" w:hRule="atLeast"/>
          <w:jc w:val="center"/>
        </w:trPr>
        <w:tc>
          <w:tcPr>
            <w:tcW w:w="742" w:type="pct"/>
            <w:tcBorders>
              <w:tl2br w:val="nil"/>
              <w:tr2bl w:val="nil"/>
            </w:tcBorders>
            <w:vAlign w:val="center"/>
          </w:tcPr>
          <w:p>
            <w:pPr>
              <w:widowControl/>
              <w:kinsoku w:val="0"/>
              <w:autoSpaceDE w:val="0"/>
              <w:autoSpaceDN w:val="0"/>
              <w:adjustRightInd w:val="0"/>
              <w:snapToGrid w:val="0"/>
              <w:ind w:left="159" w:hanging="159"/>
              <w:jc w:val="center"/>
              <w:textAlignment w:val="baseline"/>
              <w:rPr>
                <w:rFonts w:ascii="Times New Roman" w:hAnsi="Times New Roman" w:eastAsia="宋体" w:cs="宋体"/>
                <w:snapToGrid w:val="0"/>
                <w:color w:val="auto"/>
                <w:spacing w:val="7"/>
                <w:sz w:val="18"/>
                <w:szCs w:val="15"/>
                <w:lang w:val="en-US" w:eastAsia="en-US"/>
              </w:rPr>
            </w:pPr>
            <w:r>
              <w:rPr>
                <w:rFonts w:ascii="Times New Roman" w:hAnsi="Times New Roman" w:eastAsia="宋体" w:cs="宋体"/>
                <w:snapToGrid w:val="0"/>
                <w:color w:val="auto"/>
                <w:spacing w:val="7"/>
                <w:sz w:val="18"/>
                <w:szCs w:val="15"/>
                <w:lang w:val="en-US" w:eastAsia="en-US"/>
              </w:rPr>
              <w:t>试验数据</w:t>
            </w:r>
          </w:p>
          <w:p>
            <w:pPr>
              <w:widowControl/>
              <w:kinsoku w:val="0"/>
              <w:autoSpaceDE w:val="0"/>
              <w:autoSpaceDN w:val="0"/>
              <w:adjustRightInd w:val="0"/>
              <w:snapToGrid w:val="0"/>
              <w:ind w:left="159" w:hanging="159"/>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来源</w:t>
            </w:r>
          </w:p>
        </w:tc>
        <w:tc>
          <w:tcPr>
            <w:tcW w:w="9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7"/>
                <w:sz w:val="18"/>
                <w:szCs w:val="15"/>
                <w:lang w:val="en-US" w:eastAsia="en-US"/>
              </w:rPr>
              <w:t>试件编号</w:t>
            </w:r>
          </w:p>
        </w:tc>
        <w:tc>
          <w:tcPr>
            <w:tcW w:w="636" w:type="pct"/>
            <w:tcBorders>
              <w:tl2br w:val="nil"/>
              <w:tr2bl w:val="nil"/>
            </w:tcBorders>
            <w:vAlign w:val="center"/>
          </w:tcPr>
          <w:p>
            <w:pPr>
              <w:widowControl/>
              <w:kinsoku w:val="0"/>
              <w:autoSpaceDE w:val="0"/>
              <w:autoSpaceDN w:val="0"/>
              <w:adjustRightInd w:val="0"/>
              <w:snapToGrid w:val="0"/>
              <w:ind w:firstLine="3"/>
              <w:jc w:val="center"/>
              <w:textAlignment w:val="baseline"/>
              <w:rPr>
                <w:rFonts w:ascii="Times New Roman" w:hAnsi="Times New Roman" w:eastAsia="宋体" w:cs="宋体"/>
                <w:snapToGrid w:val="0"/>
                <w:color w:val="auto"/>
                <w:spacing w:val="6"/>
                <w:sz w:val="18"/>
                <w:szCs w:val="15"/>
                <w:lang w:val="en-US" w:eastAsia="en-US"/>
              </w:rPr>
            </w:pPr>
            <w:r>
              <w:rPr>
                <w:rFonts w:ascii="Times New Roman" w:hAnsi="Times New Roman" w:eastAsia="宋体" w:cs="宋体"/>
                <w:snapToGrid w:val="0"/>
                <w:color w:val="auto"/>
                <w:spacing w:val="6"/>
                <w:sz w:val="18"/>
                <w:szCs w:val="15"/>
                <w:lang w:val="en-US" w:eastAsia="en-US"/>
              </w:rPr>
              <w:t>长宽比</w:t>
            </w:r>
          </w:p>
          <w:p>
            <w:pPr>
              <w:widowControl/>
              <w:kinsoku w:val="0"/>
              <w:autoSpaceDE w:val="0"/>
              <w:autoSpaceDN w:val="0"/>
              <w:adjustRightInd w:val="0"/>
              <w:snapToGrid w:val="0"/>
              <w:ind w:firstLine="3"/>
              <w:jc w:val="center"/>
              <w:textAlignment w:val="baseline"/>
              <w:rPr>
                <w:rFonts w:ascii="Times New Roman" w:hAnsi="Times New Roman" w:eastAsia="宋体" w:cs="宋体"/>
                <w:snapToGrid w:val="0"/>
                <w:color w:val="auto"/>
                <w:sz w:val="18"/>
                <w:szCs w:val="15"/>
                <w:lang w:val="en-US" w:eastAsia="en-US"/>
              </w:rPr>
            </w:pPr>
            <w:r>
              <w:rPr>
                <w:rFonts w:hint="eastAsia" w:ascii="Times New Roman" w:hAnsi="Times New Roman" w:eastAsia="宋体" w:cs="宋体"/>
                <w:snapToGrid w:val="0"/>
                <w:color w:val="auto"/>
                <w:spacing w:val="11"/>
                <w:sz w:val="18"/>
                <w:szCs w:val="15"/>
                <w:lang w:val="en-US"/>
              </w:rPr>
              <w:t>（</w:t>
            </w:r>
            <w:r>
              <w:rPr>
                <w:rFonts w:ascii="Times New Roman" w:hAnsi="Times New Roman" w:eastAsia="宋体" w:cs="宋体"/>
                <w:i/>
                <w:iCs/>
                <w:snapToGrid w:val="0"/>
                <w:color w:val="auto"/>
                <w:spacing w:val="11"/>
                <w:sz w:val="18"/>
                <w:szCs w:val="15"/>
                <w:lang w:val="en-US" w:eastAsia="en-US"/>
              </w:rPr>
              <w:t>l</w:t>
            </w:r>
            <w:r>
              <w:rPr>
                <w:rFonts w:ascii="Times New Roman" w:hAnsi="Times New Roman" w:eastAsia="宋体" w:cs="宋体"/>
                <w:snapToGrid w:val="0"/>
                <w:color w:val="auto"/>
                <w:spacing w:val="11"/>
                <w:position w:val="-3"/>
                <w:sz w:val="18"/>
                <w:szCs w:val="10"/>
                <w:vertAlign w:val="subscript"/>
                <w:lang w:val="en-US" w:eastAsia="en-US"/>
              </w:rPr>
              <w:t>0</w:t>
            </w:r>
            <w:r>
              <w:rPr>
                <w:rFonts w:hint="eastAsia" w:ascii="Times New Roman" w:hAnsi="Times New Roman" w:eastAsia="宋体" w:cs="宋体"/>
                <w:snapToGrid w:val="0"/>
                <w:color w:val="auto"/>
                <w:spacing w:val="11"/>
                <w:sz w:val="18"/>
                <w:szCs w:val="15"/>
                <w:lang w:val="en-US" w:eastAsia="en-US"/>
              </w:rPr>
              <w:t>/</w:t>
            </w:r>
            <w:r>
              <w:rPr>
                <w:rFonts w:hint="eastAsia" w:ascii="Times New Roman" w:hAnsi="Times New Roman" w:eastAsia="宋体" w:cs="宋体"/>
                <w:i/>
                <w:iCs/>
                <w:snapToGrid w:val="0"/>
                <w:color w:val="auto"/>
                <w:spacing w:val="11"/>
                <w:sz w:val="18"/>
                <w:szCs w:val="15"/>
                <w:lang w:val="en-US"/>
              </w:rPr>
              <w:t>b</w:t>
            </w:r>
            <w:r>
              <w:rPr>
                <w:rFonts w:hint="eastAsia" w:ascii="Times New Roman" w:hAnsi="Times New Roman" w:eastAsia="宋体" w:cs="宋体"/>
                <w:snapToGrid w:val="0"/>
                <w:color w:val="auto"/>
                <w:spacing w:val="11"/>
                <w:position w:val="-3"/>
                <w:sz w:val="18"/>
                <w:szCs w:val="10"/>
                <w:vertAlign w:val="subscript"/>
                <w:lang w:val="en-US"/>
              </w:rPr>
              <w:t>f</w:t>
            </w:r>
            <w:r>
              <w:rPr>
                <w:rFonts w:hint="eastAsia" w:ascii="Times New Roman" w:hAnsi="Times New Roman" w:eastAsia="宋体" w:cs="宋体"/>
                <w:snapToGrid w:val="0"/>
                <w:color w:val="auto"/>
                <w:spacing w:val="11"/>
                <w:sz w:val="18"/>
                <w:szCs w:val="15"/>
                <w:lang w:val="en-US"/>
              </w:rPr>
              <w:t>）</w:t>
            </w:r>
          </w:p>
        </w:tc>
        <w:tc>
          <w:tcPr>
            <w:tcW w:w="49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正则化</w:t>
            </w:r>
            <w:r>
              <w:rPr>
                <w:rFonts w:ascii="Times New Roman" w:hAnsi="Times New Roman" w:eastAsia="宋体" w:cs="宋体"/>
                <w:snapToGrid w:val="0"/>
                <w:color w:val="auto"/>
                <w:sz w:val="18"/>
                <w:szCs w:val="15"/>
                <w:lang w:val="en-US" w:eastAsia="en-US"/>
              </w:rPr>
              <w:t xml:space="preserve"> </w:t>
            </w:r>
            <w:r>
              <w:rPr>
                <w:rFonts w:ascii="Times New Roman" w:hAnsi="Times New Roman" w:eastAsia="宋体" w:cs="宋体"/>
                <w:snapToGrid w:val="0"/>
                <w:color w:val="auto"/>
                <w:spacing w:val="6"/>
                <w:sz w:val="18"/>
                <w:szCs w:val="15"/>
                <w:lang w:val="en-US" w:eastAsia="en-US"/>
              </w:rPr>
              <w:t>长细比</w:t>
            </w:r>
          </w:p>
        </w:tc>
        <w:tc>
          <w:tcPr>
            <w:tcW w:w="504" w:type="pct"/>
            <w:tcBorders>
              <w:tl2br w:val="nil"/>
              <w:tr2bl w:val="nil"/>
            </w:tcBorders>
            <w:vAlign w:val="center"/>
          </w:tcPr>
          <w:p>
            <w:pPr>
              <w:widowControl/>
              <w:kinsoku w:val="0"/>
              <w:autoSpaceDE w:val="0"/>
              <w:autoSpaceDN w:val="0"/>
              <w:adjustRightInd w:val="0"/>
              <w:snapToGrid w:val="0"/>
              <w:ind w:firstLine="77"/>
              <w:jc w:val="center"/>
              <w:textAlignment w:val="baseline"/>
              <w:rPr>
                <w:rFonts w:ascii="Times New Roman" w:hAnsi="Times New Roman" w:eastAsia="宋体" w:cs="宋体"/>
                <w:snapToGrid w:val="0"/>
                <w:color w:val="auto"/>
                <w:sz w:val="18"/>
                <w:szCs w:val="15"/>
                <w:lang w:val="en-US"/>
              </w:rPr>
            </w:pPr>
            <w:r>
              <w:rPr>
                <w:rFonts w:ascii="Times New Roman" w:hAnsi="Times New Roman" w:eastAsia="宋体" w:cs="宋体"/>
                <w:i/>
                <w:iCs/>
                <w:snapToGrid w:val="0"/>
                <w:color w:val="auto"/>
                <w:spacing w:val="15"/>
                <w:w w:val="107"/>
                <w:sz w:val="18"/>
                <w:szCs w:val="15"/>
                <w:lang w:val="en-US" w:eastAsia="en-US"/>
              </w:rPr>
              <w:t>N</w:t>
            </w:r>
            <w:r>
              <w:rPr>
                <w:rFonts w:ascii="Times New Roman" w:hAnsi="Times New Roman" w:eastAsia="宋体" w:cs="宋体"/>
                <w:snapToGrid w:val="0"/>
                <w:color w:val="auto"/>
                <w:spacing w:val="15"/>
                <w:w w:val="107"/>
                <w:sz w:val="18"/>
                <w:szCs w:val="15"/>
                <w:lang w:val="en-US" w:eastAsia="en-US"/>
              </w:rPr>
              <w:t>/</w:t>
            </w:r>
            <w:r>
              <w:rPr>
                <w:rFonts w:hint="eastAsia" w:ascii="Times New Roman" w:hAnsi="Times New Roman" w:eastAsia="宋体" w:cs="宋体"/>
                <w:i/>
                <w:iCs/>
                <w:snapToGrid w:val="0"/>
                <w:color w:val="auto"/>
                <w:spacing w:val="15"/>
                <w:w w:val="107"/>
                <w:sz w:val="18"/>
                <w:szCs w:val="15"/>
                <w:lang w:val="en-US"/>
              </w:rPr>
              <w:t>N</w:t>
            </w:r>
            <w:r>
              <w:rPr>
                <w:rFonts w:hint="eastAsia" w:ascii="Times New Roman" w:hAnsi="Times New Roman" w:eastAsia="宋体" w:cs="宋体"/>
                <w:snapToGrid w:val="0"/>
                <w:color w:val="auto"/>
                <w:spacing w:val="15"/>
                <w:w w:val="107"/>
                <w:position w:val="-3"/>
                <w:sz w:val="18"/>
                <w:szCs w:val="10"/>
                <w:vertAlign w:val="subscript"/>
                <w:lang w:val="en-US"/>
              </w:rPr>
              <w:t>u</w:t>
            </w:r>
          </w:p>
        </w:tc>
        <w:tc>
          <w:tcPr>
            <w:tcW w:w="1140" w:type="pct"/>
            <w:tcBorders>
              <w:tl2br w:val="nil"/>
              <w:tr2bl w:val="nil"/>
            </w:tcBorders>
            <w:vAlign w:val="center"/>
          </w:tcPr>
          <w:p>
            <w:pPr>
              <w:widowControl/>
              <w:kinsoku w:val="0"/>
              <w:autoSpaceDE w:val="0"/>
              <w:autoSpaceDN w:val="0"/>
              <w:adjustRightInd w:val="0"/>
              <w:snapToGrid w:val="0"/>
              <w:ind w:firstLine="77"/>
              <w:jc w:val="center"/>
              <w:textAlignment w:val="baseline"/>
              <w:rPr>
                <w:rFonts w:ascii="Times New Roman" w:hAnsi="Times New Roman" w:eastAsia="宋体" w:cs="宋体"/>
                <w:i/>
                <w:iCs/>
                <w:snapToGrid w:val="0"/>
                <w:color w:val="auto"/>
                <w:spacing w:val="-1"/>
                <w:position w:val="1"/>
                <w:sz w:val="18"/>
                <w:szCs w:val="15"/>
                <w:lang w:val="en-US" w:eastAsia="en-US"/>
              </w:rPr>
            </w:pPr>
            <w:r>
              <w:rPr>
                <w:rFonts w:ascii="Times New Roman" w:hAnsi="Times New Roman" w:eastAsia="宋体" w:cs="Times New Roman"/>
                <w:i/>
                <w:iCs/>
                <w:snapToGrid w:val="0"/>
                <w:color w:val="auto"/>
                <w:spacing w:val="-1"/>
                <w:position w:val="1"/>
                <w:sz w:val="18"/>
                <w:szCs w:val="15"/>
                <w:lang w:val="en-US"/>
              </w:rPr>
              <w:t>β</w:t>
            </w:r>
            <w:r>
              <w:rPr>
                <w:rFonts w:hint="eastAsia" w:ascii="Times New Roman" w:hAnsi="Times New Roman" w:eastAsia="宋体" w:cs="宋体"/>
                <w:i/>
                <w:iCs/>
                <w:snapToGrid w:val="0"/>
                <w:color w:val="auto"/>
                <w:spacing w:val="-1"/>
                <w:position w:val="1"/>
                <w:sz w:val="18"/>
                <w:szCs w:val="15"/>
                <w:lang w:val="en-US"/>
              </w:rPr>
              <w:t>M</w:t>
            </w:r>
            <w:r>
              <w:rPr>
                <w:rFonts w:hint="eastAsia" w:ascii="宋体" w:hAnsi="宋体" w:eastAsia="宋体" w:cs="宋体"/>
                <w:snapToGrid w:val="0"/>
                <w:color w:val="auto"/>
                <w:spacing w:val="-1"/>
                <w:position w:val="1"/>
                <w:sz w:val="18"/>
                <w:szCs w:val="15"/>
                <w:lang w:val="en-US" w:eastAsia="en-US"/>
              </w:rPr>
              <w:t>/</w:t>
            </w:r>
          </w:p>
          <w:p>
            <w:pPr>
              <w:widowControl/>
              <w:kinsoku w:val="0"/>
              <w:autoSpaceDE w:val="0"/>
              <w:autoSpaceDN w:val="0"/>
              <w:adjustRightInd w:val="0"/>
              <w:snapToGrid w:val="0"/>
              <w:ind w:firstLine="77"/>
              <w:jc w:val="center"/>
              <w:textAlignment w:val="baseline"/>
              <w:rPr>
                <w:rFonts w:ascii="Times New Roman" w:hAnsi="Times New Roman" w:eastAsia="宋体" w:cs="宋体"/>
                <w:snapToGrid w:val="0"/>
                <w:color w:val="auto"/>
                <w:sz w:val="18"/>
                <w:szCs w:val="15"/>
                <w:lang w:val="en-US" w:eastAsia="en-US"/>
              </w:rPr>
            </w:pPr>
            <w:r>
              <w:rPr>
                <w:rFonts w:hint="eastAsia" w:ascii="Times New Roman" w:hAnsi="Times New Roman" w:eastAsia="宋体" w:cs="宋体"/>
                <w:snapToGrid w:val="0"/>
                <w:color w:val="auto"/>
                <w:spacing w:val="-1"/>
                <w:position w:val="1"/>
                <w:sz w:val="18"/>
                <w:szCs w:val="15"/>
                <w:lang w:val="en-US"/>
              </w:rPr>
              <w:t>（</w:t>
            </w:r>
            <w:r>
              <w:rPr>
                <w:rFonts w:hint="eastAsia" w:ascii="Times New Roman" w:hAnsi="Times New Roman" w:eastAsia="宋体" w:cs="宋体"/>
                <w:i/>
                <w:iCs/>
                <w:snapToGrid w:val="0"/>
                <w:color w:val="auto"/>
                <w:spacing w:val="-1"/>
                <w:position w:val="1"/>
                <w:sz w:val="18"/>
                <w:szCs w:val="15"/>
                <w:lang w:val="en-US"/>
              </w:rPr>
              <w:t>M</w:t>
            </w:r>
            <w:r>
              <w:rPr>
                <w:rFonts w:hint="eastAsia" w:ascii="Times New Roman" w:hAnsi="Times New Roman" w:eastAsia="宋体" w:cs="宋体"/>
                <w:i/>
                <w:iCs/>
                <w:snapToGrid w:val="0"/>
                <w:color w:val="auto"/>
                <w:spacing w:val="-1"/>
                <w:position w:val="1"/>
                <w:sz w:val="18"/>
                <w:szCs w:val="15"/>
                <w:vertAlign w:val="subscript"/>
                <w:lang w:val="en-US"/>
              </w:rPr>
              <w:t>u</w:t>
            </w:r>
            <w:r>
              <w:rPr>
                <w:rFonts w:hint="eastAsia" w:ascii="Times New Roman" w:hAnsi="Times New Roman" w:eastAsia="宋体" w:cs="宋体"/>
                <w:snapToGrid w:val="0"/>
                <w:color w:val="auto"/>
                <w:spacing w:val="-1"/>
                <w:position w:val="1"/>
                <w:sz w:val="18"/>
                <w:szCs w:val="15"/>
                <w:lang w:val="en-US"/>
              </w:rPr>
              <w:t>（1-</w:t>
            </w:r>
            <w:r>
              <w:rPr>
                <w:rFonts w:hint="eastAsia" w:ascii="Times New Roman" w:hAnsi="Times New Roman" w:eastAsia="宋体" w:cs="宋体"/>
                <w:i/>
                <w:iCs/>
                <w:snapToGrid w:val="0"/>
                <w:color w:val="auto"/>
                <w:spacing w:val="-1"/>
                <w:position w:val="1"/>
                <w:sz w:val="18"/>
                <w:szCs w:val="15"/>
                <w:lang w:val="en-US"/>
              </w:rPr>
              <w:t>N</w:t>
            </w:r>
            <w:r>
              <w:rPr>
                <w:rFonts w:hint="eastAsia" w:ascii="Times New Roman" w:hAnsi="Times New Roman" w:eastAsia="宋体" w:cs="宋体"/>
                <w:snapToGrid w:val="0"/>
                <w:color w:val="auto"/>
                <w:spacing w:val="-1"/>
                <w:position w:val="1"/>
                <w:sz w:val="18"/>
                <w:szCs w:val="15"/>
                <w:lang w:val="en-US"/>
              </w:rPr>
              <w:t>/</w:t>
            </w:r>
            <w:r>
              <w:rPr>
                <w:rFonts w:hint="eastAsia" w:ascii="Times New Roman" w:hAnsi="Times New Roman" w:eastAsia="宋体" w:cs="宋体"/>
                <w:i/>
                <w:iCs/>
                <w:snapToGrid w:val="0"/>
                <w:color w:val="auto"/>
                <w:spacing w:val="-1"/>
                <w:position w:val="1"/>
                <w:sz w:val="18"/>
                <w:szCs w:val="15"/>
                <w:lang w:val="en-US"/>
              </w:rPr>
              <w:t>N</w:t>
            </w:r>
            <w:r>
              <w:rPr>
                <w:rFonts w:hint="eastAsia" w:ascii="Times New Roman" w:hAnsi="Times New Roman" w:eastAsia="宋体" w:cs="宋体"/>
                <w:snapToGrid w:val="0"/>
                <w:color w:val="auto"/>
                <w:spacing w:val="-1"/>
                <w:position w:val="1"/>
                <w:sz w:val="18"/>
                <w:szCs w:val="15"/>
                <w:vertAlign w:val="subscript"/>
                <w:lang w:val="en-US"/>
              </w:rPr>
              <w:t>cr</w:t>
            </w:r>
            <w:r>
              <w:rPr>
                <w:rFonts w:hint="eastAsia" w:ascii="Times New Roman" w:hAnsi="Times New Roman" w:eastAsia="宋体" w:cs="宋体"/>
                <w:snapToGrid w:val="0"/>
                <w:color w:val="auto"/>
                <w:spacing w:val="-1"/>
                <w:position w:val="1"/>
                <w:sz w:val="18"/>
                <w:szCs w:val="15"/>
                <w:lang w:val="en-US"/>
              </w:rPr>
              <w:t>））</w:t>
            </w:r>
          </w:p>
        </w:tc>
        <w:tc>
          <w:tcPr>
            <w:tcW w:w="52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rPr>
            </w:pPr>
            <w:r>
              <w:rPr>
                <w:rFonts w:hint="eastAsia" w:ascii="Times New Roman" w:hAnsi="Times New Roman" w:eastAsia="宋体" w:cs="宋体"/>
                <w:snapToGrid w:val="0"/>
                <w:color w:val="auto"/>
                <w:sz w:val="18"/>
                <w:szCs w:val="15"/>
                <w:lang w:val="en-US"/>
              </w:rPr>
              <w:t>前二者总和</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42"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Bergmann 2000</w:t>
            </w:r>
          </w:p>
        </w:tc>
        <w:tc>
          <w:tcPr>
            <w:tcW w:w="9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VL1</w:t>
            </w:r>
          </w:p>
        </w:tc>
        <w:tc>
          <w:tcPr>
            <w:tcW w:w="63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18.333</w:t>
            </w:r>
          </w:p>
        </w:tc>
        <w:tc>
          <w:tcPr>
            <w:tcW w:w="49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0.923</w:t>
            </w:r>
          </w:p>
        </w:tc>
        <w:tc>
          <w:tcPr>
            <w:tcW w:w="50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0.612</w:t>
            </w:r>
          </w:p>
        </w:tc>
        <w:tc>
          <w:tcPr>
            <w:tcW w:w="1140"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1.208</w:t>
            </w:r>
          </w:p>
        </w:tc>
        <w:tc>
          <w:tcPr>
            <w:tcW w:w="52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1.821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4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VL2</w:t>
            </w:r>
          </w:p>
        </w:tc>
        <w:tc>
          <w:tcPr>
            <w:tcW w:w="63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18.333</w:t>
            </w:r>
          </w:p>
        </w:tc>
        <w:tc>
          <w:tcPr>
            <w:tcW w:w="49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1.000</w:t>
            </w:r>
          </w:p>
        </w:tc>
        <w:tc>
          <w:tcPr>
            <w:tcW w:w="50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0.552</w:t>
            </w:r>
          </w:p>
        </w:tc>
        <w:tc>
          <w:tcPr>
            <w:tcW w:w="1140"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1.053</w:t>
            </w:r>
          </w:p>
        </w:tc>
        <w:tc>
          <w:tcPr>
            <w:tcW w:w="52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1.605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742"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Oh</w:t>
            </w:r>
          </w:p>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2006</w:t>
            </w:r>
          </w:p>
        </w:tc>
        <w:tc>
          <w:tcPr>
            <w:tcW w:w="9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B3-WP30</w:t>
            </w:r>
          </w:p>
        </w:tc>
        <w:tc>
          <w:tcPr>
            <w:tcW w:w="63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12.686</w:t>
            </w:r>
          </w:p>
        </w:tc>
        <w:tc>
          <w:tcPr>
            <w:tcW w:w="49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0.534</w:t>
            </w:r>
          </w:p>
        </w:tc>
        <w:tc>
          <w:tcPr>
            <w:tcW w:w="50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0.373</w:t>
            </w:r>
          </w:p>
        </w:tc>
        <w:tc>
          <w:tcPr>
            <w:tcW w:w="1140"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1.265</w:t>
            </w:r>
          </w:p>
        </w:tc>
        <w:tc>
          <w:tcPr>
            <w:tcW w:w="52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1.638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4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6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B4-WP40</w:t>
            </w:r>
          </w:p>
        </w:tc>
        <w:tc>
          <w:tcPr>
            <w:tcW w:w="63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12.686</w:t>
            </w:r>
          </w:p>
        </w:tc>
        <w:tc>
          <w:tcPr>
            <w:tcW w:w="491"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0.533</w:t>
            </w:r>
          </w:p>
        </w:tc>
        <w:tc>
          <w:tcPr>
            <w:tcW w:w="50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0.497</w:t>
            </w:r>
          </w:p>
        </w:tc>
        <w:tc>
          <w:tcPr>
            <w:tcW w:w="1140"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1.317</w:t>
            </w:r>
          </w:p>
        </w:tc>
        <w:tc>
          <w:tcPr>
            <w:tcW w:w="52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1.814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3" w:hRule="atLeast"/>
          <w:jc w:val="center"/>
        </w:trPr>
        <w:tc>
          <w:tcPr>
            <w:tcW w:w="742" w:type="pct"/>
            <w:vMerge w:val="restar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陈以一 2008</w:t>
            </w:r>
          </w:p>
        </w:tc>
        <w:tc>
          <w:tcPr>
            <w:tcW w:w="96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C4-W</w:t>
            </w:r>
          </w:p>
        </w:tc>
        <w:tc>
          <w:tcPr>
            <w:tcW w:w="63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12.5</w:t>
            </w:r>
          </w:p>
        </w:tc>
        <w:tc>
          <w:tcPr>
            <w:tcW w:w="49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0.510</w:t>
            </w:r>
          </w:p>
        </w:tc>
        <w:tc>
          <w:tcPr>
            <w:tcW w:w="50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0.292</w:t>
            </w:r>
          </w:p>
        </w:tc>
        <w:tc>
          <w:tcPr>
            <w:tcW w:w="1140"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1.074</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1.366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4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6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C5-W</w:t>
            </w:r>
          </w:p>
        </w:tc>
        <w:tc>
          <w:tcPr>
            <w:tcW w:w="63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12.5</w:t>
            </w:r>
          </w:p>
        </w:tc>
        <w:tc>
          <w:tcPr>
            <w:tcW w:w="49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0.510</w:t>
            </w:r>
          </w:p>
        </w:tc>
        <w:tc>
          <w:tcPr>
            <w:tcW w:w="50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0.295</w:t>
            </w:r>
          </w:p>
        </w:tc>
        <w:tc>
          <w:tcPr>
            <w:tcW w:w="1140"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1.133</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1.428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3" w:hRule="atLeast"/>
          <w:jc w:val="center"/>
        </w:trPr>
        <w:tc>
          <w:tcPr>
            <w:tcW w:w="74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6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C6-W</w:t>
            </w:r>
          </w:p>
        </w:tc>
        <w:tc>
          <w:tcPr>
            <w:tcW w:w="63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12.5</w:t>
            </w:r>
          </w:p>
        </w:tc>
        <w:tc>
          <w:tcPr>
            <w:tcW w:w="49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0.509</w:t>
            </w:r>
          </w:p>
        </w:tc>
        <w:tc>
          <w:tcPr>
            <w:tcW w:w="50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0.294</w:t>
            </w:r>
          </w:p>
        </w:tc>
        <w:tc>
          <w:tcPr>
            <w:tcW w:w="1140"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1.074</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1.368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42"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方有珍   2011-2014</w:t>
            </w:r>
          </w:p>
        </w:tc>
        <w:tc>
          <w:tcPr>
            <w:tcW w:w="96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S1C</w:t>
            </w:r>
          </w:p>
        </w:tc>
        <w:tc>
          <w:tcPr>
            <w:tcW w:w="63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w:t>
            </w:r>
          </w:p>
        </w:tc>
        <w:tc>
          <w:tcPr>
            <w:tcW w:w="49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0.369</w:t>
            </w:r>
          </w:p>
        </w:tc>
        <w:tc>
          <w:tcPr>
            <w:tcW w:w="50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0.300</w:t>
            </w:r>
          </w:p>
        </w:tc>
        <w:tc>
          <w:tcPr>
            <w:tcW w:w="1140"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2.019</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2.320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4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6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S1CA</w:t>
            </w:r>
          </w:p>
        </w:tc>
        <w:tc>
          <w:tcPr>
            <w:tcW w:w="63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w:t>
            </w:r>
          </w:p>
        </w:tc>
        <w:tc>
          <w:tcPr>
            <w:tcW w:w="49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0.348</w:t>
            </w:r>
          </w:p>
        </w:tc>
        <w:tc>
          <w:tcPr>
            <w:tcW w:w="50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0.288</w:t>
            </w:r>
          </w:p>
        </w:tc>
        <w:tc>
          <w:tcPr>
            <w:tcW w:w="1140"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2.045</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2.333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3" w:hRule="atLeast"/>
          <w:jc w:val="center"/>
        </w:trPr>
        <w:tc>
          <w:tcPr>
            <w:tcW w:w="742"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6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S1CB</w:t>
            </w:r>
          </w:p>
        </w:tc>
        <w:tc>
          <w:tcPr>
            <w:tcW w:w="63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w:t>
            </w:r>
          </w:p>
        </w:tc>
        <w:tc>
          <w:tcPr>
            <w:tcW w:w="49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0.392</w:t>
            </w:r>
          </w:p>
        </w:tc>
        <w:tc>
          <w:tcPr>
            <w:tcW w:w="50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0.232</w:t>
            </w:r>
          </w:p>
        </w:tc>
        <w:tc>
          <w:tcPr>
            <w:tcW w:w="1140"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1.864</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2.093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42"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陈以一 2017</w:t>
            </w:r>
          </w:p>
        </w:tc>
        <w:tc>
          <w:tcPr>
            <w:tcW w:w="96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Y-S200-n0.3</w:t>
            </w:r>
          </w:p>
        </w:tc>
        <w:tc>
          <w:tcPr>
            <w:tcW w:w="63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8.75</w:t>
            </w:r>
          </w:p>
        </w:tc>
        <w:tc>
          <w:tcPr>
            <w:tcW w:w="49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0.762</w:t>
            </w:r>
          </w:p>
        </w:tc>
        <w:tc>
          <w:tcPr>
            <w:tcW w:w="50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0.449</w:t>
            </w:r>
          </w:p>
        </w:tc>
        <w:tc>
          <w:tcPr>
            <w:tcW w:w="1140"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0.712</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1.162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42" w:type="pct"/>
            <w:vMerge w:val="continue"/>
            <w:tcBorders>
              <w:tl2br w:val="nil"/>
              <w:tr2bl w:val="nil"/>
            </w:tcBorders>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6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Y-S275-n0.3</w:t>
            </w:r>
          </w:p>
        </w:tc>
        <w:tc>
          <w:tcPr>
            <w:tcW w:w="63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8.75</w:t>
            </w:r>
          </w:p>
        </w:tc>
        <w:tc>
          <w:tcPr>
            <w:tcW w:w="49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0.763</w:t>
            </w:r>
          </w:p>
        </w:tc>
        <w:tc>
          <w:tcPr>
            <w:tcW w:w="50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0.450</w:t>
            </w:r>
          </w:p>
        </w:tc>
        <w:tc>
          <w:tcPr>
            <w:tcW w:w="1140"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0.701</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1.151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42" w:type="pct"/>
            <w:vMerge w:val="continue"/>
            <w:tcBorders>
              <w:tl2br w:val="nil"/>
              <w:tr2bl w:val="nil"/>
            </w:tcBorders>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6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Y-S200-n0.5</w:t>
            </w:r>
          </w:p>
        </w:tc>
        <w:tc>
          <w:tcPr>
            <w:tcW w:w="63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8.75</w:t>
            </w:r>
          </w:p>
        </w:tc>
        <w:tc>
          <w:tcPr>
            <w:tcW w:w="49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0.762</w:t>
            </w:r>
          </w:p>
        </w:tc>
        <w:tc>
          <w:tcPr>
            <w:tcW w:w="50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0.779</w:t>
            </w:r>
          </w:p>
        </w:tc>
        <w:tc>
          <w:tcPr>
            <w:tcW w:w="1140"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0.711</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1.049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42" w:type="pct"/>
            <w:vMerge w:val="continue"/>
            <w:tcBorders>
              <w:tl2br w:val="nil"/>
              <w:tr2bl w:val="nil"/>
            </w:tcBorders>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6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Y-S200</w:t>
            </w:r>
            <w:r>
              <w:rPr>
                <w:rFonts w:hint="eastAsia" w:ascii="Times New Roman" w:hAnsi="Times New Roman" w:eastAsia="宋体" w:cs="宋体"/>
                <w:snapToGrid w:val="0"/>
                <w:color w:val="auto"/>
                <w:sz w:val="18"/>
                <w:szCs w:val="21"/>
                <w:lang w:val="en-US"/>
              </w:rPr>
              <w:t>-</w:t>
            </w:r>
          </w:p>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n0.3-T</w:t>
            </w:r>
          </w:p>
        </w:tc>
        <w:tc>
          <w:tcPr>
            <w:tcW w:w="63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8.75</w:t>
            </w:r>
          </w:p>
        </w:tc>
        <w:tc>
          <w:tcPr>
            <w:tcW w:w="49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0.762</w:t>
            </w:r>
          </w:p>
        </w:tc>
        <w:tc>
          <w:tcPr>
            <w:tcW w:w="50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0.450</w:t>
            </w:r>
          </w:p>
        </w:tc>
        <w:tc>
          <w:tcPr>
            <w:tcW w:w="1140"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0.685</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1.134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42" w:type="pct"/>
            <w:vMerge w:val="continue"/>
            <w:tcBorders>
              <w:tl2br w:val="nil"/>
              <w:tr2bl w:val="nil"/>
            </w:tcBorders>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6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Y-R12-S200- n0</w:t>
            </w:r>
            <w:r>
              <w:rPr>
                <w:rFonts w:hint="eastAsia" w:ascii="Times New Roman" w:hAnsi="Times New Roman" w:eastAsia="宋体" w:cs="宋体"/>
                <w:snapToGrid w:val="0"/>
                <w:color w:val="auto"/>
                <w:sz w:val="18"/>
                <w:szCs w:val="21"/>
                <w:lang w:val="en-US"/>
              </w:rPr>
              <w:t>.</w:t>
            </w:r>
            <w:r>
              <w:rPr>
                <w:rFonts w:ascii="Times New Roman" w:hAnsi="Times New Roman" w:eastAsia="宋体" w:cs="宋体"/>
                <w:snapToGrid w:val="0"/>
                <w:color w:val="auto"/>
                <w:sz w:val="18"/>
                <w:szCs w:val="21"/>
                <w:lang w:val="en-US" w:eastAsia="en-US"/>
              </w:rPr>
              <w:t>3-H</w:t>
            </w:r>
          </w:p>
        </w:tc>
        <w:tc>
          <w:tcPr>
            <w:tcW w:w="63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8.75</w:t>
            </w:r>
          </w:p>
        </w:tc>
        <w:tc>
          <w:tcPr>
            <w:tcW w:w="49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0.762</w:t>
            </w:r>
          </w:p>
        </w:tc>
        <w:tc>
          <w:tcPr>
            <w:tcW w:w="50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0.450</w:t>
            </w:r>
          </w:p>
        </w:tc>
        <w:tc>
          <w:tcPr>
            <w:tcW w:w="1140"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0.761</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1.211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42" w:type="pct"/>
            <w:vMerge w:val="continue"/>
            <w:tcBorders>
              <w:tl2br w:val="nil"/>
              <w:tr2bl w:val="nil"/>
            </w:tcBorders>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6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Y-S200-</w:t>
            </w:r>
          </w:p>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n0.3-H</w:t>
            </w:r>
          </w:p>
        </w:tc>
        <w:tc>
          <w:tcPr>
            <w:tcW w:w="63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8.75</w:t>
            </w:r>
          </w:p>
        </w:tc>
        <w:tc>
          <w:tcPr>
            <w:tcW w:w="491"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0.762</w:t>
            </w:r>
          </w:p>
        </w:tc>
        <w:tc>
          <w:tcPr>
            <w:tcW w:w="50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0.450</w:t>
            </w:r>
          </w:p>
        </w:tc>
        <w:tc>
          <w:tcPr>
            <w:tcW w:w="1140"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0.720</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1.170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42" w:type="pct"/>
            <w:vMerge w:val="continue"/>
            <w:tcBorders>
              <w:tl2br w:val="nil"/>
              <w:tr2bl w:val="nil"/>
            </w:tcBorders>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61"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Y-R16-S200-</w:t>
            </w:r>
          </w:p>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0.3-HR</w:t>
            </w:r>
          </w:p>
        </w:tc>
        <w:tc>
          <w:tcPr>
            <w:tcW w:w="636"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8.75</w:t>
            </w:r>
          </w:p>
        </w:tc>
        <w:tc>
          <w:tcPr>
            <w:tcW w:w="491"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0.762</w:t>
            </w:r>
          </w:p>
        </w:tc>
        <w:tc>
          <w:tcPr>
            <w:tcW w:w="504"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0.450</w:t>
            </w:r>
          </w:p>
        </w:tc>
        <w:tc>
          <w:tcPr>
            <w:tcW w:w="1140"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0.836</w:t>
            </w:r>
          </w:p>
        </w:tc>
        <w:tc>
          <w:tcPr>
            <w:tcW w:w="526"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1.285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42" w:type="pct"/>
            <w:vMerge w:val="continue"/>
            <w:tcBorders>
              <w:tl2br w:val="nil"/>
              <w:tr2bl w:val="nil"/>
            </w:tcBorders>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p>
        </w:tc>
        <w:tc>
          <w:tcPr>
            <w:tcW w:w="961"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Y-250-n0. 3</w:t>
            </w:r>
          </w:p>
        </w:tc>
        <w:tc>
          <w:tcPr>
            <w:tcW w:w="636"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8.75</w:t>
            </w:r>
          </w:p>
        </w:tc>
        <w:tc>
          <w:tcPr>
            <w:tcW w:w="491"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0.762</w:t>
            </w:r>
          </w:p>
        </w:tc>
        <w:tc>
          <w:tcPr>
            <w:tcW w:w="504"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0.450</w:t>
            </w:r>
          </w:p>
        </w:tc>
        <w:tc>
          <w:tcPr>
            <w:tcW w:w="1140"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0.716</w:t>
            </w:r>
          </w:p>
        </w:tc>
        <w:tc>
          <w:tcPr>
            <w:tcW w:w="526" w:type="pct"/>
            <w:tcBorders>
              <w:tl2br w:val="nil"/>
              <w:tr2bl w:val="nil"/>
            </w:tcBorders>
            <w:shd w:val="clear" w:color="auto" w:fill="auto"/>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ascii="Times New Roman" w:hAnsi="Times New Roman" w:eastAsia="宋体" w:cs="宋体"/>
                <w:snapToGrid w:val="0"/>
                <w:color w:val="auto"/>
                <w:sz w:val="18"/>
                <w:szCs w:val="21"/>
                <w:lang w:val="en-US" w:eastAsia="en-US"/>
              </w:rPr>
              <w:t>1.165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4474" w:type="pct"/>
            <w:gridSpan w:val="6"/>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hint="eastAsia" w:ascii="Times New Roman" w:hAnsi="Times New Roman" w:eastAsia="宋体" w:cs="宋体"/>
                <w:snapToGrid w:val="0"/>
                <w:color w:val="auto"/>
                <w:sz w:val="18"/>
                <w:szCs w:val="21"/>
                <w:lang w:val="en-US"/>
              </w:rPr>
              <w:t>平均值</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hint="eastAsia" w:ascii="Times New Roman" w:hAnsi="Times New Roman" w:eastAsia="宋体" w:cs="宋体"/>
                <w:snapToGrid w:val="0"/>
                <w:color w:val="auto"/>
                <w:sz w:val="18"/>
                <w:szCs w:val="21"/>
                <w:lang w:val="en-US"/>
              </w:rPr>
              <w:t>1.531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4474" w:type="pct"/>
            <w:gridSpan w:val="6"/>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hint="eastAsia" w:ascii="Times New Roman" w:hAnsi="Times New Roman" w:eastAsia="宋体" w:cs="宋体"/>
                <w:snapToGrid w:val="0"/>
                <w:color w:val="auto"/>
                <w:sz w:val="18"/>
                <w:szCs w:val="21"/>
                <w:lang w:val="en-US"/>
              </w:rPr>
              <w:t>标准差</w:t>
            </w:r>
          </w:p>
        </w:tc>
        <w:tc>
          <w:tcPr>
            <w:tcW w:w="52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21"/>
                <w:lang w:val="en-US" w:eastAsia="en-US"/>
              </w:rPr>
            </w:pPr>
            <w:r>
              <w:rPr>
                <w:rFonts w:hint="eastAsia" w:ascii="Times New Roman" w:hAnsi="Times New Roman" w:eastAsia="宋体" w:cs="宋体"/>
                <w:snapToGrid w:val="0"/>
                <w:color w:val="auto"/>
                <w:sz w:val="18"/>
                <w:szCs w:val="21"/>
                <w:lang w:val="en-US"/>
              </w:rPr>
              <w:t>0.398</w:t>
            </w:r>
          </w:p>
        </w:tc>
      </w:tr>
    </w:tbl>
    <w:p>
      <w:pPr>
        <w:spacing w:before="120" w:beforeLines="50" w:after="120" w:afterLines="50"/>
        <w:ind w:firstLine="420" w:firstLineChars="200"/>
        <w:jc w:val="both"/>
        <w:rPr>
          <w:rFonts w:ascii="Times New Roman" w:hAnsi="Times New Roman" w:eastAsia="宋体" w:cs="Times New Roman"/>
          <w:color w:val="auto"/>
          <w:sz w:val="21"/>
          <w:szCs w:val="21"/>
          <w:lang w:val="en-US"/>
        </w:rPr>
      </w:pPr>
      <w:r>
        <w:rPr>
          <w:rFonts w:ascii="Times New Roman" w:hAnsi="Times New Roman" w:eastAsia="宋体" w:cs="Times New Roman"/>
          <w:color w:val="auto"/>
          <w:sz w:val="21"/>
          <w:szCs w:val="21"/>
          <w:lang w:val="en-US"/>
        </w:rPr>
        <w:t>本条款的平面外整体稳定公式采用了现行国家标准《钢结构设计标准》GB50017的形式</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由于目前尚未见到公开发表的单向压弯PEC构件平面外稳定试验数据</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本规程编制中</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采用根据平面内压弯试验校准过的有限元模型进行了数值研究</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所计算的试件模型在单向压弯平面外具有中等以上长细比</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 xml:space="preserve"> 平面内则赋予不同的偏心率</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并通过加强平面内的构件端部约束</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施加平面外初弯曲等方式</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使得试件模型发生平面外整体失稳破坏并成为极限承载力的控制模式</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将计算得到的极限状态时的轴力和弯矩代入规程规定的构件平面外整体稳定计算公式</w:t>
      </w:r>
      <w:r>
        <w:rPr>
          <w:rFonts w:hint="eastAsia" w:ascii="Times New Roman" w:hAnsi="Times New Roman" w:eastAsia="宋体" w:cs="Times New Roman"/>
          <w:color w:val="auto"/>
          <w:sz w:val="21"/>
          <w:szCs w:val="21"/>
          <w:lang w:val="en-US"/>
        </w:rPr>
        <w:t>（正文</w:t>
      </w:r>
      <w:r>
        <w:rPr>
          <w:rFonts w:ascii="Times New Roman" w:hAnsi="Times New Roman" w:eastAsia="宋体" w:cs="Times New Roman"/>
          <w:color w:val="auto"/>
          <w:sz w:val="21"/>
          <w:szCs w:val="21"/>
          <w:lang w:val="en-US"/>
        </w:rPr>
        <w:t>式</w:t>
      </w:r>
      <w:r>
        <w:rPr>
          <w:rFonts w:hint="eastAsia" w:ascii="Times New Roman" w:hAnsi="Times New Roman" w:eastAsia="宋体" w:cs="Times New Roman"/>
          <w:color w:val="auto"/>
          <w:sz w:val="21"/>
          <w:szCs w:val="21"/>
          <w:lang w:val="en-US"/>
        </w:rPr>
        <w:t>133），</w:t>
      </w:r>
      <w:r>
        <w:rPr>
          <w:rFonts w:ascii="Times New Roman" w:hAnsi="Times New Roman" w:eastAsia="宋体" w:cs="Times New Roman"/>
          <w:color w:val="auto"/>
          <w:sz w:val="21"/>
          <w:szCs w:val="21"/>
          <w:lang w:val="en-US"/>
        </w:rPr>
        <w:t>表</w:t>
      </w:r>
      <w:r>
        <w:rPr>
          <w:rFonts w:hint="eastAsia" w:ascii="Times New Roman" w:hAnsi="Times New Roman" w:eastAsia="宋体" w:cs="Times New Roman"/>
          <w:color w:val="auto"/>
          <w:sz w:val="21"/>
          <w:szCs w:val="21"/>
          <w:lang w:val="en-US"/>
        </w:rPr>
        <w:t>13。</w:t>
      </w:r>
      <w:r>
        <w:rPr>
          <w:rFonts w:ascii="Times New Roman" w:hAnsi="Times New Roman" w:eastAsia="宋体" w:cs="Times New Roman"/>
          <w:color w:val="auto"/>
          <w:sz w:val="21"/>
          <w:szCs w:val="21"/>
          <w:lang w:val="en-US"/>
        </w:rPr>
        <w:t>表中</w:t>
      </w:r>
      <w:r>
        <w:rPr>
          <w:rFonts w:ascii="Times New Roman" w:hAnsi="Times New Roman" w:eastAsia="宋体" w:cs="Times New Roman"/>
          <w:i/>
          <w:iCs/>
          <w:color w:val="auto"/>
          <w:sz w:val="21"/>
          <w:szCs w:val="21"/>
          <w:lang w:val="en-US"/>
        </w:rPr>
        <w:t>N</w:t>
      </w:r>
      <w:r>
        <w:rPr>
          <w:rFonts w:hint="eastAsia" w:ascii="Times New Roman" w:hAnsi="Times New Roman" w:eastAsia="宋体" w:cs="Times New Roman"/>
          <w:color w:val="auto"/>
          <w:sz w:val="21"/>
          <w:szCs w:val="21"/>
          <w:lang w:val="en-US"/>
        </w:rPr>
        <w:t>、</w:t>
      </w:r>
      <w:r>
        <w:rPr>
          <w:rFonts w:ascii="Times New Roman" w:hAnsi="Times New Roman" w:eastAsia="宋体" w:cs="Times New Roman"/>
          <w:i/>
          <w:iCs/>
          <w:color w:val="auto"/>
          <w:sz w:val="21"/>
          <w:szCs w:val="21"/>
          <w:lang w:val="en-US"/>
        </w:rPr>
        <w:t>M</w:t>
      </w:r>
      <w:r>
        <w:rPr>
          <w:rFonts w:ascii="Times New Roman" w:hAnsi="Times New Roman" w:eastAsia="宋体" w:cs="Times New Roman"/>
          <w:color w:val="auto"/>
          <w:sz w:val="21"/>
          <w:szCs w:val="21"/>
          <w:vertAlign w:val="subscript"/>
          <w:lang w:val="en-US"/>
        </w:rPr>
        <w:t>x</w:t>
      </w:r>
      <w:r>
        <w:rPr>
          <w:rFonts w:hint="eastAsia" w:ascii="Times New Roman" w:hAnsi="Times New Roman" w:eastAsia="宋体" w:cs="Times New Roman"/>
          <w:color w:val="auto"/>
          <w:sz w:val="21"/>
          <w:szCs w:val="21"/>
          <w:vertAlign w:val="subscript"/>
          <w:lang w:val="en-US"/>
        </w:rPr>
        <w:t xml:space="preserve"> </w:t>
      </w:r>
      <w:r>
        <w:rPr>
          <w:rFonts w:ascii="Times New Roman" w:hAnsi="Times New Roman" w:eastAsia="宋体" w:cs="Times New Roman"/>
          <w:color w:val="auto"/>
          <w:sz w:val="21"/>
          <w:szCs w:val="21"/>
          <w:lang w:val="en-US"/>
        </w:rPr>
        <w:t>为有限元模型计算所得极限轴压力和极限弯矩</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所有计算值</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即公式右端项</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均大于1</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说明设计公式偏安全</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从均值和标准差看</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公式的精度也在可接受范围内</w:t>
      </w:r>
      <w:r>
        <w:rPr>
          <w:rFonts w:hint="eastAsia" w:ascii="Times New Roman" w:hAnsi="Times New Roman" w:eastAsia="宋体" w:cs="Times New Roman"/>
          <w:color w:val="auto"/>
          <w:sz w:val="21"/>
          <w:szCs w:val="21"/>
          <w:lang w:val="en-US"/>
        </w:rPr>
        <w:t>。</w:t>
      </w:r>
    </w:p>
    <w:p>
      <w:pPr>
        <w:pStyle w:val="9"/>
        <w:numPr>
          <w:ilvl w:val="2"/>
          <w:numId w:val="0"/>
        </w:numPr>
        <w:autoSpaceDE w:val="0"/>
        <w:autoSpaceDN w:val="0"/>
        <w:snapToGrid w:val="0"/>
        <w:spacing w:before="217"/>
        <w:jc w:val="center"/>
        <w:rPr>
          <w:rStyle w:val="92"/>
          <w:rFonts w:hint="eastAsia" w:ascii="黑体" w:hAnsi="黑体" w:eastAsia="黑体" w:cs="Times New Roman"/>
          <w:b w:val="0"/>
          <w:color w:val="auto"/>
          <w:spacing w:val="0"/>
          <w:kern w:val="2"/>
          <w:sz w:val="21"/>
          <w:szCs w:val="21"/>
          <w:lang w:val="en-US"/>
        </w:rPr>
      </w:pPr>
      <w:r>
        <w:rPr>
          <w:rStyle w:val="92"/>
          <w:rFonts w:hint="eastAsia" w:ascii="黑体" w:hAnsi="黑体" w:eastAsia="黑体" w:cs="Times New Roman"/>
          <w:b w:val="0"/>
          <w:color w:val="auto"/>
          <w:spacing w:val="0"/>
          <w:kern w:val="2"/>
          <w:sz w:val="21"/>
          <w:szCs w:val="21"/>
          <w:lang w:val="en-US"/>
        </w:rPr>
        <w:t>表</w:t>
      </w:r>
      <w:r>
        <w:rPr>
          <w:rStyle w:val="92"/>
          <w:rFonts w:hint="eastAsia" w:ascii="黑体" w:hAnsi="黑体" w:cs="Times New Roman"/>
          <w:b w:val="0"/>
          <w:color w:val="auto"/>
          <w:spacing w:val="0"/>
          <w:kern w:val="2"/>
          <w:sz w:val="21"/>
          <w:szCs w:val="21"/>
          <w:lang w:val="en-US"/>
        </w:rPr>
        <w:t>13</w:t>
      </w:r>
      <w:r>
        <w:rPr>
          <w:rStyle w:val="92"/>
          <w:rFonts w:hint="eastAsia" w:ascii="黑体" w:hAnsi="黑体" w:eastAsia="黑体" w:cs="Times New Roman"/>
          <w:b w:val="0"/>
          <w:color w:val="auto"/>
          <w:spacing w:val="0"/>
          <w:kern w:val="2"/>
          <w:sz w:val="21"/>
          <w:szCs w:val="21"/>
          <w:lang w:val="en-US"/>
        </w:rPr>
        <w:t xml:space="preserve">  有限元数值计算结果对规程公式的校核</w:t>
      </w:r>
    </w:p>
    <w:tbl>
      <w:tblPr>
        <w:tblStyle w:val="260"/>
        <w:tblW w:w="500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1814"/>
        <w:gridCol w:w="1461"/>
        <w:gridCol w:w="1461"/>
        <w:gridCol w:w="1461"/>
        <w:gridCol w:w="1652"/>
        <w:gridCol w:w="1538"/>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705" w:hRule="atLeast"/>
          <w:jc w:val="center"/>
        </w:trPr>
        <w:tc>
          <w:tcPr>
            <w:tcW w:w="967" w:type="pct"/>
            <w:tcBorders>
              <w:tl2br w:val="nil"/>
              <w:tr2bl w:val="nil"/>
            </w:tcBorders>
            <w:vAlign w:val="center"/>
          </w:tcPr>
          <w:p>
            <w:pPr>
              <w:kinsoku w:val="0"/>
              <w:autoSpaceDE w:val="0"/>
              <w:autoSpaceDN w:val="0"/>
              <w:adjustRightInd w:val="0"/>
              <w:snapToGrid w:val="0"/>
              <w:jc w:val="center"/>
              <w:textAlignment w:val="baseline"/>
              <w:rPr>
                <w:rFonts w:ascii="Times New Roman" w:hAnsi="Times New Roman" w:eastAsia="宋体" w:cs="Times New Roman"/>
                <w:snapToGrid w:val="0"/>
                <w:color w:val="auto"/>
                <w:spacing w:val="6"/>
                <w:sz w:val="18"/>
                <w:szCs w:val="15"/>
                <w:lang w:val="en-US" w:eastAsia="en-US"/>
              </w:rPr>
            </w:pPr>
            <w:r>
              <w:rPr>
                <w:rFonts w:ascii="Times New Roman" w:hAnsi="Times New Roman" w:eastAsia="宋体" w:cs="Times New Roman"/>
                <w:snapToGrid w:val="0"/>
                <w:color w:val="auto"/>
                <w:spacing w:val="6"/>
                <w:sz w:val="18"/>
                <w:szCs w:val="15"/>
                <w:lang w:val="en-US" w:eastAsia="en-US"/>
              </w:rPr>
              <w:t>试件</w:t>
            </w:r>
          </w:p>
          <w:p>
            <w:pPr>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3"/>
                <w:sz w:val="18"/>
                <w:szCs w:val="15"/>
                <w:lang w:val="en-US" w:eastAsia="en-US"/>
              </w:rPr>
              <w:t>编号</w:t>
            </w:r>
          </w:p>
        </w:tc>
        <w:tc>
          <w:tcPr>
            <w:tcW w:w="778" w:type="pct"/>
            <w:tcBorders>
              <w:tl2br w:val="nil"/>
              <w:tr2bl w:val="nil"/>
            </w:tcBorders>
            <w:vAlign w:val="center"/>
          </w:tcPr>
          <w:p>
            <w:pPr>
              <w:kinsoku w:val="0"/>
              <w:autoSpaceDE w:val="0"/>
              <w:autoSpaceDN w:val="0"/>
              <w:adjustRightInd w:val="0"/>
              <w:snapToGrid w:val="0"/>
              <w:jc w:val="center"/>
              <w:textAlignment w:val="baseline"/>
              <w:rPr>
                <w:rFonts w:ascii="Times New Roman" w:hAnsi="Times New Roman" w:eastAsia="宋体" w:cs="Times New Roman"/>
                <w:snapToGrid w:val="0"/>
                <w:color w:val="auto"/>
                <w:spacing w:val="6"/>
                <w:sz w:val="18"/>
                <w:szCs w:val="15"/>
                <w:lang w:val="en-US" w:eastAsia="en-US"/>
              </w:rPr>
            </w:pPr>
            <w:r>
              <w:rPr>
                <w:rFonts w:ascii="Times New Roman" w:hAnsi="Times New Roman" w:eastAsia="宋体" w:cs="Times New Roman"/>
                <w:snapToGrid w:val="0"/>
                <w:color w:val="auto"/>
                <w:spacing w:val="6"/>
                <w:sz w:val="18"/>
                <w:szCs w:val="15"/>
                <w:lang w:val="en-US" w:eastAsia="en-US"/>
              </w:rPr>
              <w:t>正则化</w:t>
            </w:r>
          </w:p>
          <w:p>
            <w:pPr>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长细比</w:t>
            </w:r>
          </w:p>
        </w:tc>
        <w:tc>
          <w:tcPr>
            <w:tcW w:w="778" w:type="pct"/>
            <w:tcBorders>
              <w:tl2br w:val="nil"/>
              <w:tr2bl w:val="nil"/>
            </w:tcBorders>
            <w:vAlign w:val="center"/>
          </w:tcPr>
          <w:p>
            <w:pPr>
              <w:kinsoku w:val="0"/>
              <w:autoSpaceDE w:val="0"/>
              <w:autoSpaceDN w:val="0"/>
              <w:adjustRightInd w:val="0"/>
              <w:snapToGrid w:val="0"/>
              <w:jc w:val="center"/>
              <w:textAlignment w:val="baseline"/>
              <w:rPr>
                <w:rFonts w:ascii="Times New Roman" w:hAnsi="Times New Roman" w:eastAsia="宋体" w:cs="Times New Roman"/>
                <w:snapToGrid w:val="0"/>
                <w:color w:val="auto"/>
                <w:spacing w:val="7"/>
                <w:sz w:val="18"/>
                <w:szCs w:val="15"/>
                <w:lang w:val="en-US" w:eastAsia="en-US"/>
              </w:rPr>
            </w:pPr>
            <w:r>
              <w:rPr>
                <w:rFonts w:ascii="Times New Roman" w:hAnsi="Times New Roman" w:eastAsia="宋体" w:cs="Times New Roman"/>
                <w:snapToGrid w:val="0"/>
                <w:color w:val="auto"/>
                <w:spacing w:val="7"/>
                <w:sz w:val="18"/>
                <w:szCs w:val="15"/>
                <w:lang w:val="en-US" w:eastAsia="en-US"/>
              </w:rPr>
              <w:t>偏心距</w:t>
            </w:r>
          </w:p>
          <w:p>
            <w:pPr>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rPr>
            </w:pPr>
            <w:r>
              <w:rPr>
                <w:rFonts w:hint="eastAsia" w:ascii="Times New Roman" w:hAnsi="Times New Roman" w:eastAsia="宋体" w:cs="Times New Roman"/>
                <w:i/>
                <w:iCs/>
                <w:snapToGrid w:val="0"/>
                <w:color w:val="auto"/>
                <w:spacing w:val="-1"/>
                <w:sz w:val="18"/>
                <w:szCs w:val="15"/>
                <w:lang w:val="en-US"/>
              </w:rPr>
              <w:t>e</w:t>
            </w:r>
            <w:r>
              <w:rPr>
                <w:rFonts w:hint="eastAsia" w:ascii="Times New Roman" w:hAnsi="Times New Roman" w:eastAsia="宋体" w:cs="Times New Roman"/>
                <w:snapToGrid w:val="0"/>
                <w:color w:val="auto"/>
                <w:spacing w:val="-1"/>
                <w:sz w:val="18"/>
                <w:szCs w:val="15"/>
                <w:lang w:val="en-US"/>
              </w:rPr>
              <w:t>（</w:t>
            </w:r>
            <w:r>
              <w:rPr>
                <w:rFonts w:ascii="Times New Roman" w:hAnsi="Times New Roman" w:eastAsia="宋体" w:cs="Times New Roman"/>
                <w:snapToGrid w:val="0"/>
                <w:color w:val="auto"/>
                <w:spacing w:val="-1"/>
                <w:sz w:val="18"/>
                <w:szCs w:val="15"/>
                <w:lang w:val="en-US" w:eastAsia="en-US"/>
              </w:rPr>
              <w:t>mm</w:t>
            </w:r>
            <w:r>
              <w:rPr>
                <w:rFonts w:hint="eastAsia" w:ascii="Times New Roman" w:hAnsi="Times New Roman" w:eastAsia="宋体" w:cs="Times New Roman"/>
                <w:snapToGrid w:val="0"/>
                <w:color w:val="auto"/>
                <w:spacing w:val="-1"/>
                <w:sz w:val="18"/>
                <w:szCs w:val="15"/>
                <w:lang w:val="en-US"/>
              </w:rPr>
              <w:t>）</w:t>
            </w:r>
          </w:p>
        </w:tc>
        <w:tc>
          <w:tcPr>
            <w:tcW w:w="778" w:type="pct"/>
            <w:tcBorders>
              <w:tl2br w:val="nil"/>
              <w:tr2bl w:val="nil"/>
            </w:tcBorders>
            <w:vAlign w:val="center"/>
          </w:tcPr>
          <w:p>
            <w:pPr>
              <w:kinsoku w:val="0"/>
              <w:autoSpaceDE w:val="0"/>
              <w:autoSpaceDN w:val="0"/>
              <w:adjustRightInd w:val="0"/>
              <w:snapToGrid w:val="0"/>
              <w:jc w:val="center"/>
              <w:textAlignment w:val="baseline"/>
              <w:rPr>
                <w:rFonts w:ascii="Times New Roman" w:hAnsi="Times New Roman" w:eastAsia="宋体" w:cs="Times New Roman"/>
                <w:snapToGrid w:val="0"/>
                <w:color w:val="auto"/>
                <w:spacing w:val="5"/>
                <w:sz w:val="18"/>
                <w:szCs w:val="15"/>
                <w:lang w:val="en-US" w:eastAsia="en-US"/>
              </w:rPr>
            </w:pPr>
            <w:r>
              <w:rPr>
                <w:rFonts w:ascii="Times New Roman" w:hAnsi="Times New Roman" w:eastAsia="宋体" w:cs="Times New Roman"/>
                <w:snapToGrid w:val="0"/>
                <w:color w:val="auto"/>
                <w:spacing w:val="5"/>
                <w:sz w:val="18"/>
                <w:szCs w:val="15"/>
                <w:lang w:val="en-US" w:eastAsia="en-US"/>
              </w:rPr>
              <w:t>轴力</w:t>
            </w:r>
          </w:p>
          <w:p>
            <w:pPr>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rPr>
            </w:pPr>
            <w:r>
              <w:rPr>
                <w:rFonts w:ascii="Times New Roman" w:hAnsi="Times New Roman" w:eastAsia="宋体" w:cs="Times New Roman"/>
                <w:i/>
                <w:iCs/>
                <w:snapToGrid w:val="0"/>
                <w:color w:val="auto"/>
                <w:spacing w:val="17"/>
                <w:sz w:val="18"/>
                <w:szCs w:val="15"/>
                <w:lang w:val="en-US" w:eastAsia="en-US"/>
              </w:rPr>
              <w:t>N</w:t>
            </w:r>
            <w:r>
              <w:rPr>
                <w:rFonts w:hint="eastAsia" w:ascii="Times New Roman" w:hAnsi="Times New Roman" w:eastAsia="宋体" w:cs="Times New Roman"/>
                <w:snapToGrid w:val="0"/>
                <w:color w:val="auto"/>
                <w:spacing w:val="17"/>
                <w:sz w:val="18"/>
                <w:szCs w:val="15"/>
                <w:lang w:val="en-US"/>
              </w:rPr>
              <w:t>（k</w:t>
            </w:r>
            <w:r>
              <w:rPr>
                <w:rFonts w:ascii="Times New Roman" w:hAnsi="Times New Roman" w:eastAsia="宋体" w:cs="Times New Roman"/>
                <w:snapToGrid w:val="0"/>
                <w:color w:val="auto"/>
                <w:spacing w:val="17"/>
                <w:sz w:val="18"/>
                <w:szCs w:val="15"/>
                <w:lang w:val="en-US" w:eastAsia="en-US"/>
              </w:rPr>
              <w:t>N</w:t>
            </w:r>
            <w:r>
              <w:rPr>
                <w:rFonts w:hint="eastAsia" w:ascii="Times New Roman" w:hAnsi="Times New Roman" w:eastAsia="宋体" w:cs="Times New Roman"/>
                <w:snapToGrid w:val="0"/>
                <w:color w:val="auto"/>
                <w:spacing w:val="17"/>
                <w:sz w:val="18"/>
                <w:szCs w:val="15"/>
                <w:lang w:val="en-US"/>
              </w:rPr>
              <w:t>）</w:t>
            </w:r>
          </w:p>
        </w:tc>
        <w:tc>
          <w:tcPr>
            <w:tcW w:w="878" w:type="pct"/>
            <w:tcBorders>
              <w:tl2br w:val="nil"/>
              <w:tr2bl w:val="nil"/>
            </w:tcBorders>
            <w:vAlign w:val="center"/>
          </w:tcPr>
          <w:p>
            <w:pPr>
              <w:kinsoku w:val="0"/>
              <w:autoSpaceDE w:val="0"/>
              <w:autoSpaceDN w:val="0"/>
              <w:adjustRightInd w:val="0"/>
              <w:snapToGrid w:val="0"/>
              <w:jc w:val="center"/>
              <w:textAlignment w:val="baseline"/>
              <w:rPr>
                <w:rFonts w:ascii="Times New Roman" w:hAnsi="Times New Roman" w:eastAsia="宋体" w:cs="Times New Roman"/>
                <w:snapToGrid w:val="0"/>
                <w:color w:val="auto"/>
                <w:spacing w:val="4"/>
                <w:sz w:val="18"/>
                <w:szCs w:val="15"/>
                <w:lang w:val="en-US" w:eastAsia="en-US"/>
              </w:rPr>
            </w:pPr>
            <w:r>
              <w:rPr>
                <w:rFonts w:ascii="Times New Roman" w:hAnsi="Times New Roman" w:eastAsia="宋体" w:cs="Times New Roman"/>
                <w:snapToGrid w:val="0"/>
                <w:color w:val="auto"/>
                <w:spacing w:val="4"/>
                <w:sz w:val="18"/>
                <w:szCs w:val="15"/>
                <w:lang w:val="en-US" w:eastAsia="en-US"/>
              </w:rPr>
              <w:t>弯矩</w:t>
            </w:r>
          </w:p>
          <w:p>
            <w:pPr>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rPr>
            </w:pPr>
            <w:r>
              <w:rPr>
                <w:rFonts w:ascii="Times New Roman" w:hAnsi="Times New Roman" w:eastAsia="宋体" w:cs="Times New Roman"/>
                <w:i/>
                <w:iCs/>
                <w:snapToGrid w:val="0"/>
                <w:color w:val="auto"/>
                <w:sz w:val="18"/>
                <w:szCs w:val="15"/>
                <w:lang w:val="en-US" w:eastAsia="en-US"/>
              </w:rPr>
              <w:t>M</w:t>
            </w:r>
            <w:r>
              <w:rPr>
                <w:rFonts w:ascii="Times New Roman" w:hAnsi="Times New Roman" w:eastAsia="宋体" w:cs="Times New Roman"/>
                <w:snapToGrid w:val="0"/>
                <w:color w:val="auto"/>
                <w:position w:val="-3"/>
                <w:sz w:val="18"/>
                <w:szCs w:val="10"/>
                <w:vertAlign w:val="subscript"/>
                <w:lang w:val="en-US" w:eastAsia="en-US"/>
              </w:rPr>
              <w:t>x</w:t>
            </w:r>
            <w:r>
              <w:rPr>
                <w:rFonts w:hint="eastAsia" w:ascii="Times New Roman" w:hAnsi="Times New Roman" w:eastAsia="宋体" w:cs="Times New Roman"/>
                <w:snapToGrid w:val="0"/>
                <w:color w:val="auto"/>
                <w:spacing w:val="1"/>
                <w:position w:val="-3"/>
                <w:sz w:val="18"/>
                <w:szCs w:val="10"/>
                <w:lang w:val="en-US"/>
              </w:rPr>
              <w:t>（</w:t>
            </w:r>
            <w:r>
              <w:rPr>
                <w:rFonts w:hint="eastAsia" w:ascii="Times New Roman" w:hAnsi="Times New Roman" w:eastAsia="宋体" w:cs="Times New Roman"/>
                <w:snapToGrid w:val="0"/>
                <w:color w:val="auto"/>
                <w:sz w:val="18"/>
                <w:szCs w:val="15"/>
                <w:lang w:val="en-US"/>
              </w:rPr>
              <w:t>k</w:t>
            </w:r>
            <w:r>
              <w:rPr>
                <w:rFonts w:ascii="Times New Roman" w:hAnsi="Times New Roman" w:eastAsia="宋体" w:cs="Times New Roman"/>
                <w:snapToGrid w:val="0"/>
                <w:color w:val="auto"/>
                <w:sz w:val="18"/>
                <w:szCs w:val="15"/>
                <w:lang w:val="en-US" w:eastAsia="en-US"/>
              </w:rPr>
              <w:t>N</w:t>
            </w:r>
            <w:r>
              <w:rPr>
                <w:rFonts w:hint="eastAsia" w:ascii="Times New Roman" w:hAnsi="Times New Roman" w:eastAsia="宋体" w:cs="Times New Roman"/>
                <w:snapToGrid w:val="0"/>
                <w:color w:val="auto"/>
                <w:spacing w:val="17"/>
                <w:sz w:val="18"/>
                <w:szCs w:val="15"/>
                <w:lang w:val="en-US"/>
              </w:rPr>
              <w:t>·</w:t>
            </w:r>
            <w:r>
              <w:rPr>
                <w:rFonts w:ascii="Times New Roman" w:hAnsi="Times New Roman" w:eastAsia="宋体" w:cs="Times New Roman"/>
                <w:snapToGrid w:val="0"/>
                <w:color w:val="auto"/>
                <w:spacing w:val="17"/>
                <w:sz w:val="18"/>
                <w:szCs w:val="15"/>
                <w:lang w:val="en-US" w:eastAsia="en-US"/>
              </w:rPr>
              <w:t>m</w:t>
            </w:r>
            <w:r>
              <w:rPr>
                <w:rFonts w:hint="eastAsia" w:ascii="Times New Roman" w:hAnsi="Times New Roman" w:eastAsia="宋体" w:cs="Times New Roman"/>
                <w:snapToGrid w:val="0"/>
                <w:color w:val="auto"/>
                <w:spacing w:val="17"/>
                <w:sz w:val="18"/>
                <w:szCs w:val="15"/>
                <w:lang w:val="en-US"/>
              </w:rPr>
              <w:t>）</w:t>
            </w:r>
          </w:p>
        </w:tc>
        <w:tc>
          <w:tcPr>
            <w:tcW w:w="819" w:type="pct"/>
            <w:tcBorders>
              <w:tl2br w:val="nil"/>
              <w:tr2bl w:val="nil"/>
            </w:tcBorders>
            <w:vAlign w:val="center"/>
          </w:tcPr>
          <w:p>
            <w:pPr>
              <w:kinsoku w:val="0"/>
              <w:autoSpaceDE w:val="0"/>
              <w:autoSpaceDN w:val="0"/>
              <w:adjustRightInd w:val="0"/>
              <w:snapToGrid w:val="0"/>
              <w:jc w:val="center"/>
              <w:textAlignment w:val="baseline"/>
              <w:rPr>
                <w:rFonts w:ascii="Times New Roman" w:hAnsi="Times New Roman" w:eastAsia="宋体" w:cs="Times New Roman"/>
                <w:snapToGrid w:val="0"/>
                <w:color w:val="auto"/>
                <w:spacing w:val="6"/>
                <w:sz w:val="18"/>
                <w:szCs w:val="15"/>
                <w:lang w:val="en-US" w:eastAsia="en-US"/>
              </w:rPr>
            </w:pPr>
            <w:r>
              <w:rPr>
                <w:rFonts w:ascii="Times New Roman" w:hAnsi="Times New Roman" w:eastAsia="宋体" w:cs="Times New Roman"/>
                <w:snapToGrid w:val="0"/>
                <w:color w:val="auto"/>
                <w:spacing w:val="6"/>
                <w:sz w:val="18"/>
                <w:szCs w:val="15"/>
                <w:lang w:val="en-US" w:eastAsia="en-US"/>
              </w:rPr>
              <w:t>公式</w:t>
            </w:r>
          </w:p>
          <w:p>
            <w:pPr>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计算值</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91" w:hRule="atLeast"/>
          <w:jc w:val="center"/>
        </w:trPr>
        <w:tc>
          <w:tcPr>
            <w:tcW w:w="967"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4"/>
                <w:sz w:val="18"/>
                <w:szCs w:val="15"/>
                <w:lang w:val="en-US" w:eastAsia="en-US"/>
              </w:rPr>
              <w:t>C-1</w:t>
            </w:r>
          </w:p>
        </w:tc>
        <w:tc>
          <w:tcPr>
            <w:tcW w:w="778"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0.516</w:t>
            </w: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2"/>
                <w:sz w:val="18"/>
                <w:szCs w:val="15"/>
                <w:lang w:val="en-US" w:eastAsia="en-US"/>
              </w:rPr>
              <w:t>10</w:t>
            </w: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0"/>
                <w:sz w:val="18"/>
                <w:szCs w:val="15"/>
                <w:lang w:val="en-US" w:eastAsia="en-US"/>
              </w:rPr>
              <w:t>1199.80</w:t>
            </w:r>
          </w:p>
        </w:tc>
        <w:tc>
          <w:tcPr>
            <w:tcW w:w="8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12.00</w:t>
            </w:r>
          </w:p>
        </w:tc>
        <w:tc>
          <w:tcPr>
            <w:tcW w:w="81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1.038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92" w:hRule="atLeast"/>
          <w:jc w:val="center"/>
        </w:trPr>
        <w:tc>
          <w:tcPr>
            <w:tcW w:w="96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50</w:t>
            </w: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845.80</w:t>
            </w:r>
          </w:p>
        </w:tc>
        <w:tc>
          <w:tcPr>
            <w:tcW w:w="8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42.29</w:t>
            </w:r>
          </w:p>
        </w:tc>
        <w:tc>
          <w:tcPr>
            <w:tcW w:w="81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3"/>
                <w:sz w:val="18"/>
                <w:szCs w:val="15"/>
                <w:lang w:val="en-US" w:eastAsia="en-US"/>
              </w:rPr>
              <w:t>1.169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91" w:hRule="atLeast"/>
          <w:jc w:val="center"/>
        </w:trPr>
        <w:tc>
          <w:tcPr>
            <w:tcW w:w="96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0"/>
                <w:sz w:val="18"/>
                <w:szCs w:val="15"/>
                <w:lang w:val="en-US" w:eastAsia="en-US"/>
              </w:rPr>
              <w:t>100</w:t>
            </w: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614.80</w:t>
            </w:r>
          </w:p>
        </w:tc>
        <w:tc>
          <w:tcPr>
            <w:tcW w:w="8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61.48</w:t>
            </w:r>
          </w:p>
        </w:tc>
        <w:tc>
          <w:tcPr>
            <w:tcW w:w="81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1.247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92" w:hRule="atLeast"/>
          <w:jc w:val="center"/>
        </w:trPr>
        <w:tc>
          <w:tcPr>
            <w:tcW w:w="96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0"/>
                <w:sz w:val="18"/>
                <w:szCs w:val="15"/>
                <w:lang w:val="en-US" w:eastAsia="en-US"/>
              </w:rPr>
              <w:t>150</w:t>
            </w: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489.45</w:t>
            </w:r>
          </w:p>
        </w:tc>
        <w:tc>
          <w:tcPr>
            <w:tcW w:w="8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73.42</w:t>
            </w:r>
          </w:p>
        </w:tc>
        <w:tc>
          <w:tcPr>
            <w:tcW w:w="81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1.309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92" w:hRule="atLeast"/>
          <w:jc w:val="center"/>
        </w:trPr>
        <w:tc>
          <w:tcPr>
            <w:tcW w:w="967"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4"/>
                <w:sz w:val="18"/>
                <w:szCs w:val="15"/>
                <w:lang w:val="en-US" w:eastAsia="en-US"/>
              </w:rPr>
              <w:t>C-2</w:t>
            </w:r>
          </w:p>
        </w:tc>
        <w:tc>
          <w:tcPr>
            <w:tcW w:w="778"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0.687</w:t>
            </w: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2"/>
                <w:sz w:val="18"/>
                <w:szCs w:val="15"/>
                <w:lang w:val="en-US" w:eastAsia="en-US"/>
              </w:rPr>
              <w:t>10</w:t>
            </w: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0"/>
                <w:sz w:val="18"/>
                <w:szCs w:val="15"/>
                <w:lang w:val="en-US" w:eastAsia="en-US"/>
              </w:rPr>
              <w:t>1167.00</w:t>
            </w:r>
          </w:p>
        </w:tc>
        <w:tc>
          <w:tcPr>
            <w:tcW w:w="8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11.67</w:t>
            </w:r>
          </w:p>
        </w:tc>
        <w:tc>
          <w:tcPr>
            <w:tcW w:w="81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3"/>
                <w:sz w:val="18"/>
                <w:szCs w:val="15"/>
                <w:lang w:val="en-US" w:eastAsia="en-US"/>
              </w:rPr>
              <w:t>1.142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92" w:hRule="atLeast"/>
          <w:jc w:val="center"/>
        </w:trPr>
        <w:tc>
          <w:tcPr>
            <w:tcW w:w="96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50</w:t>
            </w: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809.67</w:t>
            </w:r>
          </w:p>
        </w:tc>
        <w:tc>
          <w:tcPr>
            <w:tcW w:w="8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40.48</w:t>
            </w:r>
          </w:p>
        </w:tc>
        <w:tc>
          <w:tcPr>
            <w:tcW w:w="81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1.211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91" w:hRule="atLeast"/>
          <w:jc w:val="center"/>
        </w:trPr>
        <w:tc>
          <w:tcPr>
            <w:tcW w:w="96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0"/>
                <w:sz w:val="18"/>
                <w:szCs w:val="15"/>
                <w:lang w:val="en-US" w:eastAsia="en-US"/>
              </w:rPr>
              <w:t>100</w:t>
            </w: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588.70</w:t>
            </w:r>
          </w:p>
        </w:tc>
        <w:tc>
          <w:tcPr>
            <w:tcW w:w="8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58.87</w:t>
            </w:r>
          </w:p>
        </w:tc>
        <w:tc>
          <w:tcPr>
            <w:tcW w:w="81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1.261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92" w:hRule="atLeast"/>
          <w:jc w:val="center"/>
        </w:trPr>
        <w:tc>
          <w:tcPr>
            <w:tcW w:w="96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0"/>
                <w:sz w:val="18"/>
                <w:szCs w:val="15"/>
                <w:lang w:val="en-US" w:eastAsia="en-US"/>
              </w:rPr>
              <w:t>150</w:t>
            </w: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469.05</w:t>
            </w:r>
          </w:p>
        </w:tc>
        <w:tc>
          <w:tcPr>
            <w:tcW w:w="8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70.36</w:t>
            </w:r>
          </w:p>
        </w:tc>
        <w:tc>
          <w:tcPr>
            <w:tcW w:w="81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1.307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92" w:hRule="atLeast"/>
          <w:jc w:val="center"/>
        </w:trPr>
        <w:tc>
          <w:tcPr>
            <w:tcW w:w="967"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4"/>
                <w:sz w:val="18"/>
                <w:szCs w:val="15"/>
                <w:lang w:val="en-US" w:eastAsia="en-US"/>
              </w:rPr>
              <w:t>C-3</w:t>
            </w:r>
          </w:p>
        </w:tc>
        <w:tc>
          <w:tcPr>
            <w:tcW w:w="778"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1.031</w:t>
            </w: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2"/>
                <w:sz w:val="18"/>
                <w:szCs w:val="15"/>
                <w:lang w:val="en-US" w:eastAsia="en-US"/>
              </w:rPr>
              <w:t>10</w:t>
            </w: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911.90</w:t>
            </w:r>
          </w:p>
        </w:tc>
        <w:tc>
          <w:tcPr>
            <w:tcW w:w="8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2"/>
                <w:sz w:val="18"/>
                <w:szCs w:val="15"/>
                <w:lang w:val="en-US" w:eastAsia="en-US"/>
              </w:rPr>
              <w:t>9.12</w:t>
            </w:r>
          </w:p>
        </w:tc>
        <w:tc>
          <w:tcPr>
            <w:tcW w:w="81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1.211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92" w:hRule="atLeast"/>
          <w:jc w:val="center"/>
        </w:trPr>
        <w:tc>
          <w:tcPr>
            <w:tcW w:w="96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6"/>
                <w:sz w:val="18"/>
                <w:szCs w:val="15"/>
                <w:lang w:val="en-US" w:eastAsia="en-US"/>
              </w:rPr>
              <w:t>50</w:t>
            </w: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717.83</w:t>
            </w:r>
          </w:p>
        </w:tc>
        <w:tc>
          <w:tcPr>
            <w:tcW w:w="8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0"/>
                <w:sz w:val="18"/>
                <w:szCs w:val="15"/>
                <w:lang w:val="en-US" w:eastAsia="en-US"/>
              </w:rPr>
              <w:t>35.89</w:t>
            </w:r>
          </w:p>
        </w:tc>
        <w:tc>
          <w:tcPr>
            <w:tcW w:w="81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1.324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92" w:hRule="atLeast"/>
          <w:jc w:val="center"/>
        </w:trPr>
        <w:tc>
          <w:tcPr>
            <w:tcW w:w="96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0"/>
                <w:sz w:val="18"/>
                <w:szCs w:val="15"/>
                <w:lang w:val="en-US" w:eastAsia="en-US"/>
              </w:rPr>
              <w:t>100</w:t>
            </w: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8"/>
                <w:sz w:val="18"/>
                <w:szCs w:val="15"/>
                <w:lang w:val="en-US" w:eastAsia="en-US"/>
              </w:rPr>
              <w:t>526.50</w:t>
            </w:r>
          </w:p>
        </w:tc>
        <w:tc>
          <w:tcPr>
            <w:tcW w:w="8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52.65</w:t>
            </w:r>
          </w:p>
        </w:tc>
        <w:tc>
          <w:tcPr>
            <w:tcW w:w="81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1.312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99" w:hRule="atLeast"/>
          <w:jc w:val="center"/>
        </w:trPr>
        <w:tc>
          <w:tcPr>
            <w:tcW w:w="96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0"/>
                <w:sz w:val="18"/>
                <w:szCs w:val="15"/>
                <w:lang w:val="en-US" w:eastAsia="en-US"/>
              </w:rPr>
              <w:t>150</w:t>
            </w: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7"/>
                <w:sz w:val="18"/>
                <w:szCs w:val="15"/>
                <w:lang w:val="en-US" w:eastAsia="en-US"/>
              </w:rPr>
              <w:t>422.00</w:t>
            </w:r>
          </w:p>
        </w:tc>
        <w:tc>
          <w:tcPr>
            <w:tcW w:w="8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9"/>
                <w:sz w:val="18"/>
                <w:szCs w:val="15"/>
                <w:lang w:val="en-US" w:eastAsia="en-US"/>
              </w:rPr>
              <w:t>63.30</w:t>
            </w:r>
          </w:p>
        </w:tc>
        <w:tc>
          <w:tcPr>
            <w:tcW w:w="81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15"/>
                <w:lang w:val="en-US" w:eastAsia="en-US"/>
              </w:rPr>
            </w:pPr>
            <w:r>
              <w:rPr>
                <w:rFonts w:ascii="Times New Roman" w:hAnsi="Times New Roman" w:eastAsia="宋体" w:cs="Times New Roman"/>
                <w:snapToGrid w:val="0"/>
                <w:color w:val="auto"/>
                <w:spacing w:val="-11"/>
                <w:sz w:val="18"/>
                <w:szCs w:val="15"/>
                <w:lang w:val="en-US" w:eastAsia="en-US"/>
              </w:rPr>
              <w:t>1.324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99" w:hRule="atLeast"/>
          <w:jc w:val="center"/>
        </w:trPr>
        <w:tc>
          <w:tcPr>
            <w:tcW w:w="967"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C-4</w:t>
            </w:r>
          </w:p>
        </w:tc>
        <w:tc>
          <w:tcPr>
            <w:tcW w:w="778"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1.375</w:t>
            </w: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10</w:t>
            </w: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679.90</w:t>
            </w:r>
          </w:p>
        </w:tc>
        <w:tc>
          <w:tcPr>
            <w:tcW w:w="8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6.80</w:t>
            </w:r>
          </w:p>
        </w:tc>
        <w:tc>
          <w:tcPr>
            <w:tcW w:w="81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1.262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99" w:hRule="atLeast"/>
          <w:jc w:val="center"/>
        </w:trPr>
        <w:tc>
          <w:tcPr>
            <w:tcW w:w="96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50</w:t>
            </w: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555.00</w:t>
            </w:r>
          </w:p>
        </w:tc>
        <w:tc>
          <w:tcPr>
            <w:tcW w:w="8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27.75</w:t>
            </w:r>
          </w:p>
        </w:tc>
        <w:tc>
          <w:tcPr>
            <w:tcW w:w="81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1.317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99" w:hRule="atLeast"/>
          <w:jc w:val="center"/>
        </w:trPr>
        <w:tc>
          <w:tcPr>
            <w:tcW w:w="96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100</w:t>
            </w: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439.60</w:t>
            </w:r>
          </w:p>
        </w:tc>
        <w:tc>
          <w:tcPr>
            <w:tcW w:w="8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43.96</w:t>
            </w:r>
          </w:p>
        </w:tc>
        <w:tc>
          <w:tcPr>
            <w:tcW w:w="81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1.327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99" w:hRule="atLeast"/>
          <w:jc w:val="center"/>
        </w:trPr>
        <w:tc>
          <w:tcPr>
            <w:tcW w:w="967"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150</w:t>
            </w:r>
          </w:p>
        </w:tc>
        <w:tc>
          <w:tcPr>
            <w:tcW w:w="7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362.20</w:t>
            </w:r>
          </w:p>
        </w:tc>
        <w:tc>
          <w:tcPr>
            <w:tcW w:w="87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54.33</w:t>
            </w:r>
          </w:p>
        </w:tc>
        <w:tc>
          <w:tcPr>
            <w:tcW w:w="81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1.328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99" w:hRule="atLeast"/>
          <w:jc w:val="center"/>
        </w:trPr>
        <w:tc>
          <w:tcPr>
            <w:tcW w:w="4181" w:type="pct"/>
            <w:gridSpan w:val="5"/>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9"/>
                <w:sz w:val="18"/>
                <w:szCs w:val="15"/>
                <w:lang w:val="en-US"/>
              </w:rPr>
            </w:pPr>
            <w:r>
              <w:rPr>
                <w:rFonts w:hint="eastAsia" w:ascii="Times New Roman" w:hAnsi="Times New Roman" w:eastAsia="宋体" w:cs="Times New Roman"/>
                <w:snapToGrid w:val="0"/>
                <w:color w:val="auto"/>
                <w:spacing w:val="-9"/>
                <w:sz w:val="18"/>
                <w:szCs w:val="15"/>
                <w:lang w:val="en-US"/>
              </w:rPr>
              <w:t>平均值</w:t>
            </w:r>
          </w:p>
        </w:tc>
        <w:tc>
          <w:tcPr>
            <w:tcW w:w="81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11"/>
                <w:sz w:val="18"/>
                <w:szCs w:val="15"/>
                <w:lang w:val="en-US"/>
              </w:rPr>
            </w:pPr>
            <w:r>
              <w:rPr>
                <w:rFonts w:hint="eastAsia" w:ascii="Times New Roman" w:hAnsi="Times New Roman" w:eastAsia="宋体" w:cs="Times New Roman"/>
                <w:snapToGrid w:val="0"/>
                <w:color w:val="auto"/>
                <w:spacing w:val="-11"/>
                <w:sz w:val="18"/>
                <w:szCs w:val="15"/>
                <w:lang w:val="en-US"/>
              </w:rPr>
              <w:t>1.256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99" w:hRule="atLeast"/>
          <w:jc w:val="center"/>
        </w:trPr>
        <w:tc>
          <w:tcPr>
            <w:tcW w:w="4181" w:type="pct"/>
            <w:gridSpan w:val="5"/>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9"/>
                <w:sz w:val="18"/>
                <w:szCs w:val="15"/>
                <w:lang w:val="en-US"/>
              </w:rPr>
            </w:pPr>
            <w:r>
              <w:rPr>
                <w:rFonts w:hint="eastAsia" w:ascii="Times New Roman" w:hAnsi="Times New Roman" w:eastAsia="宋体" w:cs="Times New Roman"/>
                <w:snapToGrid w:val="0"/>
                <w:color w:val="auto"/>
                <w:spacing w:val="-9"/>
                <w:sz w:val="18"/>
                <w:szCs w:val="15"/>
                <w:lang w:val="en-US"/>
              </w:rPr>
              <w:t>标准层</w:t>
            </w:r>
          </w:p>
        </w:tc>
        <w:tc>
          <w:tcPr>
            <w:tcW w:w="81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pacing w:val="-11"/>
                <w:sz w:val="18"/>
                <w:szCs w:val="15"/>
                <w:lang w:val="en-US"/>
              </w:rPr>
            </w:pPr>
            <w:r>
              <w:rPr>
                <w:rFonts w:hint="eastAsia" w:ascii="Times New Roman" w:hAnsi="Times New Roman" w:eastAsia="宋体" w:cs="Times New Roman"/>
                <w:snapToGrid w:val="0"/>
                <w:color w:val="auto"/>
                <w:spacing w:val="-11"/>
                <w:sz w:val="18"/>
                <w:szCs w:val="15"/>
                <w:lang w:val="en-US"/>
              </w:rPr>
              <w:t>0.083</w:t>
            </w:r>
          </w:p>
        </w:tc>
      </w:tr>
    </w:tbl>
    <w:p>
      <w:pPr>
        <w:spacing w:before="120" w:beforeLines="50" w:after="120" w:afterLines="50"/>
        <w:jc w:val="both"/>
        <w:rPr>
          <w:rStyle w:val="126"/>
          <w:rFonts w:hint="eastAsia" w:ascii="黑体" w:hAnsi="黑体" w:eastAsia="黑体" w:cs="Times New Roman"/>
          <w:color w:val="auto"/>
          <w:spacing w:val="0"/>
          <w:kern w:val="2"/>
          <w:sz w:val="21"/>
          <w:szCs w:val="21"/>
          <w:lang w:val="en-US"/>
        </w:rPr>
      </w:pPr>
      <w:r>
        <w:rPr>
          <w:rStyle w:val="126"/>
          <w:rFonts w:hint="eastAsia" w:ascii="黑体" w:hAnsi="黑体" w:eastAsia="黑体" w:cs="Times New Roman"/>
          <w:color w:val="auto"/>
          <w:spacing w:val="0"/>
          <w:kern w:val="2"/>
          <w:sz w:val="21"/>
          <w:szCs w:val="21"/>
          <w:lang w:val="en-US"/>
        </w:rPr>
        <w:t xml:space="preserve">7.4.4 </w:t>
      </w:r>
      <w:r>
        <w:rPr>
          <w:rFonts w:ascii="Times New Roman" w:hAnsi="Times New Roman" w:eastAsia="宋体" w:cs="Times New Roman"/>
          <w:color w:val="auto"/>
          <w:sz w:val="21"/>
          <w:szCs w:val="21"/>
          <w:lang w:val="en-US"/>
        </w:rPr>
        <w:t>由于极限状态时沿柱高度部分混凝土截面达到塑性</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故计算轴压弹性稳定临界力时采用等效抗弯刚度</w:t>
      </w:r>
      <w:r>
        <w:rPr>
          <w:rFonts w:hint="eastAsia" w:ascii="Times New Roman" w:hAnsi="Times New Roman" w:eastAsia="宋体" w:cs="Times New Roman"/>
          <w:color w:val="auto"/>
          <w:sz w:val="21"/>
          <w:szCs w:val="21"/>
          <w:lang w:val="en-US"/>
        </w:rPr>
        <w:t>(</w:t>
      </w:r>
      <w:r>
        <w:rPr>
          <w:rFonts w:ascii="Times New Roman" w:hAnsi="Times New Roman" w:eastAsia="宋体" w:cs="Times New Roman"/>
          <w:i/>
          <w:iCs/>
          <w:color w:val="auto"/>
          <w:sz w:val="21"/>
          <w:szCs w:val="21"/>
          <w:lang w:val="en-US"/>
        </w:rPr>
        <w:t>EI</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vertAlign w:val="subscript"/>
          <w:lang w:val="en-US"/>
        </w:rPr>
        <w:t>e</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混凝土弹性模量乘以折减系数0.5</w:t>
      </w:r>
      <w:r>
        <w:rPr>
          <w:rFonts w:hint="eastAsia" w:ascii="Times New Roman" w:hAnsi="Times New Roman" w:eastAsia="宋体" w:cs="Times New Roman"/>
          <w:color w:val="auto"/>
          <w:sz w:val="21"/>
          <w:szCs w:val="21"/>
          <w:lang w:val="en-US"/>
        </w:rPr>
        <w:t>。</w:t>
      </w:r>
    </w:p>
    <w:p>
      <w:pPr>
        <w:pStyle w:val="218"/>
        <w:spacing w:before="240" w:after="240"/>
        <w:outlineLvl w:val="2"/>
        <w:rPr>
          <w:rFonts w:ascii="黑体" w:hAnsi="黑体" w:eastAsia="黑体"/>
          <w:b w:val="0"/>
          <w:color w:val="auto"/>
          <w:sz w:val="21"/>
          <w:szCs w:val="21"/>
        </w:rPr>
      </w:pPr>
      <w:bookmarkStart w:id="817" w:name="_Toc179738870"/>
      <w:bookmarkStart w:id="818" w:name="_Toc179738752"/>
      <w:bookmarkStart w:id="819" w:name="_Toc179738379"/>
      <w:bookmarkStart w:id="820" w:name="_Toc179737521"/>
      <w:bookmarkStart w:id="821" w:name="_Toc179737875"/>
      <w:r>
        <w:rPr>
          <w:rFonts w:ascii="黑体" w:hAnsi="黑体" w:eastAsia="黑体"/>
          <w:b w:val="0"/>
          <w:color w:val="auto"/>
          <w:sz w:val="21"/>
          <w:szCs w:val="21"/>
        </w:rPr>
        <w:t>7.</w:t>
      </w:r>
      <w:r>
        <w:rPr>
          <w:rFonts w:hint="eastAsia" w:ascii="黑体" w:hAnsi="黑体" w:eastAsia="黑体"/>
          <w:b w:val="0"/>
          <w:color w:val="auto"/>
          <w:sz w:val="21"/>
          <w:szCs w:val="21"/>
        </w:rPr>
        <w:t>5</w:t>
      </w:r>
      <w:r>
        <w:rPr>
          <w:rFonts w:ascii="黑体" w:hAnsi="黑体" w:eastAsia="黑体"/>
          <w:b w:val="0"/>
          <w:color w:val="auto"/>
          <w:sz w:val="21"/>
          <w:szCs w:val="21"/>
        </w:rPr>
        <w:t xml:space="preserve"> 双向压弯构件承载力计算</w:t>
      </w:r>
      <w:bookmarkEnd w:id="817"/>
      <w:bookmarkEnd w:id="818"/>
      <w:bookmarkEnd w:id="819"/>
      <w:bookmarkEnd w:id="820"/>
      <w:bookmarkEnd w:id="821"/>
    </w:p>
    <w:p>
      <w:pPr>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 xml:space="preserve">7.5.1 </w:t>
      </w:r>
      <w:r>
        <w:rPr>
          <w:rFonts w:hint="eastAsia" w:ascii="Times New Roman" w:hAnsi="Times New Roman" w:eastAsia="宋体" w:cs="Times New Roman"/>
          <w:color w:val="auto"/>
          <w:sz w:val="21"/>
          <w:szCs w:val="21"/>
          <w:lang w:val="en-US"/>
        </w:rPr>
        <w:t>双向压弯构件截面承载力相关曲面为空间外凸曲面（图</w:t>
      </w:r>
      <w:r>
        <w:rPr>
          <w:rFonts w:ascii="Times New Roman" w:hAnsi="Times New Roman" w:eastAsia="宋体" w:cs="Times New Roman"/>
          <w:color w:val="auto"/>
          <w:sz w:val="21"/>
          <w:szCs w:val="21"/>
          <w:lang w:val="en-US"/>
        </w:rPr>
        <w:t>21</w:t>
      </w:r>
      <w:r>
        <w:rPr>
          <w:rFonts w:hint="eastAsia" w:ascii="Times New Roman" w:hAnsi="Times New Roman" w:eastAsia="宋体" w:cs="Times New Roman"/>
          <w:color w:val="auto"/>
          <w:sz w:val="21"/>
          <w:szCs w:val="21"/>
          <w:lang w:val="en-US"/>
        </w:rPr>
        <w:t xml:space="preserve">（a））。实际工程应用中可简化为空间平面。为了和单向压弯构件受弯承载力曲线协调，包络面由本节正文公式（136）所示的空间斜平面和正文公式（137）所示的垂直平面所组成（图 </w:t>
      </w:r>
      <w:r>
        <w:rPr>
          <w:rFonts w:ascii="Times New Roman" w:hAnsi="Times New Roman" w:eastAsia="宋体" w:cs="Times New Roman"/>
          <w:color w:val="auto"/>
          <w:sz w:val="21"/>
          <w:szCs w:val="21"/>
          <w:lang w:val="en-US"/>
        </w:rPr>
        <w:t>21</w:t>
      </w:r>
      <w:r>
        <w:rPr>
          <w:rFonts w:hint="eastAsia" w:ascii="Times New Roman" w:hAnsi="Times New Roman" w:eastAsia="宋体" w:cs="Times New Roman"/>
          <w:color w:val="auto"/>
          <w:sz w:val="21"/>
          <w:szCs w:val="21"/>
          <w:lang w:val="en-US"/>
        </w:rPr>
        <w:t>（b））。</w:t>
      </w:r>
    </w:p>
    <w:p>
      <w:pPr>
        <w:spacing w:before="120" w:beforeLines="50" w:after="120" w:afterLines="5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drawing>
          <wp:inline distT="0" distB="0" distL="0" distR="0">
            <wp:extent cx="1580515" cy="1515110"/>
            <wp:effectExtent l="0" t="0" r="635" b="8890"/>
            <wp:docPr id="1128" name="IM 1128"/>
            <wp:cNvGraphicFramePr/>
            <a:graphic xmlns:a="http://schemas.openxmlformats.org/drawingml/2006/main">
              <a:graphicData uri="http://schemas.openxmlformats.org/drawingml/2006/picture">
                <pic:pic xmlns:pic="http://schemas.openxmlformats.org/drawingml/2006/picture">
                  <pic:nvPicPr>
                    <pic:cNvPr id="1128" name="IM 1128"/>
                    <pic:cNvPicPr/>
                  </pic:nvPicPr>
                  <pic:blipFill>
                    <a:blip r:embed="rId1403"/>
                    <a:stretch>
                      <a:fillRect/>
                    </a:stretch>
                  </pic:blipFill>
                  <pic:spPr>
                    <a:xfrm>
                      <a:off x="0" y="0"/>
                      <a:ext cx="1580692" cy="1515706"/>
                    </a:xfrm>
                    <a:prstGeom prst="rect">
                      <a:avLst/>
                    </a:prstGeom>
                  </pic:spPr>
                </pic:pic>
              </a:graphicData>
            </a:graphic>
          </wp:inline>
        </w:drawing>
      </w:r>
      <w:r>
        <w:rPr>
          <w:rFonts w:hint="eastAsia"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drawing>
          <wp:inline distT="0" distB="0" distL="0" distR="0">
            <wp:extent cx="1572260" cy="1403985"/>
            <wp:effectExtent l="0" t="0" r="8890" b="5715"/>
            <wp:docPr id="1126" name="IM 1126"/>
            <wp:cNvGraphicFramePr/>
            <a:graphic xmlns:a="http://schemas.openxmlformats.org/drawingml/2006/main">
              <a:graphicData uri="http://schemas.openxmlformats.org/drawingml/2006/picture">
                <pic:pic xmlns:pic="http://schemas.openxmlformats.org/drawingml/2006/picture">
                  <pic:nvPicPr>
                    <pic:cNvPr id="1126" name="IM 1126"/>
                    <pic:cNvPicPr/>
                  </pic:nvPicPr>
                  <pic:blipFill>
                    <a:blip r:embed="rId1404"/>
                    <a:stretch>
                      <a:fillRect/>
                    </a:stretch>
                  </pic:blipFill>
                  <pic:spPr>
                    <a:xfrm>
                      <a:off x="0" y="0"/>
                      <a:ext cx="1572260" cy="1403985"/>
                    </a:xfrm>
                    <a:prstGeom prst="rect">
                      <a:avLst/>
                    </a:prstGeom>
                  </pic:spPr>
                </pic:pic>
              </a:graphicData>
            </a:graphic>
          </wp:inline>
        </w:drawing>
      </w:r>
    </w:p>
    <w:p>
      <w:pPr>
        <w:ind w:firstLine="444" w:firstLineChars="200"/>
        <w:jc w:val="center"/>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pacing w:val="6"/>
          <w:kern w:val="2"/>
          <w:sz w:val="21"/>
          <w:szCs w:val="21"/>
          <w:lang w:val="en-US"/>
        </w:rPr>
        <w:t>图</w:t>
      </w:r>
      <w:r>
        <w:rPr>
          <w:rFonts w:ascii="Times New Roman" w:hAnsi="Times New Roman" w:eastAsia="宋体" w:cs="Times New Roman"/>
          <w:color w:val="auto"/>
          <w:spacing w:val="6"/>
          <w:kern w:val="2"/>
          <w:sz w:val="21"/>
          <w:szCs w:val="21"/>
          <w:lang w:val="en-US"/>
        </w:rPr>
        <w:t>21</w:t>
      </w:r>
      <w:r>
        <w:rPr>
          <w:rFonts w:hint="eastAsia" w:ascii="Times New Roman" w:hAnsi="Times New Roman" w:eastAsia="宋体" w:cs="Times New Roman"/>
          <w:color w:val="auto"/>
          <w:spacing w:val="6"/>
          <w:kern w:val="2"/>
          <w:sz w:val="21"/>
          <w:szCs w:val="21"/>
          <w:lang w:val="en-US"/>
        </w:rPr>
        <w:t xml:space="preserve"> 双向压弯构件截面受弯承载力</w:t>
      </w:r>
      <w:r>
        <w:rPr>
          <w:rFonts w:hint="eastAsia" w:ascii="Times New Roman" w:hAnsi="Times New Roman" w:eastAsia="宋体" w:cs="Times New Roman"/>
          <w:i/>
          <w:iCs/>
          <w:color w:val="auto"/>
          <w:spacing w:val="6"/>
          <w:kern w:val="2"/>
          <w:sz w:val="21"/>
          <w:szCs w:val="21"/>
          <w:lang w:val="en-US"/>
        </w:rPr>
        <w:t>N</w:t>
      </w:r>
      <w:r>
        <w:rPr>
          <w:rFonts w:hint="eastAsia" w:ascii="Times New Roman" w:hAnsi="Times New Roman" w:eastAsia="宋体" w:cs="Times New Roman"/>
          <w:color w:val="auto"/>
          <w:spacing w:val="6"/>
          <w:kern w:val="2"/>
          <w:sz w:val="21"/>
          <w:szCs w:val="21"/>
          <w:lang w:val="en-US"/>
        </w:rPr>
        <w:t>-</w:t>
      </w:r>
      <w:r>
        <w:rPr>
          <w:rFonts w:hint="eastAsia" w:ascii="Times New Roman" w:hAnsi="Times New Roman" w:eastAsia="宋体" w:cs="Times New Roman"/>
          <w:i/>
          <w:iCs/>
          <w:color w:val="auto"/>
          <w:spacing w:val="6"/>
          <w:kern w:val="2"/>
          <w:sz w:val="21"/>
          <w:szCs w:val="21"/>
          <w:lang w:val="en-US"/>
        </w:rPr>
        <w:t>M</w:t>
      </w:r>
      <w:r>
        <w:rPr>
          <w:rFonts w:hint="eastAsia" w:ascii="Times New Roman" w:hAnsi="Times New Roman" w:eastAsia="宋体" w:cs="Times New Roman"/>
          <w:color w:val="auto"/>
          <w:spacing w:val="6"/>
          <w:kern w:val="2"/>
          <w:sz w:val="21"/>
          <w:szCs w:val="21"/>
          <w:vertAlign w:val="subscript"/>
          <w:lang w:val="en-US"/>
        </w:rPr>
        <w:t>x</w:t>
      </w:r>
      <w:r>
        <w:rPr>
          <w:rFonts w:hint="eastAsia" w:ascii="Times New Roman" w:hAnsi="Times New Roman" w:eastAsia="宋体" w:cs="Times New Roman"/>
          <w:color w:val="auto"/>
          <w:spacing w:val="6"/>
          <w:kern w:val="2"/>
          <w:sz w:val="21"/>
          <w:szCs w:val="21"/>
          <w:lang w:val="en-US"/>
        </w:rPr>
        <w:t>-</w:t>
      </w:r>
      <w:r>
        <w:rPr>
          <w:rFonts w:hint="eastAsia" w:ascii="Times New Roman" w:hAnsi="Times New Roman" w:eastAsia="宋体" w:cs="Times New Roman"/>
          <w:i/>
          <w:iCs/>
          <w:color w:val="auto"/>
          <w:spacing w:val="6"/>
          <w:kern w:val="2"/>
          <w:sz w:val="21"/>
          <w:szCs w:val="21"/>
          <w:lang w:val="en-US"/>
        </w:rPr>
        <w:t>M</w:t>
      </w:r>
      <w:r>
        <w:rPr>
          <w:rFonts w:hint="eastAsia" w:ascii="Times New Roman" w:hAnsi="Times New Roman" w:eastAsia="宋体" w:cs="Times New Roman"/>
          <w:color w:val="auto"/>
          <w:spacing w:val="6"/>
          <w:kern w:val="2"/>
          <w:sz w:val="21"/>
          <w:szCs w:val="21"/>
          <w:vertAlign w:val="subscript"/>
          <w:lang w:val="en-US"/>
        </w:rPr>
        <w:t>y</w:t>
      </w:r>
      <w:r>
        <w:rPr>
          <w:rFonts w:hint="eastAsia" w:ascii="Times New Roman" w:hAnsi="Times New Roman" w:eastAsia="宋体" w:cs="Times New Roman"/>
          <w:color w:val="auto"/>
          <w:spacing w:val="6"/>
          <w:kern w:val="2"/>
          <w:sz w:val="21"/>
          <w:szCs w:val="21"/>
          <w:lang w:val="en-US"/>
        </w:rPr>
        <w:t>相关曲线</w:t>
      </w:r>
    </w:p>
    <w:p>
      <w:pPr>
        <w:spacing w:before="120" w:beforeLines="50" w:after="120" w:afterLines="5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当</w:t>
      </w:r>
      <w:r>
        <w:rPr>
          <w:rFonts w:hint="eastAsia" w:ascii="Times New Roman" w:hAnsi="Times New Roman" w:eastAsia="宋体" w:cs="Times New Roman"/>
          <w:i/>
          <w:iCs/>
          <w:color w:val="auto"/>
          <w:sz w:val="21"/>
          <w:szCs w:val="21"/>
          <w:lang w:val="en-US"/>
        </w:rPr>
        <w:t>M</w:t>
      </w:r>
      <w:r>
        <w:rPr>
          <w:rFonts w:hint="eastAsia" w:ascii="Times New Roman" w:hAnsi="Times New Roman" w:eastAsia="宋体" w:cs="Times New Roman"/>
          <w:color w:val="auto"/>
          <w:sz w:val="21"/>
          <w:szCs w:val="21"/>
          <w:vertAlign w:val="subscript"/>
          <w:lang w:val="en-US"/>
        </w:rPr>
        <w:t>y</w:t>
      </w:r>
      <w:r>
        <w:rPr>
          <w:rFonts w:hint="eastAsia" w:ascii="Times New Roman" w:hAnsi="Times New Roman" w:eastAsia="宋体" w:cs="Times New Roman"/>
          <w:color w:val="auto"/>
          <w:sz w:val="21"/>
          <w:szCs w:val="21"/>
          <w:lang w:val="en-US"/>
        </w:rPr>
        <w:t>等于零时，退化为强轴单向压弯截面承载力曲线，当</w:t>
      </w:r>
      <w:r>
        <w:rPr>
          <w:rFonts w:hint="eastAsia" w:ascii="Times New Roman" w:hAnsi="Times New Roman" w:eastAsia="宋体" w:cs="Times New Roman"/>
          <w:i/>
          <w:iCs/>
          <w:color w:val="auto"/>
          <w:sz w:val="21"/>
          <w:szCs w:val="21"/>
          <w:lang w:val="en-US"/>
        </w:rPr>
        <w:t>M</w:t>
      </w:r>
      <w:r>
        <w:rPr>
          <w:rFonts w:hint="eastAsia" w:ascii="Times New Roman" w:hAnsi="Times New Roman" w:eastAsia="宋体" w:cs="Times New Roman"/>
          <w:color w:val="auto"/>
          <w:sz w:val="21"/>
          <w:szCs w:val="21"/>
          <w:vertAlign w:val="subscript"/>
          <w:lang w:val="en-US"/>
        </w:rPr>
        <w:t>x</w:t>
      </w:r>
      <w:r>
        <w:rPr>
          <w:rFonts w:hint="eastAsia" w:ascii="Times New Roman" w:hAnsi="Times New Roman" w:eastAsia="宋体" w:cs="Times New Roman"/>
          <w:color w:val="auto"/>
          <w:sz w:val="21"/>
          <w:szCs w:val="21"/>
          <w:lang w:val="en-US"/>
        </w:rPr>
        <w:t>等于零时，即为弱轴单向压弯截面承载力曲线。由试验值和公式计算值对比可知计算公式偏安全（表14）。</w:t>
      </w:r>
    </w:p>
    <w:p>
      <w:pPr>
        <w:pStyle w:val="9"/>
        <w:numPr>
          <w:ilvl w:val="2"/>
          <w:numId w:val="0"/>
        </w:numPr>
        <w:autoSpaceDE w:val="0"/>
        <w:autoSpaceDN w:val="0"/>
        <w:snapToGrid w:val="0"/>
        <w:spacing w:before="217"/>
        <w:jc w:val="center"/>
        <w:rPr>
          <w:rStyle w:val="92"/>
          <w:rFonts w:hint="eastAsia" w:ascii="黑体" w:hAnsi="黑体" w:cs="Times New Roman"/>
          <w:b w:val="0"/>
          <w:color w:val="auto"/>
          <w:spacing w:val="0"/>
          <w:kern w:val="2"/>
          <w:sz w:val="21"/>
          <w:szCs w:val="21"/>
          <w:lang w:val="en-US"/>
        </w:rPr>
      </w:pPr>
      <w:r>
        <w:rPr>
          <w:rStyle w:val="92"/>
          <w:rFonts w:hint="eastAsia" w:ascii="黑体" w:hAnsi="黑体" w:eastAsia="黑体" w:cs="Times New Roman"/>
          <w:b w:val="0"/>
          <w:color w:val="auto"/>
          <w:spacing w:val="0"/>
          <w:kern w:val="2"/>
          <w:sz w:val="21"/>
          <w:szCs w:val="21"/>
          <w:lang w:val="en-US"/>
        </w:rPr>
        <w:t>表</w:t>
      </w:r>
      <w:r>
        <w:rPr>
          <w:rStyle w:val="92"/>
          <w:rFonts w:hint="eastAsia" w:ascii="黑体" w:hAnsi="黑体" w:cs="Times New Roman"/>
          <w:b w:val="0"/>
          <w:color w:val="auto"/>
          <w:spacing w:val="0"/>
          <w:kern w:val="2"/>
          <w:sz w:val="21"/>
          <w:szCs w:val="21"/>
          <w:lang w:val="en-US"/>
        </w:rPr>
        <w:t>14</w:t>
      </w:r>
      <w:r>
        <w:rPr>
          <w:rStyle w:val="92"/>
          <w:rFonts w:hint="eastAsia" w:ascii="黑体" w:hAnsi="黑体" w:eastAsia="黑体" w:cs="Times New Roman"/>
          <w:b w:val="0"/>
          <w:color w:val="auto"/>
          <w:spacing w:val="0"/>
          <w:kern w:val="2"/>
          <w:sz w:val="21"/>
          <w:szCs w:val="21"/>
          <w:lang w:val="en-US"/>
        </w:rPr>
        <w:t xml:space="preserve">  双向压弯截面受弯承载力试验值和公式计算值对比</w:t>
      </w:r>
    </w:p>
    <w:tbl>
      <w:tblPr>
        <w:tblStyle w:val="260"/>
        <w:tblW w:w="500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1461"/>
        <w:gridCol w:w="2155"/>
        <w:gridCol w:w="1250"/>
        <w:gridCol w:w="965"/>
        <w:gridCol w:w="991"/>
        <w:gridCol w:w="1294"/>
        <w:gridCol w:w="1271"/>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628" w:hRule="atLeast"/>
          <w:jc w:val="center"/>
        </w:trPr>
        <w:tc>
          <w:tcPr>
            <w:tcW w:w="778" w:type="pct"/>
            <w:tcBorders>
              <w:tl2br w:val="nil"/>
              <w:tr2bl w:val="nil"/>
            </w:tcBorders>
            <w:vAlign w:val="center"/>
          </w:tcPr>
          <w:p>
            <w:pPr>
              <w:widowControl/>
              <w:kinsoku w:val="0"/>
              <w:autoSpaceDE w:val="0"/>
              <w:autoSpaceDN w:val="0"/>
              <w:adjustRightInd w:val="0"/>
              <w:snapToGrid w:val="0"/>
              <w:ind w:left="159" w:hanging="159"/>
              <w:jc w:val="center"/>
              <w:textAlignment w:val="baseline"/>
              <w:rPr>
                <w:rFonts w:ascii="Times New Roman" w:hAnsi="Times New Roman" w:eastAsia="宋体" w:cs="宋体"/>
                <w:snapToGrid w:val="0"/>
                <w:color w:val="auto"/>
                <w:spacing w:val="7"/>
                <w:sz w:val="18"/>
                <w:szCs w:val="15"/>
                <w:lang w:val="en-US" w:eastAsia="en-US"/>
              </w:rPr>
            </w:pPr>
            <w:r>
              <w:rPr>
                <w:rFonts w:ascii="Times New Roman" w:hAnsi="Times New Roman" w:eastAsia="宋体" w:cs="宋体"/>
                <w:snapToGrid w:val="0"/>
                <w:color w:val="auto"/>
                <w:spacing w:val="7"/>
                <w:sz w:val="18"/>
                <w:szCs w:val="15"/>
                <w:lang w:val="en-US" w:eastAsia="en-US"/>
              </w:rPr>
              <w:t>试验数据</w:t>
            </w:r>
          </w:p>
          <w:p>
            <w:pPr>
              <w:widowControl/>
              <w:kinsoku w:val="0"/>
              <w:autoSpaceDE w:val="0"/>
              <w:autoSpaceDN w:val="0"/>
              <w:adjustRightInd w:val="0"/>
              <w:snapToGrid w:val="0"/>
              <w:ind w:left="159" w:hanging="159"/>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来源</w:t>
            </w:r>
          </w:p>
        </w:tc>
        <w:tc>
          <w:tcPr>
            <w:tcW w:w="114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7"/>
                <w:sz w:val="18"/>
                <w:szCs w:val="15"/>
                <w:lang w:val="en-US" w:eastAsia="en-US"/>
              </w:rPr>
              <w:t>试件编号</w:t>
            </w:r>
          </w:p>
        </w:tc>
        <w:tc>
          <w:tcPr>
            <w:tcW w:w="666" w:type="pct"/>
            <w:tcBorders>
              <w:tl2br w:val="nil"/>
              <w:tr2bl w:val="nil"/>
            </w:tcBorders>
            <w:vAlign w:val="center"/>
          </w:tcPr>
          <w:p>
            <w:pPr>
              <w:widowControl/>
              <w:kinsoku w:val="0"/>
              <w:autoSpaceDE w:val="0"/>
              <w:autoSpaceDN w:val="0"/>
              <w:adjustRightInd w:val="0"/>
              <w:snapToGrid w:val="0"/>
              <w:ind w:firstLine="3"/>
              <w:jc w:val="center"/>
              <w:textAlignment w:val="baseline"/>
              <w:rPr>
                <w:rFonts w:ascii="Times New Roman" w:hAnsi="Times New Roman" w:eastAsia="宋体" w:cs="宋体"/>
                <w:snapToGrid w:val="0"/>
                <w:color w:val="auto"/>
                <w:spacing w:val="6"/>
                <w:sz w:val="18"/>
                <w:szCs w:val="15"/>
                <w:lang w:val="en-US" w:eastAsia="en-US"/>
              </w:rPr>
            </w:pPr>
            <w:r>
              <w:rPr>
                <w:rFonts w:ascii="Times New Roman" w:hAnsi="Times New Roman" w:eastAsia="宋体" w:cs="宋体"/>
                <w:snapToGrid w:val="0"/>
                <w:color w:val="auto"/>
                <w:spacing w:val="6"/>
                <w:sz w:val="18"/>
                <w:szCs w:val="15"/>
                <w:lang w:val="en-US" w:eastAsia="en-US"/>
              </w:rPr>
              <w:t>长宽比</w:t>
            </w:r>
          </w:p>
          <w:p>
            <w:pPr>
              <w:widowControl/>
              <w:kinsoku w:val="0"/>
              <w:autoSpaceDE w:val="0"/>
              <w:autoSpaceDN w:val="0"/>
              <w:adjustRightInd w:val="0"/>
              <w:snapToGrid w:val="0"/>
              <w:ind w:firstLine="3"/>
              <w:jc w:val="center"/>
              <w:textAlignment w:val="baseline"/>
              <w:rPr>
                <w:rFonts w:ascii="Times New Roman" w:hAnsi="Times New Roman" w:eastAsia="宋体" w:cs="宋体"/>
                <w:snapToGrid w:val="0"/>
                <w:color w:val="auto"/>
                <w:sz w:val="18"/>
                <w:szCs w:val="15"/>
                <w:lang w:val="en-US" w:eastAsia="en-US"/>
              </w:rPr>
            </w:pPr>
            <w:r>
              <w:rPr>
                <w:rFonts w:hint="eastAsia" w:ascii="Times New Roman" w:hAnsi="Times New Roman" w:eastAsia="宋体" w:cs="宋体"/>
                <w:snapToGrid w:val="0"/>
                <w:color w:val="auto"/>
                <w:spacing w:val="11"/>
                <w:sz w:val="18"/>
                <w:szCs w:val="15"/>
                <w:lang w:val="en-US"/>
              </w:rPr>
              <w:t>（</w:t>
            </w:r>
            <w:r>
              <w:rPr>
                <w:rFonts w:ascii="Times New Roman" w:hAnsi="Times New Roman" w:eastAsia="宋体" w:cs="宋体"/>
                <w:i/>
                <w:iCs/>
                <w:snapToGrid w:val="0"/>
                <w:color w:val="auto"/>
                <w:spacing w:val="11"/>
                <w:sz w:val="18"/>
                <w:szCs w:val="15"/>
                <w:lang w:val="en-US" w:eastAsia="en-US"/>
              </w:rPr>
              <w:t>l</w:t>
            </w:r>
            <w:r>
              <w:rPr>
                <w:rFonts w:ascii="Times New Roman" w:hAnsi="Times New Roman" w:eastAsia="宋体" w:cs="宋体"/>
                <w:snapToGrid w:val="0"/>
                <w:color w:val="auto"/>
                <w:spacing w:val="11"/>
                <w:position w:val="-3"/>
                <w:sz w:val="18"/>
                <w:szCs w:val="10"/>
                <w:vertAlign w:val="subscript"/>
                <w:lang w:val="en-US" w:eastAsia="en-US"/>
              </w:rPr>
              <w:t>0</w:t>
            </w:r>
            <w:r>
              <w:rPr>
                <w:rFonts w:hint="eastAsia" w:ascii="Times New Roman" w:hAnsi="Times New Roman" w:eastAsia="宋体" w:cs="宋体"/>
                <w:snapToGrid w:val="0"/>
                <w:color w:val="auto"/>
                <w:spacing w:val="11"/>
                <w:sz w:val="18"/>
                <w:szCs w:val="15"/>
                <w:lang w:val="en-US" w:eastAsia="en-US"/>
              </w:rPr>
              <w:t>/</w:t>
            </w:r>
            <w:r>
              <w:rPr>
                <w:rFonts w:hint="eastAsia" w:ascii="Times New Roman" w:hAnsi="Times New Roman" w:eastAsia="宋体" w:cs="宋体"/>
                <w:i/>
                <w:iCs/>
                <w:snapToGrid w:val="0"/>
                <w:color w:val="auto"/>
                <w:spacing w:val="11"/>
                <w:sz w:val="18"/>
                <w:szCs w:val="15"/>
                <w:lang w:val="en-US"/>
              </w:rPr>
              <w:t>b</w:t>
            </w:r>
            <w:r>
              <w:rPr>
                <w:rFonts w:hint="eastAsia" w:ascii="Times New Roman" w:hAnsi="Times New Roman" w:eastAsia="宋体" w:cs="宋体"/>
                <w:snapToGrid w:val="0"/>
                <w:color w:val="auto"/>
                <w:spacing w:val="11"/>
                <w:position w:val="-3"/>
                <w:sz w:val="18"/>
                <w:szCs w:val="10"/>
                <w:vertAlign w:val="subscript"/>
                <w:lang w:val="en-US"/>
              </w:rPr>
              <w:t>f</w:t>
            </w:r>
            <w:r>
              <w:rPr>
                <w:rFonts w:hint="eastAsia" w:ascii="Times New Roman" w:hAnsi="Times New Roman" w:eastAsia="宋体" w:cs="宋体"/>
                <w:snapToGrid w:val="0"/>
                <w:color w:val="auto"/>
                <w:spacing w:val="11"/>
                <w:sz w:val="18"/>
                <w:szCs w:val="15"/>
                <w:lang w:val="en-US"/>
              </w:rPr>
              <w:t>）</w:t>
            </w:r>
          </w:p>
        </w:tc>
        <w:tc>
          <w:tcPr>
            <w:tcW w:w="51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eastAsia="en-US"/>
              </w:rPr>
            </w:pPr>
            <w:r>
              <w:rPr>
                <w:rFonts w:ascii="Times New Roman" w:hAnsi="Times New Roman" w:eastAsia="宋体" w:cs="宋体"/>
                <w:snapToGrid w:val="0"/>
                <w:color w:val="auto"/>
                <w:spacing w:val="6"/>
                <w:sz w:val="18"/>
                <w:szCs w:val="15"/>
                <w:lang w:val="en-US" w:eastAsia="en-US"/>
              </w:rPr>
              <w:t>正则化</w:t>
            </w:r>
            <w:r>
              <w:rPr>
                <w:rFonts w:ascii="Times New Roman" w:hAnsi="Times New Roman" w:eastAsia="宋体" w:cs="宋体"/>
                <w:snapToGrid w:val="0"/>
                <w:color w:val="auto"/>
                <w:sz w:val="18"/>
                <w:szCs w:val="15"/>
                <w:lang w:val="en-US" w:eastAsia="en-US"/>
              </w:rPr>
              <w:t xml:space="preserve"> </w:t>
            </w:r>
            <w:r>
              <w:rPr>
                <w:rFonts w:ascii="Times New Roman" w:hAnsi="Times New Roman" w:eastAsia="宋体" w:cs="宋体"/>
                <w:snapToGrid w:val="0"/>
                <w:color w:val="auto"/>
                <w:spacing w:val="6"/>
                <w:sz w:val="18"/>
                <w:szCs w:val="15"/>
                <w:lang w:val="en-US" w:eastAsia="en-US"/>
              </w:rPr>
              <w:t>长细比</w:t>
            </w:r>
          </w:p>
        </w:tc>
        <w:tc>
          <w:tcPr>
            <w:tcW w:w="52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rPr>
            </w:pPr>
            <w:r>
              <w:rPr>
                <w:rFonts w:ascii="Times New Roman" w:hAnsi="Times New Roman" w:eastAsia="宋体" w:cs="宋体"/>
                <w:snapToGrid w:val="0"/>
                <w:color w:val="auto"/>
                <w:spacing w:val="6"/>
                <w:sz w:val="18"/>
                <w:szCs w:val="15"/>
                <w:lang w:val="en-US" w:eastAsia="en-US"/>
              </w:rPr>
              <w:t>正则</w:t>
            </w:r>
            <w:r>
              <w:rPr>
                <w:rFonts w:hint="eastAsia" w:ascii="Times New Roman" w:hAnsi="Times New Roman" w:eastAsia="宋体" w:cs="宋体"/>
                <w:snapToGrid w:val="0"/>
                <w:color w:val="auto"/>
                <w:spacing w:val="6"/>
                <w:sz w:val="18"/>
                <w:szCs w:val="15"/>
                <w:lang w:val="en-US"/>
              </w:rPr>
              <w:t>化</w:t>
            </w:r>
            <w:r>
              <w:rPr>
                <w:rFonts w:ascii="Times New Roman" w:hAnsi="Times New Roman" w:eastAsia="宋体" w:cs="宋体"/>
                <w:snapToGrid w:val="0"/>
                <w:color w:val="auto"/>
                <w:spacing w:val="6"/>
                <w:sz w:val="18"/>
                <w:szCs w:val="15"/>
                <w:lang w:val="en-US" w:eastAsia="en-US"/>
              </w:rPr>
              <w:t>长细比</w:t>
            </w:r>
          </w:p>
        </w:tc>
        <w:tc>
          <w:tcPr>
            <w:tcW w:w="689" w:type="pct"/>
            <w:tcBorders>
              <w:tl2br w:val="nil"/>
              <w:tr2bl w:val="nil"/>
            </w:tcBorders>
            <w:vAlign w:val="center"/>
          </w:tcPr>
          <w:p>
            <w:pPr>
              <w:widowControl/>
              <w:kinsoku w:val="0"/>
              <w:autoSpaceDE w:val="0"/>
              <w:autoSpaceDN w:val="0"/>
              <w:adjustRightInd w:val="0"/>
              <w:snapToGrid w:val="0"/>
              <w:ind w:firstLine="77"/>
              <w:jc w:val="center"/>
              <w:textAlignment w:val="baseline"/>
              <w:rPr>
                <w:rFonts w:ascii="Times New Roman" w:hAnsi="Times New Roman" w:eastAsia="宋体" w:cs="宋体"/>
                <w:snapToGrid w:val="0"/>
                <w:color w:val="auto"/>
                <w:sz w:val="18"/>
                <w:szCs w:val="15"/>
                <w:lang w:val="en-US"/>
              </w:rPr>
            </w:pPr>
            <w:r>
              <w:rPr>
                <w:rFonts w:hint="eastAsia" w:ascii="Times New Roman" w:hAnsi="Times New Roman" w:eastAsia="宋体" w:cs="宋体"/>
                <w:snapToGrid w:val="0"/>
                <w:color w:val="auto"/>
                <w:sz w:val="18"/>
                <w:szCs w:val="15"/>
                <w:lang w:val="en-US"/>
              </w:rPr>
              <w:t>正文公式（136）</w:t>
            </w:r>
          </w:p>
        </w:tc>
        <w:tc>
          <w:tcPr>
            <w:tcW w:w="67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宋体"/>
                <w:snapToGrid w:val="0"/>
                <w:color w:val="auto"/>
                <w:sz w:val="18"/>
                <w:szCs w:val="15"/>
                <w:lang w:val="en-US"/>
              </w:rPr>
            </w:pPr>
            <w:r>
              <w:rPr>
                <w:rFonts w:hint="eastAsia" w:ascii="Times New Roman" w:hAnsi="Times New Roman" w:eastAsia="宋体" w:cs="宋体"/>
                <w:snapToGrid w:val="0"/>
                <w:color w:val="auto"/>
                <w:sz w:val="18"/>
                <w:szCs w:val="15"/>
                <w:lang w:val="en-US"/>
              </w:rPr>
              <w:t>正文公式（137）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78"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赵根田 2008</w:t>
            </w:r>
          </w:p>
        </w:tc>
        <w:tc>
          <w:tcPr>
            <w:tcW w:w="114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PECC-1</w:t>
            </w:r>
          </w:p>
        </w:tc>
        <w:tc>
          <w:tcPr>
            <w:tcW w:w="66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4</w:t>
            </w:r>
          </w:p>
        </w:tc>
        <w:tc>
          <w:tcPr>
            <w:tcW w:w="51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0. 127</w:t>
            </w:r>
          </w:p>
        </w:tc>
        <w:tc>
          <w:tcPr>
            <w:tcW w:w="52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0. 156</w:t>
            </w:r>
          </w:p>
        </w:tc>
        <w:tc>
          <w:tcPr>
            <w:tcW w:w="68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1. 593</w:t>
            </w:r>
          </w:p>
        </w:tc>
        <w:tc>
          <w:tcPr>
            <w:tcW w:w="67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0. 898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14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PECC-2</w:t>
            </w:r>
          </w:p>
        </w:tc>
        <w:tc>
          <w:tcPr>
            <w:tcW w:w="66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4</w:t>
            </w:r>
          </w:p>
        </w:tc>
        <w:tc>
          <w:tcPr>
            <w:tcW w:w="51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0. 132</w:t>
            </w:r>
          </w:p>
        </w:tc>
        <w:tc>
          <w:tcPr>
            <w:tcW w:w="52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0. 163</w:t>
            </w:r>
          </w:p>
        </w:tc>
        <w:tc>
          <w:tcPr>
            <w:tcW w:w="68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1. 562</w:t>
            </w:r>
          </w:p>
        </w:tc>
        <w:tc>
          <w:tcPr>
            <w:tcW w:w="67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0. 838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2" w:hRule="atLeast"/>
          <w:jc w:val="center"/>
        </w:trPr>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14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PECC-3</w:t>
            </w:r>
          </w:p>
        </w:tc>
        <w:tc>
          <w:tcPr>
            <w:tcW w:w="66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4</w:t>
            </w:r>
          </w:p>
        </w:tc>
        <w:tc>
          <w:tcPr>
            <w:tcW w:w="51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0. 129</w:t>
            </w:r>
          </w:p>
        </w:tc>
        <w:tc>
          <w:tcPr>
            <w:tcW w:w="52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0. 163</w:t>
            </w:r>
          </w:p>
        </w:tc>
        <w:tc>
          <w:tcPr>
            <w:tcW w:w="68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2. 475</w:t>
            </w:r>
          </w:p>
        </w:tc>
        <w:tc>
          <w:tcPr>
            <w:tcW w:w="67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0. 916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14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PECC-5</w:t>
            </w:r>
          </w:p>
        </w:tc>
        <w:tc>
          <w:tcPr>
            <w:tcW w:w="666"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4</w:t>
            </w:r>
          </w:p>
        </w:tc>
        <w:tc>
          <w:tcPr>
            <w:tcW w:w="514"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0. 129</w:t>
            </w:r>
          </w:p>
        </w:tc>
        <w:tc>
          <w:tcPr>
            <w:tcW w:w="528"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0. 163</w:t>
            </w:r>
          </w:p>
        </w:tc>
        <w:tc>
          <w:tcPr>
            <w:tcW w:w="689"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1. 982</w:t>
            </w:r>
          </w:p>
        </w:tc>
        <w:tc>
          <w:tcPr>
            <w:tcW w:w="677" w:type="pc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1. 148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3" w:hRule="atLeast"/>
          <w:jc w:val="center"/>
        </w:trPr>
        <w:tc>
          <w:tcPr>
            <w:tcW w:w="778" w:type="pct"/>
            <w:vMerge w:val="continue"/>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14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PECC-6</w:t>
            </w:r>
          </w:p>
        </w:tc>
        <w:tc>
          <w:tcPr>
            <w:tcW w:w="66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4</w:t>
            </w:r>
          </w:p>
        </w:tc>
        <w:tc>
          <w:tcPr>
            <w:tcW w:w="51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0. 127</w:t>
            </w:r>
          </w:p>
        </w:tc>
        <w:tc>
          <w:tcPr>
            <w:tcW w:w="52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0. 156</w:t>
            </w:r>
          </w:p>
        </w:tc>
        <w:tc>
          <w:tcPr>
            <w:tcW w:w="68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2. 595</w:t>
            </w:r>
          </w:p>
        </w:tc>
        <w:tc>
          <w:tcPr>
            <w:tcW w:w="67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1. 221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14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PECC-7</w:t>
            </w:r>
          </w:p>
        </w:tc>
        <w:tc>
          <w:tcPr>
            <w:tcW w:w="66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4</w:t>
            </w:r>
          </w:p>
        </w:tc>
        <w:tc>
          <w:tcPr>
            <w:tcW w:w="51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0. 132</w:t>
            </w:r>
          </w:p>
        </w:tc>
        <w:tc>
          <w:tcPr>
            <w:tcW w:w="52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0. 163</w:t>
            </w:r>
          </w:p>
        </w:tc>
        <w:tc>
          <w:tcPr>
            <w:tcW w:w="68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1. 420</w:t>
            </w:r>
          </w:p>
        </w:tc>
        <w:tc>
          <w:tcPr>
            <w:tcW w:w="67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0. 782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13" w:hRule="atLeast"/>
          <w:jc w:val="center"/>
        </w:trPr>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14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PECC-8</w:t>
            </w:r>
          </w:p>
        </w:tc>
        <w:tc>
          <w:tcPr>
            <w:tcW w:w="66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4</w:t>
            </w:r>
          </w:p>
        </w:tc>
        <w:tc>
          <w:tcPr>
            <w:tcW w:w="51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0. 129</w:t>
            </w:r>
          </w:p>
        </w:tc>
        <w:tc>
          <w:tcPr>
            <w:tcW w:w="52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0. 163</w:t>
            </w:r>
          </w:p>
        </w:tc>
        <w:tc>
          <w:tcPr>
            <w:tcW w:w="68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1. 527</w:t>
            </w:r>
          </w:p>
        </w:tc>
        <w:tc>
          <w:tcPr>
            <w:tcW w:w="67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0. 749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14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PECC-9</w:t>
            </w:r>
          </w:p>
        </w:tc>
        <w:tc>
          <w:tcPr>
            <w:tcW w:w="66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4</w:t>
            </w:r>
          </w:p>
        </w:tc>
        <w:tc>
          <w:tcPr>
            <w:tcW w:w="51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0. 127</w:t>
            </w:r>
          </w:p>
        </w:tc>
        <w:tc>
          <w:tcPr>
            <w:tcW w:w="52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0. 156</w:t>
            </w:r>
          </w:p>
        </w:tc>
        <w:tc>
          <w:tcPr>
            <w:tcW w:w="68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2. 064</w:t>
            </w:r>
          </w:p>
        </w:tc>
        <w:tc>
          <w:tcPr>
            <w:tcW w:w="67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0. 762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14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PECC-10</w:t>
            </w:r>
          </w:p>
        </w:tc>
        <w:tc>
          <w:tcPr>
            <w:tcW w:w="66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4</w:t>
            </w:r>
          </w:p>
        </w:tc>
        <w:tc>
          <w:tcPr>
            <w:tcW w:w="51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0. 132</w:t>
            </w:r>
          </w:p>
        </w:tc>
        <w:tc>
          <w:tcPr>
            <w:tcW w:w="52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0. 163</w:t>
            </w:r>
          </w:p>
        </w:tc>
        <w:tc>
          <w:tcPr>
            <w:tcW w:w="68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1. 822</w:t>
            </w:r>
          </w:p>
        </w:tc>
        <w:tc>
          <w:tcPr>
            <w:tcW w:w="67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1. 078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13" w:hRule="atLeast"/>
          <w:jc w:val="center"/>
        </w:trPr>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14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PECC-11</w:t>
            </w:r>
          </w:p>
        </w:tc>
        <w:tc>
          <w:tcPr>
            <w:tcW w:w="66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4</w:t>
            </w:r>
          </w:p>
        </w:tc>
        <w:tc>
          <w:tcPr>
            <w:tcW w:w="51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0. 129</w:t>
            </w:r>
          </w:p>
        </w:tc>
        <w:tc>
          <w:tcPr>
            <w:tcW w:w="52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0. 163</w:t>
            </w:r>
          </w:p>
        </w:tc>
        <w:tc>
          <w:tcPr>
            <w:tcW w:w="68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1. 859</w:t>
            </w:r>
          </w:p>
        </w:tc>
        <w:tc>
          <w:tcPr>
            <w:tcW w:w="67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1. 020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14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PECC-12</w:t>
            </w:r>
          </w:p>
        </w:tc>
        <w:tc>
          <w:tcPr>
            <w:tcW w:w="66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4</w:t>
            </w:r>
          </w:p>
        </w:tc>
        <w:tc>
          <w:tcPr>
            <w:tcW w:w="51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0. 132</w:t>
            </w:r>
          </w:p>
        </w:tc>
        <w:tc>
          <w:tcPr>
            <w:tcW w:w="52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0. 156</w:t>
            </w:r>
          </w:p>
        </w:tc>
        <w:tc>
          <w:tcPr>
            <w:tcW w:w="68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2. 226</w:t>
            </w:r>
          </w:p>
        </w:tc>
        <w:tc>
          <w:tcPr>
            <w:tcW w:w="67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1. 026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78" w:type="pct"/>
            <w:vMerge w:val="restart"/>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陈以一 2017</w:t>
            </w:r>
          </w:p>
        </w:tc>
        <w:tc>
          <w:tcPr>
            <w:tcW w:w="114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B1-R15-S30-0. 2</w:t>
            </w:r>
          </w:p>
        </w:tc>
        <w:tc>
          <w:tcPr>
            <w:tcW w:w="66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7</w:t>
            </w:r>
          </w:p>
        </w:tc>
        <w:tc>
          <w:tcPr>
            <w:tcW w:w="51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0. 232</w:t>
            </w:r>
          </w:p>
        </w:tc>
        <w:tc>
          <w:tcPr>
            <w:tcW w:w="52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0. 299</w:t>
            </w:r>
          </w:p>
        </w:tc>
        <w:tc>
          <w:tcPr>
            <w:tcW w:w="68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1. 722</w:t>
            </w:r>
          </w:p>
        </w:tc>
        <w:tc>
          <w:tcPr>
            <w:tcW w:w="67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1. 817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14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B2-R15-S60-0. 2</w:t>
            </w:r>
          </w:p>
        </w:tc>
        <w:tc>
          <w:tcPr>
            <w:tcW w:w="66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7</w:t>
            </w:r>
          </w:p>
        </w:tc>
        <w:tc>
          <w:tcPr>
            <w:tcW w:w="51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0. 231</w:t>
            </w:r>
          </w:p>
        </w:tc>
        <w:tc>
          <w:tcPr>
            <w:tcW w:w="52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0. 299</w:t>
            </w:r>
          </w:p>
        </w:tc>
        <w:tc>
          <w:tcPr>
            <w:tcW w:w="68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1. 868</w:t>
            </w:r>
          </w:p>
        </w:tc>
        <w:tc>
          <w:tcPr>
            <w:tcW w:w="67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1. 963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14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B3-R20-S60-0. 2</w:t>
            </w:r>
          </w:p>
        </w:tc>
        <w:tc>
          <w:tcPr>
            <w:tcW w:w="66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7</w:t>
            </w:r>
          </w:p>
        </w:tc>
        <w:tc>
          <w:tcPr>
            <w:tcW w:w="51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0. 227</w:t>
            </w:r>
          </w:p>
        </w:tc>
        <w:tc>
          <w:tcPr>
            <w:tcW w:w="52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0. 288</w:t>
            </w:r>
          </w:p>
        </w:tc>
        <w:tc>
          <w:tcPr>
            <w:tcW w:w="68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2. 847</w:t>
            </w:r>
          </w:p>
        </w:tc>
        <w:tc>
          <w:tcPr>
            <w:tcW w:w="67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2. 151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278" w:hRule="atLeast"/>
          <w:jc w:val="center"/>
        </w:trPr>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14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B4-R25-S60-0. 2</w:t>
            </w:r>
          </w:p>
        </w:tc>
        <w:tc>
          <w:tcPr>
            <w:tcW w:w="66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7</w:t>
            </w:r>
          </w:p>
        </w:tc>
        <w:tc>
          <w:tcPr>
            <w:tcW w:w="51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0. 235</w:t>
            </w:r>
          </w:p>
        </w:tc>
        <w:tc>
          <w:tcPr>
            <w:tcW w:w="52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0. 287</w:t>
            </w:r>
          </w:p>
        </w:tc>
        <w:tc>
          <w:tcPr>
            <w:tcW w:w="68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2. 784</w:t>
            </w:r>
          </w:p>
        </w:tc>
        <w:tc>
          <w:tcPr>
            <w:tcW w:w="67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2. 931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14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B5-R15-S30-0. 4</w:t>
            </w:r>
          </w:p>
        </w:tc>
        <w:tc>
          <w:tcPr>
            <w:tcW w:w="66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7</w:t>
            </w:r>
          </w:p>
        </w:tc>
        <w:tc>
          <w:tcPr>
            <w:tcW w:w="51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0. 232</w:t>
            </w:r>
          </w:p>
        </w:tc>
        <w:tc>
          <w:tcPr>
            <w:tcW w:w="52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0. 300</w:t>
            </w:r>
          </w:p>
        </w:tc>
        <w:tc>
          <w:tcPr>
            <w:tcW w:w="68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2. 381</w:t>
            </w:r>
          </w:p>
        </w:tc>
        <w:tc>
          <w:tcPr>
            <w:tcW w:w="67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2. 100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778" w:type="pct"/>
            <w:vMerge w:val="continue"/>
            <w:tcBorders>
              <w:tl2br w:val="nil"/>
              <w:tr2bl w:val="nil"/>
            </w:tcBorders>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p>
        </w:tc>
        <w:tc>
          <w:tcPr>
            <w:tcW w:w="114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B6-R20-S60-0. 4</w:t>
            </w:r>
          </w:p>
        </w:tc>
        <w:tc>
          <w:tcPr>
            <w:tcW w:w="666"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7</w:t>
            </w:r>
          </w:p>
        </w:tc>
        <w:tc>
          <w:tcPr>
            <w:tcW w:w="514"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0. 230</w:t>
            </w:r>
          </w:p>
        </w:tc>
        <w:tc>
          <w:tcPr>
            <w:tcW w:w="528"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0. 291</w:t>
            </w:r>
          </w:p>
        </w:tc>
        <w:tc>
          <w:tcPr>
            <w:tcW w:w="689"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2. 339</w:t>
            </w:r>
          </w:p>
        </w:tc>
        <w:tc>
          <w:tcPr>
            <w:tcW w:w="677" w:type="pct"/>
            <w:tcBorders>
              <w:tl2br w:val="nil"/>
              <w:tr2bl w:val="nil"/>
            </w:tcBorders>
            <w:shd w:val="clear" w:color="auto" w:fill="auto"/>
            <w:vAlign w:val="center"/>
          </w:tcPr>
          <w:p>
            <w:pPr>
              <w:widowControl/>
              <w:kinsoku w:val="0"/>
              <w:autoSpaceDE w:val="0"/>
              <w:autoSpaceDN w:val="0"/>
              <w:adjustRightInd w:val="0"/>
              <w:snapToGrid w:val="0"/>
              <w:jc w:val="center"/>
              <w:textAlignment w:val="baseline"/>
              <w:rPr>
                <w:rFonts w:ascii="Times New Roman" w:hAnsi="Times New Roman" w:eastAsia="宋体" w:cs="Times New Roman"/>
                <w:snapToGrid w:val="0"/>
                <w:color w:val="auto"/>
                <w:sz w:val="18"/>
                <w:szCs w:val="21"/>
                <w:lang w:val="en-US" w:eastAsia="en-US"/>
              </w:rPr>
            </w:pPr>
            <w:r>
              <w:rPr>
                <w:rFonts w:ascii="Times New Roman" w:hAnsi="Times New Roman" w:eastAsia="宋体" w:cs="Times New Roman"/>
                <w:snapToGrid w:val="0"/>
                <w:color w:val="auto"/>
                <w:sz w:val="18"/>
                <w:szCs w:val="21"/>
                <w:lang w:val="en-US" w:eastAsia="en-US"/>
              </w:rPr>
              <w:t>2. 657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78" w:hRule="atLeast"/>
          <w:jc w:val="center"/>
        </w:trPr>
        <w:tc>
          <w:tcPr>
            <w:tcW w:w="5000" w:type="pct"/>
            <w:gridSpan w:val="7"/>
            <w:tcBorders>
              <w:tl2br w:val="nil"/>
              <w:tr2bl w:val="nil"/>
            </w:tcBorders>
            <w:vAlign w:val="center"/>
          </w:tcPr>
          <w:p>
            <w:pPr>
              <w:widowControl/>
              <w:tabs>
                <w:tab w:val="left" w:pos="2253"/>
              </w:tabs>
              <w:kinsoku w:val="0"/>
              <w:autoSpaceDE w:val="0"/>
              <w:autoSpaceDN w:val="0"/>
              <w:adjustRightInd w:val="0"/>
              <w:snapToGrid w:val="0"/>
              <w:ind w:left="720" w:leftChars="150" w:right="360" w:rightChars="150" w:hanging="360" w:hangingChars="200"/>
              <w:textAlignment w:val="baseline"/>
              <w:rPr>
                <w:rFonts w:ascii="Times New Roman" w:hAnsi="Times New Roman" w:eastAsia="宋体" w:cs="Times New Roman"/>
                <w:color w:val="auto"/>
                <w:kern w:val="2"/>
                <w:sz w:val="18"/>
                <w:szCs w:val="18"/>
                <w:lang w:val="en-US"/>
              </w:rPr>
            </w:pPr>
            <w:r>
              <w:rPr>
                <w:rFonts w:hint="eastAsia" w:ascii="Times New Roman" w:hAnsi="Times New Roman" w:eastAsia="宋体" w:cs="Times New Roman"/>
                <w:color w:val="auto"/>
                <w:kern w:val="2"/>
                <w:sz w:val="18"/>
                <w:szCs w:val="18"/>
                <w:lang w:val="en-US"/>
              </w:rPr>
              <w:t>注：上表最后两列为把试验数据代入正文公式（136）、（137）后的计算值，若其中某一计算值大于1，说明试验承载力高于公式设计值，即设计公式偏安全。</w:t>
            </w:r>
          </w:p>
          <w:p>
            <w:pPr>
              <w:widowControl/>
              <w:tabs>
                <w:tab w:val="left" w:pos="2253"/>
              </w:tabs>
              <w:kinsoku w:val="0"/>
              <w:autoSpaceDE w:val="0"/>
              <w:autoSpaceDN w:val="0"/>
              <w:adjustRightInd w:val="0"/>
              <w:snapToGrid w:val="0"/>
              <w:ind w:left="720" w:leftChars="150" w:right="360" w:rightChars="150" w:hanging="360" w:hangingChars="200"/>
              <w:textAlignment w:val="baseline"/>
              <w:rPr>
                <w:rFonts w:ascii="Times New Roman" w:hAnsi="Times New Roman" w:eastAsia="宋体" w:cs="Times New Roman"/>
                <w:color w:val="auto"/>
                <w:kern w:val="2"/>
                <w:sz w:val="18"/>
                <w:szCs w:val="18"/>
                <w:lang w:val="en-US"/>
              </w:rPr>
            </w:pPr>
          </w:p>
        </w:tc>
      </w:tr>
    </w:tbl>
    <w:p>
      <w:pPr>
        <w:spacing w:before="120" w:beforeLines="50" w:after="120" w:afterLines="5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 xml:space="preserve">截面的双向受剪承载力计算同样可仅计入主钢件中平行于剪力方向的板件受力而忽略内填混凝土和箍筋的作用，且按两个方向分别验算。但当剪力较大时，如 </w:t>
      </w:r>
      <w:r>
        <w:rPr>
          <w:rFonts w:hint="eastAsia" w:ascii="Times New Roman" w:hAnsi="Times New Roman" w:eastAsia="宋体" w:cs="Times New Roman"/>
          <w:i/>
          <w:iCs/>
          <w:color w:val="auto"/>
          <w:sz w:val="21"/>
          <w:szCs w:val="21"/>
          <w:lang w:val="en-US"/>
        </w:rPr>
        <w:t>V</w:t>
      </w:r>
      <w:r>
        <w:rPr>
          <w:rFonts w:hint="eastAsia" w:ascii="Times New Roman" w:hAnsi="Times New Roman" w:eastAsia="宋体" w:cs="Times New Roman"/>
          <w:color w:val="auto"/>
          <w:sz w:val="21"/>
          <w:szCs w:val="21"/>
          <w:vertAlign w:val="subscript"/>
          <w:lang w:val="en-US"/>
        </w:rPr>
        <w:t>y</w:t>
      </w:r>
      <w:r>
        <w:rPr>
          <w:rFonts w:hint="eastAsia" w:ascii="Times New Roman" w:hAnsi="Times New Roman" w:eastAsia="宋体" w:cs="Times New Roman"/>
          <w:color w:val="auto"/>
          <w:sz w:val="21"/>
          <w:szCs w:val="21"/>
          <w:lang w:val="en-US"/>
        </w:rPr>
        <w:t xml:space="preserve"> &gt;0.5</w:t>
      </w:r>
      <w:r>
        <w:rPr>
          <w:rFonts w:hint="eastAsia" w:ascii="Times New Roman" w:hAnsi="Times New Roman" w:eastAsia="宋体" w:cs="Times New Roman"/>
          <w:i/>
          <w:iCs/>
          <w:color w:val="auto"/>
          <w:sz w:val="21"/>
          <w:szCs w:val="21"/>
          <w:lang w:val="en-US"/>
        </w:rPr>
        <w:t>V</w:t>
      </w:r>
      <w:r>
        <w:rPr>
          <w:rFonts w:hint="eastAsia" w:ascii="Times New Roman" w:hAnsi="Times New Roman" w:eastAsia="宋体" w:cs="Times New Roman"/>
          <w:color w:val="auto"/>
          <w:sz w:val="21"/>
          <w:szCs w:val="21"/>
          <w:vertAlign w:val="subscript"/>
          <w:lang w:val="en-US"/>
        </w:rPr>
        <w:t xml:space="preserve">uy </w:t>
      </w:r>
      <w:r>
        <w:rPr>
          <w:rFonts w:hint="eastAsia" w:ascii="Times New Roman" w:hAnsi="Times New Roman" w:eastAsia="宋体" w:cs="Times New Roman"/>
          <w:color w:val="auto"/>
          <w:sz w:val="21"/>
          <w:szCs w:val="21"/>
          <w:lang w:val="en-US"/>
        </w:rPr>
        <w:t xml:space="preserve">时，腹板设计强度 </w:t>
      </w:r>
      <w:r>
        <w:rPr>
          <w:rFonts w:hint="eastAsia" w:ascii="Times New Roman" w:hAnsi="Times New Roman" w:eastAsia="宋体" w:cs="Times New Roman"/>
          <w:i/>
          <w:iCs/>
          <w:color w:val="auto"/>
          <w:sz w:val="21"/>
          <w:szCs w:val="21"/>
          <w:lang w:val="en-US"/>
        </w:rPr>
        <w:t>f</w:t>
      </w:r>
      <w:r>
        <w:rPr>
          <w:rFonts w:hint="eastAsia" w:ascii="Times New Roman" w:hAnsi="Times New Roman" w:eastAsia="宋体" w:cs="Times New Roman"/>
          <w:color w:val="auto"/>
          <w:sz w:val="21"/>
          <w:szCs w:val="21"/>
          <w:vertAlign w:val="subscript"/>
          <w:lang w:val="en-US"/>
        </w:rPr>
        <w:t xml:space="preserve">a </w:t>
      </w:r>
      <w:r>
        <w:rPr>
          <w:rFonts w:hint="eastAsia" w:ascii="Times New Roman" w:hAnsi="Times New Roman" w:eastAsia="宋体" w:cs="Times New Roman"/>
          <w:color w:val="auto"/>
          <w:sz w:val="21"/>
          <w:szCs w:val="21"/>
          <w:lang w:val="en-US"/>
        </w:rPr>
        <w:t>需要折减； 如</w:t>
      </w:r>
      <w:r>
        <w:rPr>
          <w:rFonts w:hint="eastAsia" w:ascii="Times New Roman" w:hAnsi="Times New Roman" w:eastAsia="宋体" w:cs="Times New Roman"/>
          <w:i/>
          <w:iCs/>
          <w:color w:val="auto"/>
          <w:sz w:val="21"/>
          <w:szCs w:val="21"/>
          <w:lang w:val="en-US"/>
        </w:rPr>
        <w:t>V</w:t>
      </w:r>
      <w:r>
        <w:rPr>
          <w:rFonts w:hint="eastAsia" w:ascii="Times New Roman" w:hAnsi="Times New Roman" w:eastAsia="宋体" w:cs="Times New Roman"/>
          <w:color w:val="auto"/>
          <w:sz w:val="21"/>
          <w:szCs w:val="21"/>
          <w:vertAlign w:val="subscript"/>
          <w:lang w:val="en-US"/>
        </w:rPr>
        <w:t>x</w:t>
      </w:r>
      <w:r>
        <w:rPr>
          <w:rFonts w:hint="eastAsia" w:ascii="Times New Roman" w:hAnsi="Times New Roman" w:eastAsia="宋体" w:cs="Times New Roman"/>
          <w:color w:val="auto"/>
          <w:sz w:val="21"/>
          <w:szCs w:val="21"/>
          <w:lang w:val="en-US"/>
        </w:rPr>
        <w:t xml:space="preserve"> &gt;0.1</w:t>
      </w:r>
      <w:r>
        <w:rPr>
          <w:rFonts w:hint="eastAsia" w:ascii="Times New Roman" w:hAnsi="Times New Roman" w:eastAsia="宋体" w:cs="Times New Roman"/>
          <w:i/>
          <w:iCs/>
          <w:color w:val="auto"/>
          <w:sz w:val="21"/>
          <w:szCs w:val="21"/>
          <w:lang w:val="en-US"/>
        </w:rPr>
        <w:t>V</w:t>
      </w:r>
      <w:r>
        <w:rPr>
          <w:rFonts w:hint="eastAsia" w:ascii="Times New Roman" w:hAnsi="Times New Roman" w:eastAsia="宋体" w:cs="Times New Roman"/>
          <w:color w:val="auto"/>
          <w:sz w:val="21"/>
          <w:szCs w:val="21"/>
          <w:vertAlign w:val="subscript"/>
          <w:lang w:val="en-US"/>
        </w:rPr>
        <w:t>ux</w:t>
      </w:r>
      <w:r>
        <w:rPr>
          <w:rFonts w:hint="eastAsia" w:ascii="Times New Roman" w:hAnsi="Times New Roman" w:eastAsia="宋体" w:cs="Times New Roman"/>
          <w:color w:val="auto"/>
          <w:sz w:val="21"/>
          <w:szCs w:val="21"/>
          <w:lang w:val="en-US"/>
        </w:rPr>
        <w:t>时，翼缘板（此时与</w:t>
      </w:r>
      <w:r>
        <w:rPr>
          <w:rFonts w:hint="eastAsia" w:ascii="Times New Roman" w:hAnsi="Times New Roman" w:eastAsia="宋体" w:cs="Times New Roman"/>
          <w:i/>
          <w:iCs/>
          <w:color w:val="auto"/>
          <w:sz w:val="21"/>
          <w:szCs w:val="21"/>
          <w:lang w:val="en-US"/>
        </w:rPr>
        <w:t>V</w:t>
      </w:r>
      <w:r>
        <w:rPr>
          <w:rFonts w:hint="eastAsia" w:ascii="Times New Roman" w:hAnsi="Times New Roman" w:eastAsia="宋体" w:cs="Times New Roman"/>
          <w:color w:val="auto"/>
          <w:sz w:val="21"/>
          <w:szCs w:val="21"/>
          <w:vertAlign w:val="subscript"/>
          <w:lang w:val="en-US"/>
        </w:rPr>
        <w:t>x</w:t>
      </w:r>
      <w:r>
        <w:rPr>
          <w:rFonts w:hint="eastAsia" w:ascii="Times New Roman" w:hAnsi="Times New Roman" w:eastAsia="宋体" w:cs="Times New Roman"/>
          <w:color w:val="auto"/>
          <w:sz w:val="21"/>
          <w:szCs w:val="21"/>
          <w:lang w:val="en-US"/>
        </w:rPr>
        <w:t>平行）设计强度</w:t>
      </w:r>
      <w:r>
        <w:rPr>
          <w:rFonts w:hint="eastAsia" w:ascii="Times New Roman" w:hAnsi="Times New Roman" w:eastAsia="宋体" w:cs="Times New Roman"/>
          <w:i/>
          <w:iCs/>
          <w:color w:val="auto"/>
          <w:sz w:val="21"/>
          <w:szCs w:val="21"/>
          <w:lang w:val="en-US"/>
        </w:rPr>
        <w:t>f</w:t>
      </w:r>
      <w:r>
        <w:rPr>
          <w:rFonts w:hint="eastAsia" w:ascii="Times New Roman" w:hAnsi="Times New Roman" w:eastAsia="宋体" w:cs="Times New Roman"/>
          <w:color w:val="auto"/>
          <w:sz w:val="21"/>
          <w:szCs w:val="21"/>
          <w:vertAlign w:val="subscript"/>
          <w:lang w:val="en-US"/>
        </w:rPr>
        <w:t>a</w:t>
      </w:r>
      <w:r>
        <w:rPr>
          <w:rFonts w:hint="eastAsia" w:ascii="Times New Roman" w:hAnsi="Times New Roman" w:eastAsia="宋体" w:cs="Times New Roman"/>
          <w:color w:val="auto"/>
          <w:sz w:val="21"/>
          <w:szCs w:val="21"/>
          <w:lang w:val="en-US"/>
        </w:rPr>
        <w:t>需要折减，由于翼缘板同时兼具抗弯和抗剪作用，正应力和剪应力都较大，屈服强度降低较严重，因此取0.1。</w:t>
      </w:r>
    </w:p>
    <w:p>
      <w:pPr>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 xml:space="preserve">7.5.2 </w:t>
      </w:r>
      <w:r>
        <w:rPr>
          <w:rFonts w:hint="eastAsia" w:ascii="Times New Roman" w:hAnsi="Times New Roman" w:eastAsia="宋体" w:cs="Times New Roman"/>
          <w:color w:val="auto"/>
          <w:sz w:val="21"/>
          <w:szCs w:val="21"/>
          <w:lang w:val="en-US"/>
        </w:rPr>
        <w:t>现行团体标准《矩形钢管混凝土结构技术规程》CECS 159采用轴力和双向弯矩相关公式，其中主要弯矩项乘以钢贡献率予以调整；现行行业标准《组合结构设计规范》JGJ 138按现行国家标准《混凝土结构设计标准》GB/T 50010的设计思路，采用叠加原理，在型钢混凝土柱单向偏压承载力计算的基础上，用尼克勤公式得到截面压弯承载力。本条按现行国家标准《钢结构设计标准》GB 50017计算公式的形式，采用轴力和双向弯矩相关公式计算构件整体稳定承载力，平面外弯矩作用项加以简化。目前，尚无关于PEC柱双向压弯稳定的试验数据。</w:t>
      </w:r>
    </w:p>
    <w:p>
      <w:pPr>
        <w:pStyle w:val="218"/>
        <w:spacing w:before="240" w:after="240"/>
        <w:outlineLvl w:val="2"/>
        <w:rPr>
          <w:rFonts w:ascii="黑体" w:hAnsi="黑体" w:eastAsia="黑体"/>
          <w:b w:val="0"/>
          <w:color w:val="auto"/>
          <w:sz w:val="21"/>
          <w:szCs w:val="21"/>
        </w:rPr>
      </w:pPr>
      <w:bookmarkStart w:id="822" w:name="_Toc179738871"/>
      <w:bookmarkStart w:id="823" w:name="_Toc179737522"/>
      <w:bookmarkStart w:id="824" w:name="_Toc179737876"/>
      <w:bookmarkStart w:id="825" w:name="_Toc179738753"/>
      <w:bookmarkStart w:id="826" w:name="_Toc179738380"/>
      <w:r>
        <w:rPr>
          <w:rFonts w:ascii="黑体" w:hAnsi="黑体" w:eastAsia="黑体"/>
          <w:b w:val="0"/>
          <w:color w:val="auto"/>
          <w:sz w:val="21"/>
          <w:szCs w:val="21"/>
        </w:rPr>
        <w:t>7.</w:t>
      </w:r>
      <w:r>
        <w:rPr>
          <w:rFonts w:hint="eastAsia" w:ascii="黑体" w:hAnsi="黑体" w:eastAsia="黑体"/>
          <w:b w:val="0"/>
          <w:color w:val="auto"/>
          <w:sz w:val="21"/>
          <w:szCs w:val="21"/>
        </w:rPr>
        <w:t>6</w:t>
      </w:r>
      <w:r>
        <w:rPr>
          <w:rFonts w:ascii="黑体" w:hAnsi="黑体" w:eastAsia="黑体"/>
          <w:b w:val="0"/>
          <w:color w:val="auto"/>
          <w:sz w:val="21"/>
          <w:szCs w:val="21"/>
        </w:rPr>
        <w:t xml:space="preserve"> 抗震设计及构造</w:t>
      </w:r>
      <w:bookmarkEnd w:id="822"/>
      <w:bookmarkEnd w:id="823"/>
      <w:bookmarkEnd w:id="824"/>
      <w:bookmarkEnd w:id="825"/>
      <w:bookmarkEnd w:id="826"/>
    </w:p>
    <w:p>
      <w:pPr>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 xml:space="preserve">7.6.1 </w:t>
      </w:r>
      <w:r>
        <w:rPr>
          <w:rFonts w:hint="eastAsia" w:ascii="Times New Roman" w:hAnsi="Times New Roman" w:eastAsia="宋体" w:cs="Times New Roman"/>
          <w:color w:val="auto"/>
          <w:sz w:val="21"/>
          <w:szCs w:val="21"/>
          <w:lang w:val="en-US"/>
        </w:rPr>
        <w:t>本条主要内容根据现行行业标准《组合结构设计规范》JGJ 138的有关要求制定。当PEC柱主钢件为截面分类3时，过大轴压比不利于地震往复作用下的构件局部稳定性，宜使重力荷载作用下柱的轴心压力标准值不超过主钢件轴力屈服承载力（钢材抗压强度取屈服强度）。</w:t>
      </w:r>
    </w:p>
    <w:p>
      <w:pPr>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7.6.2</w:t>
      </w:r>
      <w:r>
        <w:rPr>
          <w:rFonts w:hint="eastAsia" w:ascii="Times New Roman" w:hAnsi="Times New Roman" w:eastAsia="宋体" w:cs="Times New Roman"/>
          <w:color w:val="auto"/>
          <w:sz w:val="21"/>
          <w:szCs w:val="21"/>
          <w:lang w:val="en-US"/>
        </w:rPr>
        <w:t xml:space="preserve"> 本条主要内容按现行行业标准《组合结构设计规范》JGJ 138的有关要求制定。当框架梁采用钢梁时，如PEC柱轴力符合 </w:t>
      </w:r>
      <w:r>
        <w:rPr>
          <w:rFonts w:hint="eastAsia" w:ascii="Times New Roman" w:hAnsi="Times New Roman" w:eastAsia="宋体" w:cs="Times New Roman"/>
          <w:i/>
          <w:iCs/>
          <w:color w:val="auto"/>
          <w:sz w:val="21"/>
          <w:szCs w:val="21"/>
          <w:lang w:val="en-US"/>
        </w:rPr>
        <w:t>N</w:t>
      </w:r>
      <w:r>
        <w:rPr>
          <w:rFonts w:hint="eastAsia" w:ascii="Times New Roman" w:hAnsi="Times New Roman" w:eastAsia="宋体" w:cs="Times New Roman"/>
          <w:color w:val="auto"/>
          <w:sz w:val="21"/>
          <w:szCs w:val="21"/>
          <w:vertAlign w:val="subscript"/>
          <w:lang w:val="en-US"/>
        </w:rPr>
        <w:t>2</w:t>
      </w:r>
      <w:r>
        <w:rPr>
          <w:rFonts w:hint="eastAsia" w:ascii="Times New Roman" w:hAnsi="Times New Roman" w:eastAsia="宋体" w:cs="Times New Roman"/>
          <w:color w:val="auto"/>
          <w:sz w:val="21"/>
          <w:szCs w:val="21"/>
          <w:lang w:val="en-US"/>
        </w:rPr>
        <w:t>≤</w:t>
      </w:r>
      <w:r>
        <w:rPr>
          <w:rFonts w:ascii="Times New Roman" w:hAnsi="Times New Roman" w:eastAsia="宋体" w:cs="Times New Roman"/>
          <w:i/>
          <w:iCs/>
          <w:color w:val="auto"/>
          <w:sz w:val="21"/>
          <w:szCs w:val="21"/>
          <w:lang w:val="en-US"/>
        </w:rPr>
        <w:t>φ</w:t>
      </w:r>
      <w:r>
        <w:rPr>
          <w:rFonts w:hint="eastAsia" w:ascii="Times New Roman" w:hAnsi="Times New Roman" w:eastAsia="宋体" w:cs="Times New Roman"/>
          <w:i/>
          <w:iCs/>
          <w:color w:val="auto"/>
          <w:sz w:val="21"/>
          <w:szCs w:val="21"/>
          <w:lang w:val="en-US"/>
        </w:rPr>
        <w:t>N</w:t>
      </w:r>
      <w:r>
        <w:rPr>
          <w:rFonts w:hint="eastAsia" w:ascii="Times New Roman" w:hAnsi="Times New Roman" w:eastAsia="宋体" w:cs="Times New Roman"/>
          <w:color w:val="auto"/>
          <w:sz w:val="21"/>
          <w:szCs w:val="21"/>
          <w:vertAlign w:val="subscript"/>
          <w:lang w:val="en-US"/>
        </w:rPr>
        <w:t xml:space="preserve">u </w:t>
      </w:r>
      <w:r>
        <w:rPr>
          <w:rFonts w:hint="eastAsia" w:ascii="Times New Roman" w:hAnsi="Times New Roman" w:eastAsia="宋体" w:cs="Times New Roman"/>
          <w:color w:val="auto"/>
          <w:sz w:val="21"/>
          <w:szCs w:val="21"/>
          <w:lang w:val="en-US"/>
        </w:rPr>
        <w:t>时（</w:t>
      </w:r>
      <w:r>
        <w:rPr>
          <w:rFonts w:hint="eastAsia" w:ascii="Times New Roman" w:hAnsi="Times New Roman" w:eastAsia="宋体" w:cs="Times New Roman"/>
          <w:i/>
          <w:iCs/>
          <w:color w:val="auto"/>
          <w:sz w:val="21"/>
          <w:szCs w:val="21"/>
          <w:lang w:val="en-US"/>
        </w:rPr>
        <w:t>N</w:t>
      </w:r>
      <w:r>
        <w:rPr>
          <w:rFonts w:hint="eastAsia" w:ascii="Times New Roman" w:hAnsi="Times New Roman" w:eastAsia="宋体" w:cs="Times New Roman"/>
          <w:color w:val="auto"/>
          <w:sz w:val="21"/>
          <w:szCs w:val="21"/>
          <w:vertAlign w:val="subscript"/>
          <w:lang w:val="en-US"/>
        </w:rPr>
        <w:t>2</w:t>
      </w:r>
      <w:r>
        <w:rPr>
          <w:rFonts w:hint="eastAsia" w:ascii="Times New Roman" w:hAnsi="Times New Roman" w:eastAsia="宋体" w:cs="Times New Roman"/>
          <w:color w:val="auto"/>
          <w:sz w:val="21"/>
          <w:szCs w:val="21"/>
          <w:lang w:val="en-US"/>
        </w:rPr>
        <w:t>为2倍地震作用下的组合轴力设计值），不要求进行强柱弱梁计算。</w:t>
      </w:r>
    </w:p>
    <w:p>
      <w:pPr>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7.6.3</w:t>
      </w:r>
      <w:r>
        <w:rPr>
          <w:rFonts w:hint="eastAsia" w:ascii="Times New Roman" w:hAnsi="Times New Roman" w:eastAsia="宋体" w:cs="Times New Roman"/>
          <w:color w:val="auto"/>
          <w:sz w:val="21"/>
          <w:szCs w:val="21"/>
          <w:lang w:val="en-US"/>
        </w:rPr>
        <w:t xml:space="preserve"> 本条规定根据行业标准《组合结构设计规范》JGJ 138-2016第5.2.2条，将梁端剪力增大系数做了适当减小。一级抗震等级的框架结构的剪力增大系数未予降低。</w:t>
      </w:r>
    </w:p>
    <w:p>
      <w:pPr>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 xml:space="preserve">7.6.4 </w:t>
      </w:r>
      <w:r>
        <w:rPr>
          <w:rFonts w:hint="eastAsia" w:ascii="Times New Roman" w:hAnsi="Times New Roman" w:eastAsia="宋体" w:cs="Times New Roman"/>
          <w:color w:val="auto"/>
          <w:sz w:val="21"/>
          <w:szCs w:val="21"/>
          <w:lang w:val="en-US"/>
        </w:rPr>
        <w:t>鉴于压弯作用下混凝土易于剥落，故不宜采用无筋包覆混凝土。</w:t>
      </w:r>
    </w:p>
    <w:p>
      <w:pPr>
        <w:spacing w:before="120" w:beforeLines="50" w:after="120" w:afterLines="50"/>
        <w:jc w:val="both"/>
        <w:rPr>
          <w:rFonts w:ascii="Times New Roman" w:hAnsi="Times New Roman" w:eastAsia="宋体" w:cs="Times New Roman"/>
          <w:color w:val="auto"/>
          <w:sz w:val="21"/>
          <w:szCs w:val="21"/>
          <w:lang w:val="en-US"/>
        </w:rPr>
      </w:pPr>
      <w:r>
        <w:rPr>
          <w:rStyle w:val="126"/>
          <w:rFonts w:hint="eastAsia" w:ascii="黑体" w:hAnsi="黑体" w:eastAsia="黑体" w:cs="Times New Roman"/>
          <w:color w:val="auto"/>
          <w:spacing w:val="0"/>
          <w:kern w:val="2"/>
          <w:sz w:val="21"/>
          <w:szCs w:val="21"/>
          <w:lang w:val="en-US"/>
        </w:rPr>
        <w:t>7.6.5</w:t>
      </w:r>
      <w:r>
        <w:rPr>
          <w:rFonts w:hint="eastAsia" w:ascii="Times New Roman" w:hAnsi="Times New Roman" w:eastAsia="宋体" w:cs="Times New Roman"/>
          <w:color w:val="auto"/>
          <w:sz w:val="21"/>
          <w:szCs w:val="21"/>
          <w:lang w:val="en-US"/>
        </w:rPr>
        <w:t xml:space="preserve"> 考虑连杆所起作用、施工制作难易程度，本地方标准对连杆加密区长度和加密区最大间距进行了进一步的调整。</w:t>
      </w:r>
    </w:p>
    <w:p>
      <w:pPr>
        <w:spacing w:before="120" w:beforeLines="50" w:after="120" w:afterLines="50"/>
        <w:jc w:val="both"/>
        <w:rPr>
          <w:rStyle w:val="126"/>
          <w:rFonts w:hint="eastAsia" w:ascii="黑体" w:hAnsi="黑体" w:eastAsia="黑体" w:cs="Times New Roman"/>
          <w:color w:val="auto"/>
          <w:spacing w:val="0"/>
          <w:kern w:val="2"/>
          <w:sz w:val="21"/>
          <w:szCs w:val="21"/>
          <w:lang w:val="en-US"/>
        </w:rPr>
      </w:pPr>
      <w:r>
        <w:rPr>
          <w:rStyle w:val="126"/>
          <w:rFonts w:hint="eastAsia" w:ascii="黑体" w:hAnsi="黑体" w:eastAsia="黑体" w:cs="Times New Roman"/>
          <w:color w:val="auto"/>
          <w:spacing w:val="0"/>
          <w:kern w:val="2"/>
          <w:sz w:val="21"/>
          <w:szCs w:val="21"/>
          <w:lang w:val="en-US"/>
        </w:rPr>
        <w:t>7.6.6</w:t>
      </w:r>
      <w:r>
        <w:rPr>
          <w:rFonts w:hint="eastAsia" w:ascii="Times New Roman" w:hAnsi="Times New Roman" w:eastAsia="宋体" w:cs="Times New Roman"/>
          <w:color w:val="auto"/>
          <w:sz w:val="21"/>
          <w:szCs w:val="21"/>
          <w:lang w:val="en-US"/>
        </w:rPr>
        <w:t>~</w:t>
      </w:r>
      <w:r>
        <w:rPr>
          <w:rStyle w:val="126"/>
          <w:rFonts w:hint="eastAsia" w:ascii="黑体" w:hAnsi="黑体" w:eastAsia="黑体" w:cs="Times New Roman"/>
          <w:color w:val="auto"/>
          <w:spacing w:val="0"/>
          <w:kern w:val="2"/>
          <w:sz w:val="21"/>
          <w:szCs w:val="21"/>
          <w:lang w:val="en-US"/>
        </w:rPr>
        <w:t xml:space="preserve">7.6.9 </w:t>
      </w:r>
      <w:r>
        <w:rPr>
          <w:rFonts w:hint="eastAsia" w:ascii="Times New Roman" w:hAnsi="Times New Roman" w:eastAsia="宋体" w:cs="Times New Roman"/>
          <w:color w:val="auto"/>
          <w:sz w:val="21"/>
          <w:szCs w:val="21"/>
          <w:lang w:val="en-US"/>
        </w:rPr>
        <w:t>主要内容按现行行业标准《组合结构设计规范》JGJ 138的有关要求制定。</w:t>
      </w:r>
    </w:p>
    <w:p>
      <w:pPr>
        <w:pStyle w:val="218"/>
        <w:spacing w:before="240" w:after="240"/>
        <w:rPr>
          <w:rFonts w:hint="eastAsia" w:ascii="黑体" w:hAnsi="黑体" w:eastAsia="黑体"/>
          <w:b w:val="0"/>
          <w:color w:val="auto"/>
          <w:sz w:val="21"/>
          <w:szCs w:val="21"/>
        </w:rPr>
      </w:pPr>
      <w:bookmarkStart w:id="827" w:name="_Toc26306"/>
      <w:bookmarkStart w:id="828" w:name="_Toc179738872"/>
      <w:bookmarkStart w:id="829" w:name="_Toc179738754"/>
      <w:bookmarkStart w:id="830" w:name="_Toc179738381"/>
      <w:bookmarkStart w:id="831" w:name="_Toc179737877"/>
      <w:bookmarkStart w:id="832" w:name="_Toc179737523"/>
      <w:bookmarkStart w:id="833" w:name="_Toc172187892"/>
      <w:bookmarkStart w:id="834" w:name="_Toc175126642"/>
      <w:bookmarkStart w:id="835" w:name="_Toc176006442"/>
      <w:bookmarkStart w:id="836" w:name="_Toc20615"/>
      <w:r>
        <w:rPr>
          <w:rFonts w:ascii="黑体" w:hAnsi="黑体" w:eastAsia="黑体"/>
          <w:b w:val="0"/>
          <w:color w:val="auto"/>
          <w:sz w:val="21"/>
          <w:szCs w:val="21"/>
        </w:rPr>
        <w:t>8剪力墙设计</w:t>
      </w:r>
      <w:bookmarkEnd w:id="827"/>
      <w:bookmarkEnd w:id="828"/>
      <w:bookmarkEnd w:id="829"/>
      <w:bookmarkEnd w:id="830"/>
      <w:bookmarkEnd w:id="831"/>
      <w:bookmarkEnd w:id="832"/>
      <w:bookmarkEnd w:id="833"/>
      <w:bookmarkEnd w:id="834"/>
      <w:bookmarkEnd w:id="835"/>
      <w:bookmarkEnd w:id="836"/>
    </w:p>
    <w:p>
      <w:pPr>
        <w:pStyle w:val="218"/>
        <w:spacing w:before="240" w:after="240"/>
        <w:outlineLvl w:val="2"/>
        <w:rPr>
          <w:rFonts w:hint="eastAsia" w:ascii="黑体" w:hAnsi="黑体" w:eastAsia="黑体"/>
          <w:b w:val="0"/>
          <w:color w:val="auto"/>
          <w:sz w:val="21"/>
          <w:szCs w:val="21"/>
        </w:rPr>
      </w:pPr>
      <w:bookmarkStart w:id="837" w:name="_Toc172187893"/>
      <w:bookmarkStart w:id="838" w:name="_Toc175126643"/>
      <w:bookmarkStart w:id="839" w:name="_Toc179738873"/>
      <w:bookmarkStart w:id="840" w:name="_Toc179738755"/>
      <w:bookmarkStart w:id="841" w:name="_Toc179738382"/>
      <w:bookmarkStart w:id="842" w:name="_Toc179737878"/>
      <w:bookmarkStart w:id="843" w:name="_Toc179737524"/>
      <w:bookmarkStart w:id="844" w:name="_Toc23587"/>
      <w:bookmarkStart w:id="845" w:name="_Toc176006443"/>
      <w:r>
        <w:rPr>
          <w:rFonts w:ascii="黑体" w:hAnsi="黑体" w:eastAsia="黑体"/>
          <w:b w:val="0"/>
          <w:color w:val="auto"/>
          <w:sz w:val="21"/>
          <w:szCs w:val="21"/>
        </w:rPr>
        <w:t xml:space="preserve">8.2 </w:t>
      </w:r>
      <w:bookmarkEnd w:id="837"/>
      <w:bookmarkEnd w:id="838"/>
      <w:r>
        <w:rPr>
          <w:rFonts w:hint="eastAsia" w:ascii="黑体" w:hAnsi="黑体" w:eastAsia="黑体"/>
          <w:b w:val="0"/>
          <w:color w:val="auto"/>
          <w:sz w:val="21"/>
          <w:szCs w:val="21"/>
        </w:rPr>
        <w:t>承载力计算</w:t>
      </w:r>
      <w:bookmarkEnd w:id="839"/>
      <w:bookmarkEnd w:id="840"/>
      <w:bookmarkEnd w:id="841"/>
      <w:bookmarkEnd w:id="842"/>
      <w:bookmarkEnd w:id="843"/>
      <w:bookmarkEnd w:id="844"/>
      <w:bookmarkEnd w:id="845"/>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8.2.1</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本条为轴心受压</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剪力墙的截面承载力计算规定。焊接普通H形钢</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柱轴压试验结果表明，在达到极限承载力之前，钢与混凝土能够很好的协同工作，最终的破坏模式主要是混凝土压碎，横向连杆鼓出，受压翼缘达到屈服并发生局部屈曲，</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剪力墙可以参考</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柱轴压试验结果，基于叠加原理，建立</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剪力墙轴压截面承载力计算公式</w:t>
      </w:r>
      <w:r>
        <w:rPr>
          <w:rFonts w:ascii="Times New Roman" w:hAnsi="Times New Roman" w:eastAsia="宋体" w:cs="Times New Roman"/>
          <w:color w:val="auto"/>
          <w:sz w:val="21"/>
          <w:szCs w:val="21"/>
          <w:lang w:val="en-US"/>
        </w:rPr>
        <w:t>。</w:t>
      </w:r>
    </w:p>
    <w:p>
      <w:pPr>
        <w:jc w:val="both"/>
        <w:rPr>
          <w:rFonts w:ascii="Times New Roman" w:hAnsi="Times New Roman" w:eastAsia="宋体" w:cs="Times New Roman"/>
          <w:color w:val="auto"/>
          <w:sz w:val="21"/>
          <w:szCs w:val="21"/>
        </w:rPr>
      </w:pPr>
      <w:r>
        <w:rPr>
          <w:rStyle w:val="126"/>
          <w:rFonts w:ascii="黑体" w:hAnsi="黑体" w:eastAsia="黑体" w:cs="Times New Roman"/>
          <w:color w:val="auto"/>
          <w:spacing w:val="0"/>
          <w:kern w:val="2"/>
          <w:sz w:val="21"/>
          <w:szCs w:val="21"/>
        </w:rPr>
        <w:t>8.2.2</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rPr>
        <w:t>根据现行行业标准《高层建筑混凝土结构技术规程》</w:t>
      </w:r>
      <w:r>
        <w:rPr>
          <w:rFonts w:ascii="Times New Roman" w:hAnsi="Times New Roman" w:eastAsia="宋体" w:cs="Times New Roman"/>
          <w:color w:val="auto"/>
          <w:sz w:val="21"/>
          <w:szCs w:val="21"/>
        </w:rPr>
        <w:t xml:space="preserve">JGJ3 </w:t>
      </w:r>
      <w:r>
        <w:rPr>
          <w:rFonts w:hint="eastAsia" w:ascii="Times New Roman" w:hAnsi="Times New Roman" w:eastAsia="宋体" w:cs="Times New Roman"/>
          <w:color w:val="auto"/>
          <w:sz w:val="21"/>
          <w:szCs w:val="21"/>
        </w:rPr>
        <w:t>附录</w:t>
      </w:r>
      <w:r>
        <w:rPr>
          <w:rFonts w:ascii="Times New Roman" w:hAnsi="Times New Roman" w:eastAsia="宋体" w:cs="Times New Roman"/>
          <w:color w:val="auto"/>
          <w:sz w:val="21"/>
          <w:szCs w:val="21"/>
        </w:rPr>
        <w:t>D</w:t>
      </w:r>
      <w:r>
        <w:rPr>
          <w:rFonts w:hint="eastAsia" w:ascii="Times New Roman" w:hAnsi="Times New Roman" w:eastAsia="宋体" w:cs="Times New Roman"/>
          <w:color w:val="auto"/>
          <w:sz w:val="21"/>
          <w:szCs w:val="21"/>
        </w:rPr>
        <w:t>第</w:t>
      </w:r>
      <w:r>
        <w:rPr>
          <w:rFonts w:ascii="Times New Roman" w:hAnsi="Times New Roman" w:eastAsia="宋体" w:cs="Times New Roman"/>
          <w:color w:val="auto"/>
          <w:sz w:val="21"/>
          <w:szCs w:val="21"/>
        </w:rPr>
        <w:t>D.0.4</w:t>
      </w:r>
      <w:r>
        <w:rPr>
          <w:rFonts w:hint="eastAsia" w:ascii="Times New Roman" w:hAnsi="Times New Roman" w:eastAsia="宋体" w:cs="Times New Roman"/>
          <w:color w:val="auto"/>
          <w:sz w:val="21"/>
          <w:szCs w:val="21"/>
        </w:rPr>
        <w:t>条，剪力墙整体稳定承载力为欧拉稳定承载力除以</w:t>
      </w:r>
      <w:r>
        <w:rPr>
          <w:rFonts w:ascii="Times New Roman" w:hAnsi="Times New Roman" w:eastAsia="宋体" w:cs="Times New Roman"/>
          <w:color w:val="auto"/>
          <w:sz w:val="21"/>
          <w:szCs w:val="21"/>
        </w:rPr>
        <w:t>8.0</w:t>
      </w:r>
      <w:r>
        <w:rPr>
          <w:rFonts w:hint="eastAsia" w:ascii="Times New Roman" w:hAnsi="Times New Roman" w:eastAsia="宋体" w:cs="Times New Roman"/>
          <w:color w:val="auto"/>
          <w:sz w:val="21"/>
          <w:szCs w:val="21"/>
        </w:rPr>
        <w:t>，其依据是考虑到混凝土材料的弹塑性、荷载的长期性以及荷载偏心距的综合影响。根据现行国家标准《钢结构设计标准》</w:t>
      </w:r>
      <w:r>
        <w:rPr>
          <w:rFonts w:ascii="Times New Roman" w:hAnsi="Times New Roman" w:eastAsia="宋体" w:cs="Times New Roman"/>
          <w:color w:val="auto"/>
          <w:sz w:val="21"/>
          <w:szCs w:val="21"/>
        </w:rPr>
        <w:t xml:space="preserve">GB 50017 </w:t>
      </w:r>
      <w:r>
        <w:rPr>
          <w:rFonts w:hint="eastAsia" w:ascii="Times New Roman" w:hAnsi="Times New Roman" w:eastAsia="宋体" w:cs="Times New Roman"/>
          <w:color w:val="auto"/>
          <w:sz w:val="21"/>
          <w:szCs w:val="21"/>
        </w:rPr>
        <w:t>第</w:t>
      </w:r>
      <w:r>
        <w:rPr>
          <w:rFonts w:ascii="Times New Roman" w:hAnsi="Times New Roman" w:eastAsia="宋体" w:cs="Times New Roman"/>
          <w:color w:val="auto"/>
          <w:sz w:val="21"/>
          <w:szCs w:val="21"/>
        </w:rPr>
        <w:t>5.1.6</w:t>
      </w:r>
      <w:r>
        <w:rPr>
          <w:rFonts w:hint="eastAsia" w:ascii="Times New Roman" w:hAnsi="Times New Roman" w:eastAsia="宋体" w:cs="Times New Roman"/>
          <w:color w:val="auto"/>
          <w:sz w:val="21"/>
          <w:szCs w:val="21"/>
        </w:rPr>
        <w:t>条第</w:t>
      </w:r>
      <w:r>
        <w:rPr>
          <w:rFonts w:ascii="Times New Roman" w:hAnsi="Times New Roman" w:eastAsia="宋体" w:cs="Times New Roman"/>
          <w:color w:val="auto"/>
          <w:sz w:val="21"/>
          <w:szCs w:val="21"/>
        </w:rPr>
        <w:t>2</w:t>
      </w:r>
      <w:r>
        <w:rPr>
          <w:rFonts w:hint="eastAsia" w:ascii="Times New Roman" w:hAnsi="Times New Roman" w:eastAsia="宋体" w:cs="Times New Roman"/>
          <w:color w:val="auto"/>
          <w:sz w:val="21"/>
          <w:szCs w:val="21"/>
        </w:rPr>
        <w:t>款，一般结构的二阶效应系数</w:t>
      </w:r>
      <m:oMath>
        <m:sSub>
          <m:sSubPr>
            <m:ctrlPr>
              <w:rPr>
                <w:rFonts w:ascii="Cambria Math" w:hAnsi="Cambria Math" w:eastAsia="宋体" w:cs="Times New Roman"/>
                <w:color w:val="auto"/>
                <w:sz w:val="21"/>
                <w:szCs w:val="21"/>
              </w:rPr>
            </m:ctrlPr>
          </m:sSubPr>
          <m:e>
            <m:r>
              <m:rPr/>
              <w:rPr>
                <w:rFonts w:ascii="Cambria Math" w:hAnsi="Cambria Math" w:eastAsia="宋体" w:cs="Times New Roman"/>
                <w:color w:val="auto"/>
                <w:sz w:val="21"/>
                <w:szCs w:val="21"/>
              </w:rPr>
              <m:t>θ</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i</m:t>
            </m:r>
            <m:ctrlPr>
              <w:rPr>
                <w:rFonts w:ascii="Cambria Math" w:hAnsi="Cambria Math" w:eastAsia="宋体" w:cs="Times New Roman"/>
                <w:color w:val="auto"/>
                <w:sz w:val="21"/>
                <w:szCs w:val="21"/>
              </w:rPr>
            </m:ctrlPr>
          </m:sub>
        </m:sSub>
        <m:r>
          <m:rPr>
            <m:sty m:val="p"/>
          </m:rPr>
          <w:rPr>
            <w:rFonts w:ascii="Cambria Math" w:hAnsi="Cambria Math" w:eastAsia="宋体" w:cs="Times New Roman"/>
            <w:color w:val="auto"/>
            <w:sz w:val="21"/>
            <w:szCs w:val="21"/>
          </w:rPr>
          <m:t>=1/</m:t>
        </m:r>
        <m:sSub>
          <m:sSubPr>
            <m:ctrlPr>
              <w:rPr>
                <w:rFonts w:ascii="Cambria Math" w:hAnsi="Cambria Math" w:eastAsia="宋体" w:cs="Times New Roman"/>
                <w:color w:val="auto"/>
                <w:sz w:val="21"/>
                <w:szCs w:val="21"/>
              </w:rPr>
            </m:ctrlPr>
          </m:sSubPr>
          <m:e>
            <m:r>
              <m:rPr/>
              <w:rPr>
                <w:rFonts w:hint="eastAsia" w:ascii="Cambria Math" w:hAnsi="Cambria Math" w:eastAsia="宋体" w:cs="Times New Roman"/>
                <w:color w:val="auto"/>
                <w:sz w:val="21"/>
                <w:szCs w:val="21"/>
              </w:rPr>
              <m:t>η</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cr</m:t>
            </m:r>
            <m:ctrlPr>
              <w:rPr>
                <w:rFonts w:ascii="Cambria Math" w:hAnsi="Cambria Math" w:eastAsia="宋体" w:cs="Times New Roman"/>
                <w:color w:val="auto"/>
                <w:sz w:val="21"/>
                <w:szCs w:val="21"/>
              </w:rPr>
            </m:ctrlPr>
          </m:sub>
        </m:sSub>
      </m:oMath>
      <w:r>
        <w:rPr>
          <w:rFonts w:hint="eastAsia" w:ascii="Times New Roman" w:hAnsi="Times New Roman" w:eastAsia="宋体" w:cs="Times New Roman"/>
          <w:color w:val="auto"/>
          <w:sz w:val="21"/>
          <w:szCs w:val="21"/>
        </w:rPr>
        <w:t>，</w:t>
      </w:r>
      <m:oMath>
        <m:sSub>
          <m:sSubPr>
            <m:ctrlPr>
              <w:rPr>
                <w:rFonts w:ascii="Cambria Math" w:hAnsi="Cambria Math" w:eastAsia="宋体" w:cs="Times New Roman"/>
                <w:color w:val="auto"/>
                <w:sz w:val="21"/>
                <w:szCs w:val="21"/>
              </w:rPr>
            </m:ctrlPr>
          </m:sSubPr>
          <m:e>
            <m:r>
              <m:rPr/>
              <w:rPr>
                <w:rFonts w:hint="eastAsia" w:ascii="Cambria Math" w:hAnsi="Cambria Math" w:eastAsia="宋体" w:cs="Times New Roman"/>
                <w:color w:val="auto"/>
                <w:sz w:val="21"/>
                <w:szCs w:val="21"/>
              </w:rPr>
              <m:t>η</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cr</m:t>
            </m:r>
            <m:ctrlPr>
              <w:rPr>
                <w:rFonts w:ascii="Cambria Math" w:hAnsi="Cambria Math" w:eastAsia="宋体" w:cs="Times New Roman"/>
                <w:color w:val="auto"/>
                <w:sz w:val="21"/>
                <w:szCs w:val="21"/>
              </w:rPr>
            </m:ctrlPr>
          </m:sub>
        </m:sSub>
      </m:oMath>
      <w:r>
        <w:rPr>
          <w:rFonts w:hint="eastAsia" w:ascii="Times New Roman" w:hAnsi="Times New Roman" w:eastAsia="宋体" w:cs="Times New Roman"/>
          <w:color w:val="auto"/>
          <w:sz w:val="21"/>
          <w:szCs w:val="21"/>
        </w:rPr>
        <w:t>最小值为</w:t>
      </w:r>
      <w:r>
        <w:rPr>
          <w:rFonts w:ascii="Times New Roman" w:hAnsi="Times New Roman" w:eastAsia="宋体" w:cs="Times New Roman"/>
          <w:color w:val="auto"/>
          <w:sz w:val="21"/>
          <w:szCs w:val="21"/>
        </w:rPr>
        <w:t>4</w:t>
      </w:r>
      <w:r>
        <w:rPr>
          <w:rFonts w:hint="eastAsia" w:ascii="Times New Roman" w:hAnsi="Times New Roman" w:eastAsia="宋体" w:cs="Times New Roman"/>
          <w:color w:val="auto"/>
          <w:sz w:val="21"/>
          <w:szCs w:val="21"/>
        </w:rPr>
        <w:t>，由于</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剪力墙截面抗弯刚度是主钢件和包覆混凝土两部分抗弯刚度的组合，故整体稳定承载力可以按两者抗弯刚度占比进行计算。公式推导如下</w:t>
      </w:r>
      <w:r>
        <w:rPr>
          <w:rFonts w:ascii="Times New Roman" w:hAnsi="Times New Roman" w:eastAsia="宋体" w:cs="Times New Roman"/>
          <w:color w:val="auto"/>
          <w:sz w:val="21"/>
          <w:szCs w:val="21"/>
        </w:rPr>
        <w:t>:</w:t>
      </w:r>
    </w:p>
    <w:p>
      <w:pPr>
        <w:jc w:val="both"/>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剪力墙整体稳定承载力：</w:t>
      </w:r>
      <m:oMath>
        <m:sSub>
          <m:sSubPr>
            <m:ctrlPr>
              <w:rPr>
                <w:rFonts w:ascii="Cambria Math" w:hAnsi="Cambria Math" w:eastAsia="宋体" w:cs="Times New Roman"/>
                <w:color w:val="auto"/>
                <w:sz w:val="21"/>
                <w:szCs w:val="21"/>
              </w:rPr>
            </m:ctrlPr>
          </m:sSubPr>
          <m:e>
            <m:r>
              <m:rPr/>
              <w:rPr>
                <w:rFonts w:ascii="Cambria Math" w:hAnsi="Cambria Math" w:eastAsia="宋体" w:cs="Times New Roman"/>
                <w:color w:val="auto"/>
                <w:sz w:val="21"/>
                <w:szCs w:val="21"/>
              </w:rPr>
              <m:t>N</m:t>
            </m:r>
            <m:ctrlPr>
              <w:rPr>
                <w:rFonts w:ascii="Cambria Math" w:hAnsi="Cambria Math" w:eastAsia="宋体" w:cs="Times New Roman"/>
                <w:color w:val="auto"/>
                <w:sz w:val="21"/>
                <w:szCs w:val="21"/>
              </w:rPr>
            </m:ctrlPr>
          </m:e>
          <m:sub>
            <m:r>
              <m:rPr/>
              <w:rPr>
                <w:rFonts w:ascii="Cambria Math" w:hAnsi="Cambria Math" w:eastAsia="宋体" w:cs="Times New Roman"/>
                <w:color w:val="auto"/>
                <w:sz w:val="21"/>
                <w:szCs w:val="21"/>
              </w:rPr>
              <m:t>c</m:t>
            </m:r>
            <m:r>
              <m:rPr/>
              <w:rPr>
                <w:rFonts w:hint="eastAsia" w:ascii="Cambria Math" w:hAnsi="Cambria Math" w:eastAsia="宋体" w:cs="Times New Roman"/>
                <w:color w:val="auto"/>
                <w:sz w:val="21"/>
                <w:szCs w:val="21"/>
              </w:rPr>
              <m:t>r</m:t>
            </m:r>
            <m:ctrlPr>
              <w:rPr>
                <w:rFonts w:ascii="Cambria Math" w:hAnsi="Cambria Math" w:eastAsia="宋体" w:cs="Times New Roman"/>
                <w:color w:val="auto"/>
                <w:sz w:val="21"/>
                <w:szCs w:val="21"/>
              </w:rPr>
            </m:ctrlPr>
          </m:sub>
        </m:sSub>
        <m:r>
          <m:rPr>
            <m:sty m:val="p"/>
          </m:rPr>
          <w:rPr>
            <w:rFonts w:ascii="Cambria Math" w:hAnsi="Cambria Math" w:eastAsia="宋体" w:cs="Times New Roman"/>
            <w:color w:val="auto"/>
            <w:sz w:val="21"/>
            <w:szCs w:val="21"/>
          </w:rPr>
          <m:t>=</m:t>
        </m:r>
        <m:f>
          <m:fPr>
            <m:ctrlPr>
              <w:rPr>
                <w:rFonts w:ascii="Cambria Math" w:hAnsi="Cambria Math" w:eastAsia="宋体" w:cs="Times New Roman"/>
                <w:color w:val="auto"/>
                <w:sz w:val="21"/>
                <w:szCs w:val="21"/>
              </w:rPr>
            </m:ctrlPr>
          </m:fPr>
          <m:num>
            <m:sSub>
              <m:sSubPr>
                <m:ctrlPr>
                  <w:rPr>
                    <w:rFonts w:ascii="Cambria Math" w:hAnsi="Cambria Math" w:eastAsia="宋体" w:cs="Times New Roman"/>
                    <w:color w:val="auto"/>
                    <w:sz w:val="21"/>
                    <w:szCs w:val="21"/>
                  </w:rPr>
                </m:ctrlPr>
              </m:sSubPr>
              <m:e>
                <m:sSup>
                  <m:sSupPr>
                    <m:ctrlPr>
                      <w:rPr>
                        <w:rFonts w:ascii="Cambria Math" w:hAnsi="Cambria Math" w:eastAsia="宋体" w:cs="Times New Roman"/>
                        <w:color w:val="auto"/>
                        <w:sz w:val="21"/>
                        <w:szCs w:val="21"/>
                      </w:rPr>
                    </m:ctrlPr>
                  </m:sSupPr>
                  <m:e>
                    <m:r>
                      <m:rPr/>
                      <w:rPr>
                        <w:rFonts w:ascii="Cambria Math" w:hAnsi="Cambria Math" w:eastAsia="宋体" w:cs="Times New Roman"/>
                        <w:color w:val="auto"/>
                        <w:sz w:val="21"/>
                        <w:szCs w:val="21"/>
                      </w:rPr>
                      <m:t>π</m:t>
                    </m:r>
                    <m:ctrlPr>
                      <w:rPr>
                        <w:rFonts w:ascii="Cambria Math" w:hAnsi="Cambria Math" w:eastAsia="宋体" w:cs="Times New Roman"/>
                        <w:color w:val="auto"/>
                        <w:sz w:val="21"/>
                        <w:szCs w:val="21"/>
                      </w:rPr>
                    </m:ctrlPr>
                  </m:e>
                  <m:sup>
                    <m:r>
                      <m:rPr>
                        <m:sty m:val="p"/>
                      </m:rPr>
                      <w:rPr>
                        <w:rFonts w:ascii="Cambria Math" w:hAnsi="Cambria Math" w:eastAsia="宋体" w:cs="Times New Roman"/>
                        <w:color w:val="auto"/>
                        <w:sz w:val="21"/>
                        <w:szCs w:val="21"/>
                      </w:rPr>
                      <m:t>2</m:t>
                    </m:r>
                    <m:ctrlPr>
                      <w:rPr>
                        <w:rFonts w:ascii="Cambria Math" w:hAnsi="Cambria Math" w:eastAsia="宋体" w:cs="Times New Roman"/>
                        <w:color w:val="auto"/>
                        <w:sz w:val="21"/>
                        <w:szCs w:val="21"/>
                      </w:rPr>
                    </m:ctrlPr>
                  </m:sup>
                </m:sSup>
                <m:r>
                  <m:rPr>
                    <m:sty m:val="p"/>
                  </m:rPr>
                  <w:rPr>
                    <w:rFonts w:hint="eastAsia" w:ascii="Cambria Math" w:hAnsi="Cambria Math" w:eastAsia="宋体" w:cs="Times New Roman"/>
                    <w:color w:val="auto"/>
                    <w:sz w:val="21"/>
                    <w:szCs w:val="21"/>
                  </w:rPr>
                  <m:t>（</m:t>
                </m:r>
                <m:r>
                  <m:rPr>
                    <m:sty m:val="p"/>
                  </m:rPr>
                  <w:rPr>
                    <w:rFonts w:ascii="Cambria Math" w:hAnsi="Cambria Math" w:eastAsia="宋体" w:cs="Times New Roman"/>
                    <w:color w:val="auto"/>
                    <w:sz w:val="21"/>
                    <w:szCs w:val="21"/>
                  </w:rPr>
                  <m:t>EI</m:t>
                </m:r>
                <m:r>
                  <m:rPr>
                    <m:sty m:val="p"/>
                  </m:rPr>
                  <w:rPr>
                    <w:rFonts w:hint="eastAsia" w:ascii="Cambria Math" w:hAnsi="Cambria Math" w:eastAsia="宋体" w:cs="Times New Roman"/>
                    <w:color w:val="auto"/>
                    <w:sz w:val="21"/>
                    <w:szCs w:val="21"/>
                  </w:rPr>
                  <m:t>）</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eq</m:t>
                </m:r>
                <m:ctrlPr>
                  <w:rPr>
                    <w:rFonts w:ascii="Cambria Math" w:hAnsi="Cambria Math" w:eastAsia="宋体" w:cs="Times New Roman"/>
                    <w:color w:val="auto"/>
                    <w:sz w:val="21"/>
                    <w:szCs w:val="21"/>
                  </w:rPr>
                </m:ctrlPr>
              </m:sub>
            </m:sSub>
            <m:ctrlPr>
              <w:rPr>
                <w:rFonts w:ascii="Cambria Math" w:hAnsi="Cambria Math" w:eastAsia="宋体" w:cs="Times New Roman"/>
                <w:color w:val="auto"/>
                <w:sz w:val="21"/>
                <w:szCs w:val="21"/>
              </w:rPr>
            </m:ctrlPr>
          </m:num>
          <m:den>
            <m:sSup>
              <m:sSupPr>
                <m:ctrlPr>
                  <w:rPr>
                    <w:rFonts w:ascii="Cambria Math" w:hAnsi="Cambria Math" w:eastAsia="宋体" w:cs="Times New Roman"/>
                    <w:color w:val="auto"/>
                    <w:sz w:val="21"/>
                    <w:szCs w:val="21"/>
                  </w:rPr>
                </m:ctrlPr>
              </m:sSupPr>
              <m:e>
                <m:r>
                  <m:rPr/>
                  <w:rPr>
                    <w:rFonts w:hint="eastAsia" w:ascii="Cambria Math" w:hAnsi="Cambria Math" w:eastAsia="宋体" w:cs="Times New Roman"/>
                    <w:color w:val="auto"/>
                    <w:sz w:val="21"/>
                    <w:szCs w:val="21"/>
                  </w:rPr>
                  <m:t>l</m:t>
                </m:r>
                <m:ctrlPr>
                  <w:rPr>
                    <w:rFonts w:ascii="Cambria Math" w:hAnsi="Cambria Math" w:eastAsia="宋体" w:cs="Times New Roman"/>
                    <w:color w:val="auto"/>
                    <w:sz w:val="21"/>
                    <w:szCs w:val="21"/>
                  </w:rPr>
                </m:ctrlPr>
              </m:e>
              <m:sup>
                <m:r>
                  <m:rPr>
                    <m:sty m:val="p"/>
                  </m:rPr>
                  <w:rPr>
                    <w:rFonts w:ascii="Cambria Math" w:hAnsi="Cambria Math" w:eastAsia="宋体" w:cs="Times New Roman"/>
                    <w:color w:val="auto"/>
                    <w:sz w:val="21"/>
                    <w:szCs w:val="21"/>
                  </w:rPr>
                  <m:t>2</m:t>
                </m:r>
                <m:ctrlPr>
                  <w:rPr>
                    <w:rFonts w:ascii="Cambria Math" w:hAnsi="Cambria Math" w:eastAsia="宋体" w:cs="Times New Roman"/>
                    <w:color w:val="auto"/>
                    <w:sz w:val="21"/>
                    <w:szCs w:val="21"/>
                  </w:rPr>
                </m:ctrlPr>
              </m:sup>
            </m:sSup>
            <m:ctrlPr>
              <w:rPr>
                <w:rFonts w:ascii="Cambria Math" w:hAnsi="Cambria Math" w:eastAsia="宋体" w:cs="Times New Roman"/>
                <w:color w:val="auto"/>
                <w:sz w:val="21"/>
                <w:szCs w:val="21"/>
              </w:rPr>
            </m:ctrlPr>
          </m:den>
        </m:f>
        <m:r>
          <m:rPr>
            <m:sty m:val="p"/>
          </m:rPr>
          <w:rPr>
            <w:rFonts w:hint="eastAsia" w:ascii="Cambria Math" w:hAnsi="Cambria Math" w:eastAsia="宋体" w:cs="Times New Roman"/>
            <w:color w:val="auto"/>
            <w:sz w:val="21"/>
            <w:szCs w:val="21"/>
          </w:rPr>
          <m:t>=</m:t>
        </m:r>
        <m:f>
          <m:fPr>
            <m:ctrlPr>
              <w:rPr>
                <w:rFonts w:ascii="Cambria Math" w:hAnsi="Cambria Math" w:eastAsia="宋体" w:cs="Times New Roman"/>
                <w:color w:val="auto"/>
                <w:sz w:val="21"/>
                <w:szCs w:val="21"/>
              </w:rPr>
            </m:ctrlPr>
          </m:fPr>
          <m:num>
            <m:sSup>
              <m:sSupPr>
                <m:ctrlPr>
                  <w:rPr>
                    <w:rFonts w:ascii="Cambria Math" w:hAnsi="Cambria Math" w:eastAsia="宋体" w:cs="Times New Roman"/>
                    <w:color w:val="auto"/>
                    <w:sz w:val="21"/>
                    <w:szCs w:val="21"/>
                  </w:rPr>
                </m:ctrlPr>
              </m:sSupPr>
              <m:e>
                <m:r>
                  <m:rPr/>
                  <w:rPr>
                    <w:rFonts w:ascii="Cambria Math" w:hAnsi="Cambria Math" w:eastAsia="宋体" w:cs="Times New Roman"/>
                    <w:color w:val="auto"/>
                    <w:sz w:val="21"/>
                    <w:szCs w:val="21"/>
                  </w:rPr>
                  <m:t>π</m:t>
                </m:r>
                <m:ctrlPr>
                  <w:rPr>
                    <w:rFonts w:ascii="Cambria Math" w:hAnsi="Cambria Math" w:eastAsia="宋体" w:cs="Times New Roman"/>
                    <w:color w:val="auto"/>
                    <w:sz w:val="21"/>
                    <w:szCs w:val="21"/>
                  </w:rPr>
                </m:ctrlPr>
              </m:e>
              <m:sup>
                <m:r>
                  <m:rPr>
                    <m:sty m:val="p"/>
                  </m:rPr>
                  <w:rPr>
                    <w:rFonts w:ascii="Cambria Math" w:hAnsi="Cambria Math" w:eastAsia="宋体" w:cs="Times New Roman"/>
                    <w:color w:val="auto"/>
                    <w:sz w:val="21"/>
                    <w:szCs w:val="21"/>
                  </w:rPr>
                  <m:t>2</m:t>
                </m:r>
                <m:ctrlPr>
                  <w:rPr>
                    <w:rFonts w:ascii="Cambria Math" w:hAnsi="Cambria Math" w:eastAsia="宋体" w:cs="Times New Roman"/>
                    <w:color w:val="auto"/>
                    <w:sz w:val="21"/>
                    <w:szCs w:val="21"/>
                  </w:rPr>
                </m:ctrlPr>
              </m:sup>
            </m:sSup>
            <m:ctrlPr>
              <w:rPr>
                <w:rFonts w:ascii="Cambria Math" w:hAnsi="Cambria Math" w:eastAsia="宋体" w:cs="Times New Roman"/>
                <w:color w:val="auto"/>
                <w:sz w:val="21"/>
                <w:szCs w:val="21"/>
              </w:rPr>
            </m:ctrlPr>
          </m:num>
          <m:den>
            <m:sSup>
              <m:sSupPr>
                <m:ctrlPr>
                  <w:rPr>
                    <w:rFonts w:ascii="Cambria Math" w:hAnsi="Cambria Math" w:eastAsia="宋体" w:cs="Times New Roman"/>
                    <w:color w:val="auto"/>
                    <w:sz w:val="21"/>
                    <w:szCs w:val="21"/>
                  </w:rPr>
                </m:ctrlPr>
              </m:sSupPr>
              <m:e>
                <m:r>
                  <m:rPr/>
                  <w:rPr>
                    <w:rFonts w:hint="eastAsia" w:ascii="Cambria Math" w:hAnsi="Cambria Math" w:eastAsia="宋体" w:cs="Times New Roman"/>
                    <w:color w:val="auto"/>
                    <w:sz w:val="21"/>
                    <w:szCs w:val="21"/>
                  </w:rPr>
                  <m:t>l</m:t>
                </m:r>
                <m:ctrlPr>
                  <w:rPr>
                    <w:rFonts w:ascii="Cambria Math" w:hAnsi="Cambria Math" w:eastAsia="宋体" w:cs="Times New Roman"/>
                    <w:color w:val="auto"/>
                    <w:sz w:val="21"/>
                    <w:szCs w:val="21"/>
                  </w:rPr>
                </m:ctrlPr>
              </m:e>
              <m:sup>
                <m:r>
                  <m:rPr>
                    <m:sty m:val="p"/>
                  </m:rPr>
                  <w:rPr>
                    <w:rFonts w:ascii="Cambria Math" w:hAnsi="Cambria Math" w:eastAsia="宋体" w:cs="Times New Roman"/>
                    <w:color w:val="auto"/>
                    <w:sz w:val="21"/>
                    <w:szCs w:val="21"/>
                  </w:rPr>
                  <m:t>2</m:t>
                </m:r>
                <m:ctrlPr>
                  <w:rPr>
                    <w:rFonts w:ascii="Cambria Math" w:hAnsi="Cambria Math" w:eastAsia="宋体" w:cs="Times New Roman"/>
                    <w:color w:val="auto"/>
                    <w:sz w:val="21"/>
                    <w:szCs w:val="21"/>
                  </w:rPr>
                </m:ctrlPr>
              </m:sup>
            </m:sSup>
            <m:ctrlPr>
              <w:rPr>
                <w:rFonts w:ascii="Cambria Math" w:hAnsi="Cambria Math" w:eastAsia="宋体" w:cs="Times New Roman"/>
                <w:color w:val="auto"/>
                <w:sz w:val="21"/>
                <w:szCs w:val="21"/>
              </w:rPr>
            </m:ctrlPr>
          </m:den>
        </m:f>
        <m:d>
          <m:dPr>
            <m:ctrlPr>
              <w:rPr>
                <w:rFonts w:ascii="Cambria Math" w:hAnsi="Cambria Math" w:eastAsia="宋体" w:cs="Times New Roman"/>
                <w:color w:val="auto"/>
                <w:sz w:val="21"/>
                <w:szCs w:val="21"/>
              </w:rPr>
            </m:ctrlPr>
          </m:dPr>
          <m:e>
            <m:f>
              <m:fPr>
                <m:ctrlPr>
                  <w:rPr>
                    <w:rFonts w:ascii="Cambria Math" w:hAnsi="Cambria Math" w:eastAsia="宋体" w:cs="Times New Roman"/>
                    <w:color w:val="auto"/>
                    <w:sz w:val="21"/>
                    <w:szCs w:val="21"/>
                  </w:rPr>
                </m:ctrlPr>
              </m:fPr>
              <m:num>
                <m:sSub>
                  <m:sSubPr>
                    <m:ctrlPr>
                      <w:rPr>
                        <w:rFonts w:ascii="Cambria Math" w:hAnsi="Cambria Math" w:eastAsia="宋体" w:cs="Times New Roman"/>
                        <w:color w:val="auto"/>
                        <w:sz w:val="21"/>
                        <w:szCs w:val="21"/>
                      </w:rPr>
                    </m:ctrlPr>
                  </m:sSubPr>
                  <m:e>
                    <m:r>
                      <m:rPr/>
                      <w:rPr>
                        <w:rFonts w:ascii="Cambria Math" w:hAnsi="Cambria Math" w:eastAsia="宋体" w:cs="Times New Roman"/>
                        <w:color w:val="auto"/>
                        <w:sz w:val="21"/>
                        <w:szCs w:val="21"/>
                      </w:rPr>
                      <m:t>E</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a</m:t>
                    </m:r>
                    <m:ctrlPr>
                      <w:rPr>
                        <w:rFonts w:ascii="Cambria Math" w:hAnsi="Cambria Math" w:eastAsia="宋体" w:cs="Times New Roman"/>
                        <w:color w:val="auto"/>
                        <w:sz w:val="21"/>
                        <w:szCs w:val="21"/>
                      </w:rPr>
                    </m:ctrlPr>
                  </m:sub>
                </m:sSub>
                <m:sSub>
                  <m:sSubPr>
                    <m:ctrlPr>
                      <w:rPr>
                        <w:rFonts w:ascii="Cambria Math" w:hAnsi="Cambria Math" w:eastAsia="宋体" w:cs="Times New Roman"/>
                        <w:color w:val="auto"/>
                        <w:sz w:val="21"/>
                        <w:szCs w:val="21"/>
                      </w:rPr>
                    </m:ctrlPr>
                  </m:sSubPr>
                  <m:e>
                    <m:r>
                      <m:rPr/>
                      <w:rPr>
                        <w:rFonts w:ascii="Cambria Math" w:hAnsi="Cambria Math" w:eastAsia="宋体" w:cs="Times New Roman"/>
                        <w:color w:val="auto"/>
                        <w:sz w:val="21"/>
                        <w:szCs w:val="21"/>
                      </w:rPr>
                      <m:t>I</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a</m:t>
                    </m:r>
                    <m:ctrlPr>
                      <w:rPr>
                        <w:rFonts w:ascii="Cambria Math" w:hAnsi="Cambria Math" w:eastAsia="宋体" w:cs="Times New Roman"/>
                        <w:color w:val="auto"/>
                        <w:sz w:val="21"/>
                        <w:szCs w:val="21"/>
                      </w:rPr>
                    </m:ctrlPr>
                  </m:sub>
                </m:sSub>
                <m:ctrlPr>
                  <w:rPr>
                    <w:rFonts w:ascii="Cambria Math" w:hAnsi="Cambria Math" w:eastAsia="宋体" w:cs="Times New Roman"/>
                    <w:color w:val="auto"/>
                    <w:sz w:val="21"/>
                    <w:szCs w:val="21"/>
                  </w:rPr>
                </m:ctrlPr>
              </m:num>
              <m:den>
                <m:r>
                  <m:rPr>
                    <m:sty m:val="p"/>
                  </m:rPr>
                  <w:rPr>
                    <w:rFonts w:ascii="Cambria Math" w:hAnsi="Cambria Math" w:eastAsia="宋体" w:cs="Times New Roman"/>
                    <w:color w:val="auto"/>
                    <w:sz w:val="21"/>
                    <w:szCs w:val="21"/>
                  </w:rPr>
                  <m:t>4</m:t>
                </m:r>
                <m:ctrlPr>
                  <w:rPr>
                    <w:rFonts w:ascii="Cambria Math" w:hAnsi="Cambria Math" w:eastAsia="宋体" w:cs="Times New Roman"/>
                    <w:color w:val="auto"/>
                    <w:sz w:val="21"/>
                    <w:szCs w:val="21"/>
                  </w:rPr>
                </m:ctrlPr>
              </m:den>
            </m:f>
            <m:r>
              <m:rPr>
                <m:sty m:val="p"/>
              </m:rPr>
              <w:rPr>
                <w:rFonts w:ascii="Cambria Math" w:hAnsi="Cambria Math" w:eastAsia="宋体" w:cs="Times New Roman"/>
                <w:color w:val="auto"/>
                <w:sz w:val="21"/>
                <w:szCs w:val="21"/>
              </w:rPr>
              <m:t>+</m:t>
            </m:r>
            <m:f>
              <m:fPr>
                <m:ctrlPr>
                  <w:rPr>
                    <w:rFonts w:ascii="Cambria Math" w:hAnsi="Cambria Math" w:eastAsia="宋体" w:cs="Times New Roman"/>
                    <w:color w:val="auto"/>
                    <w:sz w:val="21"/>
                    <w:szCs w:val="21"/>
                  </w:rPr>
                </m:ctrlPr>
              </m:fPr>
              <m:num>
                <m:sSub>
                  <m:sSubPr>
                    <m:ctrlPr>
                      <w:rPr>
                        <w:rFonts w:ascii="Cambria Math" w:hAnsi="Cambria Math" w:eastAsia="宋体" w:cs="Times New Roman"/>
                        <w:color w:val="auto"/>
                        <w:sz w:val="21"/>
                        <w:szCs w:val="21"/>
                      </w:rPr>
                    </m:ctrlPr>
                  </m:sSubPr>
                  <m:e>
                    <m:r>
                      <m:rPr/>
                      <w:rPr>
                        <w:rFonts w:ascii="Cambria Math" w:hAnsi="Cambria Math" w:eastAsia="宋体" w:cs="Times New Roman"/>
                        <w:color w:val="auto"/>
                        <w:sz w:val="21"/>
                        <w:szCs w:val="21"/>
                      </w:rPr>
                      <m:t>E</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c</m:t>
                    </m:r>
                    <m:ctrlPr>
                      <w:rPr>
                        <w:rFonts w:ascii="Cambria Math" w:hAnsi="Cambria Math" w:eastAsia="宋体" w:cs="Times New Roman"/>
                        <w:color w:val="auto"/>
                        <w:sz w:val="21"/>
                        <w:szCs w:val="21"/>
                      </w:rPr>
                    </m:ctrlPr>
                  </m:sub>
                </m:sSub>
                <m:sSub>
                  <m:sSubPr>
                    <m:ctrlPr>
                      <w:rPr>
                        <w:rFonts w:ascii="Cambria Math" w:hAnsi="Cambria Math" w:eastAsia="宋体" w:cs="Times New Roman"/>
                        <w:color w:val="auto"/>
                        <w:sz w:val="21"/>
                        <w:szCs w:val="21"/>
                      </w:rPr>
                    </m:ctrlPr>
                  </m:sSubPr>
                  <m:e>
                    <m:r>
                      <m:rPr/>
                      <w:rPr>
                        <w:rFonts w:ascii="Cambria Math" w:hAnsi="Cambria Math" w:eastAsia="宋体" w:cs="Times New Roman"/>
                        <w:color w:val="auto"/>
                        <w:sz w:val="21"/>
                        <w:szCs w:val="21"/>
                      </w:rPr>
                      <m:t>I</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c</m:t>
                    </m:r>
                    <m:ctrlPr>
                      <w:rPr>
                        <w:rFonts w:ascii="Cambria Math" w:hAnsi="Cambria Math" w:eastAsia="宋体" w:cs="Times New Roman"/>
                        <w:color w:val="auto"/>
                        <w:sz w:val="21"/>
                        <w:szCs w:val="21"/>
                      </w:rPr>
                    </m:ctrlPr>
                  </m:sub>
                </m:sSub>
                <m:ctrlPr>
                  <w:rPr>
                    <w:rFonts w:ascii="Cambria Math" w:hAnsi="Cambria Math" w:eastAsia="宋体" w:cs="Times New Roman"/>
                    <w:color w:val="auto"/>
                    <w:sz w:val="21"/>
                    <w:szCs w:val="21"/>
                  </w:rPr>
                </m:ctrlPr>
              </m:num>
              <m:den>
                <m:r>
                  <m:rPr>
                    <m:sty m:val="p"/>
                  </m:rPr>
                  <w:rPr>
                    <w:rFonts w:ascii="Cambria Math" w:hAnsi="Cambria Math" w:eastAsia="宋体" w:cs="Times New Roman"/>
                    <w:color w:val="auto"/>
                    <w:sz w:val="21"/>
                    <w:szCs w:val="21"/>
                  </w:rPr>
                  <m:t>8</m:t>
                </m:r>
                <m:ctrlPr>
                  <w:rPr>
                    <w:rFonts w:ascii="Cambria Math" w:hAnsi="Cambria Math" w:eastAsia="宋体" w:cs="Times New Roman"/>
                    <w:color w:val="auto"/>
                    <w:sz w:val="21"/>
                    <w:szCs w:val="21"/>
                  </w:rPr>
                </m:ctrlPr>
              </m:den>
            </m:f>
            <m:ctrlPr>
              <w:rPr>
                <w:rFonts w:ascii="Cambria Math" w:hAnsi="Cambria Math" w:eastAsia="宋体" w:cs="Times New Roman"/>
                <w:color w:val="auto"/>
                <w:sz w:val="21"/>
                <w:szCs w:val="21"/>
              </w:rPr>
            </m:ctrlPr>
          </m:e>
        </m:d>
      </m:oMath>
      <w:r>
        <w:rPr>
          <w:rFonts w:hint="eastAsia" w:ascii="Times New Roman" w:hAnsi="Times New Roman" w:eastAsia="宋体" w:cs="Times New Roman"/>
          <w:color w:val="auto"/>
          <w:sz w:val="21"/>
          <w:szCs w:val="21"/>
        </w:rPr>
        <w:t>；不计纵向钢筋对</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剪力墙抗弯刚度的贡献，可考虑钢肋板作用，令</w:t>
      </w:r>
      <m:oMath>
        <m:r>
          <m:rPr/>
          <w:rPr>
            <w:rFonts w:ascii="Cambria Math" w:hAnsi="Cambria Math" w:eastAsia="宋体" w:cs="Times New Roman"/>
            <w:color w:val="auto"/>
            <w:sz w:val="21"/>
            <w:szCs w:val="21"/>
          </w:rPr>
          <m:t>EI</m:t>
        </m:r>
        <m:r>
          <m:rPr>
            <m:sty m:val="p"/>
          </m:rPr>
          <w:rPr>
            <w:rFonts w:ascii="Cambria Math" w:hAnsi="Cambria Math" w:eastAsia="宋体" w:cs="Times New Roman"/>
            <w:color w:val="auto"/>
            <w:sz w:val="21"/>
            <w:szCs w:val="21"/>
          </w:rPr>
          <m:t>=</m:t>
        </m:r>
        <m:sSub>
          <m:sSubPr>
            <m:ctrlPr>
              <w:rPr>
                <w:rFonts w:ascii="Cambria Math" w:hAnsi="Cambria Math" w:eastAsia="宋体" w:cs="Times New Roman"/>
                <w:color w:val="auto"/>
                <w:sz w:val="21"/>
                <w:szCs w:val="21"/>
              </w:rPr>
            </m:ctrlPr>
          </m:sSubPr>
          <m:e>
            <m:sSub>
              <m:sSubPr>
                <m:ctrlPr>
                  <w:rPr>
                    <w:rFonts w:ascii="Cambria Math" w:hAnsi="Cambria Math" w:eastAsia="宋体" w:cs="Times New Roman"/>
                    <w:color w:val="auto"/>
                    <w:sz w:val="21"/>
                    <w:szCs w:val="21"/>
                  </w:rPr>
                </m:ctrlPr>
              </m:sSubPr>
              <m:e>
                <m:r>
                  <m:rPr/>
                  <w:rPr>
                    <w:rFonts w:ascii="Cambria Math" w:hAnsi="Cambria Math" w:eastAsia="宋体" w:cs="Times New Roman"/>
                    <w:color w:val="auto"/>
                    <w:sz w:val="21"/>
                    <w:szCs w:val="21"/>
                  </w:rPr>
                  <m:t>E</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a</m:t>
                </m:r>
                <m:ctrlPr>
                  <w:rPr>
                    <w:rFonts w:ascii="Cambria Math" w:hAnsi="Cambria Math" w:eastAsia="宋体" w:cs="Times New Roman"/>
                    <w:color w:val="auto"/>
                    <w:sz w:val="21"/>
                    <w:szCs w:val="21"/>
                  </w:rPr>
                </m:ctrlPr>
              </m:sub>
            </m:sSub>
            <m:r>
              <m:rPr/>
              <w:rPr>
                <w:rFonts w:ascii="Cambria Math" w:hAnsi="Cambria Math" w:eastAsia="宋体" w:cs="Times New Roman"/>
                <w:color w:val="auto"/>
                <w:sz w:val="21"/>
                <w:szCs w:val="21"/>
              </w:rPr>
              <m:t>I</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a</m:t>
            </m:r>
            <m:ctrlPr>
              <w:rPr>
                <w:rFonts w:ascii="Cambria Math" w:hAnsi="Cambria Math" w:eastAsia="宋体" w:cs="Times New Roman"/>
                <w:color w:val="auto"/>
                <w:sz w:val="21"/>
                <w:szCs w:val="21"/>
              </w:rPr>
            </m:ctrlPr>
          </m:sub>
        </m:sSub>
        <m:r>
          <m:rPr>
            <m:sty m:val="p"/>
          </m:rPr>
          <w:rPr>
            <w:rFonts w:ascii="Cambria Math" w:hAnsi="Cambria Math" w:eastAsia="宋体" w:cs="Times New Roman"/>
            <w:color w:val="auto"/>
            <w:sz w:val="21"/>
            <w:szCs w:val="21"/>
          </w:rPr>
          <m:t>+</m:t>
        </m:r>
        <m:sSub>
          <m:sSubPr>
            <m:ctrlPr>
              <w:rPr>
                <w:rFonts w:ascii="Cambria Math" w:hAnsi="Cambria Math" w:eastAsia="宋体" w:cs="Times New Roman"/>
                <w:color w:val="auto"/>
                <w:sz w:val="21"/>
                <w:szCs w:val="21"/>
              </w:rPr>
            </m:ctrlPr>
          </m:sSubPr>
          <m:e>
            <m:sSub>
              <m:sSubPr>
                <m:ctrlPr>
                  <w:rPr>
                    <w:rFonts w:ascii="Cambria Math" w:hAnsi="Cambria Math" w:eastAsia="宋体" w:cs="Times New Roman"/>
                    <w:color w:val="auto"/>
                    <w:sz w:val="21"/>
                    <w:szCs w:val="21"/>
                  </w:rPr>
                </m:ctrlPr>
              </m:sSubPr>
              <m:e>
                <m:r>
                  <m:rPr/>
                  <w:rPr>
                    <w:rFonts w:ascii="Cambria Math" w:hAnsi="Cambria Math" w:eastAsia="宋体" w:cs="Times New Roman"/>
                    <w:color w:val="auto"/>
                    <w:sz w:val="21"/>
                    <w:szCs w:val="21"/>
                  </w:rPr>
                  <m:t>E</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c</m:t>
                </m:r>
                <m:ctrlPr>
                  <w:rPr>
                    <w:rFonts w:ascii="Cambria Math" w:hAnsi="Cambria Math" w:eastAsia="宋体" w:cs="Times New Roman"/>
                    <w:color w:val="auto"/>
                    <w:sz w:val="21"/>
                    <w:szCs w:val="21"/>
                  </w:rPr>
                </m:ctrlPr>
              </m:sub>
            </m:sSub>
            <m:r>
              <m:rPr/>
              <w:rPr>
                <w:rFonts w:ascii="Cambria Math" w:hAnsi="Cambria Math" w:eastAsia="宋体" w:cs="Times New Roman"/>
                <w:color w:val="auto"/>
                <w:sz w:val="21"/>
                <w:szCs w:val="21"/>
              </w:rPr>
              <m:t>I</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c</m:t>
            </m:r>
            <m:ctrlPr>
              <w:rPr>
                <w:rFonts w:ascii="Cambria Math" w:hAnsi="Cambria Math" w:eastAsia="宋体" w:cs="Times New Roman"/>
                <w:color w:val="auto"/>
                <w:sz w:val="21"/>
                <w:szCs w:val="21"/>
              </w:rPr>
            </m:ctrlPr>
          </m:sub>
        </m:sSub>
      </m:oMath>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 xml:space="preserve"> </w:t>
      </w:r>
      <m:oMath>
        <m:sSub>
          <m:sSubPr>
            <m:ctrlPr>
              <w:rPr>
                <w:rFonts w:ascii="Cambria Math" w:hAnsi="Cambria Math" w:eastAsia="宋体" w:cs="Times New Roman"/>
                <w:color w:val="auto"/>
                <w:sz w:val="21"/>
                <w:szCs w:val="21"/>
              </w:rPr>
            </m:ctrlPr>
          </m:sSubPr>
          <m:e>
            <m:r>
              <m:rPr/>
              <w:rPr>
                <w:rFonts w:hint="eastAsia" w:ascii="Cambria Math" w:hAnsi="Cambria Math" w:eastAsia="宋体" w:cs="Times New Roman"/>
                <w:color w:val="auto"/>
                <w:sz w:val="21"/>
                <w:szCs w:val="21"/>
              </w:rPr>
              <m:t>k</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a</m:t>
            </m:r>
            <m:ctrlPr>
              <w:rPr>
                <w:rFonts w:ascii="Cambria Math" w:hAnsi="Cambria Math" w:eastAsia="宋体" w:cs="Times New Roman"/>
                <w:color w:val="auto"/>
                <w:sz w:val="21"/>
                <w:szCs w:val="21"/>
              </w:rPr>
            </m:ctrlPr>
          </m:sub>
        </m:sSub>
        <m:r>
          <m:rPr>
            <m:sty m:val="p"/>
          </m:rPr>
          <w:rPr>
            <w:rFonts w:hint="eastAsia" w:ascii="Cambria Math" w:hAnsi="Cambria Math" w:eastAsia="宋体" w:cs="Times New Roman"/>
            <w:color w:val="auto"/>
            <w:sz w:val="21"/>
            <w:szCs w:val="21"/>
          </w:rPr>
          <m:t>=</m:t>
        </m:r>
        <m:f>
          <m:fPr>
            <m:ctrlPr>
              <w:rPr>
                <w:rFonts w:ascii="Cambria Math" w:hAnsi="Cambria Math" w:eastAsia="宋体" w:cs="Times New Roman"/>
                <w:color w:val="auto"/>
                <w:sz w:val="21"/>
                <w:szCs w:val="21"/>
              </w:rPr>
            </m:ctrlPr>
          </m:fPr>
          <m:num>
            <m:sSub>
              <m:sSubPr>
                <m:ctrlPr>
                  <w:rPr>
                    <w:rFonts w:ascii="Cambria Math" w:hAnsi="Cambria Math" w:eastAsia="宋体" w:cs="Times New Roman"/>
                    <w:color w:val="auto"/>
                    <w:sz w:val="21"/>
                    <w:szCs w:val="21"/>
                  </w:rPr>
                </m:ctrlPr>
              </m:sSubPr>
              <m:e>
                <m:sSub>
                  <m:sSubPr>
                    <m:ctrlPr>
                      <w:rPr>
                        <w:rFonts w:ascii="Cambria Math" w:hAnsi="Cambria Math" w:eastAsia="宋体" w:cs="Times New Roman"/>
                        <w:color w:val="auto"/>
                        <w:sz w:val="21"/>
                        <w:szCs w:val="21"/>
                      </w:rPr>
                    </m:ctrlPr>
                  </m:sSubPr>
                  <m:e>
                    <m:r>
                      <m:rPr/>
                      <w:rPr>
                        <w:rFonts w:ascii="Cambria Math" w:hAnsi="Cambria Math" w:eastAsia="宋体" w:cs="Times New Roman"/>
                        <w:color w:val="auto"/>
                        <w:sz w:val="21"/>
                        <w:szCs w:val="21"/>
                      </w:rPr>
                      <m:t>E</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a</m:t>
                    </m:r>
                    <m:ctrlPr>
                      <w:rPr>
                        <w:rFonts w:ascii="Cambria Math" w:hAnsi="Cambria Math" w:eastAsia="宋体" w:cs="Times New Roman"/>
                        <w:color w:val="auto"/>
                        <w:sz w:val="21"/>
                        <w:szCs w:val="21"/>
                      </w:rPr>
                    </m:ctrlPr>
                  </m:sub>
                </m:sSub>
                <m:r>
                  <m:rPr/>
                  <w:rPr>
                    <w:rFonts w:ascii="Cambria Math" w:hAnsi="Cambria Math" w:eastAsia="宋体" w:cs="Times New Roman"/>
                    <w:color w:val="auto"/>
                    <w:sz w:val="21"/>
                    <w:szCs w:val="21"/>
                  </w:rPr>
                  <m:t>I</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a</m:t>
                </m:r>
                <m:ctrlPr>
                  <w:rPr>
                    <w:rFonts w:ascii="Cambria Math" w:hAnsi="Cambria Math" w:eastAsia="宋体" w:cs="Times New Roman"/>
                    <w:color w:val="auto"/>
                    <w:sz w:val="21"/>
                    <w:szCs w:val="21"/>
                  </w:rPr>
                </m:ctrlPr>
              </m:sub>
            </m:sSub>
            <m:ctrlPr>
              <w:rPr>
                <w:rFonts w:ascii="Cambria Math" w:hAnsi="Cambria Math" w:eastAsia="宋体" w:cs="Times New Roman"/>
                <w:color w:val="auto"/>
                <w:sz w:val="21"/>
                <w:szCs w:val="21"/>
              </w:rPr>
            </m:ctrlPr>
          </m:num>
          <m:den>
            <m:r>
              <m:rPr/>
              <w:rPr>
                <w:rFonts w:ascii="Cambria Math" w:hAnsi="Cambria Math" w:eastAsia="宋体" w:cs="Times New Roman"/>
                <w:color w:val="auto"/>
                <w:sz w:val="21"/>
                <w:szCs w:val="21"/>
              </w:rPr>
              <m:t>EI</m:t>
            </m:r>
            <m:ctrlPr>
              <w:rPr>
                <w:rFonts w:ascii="Cambria Math" w:hAnsi="Cambria Math" w:eastAsia="宋体" w:cs="Times New Roman"/>
                <w:color w:val="auto"/>
                <w:sz w:val="21"/>
                <w:szCs w:val="21"/>
              </w:rPr>
            </m:ctrlPr>
          </m:den>
        </m:f>
      </m:oMath>
      <w:r>
        <w:rPr>
          <w:rFonts w:hint="eastAsia" w:ascii="Times New Roman" w:hAnsi="Times New Roman" w:eastAsia="宋体" w:cs="Times New Roman"/>
          <w:color w:val="auto"/>
          <w:sz w:val="21"/>
          <w:szCs w:val="21"/>
        </w:rPr>
        <w:t>。则得到：</w:t>
      </w:r>
      <m:oMath>
        <m:sSub>
          <m:sSubPr>
            <m:ctrlPr>
              <w:rPr>
                <w:rFonts w:ascii="Cambria Math" w:hAnsi="Cambria Math" w:eastAsia="宋体" w:cs="Times New Roman"/>
                <w:color w:val="auto"/>
                <w:sz w:val="21"/>
                <w:szCs w:val="21"/>
              </w:rPr>
            </m:ctrlPr>
          </m:sSubPr>
          <m:e>
            <m:sSub>
              <m:sSubPr>
                <m:ctrlPr>
                  <w:rPr>
                    <w:rFonts w:ascii="Cambria Math" w:hAnsi="Cambria Math" w:eastAsia="宋体" w:cs="Times New Roman"/>
                    <w:color w:val="auto"/>
                    <w:sz w:val="21"/>
                    <w:szCs w:val="21"/>
                  </w:rPr>
                </m:ctrlPr>
              </m:sSubPr>
              <m:e>
                <m:r>
                  <m:rPr/>
                  <w:rPr>
                    <w:rFonts w:ascii="Cambria Math" w:hAnsi="Cambria Math" w:eastAsia="宋体" w:cs="Times New Roman"/>
                    <w:color w:val="auto"/>
                    <w:sz w:val="21"/>
                    <w:szCs w:val="21"/>
                  </w:rPr>
                  <m:t>E</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a</m:t>
                </m:r>
                <m:ctrlPr>
                  <w:rPr>
                    <w:rFonts w:ascii="Cambria Math" w:hAnsi="Cambria Math" w:eastAsia="宋体" w:cs="Times New Roman"/>
                    <w:color w:val="auto"/>
                    <w:sz w:val="21"/>
                    <w:szCs w:val="21"/>
                  </w:rPr>
                </m:ctrlPr>
              </m:sub>
            </m:sSub>
            <m:r>
              <m:rPr/>
              <w:rPr>
                <w:rFonts w:ascii="Cambria Math" w:hAnsi="Cambria Math" w:eastAsia="宋体" w:cs="Times New Roman"/>
                <w:color w:val="auto"/>
                <w:sz w:val="21"/>
                <w:szCs w:val="21"/>
              </w:rPr>
              <m:t>I</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a</m:t>
            </m:r>
            <m:ctrlPr>
              <w:rPr>
                <w:rFonts w:ascii="Cambria Math" w:hAnsi="Cambria Math" w:eastAsia="宋体" w:cs="Times New Roman"/>
                <w:color w:val="auto"/>
                <w:sz w:val="21"/>
                <w:szCs w:val="21"/>
              </w:rPr>
            </m:ctrlPr>
          </m:sub>
        </m:sSub>
        <m:r>
          <m:rPr>
            <m:sty m:val="p"/>
          </m:rPr>
          <w:rPr>
            <w:rFonts w:hint="eastAsia" w:ascii="Cambria Math" w:hAnsi="Cambria Math" w:eastAsia="宋体" w:cs="Times New Roman"/>
            <w:color w:val="auto"/>
            <w:sz w:val="21"/>
            <w:szCs w:val="21"/>
          </w:rPr>
          <m:t>=</m:t>
        </m:r>
        <m:sSub>
          <m:sSubPr>
            <m:ctrlPr>
              <w:rPr>
                <w:rFonts w:ascii="Cambria Math" w:hAnsi="Cambria Math" w:eastAsia="宋体" w:cs="Times New Roman"/>
                <w:color w:val="auto"/>
                <w:sz w:val="21"/>
                <w:szCs w:val="21"/>
              </w:rPr>
            </m:ctrlPr>
          </m:sSubPr>
          <m:e>
            <m:r>
              <m:rPr/>
              <w:rPr>
                <w:rFonts w:hint="eastAsia" w:ascii="Cambria Math" w:hAnsi="Cambria Math" w:eastAsia="宋体" w:cs="Times New Roman"/>
                <w:color w:val="auto"/>
                <w:sz w:val="21"/>
                <w:szCs w:val="21"/>
              </w:rPr>
              <m:t>k</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a</m:t>
            </m:r>
            <m:ctrlPr>
              <w:rPr>
                <w:rFonts w:ascii="Cambria Math" w:hAnsi="Cambria Math" w:eastAsia="宋体" w:cs="Times New Roman"/>
                <w:color w:val="auto"/>
                <w:sz w:val="21"/>
                <w:szCs w:val="21"/>
              </w:rPr>
            </m:ctrlPr>
          </m:sub>
        </m:sSub>
        <m:r>
          <m:rPr/>
          <w:rPr>
            <w:rFonts w:ascii="Cambria Math" w:hAnsi="Cambria Math" w:eastAsia="宋体" w:cs="Times New Roman"/>
            <w:color w:val="auto"/>
            <w:sz w:val="21"/>
            <w:szCs w:val="21"/>
          </w:rPr>
          <m:t>EI</m:t>
        </m:r>
      </m:oMath>
      <w:r>
        <w:rPr>
          <w:rFonts w:hint="eastAsia" w:ascii="Times New Roman" w:hAnsi="Times New Roman" w:eastAsia="宋体" w:cs="Times New Roman"/>
          <w:color w:val="auto"/>
          <w:sz w:val="21"/>
          <w:szCs w:val="21"/>
        </w:rPr>
        <w:t>，</w:t>
      </w:r>
      <m:oMath>
        <m:sSub>
          <m:sSubPr>
            <m:ctrlPr>
              <w:rPr>
                <w:rFonts w:ascii="Cambria Math" w:hAnsi="Cambria Math" w:eastAsia="宋体" w:cs="Times New Roman"/>
                <w:color w:val="auto"/>
                <w:sz w:val="21"/>
                <w:szCs w:val="21"/>
              </w:rPr>
            </m:ctrlPr>
          </m:sSubPr>
          <m:e>
            <m:sSub>
              <m:sSubPr>
                <m:ctrlPr>
                  <w:rPr>
                    <w:rFonts w:ascii="Cambria Math" w:hAnsi="Cambria Math" w:eastAsia="宋体" w:cs="Times New Roman"/>
                    <w:color w:val="auto"/>
                    <w:sz w:val="21"/>
                    <w:szCs w:val="21"/>
                  </w:rPr>
                </m:ctrlPr>
              </m:sSubPr>
              <m:e>
                <m:r>
                  <m:rPr/>
                  <w:rPr>
                    <w:rFonts w:ascii="Cambria Math" w:hAnsi="Cambria Math" w:eastAsia="宋体" w:cs="Times New Roman"/>
                    <w:color w:val="auto"/>
                    <w:sz w:val="21"/>
                    <w:szCs w:val="21"/>
                  </w:rPr>
                  <m:t>E</m:t>
                </m:r>
                <m:ctrlPr>
                  <w:rPr>
                    <w:rFonts w:ascii="Cambria Math" w:hAnsi="Cambria Math" w:eastAsia="宋体" w:cs="Times New Roman"/>
                    <w:color w:val="auto"/>
                    <w:sz w:val="21"/>
                    <w:szCs w:val="21"/>
                  </w:rPr>
                </m:ctrlPr>
              </m:e>
              <m:sub>
                <m:r>
                  <m:rPr/>
                  <w:rPr>
                    <w:rFonts w:ascii="Cambria Math" w:hAnsi="Cambria Math" w:eastAsia="宋体" w:cs="Times New Roman"/>
                    <w:color w:val="auto"/>
                    <w:sz w:val="21"/>
                    <w:szCs w:val="21"/>
                  </w:rPr>
                  <m:t>c</m:t>
                </m:r>
                <m:ctrlPr>
                  <w:rPr>
                    <w:rFonts w:ascii="Cambria Math" w:hAnsi="Cambria Math" w:eastAsia="宋体" w:cs="Times New Roman"/>
                    <w:color w:val="auto"/>
                    <w:sz w:val="21"/>
                    <w:szCs w:val="21"/>
                  </w:rPr>
                </m:ctrlPr>
              </m:sub>
            </m:sSub>
            <m:r>
              <m:rPr/>
              <w:rPr>
                <w:rFonts w:ascii="Cambria Math" w:hAnsi="Cambria Math" w:eastAsia="宋体" w:cs="Times New Roman"/>
                <w:color w:val="auto"/>
                <w:sz w:val="21"/>
                <w:szCs w:val="21"/>
              </w:rPr>
              <m:t>I</m:t>
            </m:r>
            <m:ctrlPr>
              <w:rPr>
                <w:rFonts w:ascii="Cambria Math" w:hAnsi="Cambria Math" w:eastAsia="宋体" w:cs="Times New Roman"/>
                <w:color w:val="auto"/>
                <w:sz w:val="21"/>
                <w:szCs w:val="21"/>
              </w:rPr>
            </m:ctrlPr>
          </m:e>
          <m:sub>
            <m:r>
              <m:rPr/>
              <w:rPr>
                <w:rFonts w:ascii="Cambria Math" w:hAnsi="Cambria Math" w:eastAsia="宋体" w:cs="Times New Roman"/>
                <w:color w:val="auto"/>
                <w:sz w:val="21"/>
                <w:szCs w:val="21"/>
              </w:rPr>
              <m:t>c</m:t>
            </m:r>
            <m:ctrlPr>
              <w:rPr>
                <w:rFonts w:ascii="Cambria Math" w:hAnsi="Cambria Math" w:eastAsia="宋体" w:cs="Times New Roman"/>
                <w:color w:val="auto"/>
                <w:sz w:val="21"/>
                <w:szCs w:val="21"/>
              </w:rPr>
            </m:ctrlPr>
          </m:sub>
        </m:sSub>
        <m:r>
          <m:rPr>
            <m:sty m:val="p"/>
          </m:rPr>
          <w:rPr>
            <w:rFonts w:ascii="Cambria Math" w:hAnsi="Cambria Math" w:eastAsia="宋体" w:cs="Times New Roman"/>
            <w:color w:val="auto"/>
            <w:sz w:val="21"/>
            <w:szCs w:val="21"/>
          </w:rPr>
          <m:t>=</m:t>
        </m:r>
        <m:d>
          <m:dPr>
            <m:begChr m:val="（"/>
            <m:endChr m:val="）"/>
            <m:ctrlPr>
              <w:rPr>
                <w:rFonts w:ascii="Cambria Math" w:hAnsi="Cambria Math" w:eastAsia="宋体" w:cs="Times New Roman"/>
                <w:color w:val="auto"/>
                <w:sz w:val="21"/>
                <w:szCs w:val="21"/>
              </w:rPr>
            </m:ctrlPr>
          </m:dPr>
          <m:e>
            <m:sSub>
              <m:sSubPr>
                <m:ctrlPr>
                  <w:rPr>
                    <w:rFonts w:ascii="Cambria Math" w:hAnsi="Cambria Math" w:eastAsia="宋体" w:cs="Times New Roman"/>
                    <w:color w:val="auto"/>
                    <w:sz w:val="21"/>
                    <w:szCs w:val="21"/>
                  </w:rPr>
                </m:ctrlPr>
              </m:sSubPr>
              <m:e>
                <m:r>
                  <m:rPr>
                    <m:sty m:val="p"/>
                  </m:rPr>
                  <w:rPr>
                    <w:rFonts w:ascii="Cambria Math" w:hAnsi="Cambria Math" w:eastAsia="宋体" w:cs="Times New Roman"/>
                    <w:color w:val="auto"/>
                    <w:sz w:val="21"/>
                    <w:szCs w:val="21"/>
                  </w:rPr>
                  <m:t>1−</m:t>
                </m:r>
                <m:r>
                  <m:rPr/>
                  <w:rPr>
                    <w:rFonts w:hint="eastAsia" w:ascii="Cambria Math" w:hAnsi="Cambria Math" w:eastAsia="宋体" w:cs="Times New Roman"/>
                    <w:color w:val="auto"/>
                    <w:sz w:val="21"/>
                    <w:szCs w:val="21"/>
                  </w:rPr>
                  <m:t>k</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a</m:t>
                </m:r>
                <m:ctrlPr>
                  <w:rPr>
                    <w:rFonts w:ascii="Cambria Math" w:hAnsi="Cambria Math" w:eastAsia="宋体" w:cs="Times New Roman"/>
                    <w:color w:val="auto"/>
                    <w:sz w:val="21"/>
                    <w:szCs w:val="21"/>
                  </w:rPr>
                </m:ctrlPr>
              </m:sub>
            </m:sSub>
            <m:r>
              <m:rPr/>
              <w:rPr>
                <w:rFonts w:ascii="Cambria Math" w:hAnsi="Cambria Math" w:eastAsia="宋体" w:cs="Times New Roman"/>
                <w:color w:val="auto"/>
                <w:sz w:val="21"/>
                <w:szCs w:val="21"/>
              </w:rPr>
              <m:t>EI</m:t>
            </m:r>
            <m:ctrlPr>
              <w:rPr>
                <w:rFonts w:ascii="Cambria Math" w:hAnsi="Cambria Math" w:eastAsia="宋体" w:cs="Times New Roman"/>
                <w:color w:val="auto"/>
                <w:sz w:val="21"/>
                <w:szCs w:val="21"/>
              </w:rPr>
            </m:ctrlPr>
          </m:e>
        </m:d>
        <m:r>
          <m:rPr>
            <m:sty m:val="p"/>
          </m:rPr>
          <w:rPr>
            <w:rFonts w:hint="eastAsia" w:ascii="Cambria Math" w:hAnsi="Cambria Math" w:eastAsia="宋体" w:cs="Times New Roman"/>
            <w:color w:val="auto"/>
            <w:sz w:val="21"/>
            <w:szCs w:val="21"/>
          </w:rPr>
          <m:t>。</m:t>
        </m:r>
      </m:oMath>
      <w:r>
        <w:rPr>
          <w:rFonts w:hint="eastAsia" w:ascii="Times New Roman" w:hAnsi="Times New Roman" w:eastAsia="宋体" w:cs="Times New Roman"/>
          <w:color w:val="auto"/>
          <w:sz w:val="21"/>
          <w:szCs w:val="21"/>
        </w:rPr>
        <w:t>代入</w:t>
      </w:r>
      <m:oMath>
        <m:sSub>
          <m:sSubPr>
            <m:ctrlPr>
              <w:rPr>
                <w:rFonts w:ascii="Cambria Math" w:hAnsi="Cambria Math" w:eastAsia="宋体" w:cs="Times New Roman"/>
                <w:color w:val="auto"/>
                <w:sz w:val="21"/>
                <w:szCs w:val="21"/>
              </w:rPr>
            </m:ctrlPr>
          </m:sSubPr>
          <m:e>
            <m:r>
              <m:rPr/>
              <w:rPr>
                <w:rFonts w:ascii="Cambria Math" w:hAnsi="Cambria Math" w:eastAsia="宋体" w:cs="Times New Roman"/>
                <w:color w:val="auto"/>
                <w:sz w:val="21"/>
                <w:szCs w:val="21"/>
              </w:rPr>
              <m:t>N</m:t>
            </m:r>
            <m:ctrlPr>
              <w:rPr>
                <w:rFonts w:ascii="Cambria Math" w:hAnsi="Cambria Math" w:eastAsia="宋体" w:cs="Times New Roman"/>
                <w:color w:val="auto"/>
                <w:sz w:val="21"/>
                <w:szCs w:val="21"/>
              </w:rPr>
            </m:ctrlPr>
          </m:e>
          <m:sub>
            <m:r>
              <m:rPr/>
              <w:rPr>
                <w:rFonts w:ascii="Cambria Math" w:hAnsi="Cambria Math" w:eastAsia="宋体" w:cs="Times New Roman"/>
                <w:color w:val="auto"/>
                <w:sz w:val="21"/>
                <w:szCs w:val="21"/>
              </w:rPr>
              <m:t>c</m:t>
            </m:r>
            <m:r>
              <m:rPr/>
              <w:rPr>
                <w:rFonts w:hint="eastAsia" w:ascii="Cambria Math" w:hAnsi="Cambria Math" w:eastAsia="宋体" w:cs="Times New Roman"/>
                <w:color w:val="auto"/>
                <w:sz w:val="21"/>
                <w:szCs w:val="21"/>
              </w:rPr>
              <m:t>r</m:t>
            </m:r>
            <m:ctrlPr>
              <w:rPr>
                <w:rFonts w:ascii="Cambria Math" w:hAnsi="Cambria Math" w:eastAsia="宋体" w:cs="Times New Roman"/>
                <w:color w:val="auto"/>
                <w:sz w:val="21"/>
                <w:szCs w:val="21"/>
              </w:rPr>
            </m:ctrlPr>
          </m:sub>
        </m:sSub>
      </m:oMath>
      <w:r>
        <w:rPr>
          <w:rFonts w:hint="eastAsia" w:ascii="Times New Roman" w:hAnsi="Times New Roman" w:eastAsia="宋体" w:cs="Times New Roman"/>
          <w:color w:val="auto"/>
          <w:sz w:val="21"/>
          <w:szCs w:val="21"/>
        </w:rPr>
        <w:t>表达式且令</w:t>
      </w:r>
      <m:oMath>
        <m:r>
          <m:rPr/>
          <w:rPr>
            <w:rFonts w:ascii="Cambria Math" w:hAnsi="Cambria Math" w:eastAsia="宋体" w:cs="Times New Roman"/>
            <w:color w:val="auto"/>
            <w:sz w:val="21"/>
            <w:szCs w:val="21"/>
          </w:rPr>
          <m:t>φ</m:t>
        </m:r>
        <m:r>
          <m:rPr>
            <m:sty m:val="p"/>
          </m:rPr>
          <w:rPr>
            <w:rFonts w:ascii="Cambria Math" w:hAnsi="Cambria Math" w:eastAsia="宋体" w:cs="Times New Roman"/>
            <w:color w:val="auto"/>
            <w:sz w:val="21"/>
            <w:szCs w:val="21"/>
          </w:rPr>
          <m:t>=</m:t>
        </m:r>
        <m:f>
          <m:fPr>
            <m:ctrlPr>
              <w:rPr>
                <w:rFonts w:ascii="Cambria Math" w:hAnsi="Cambria Math" w:eastAsia="宋体" w:cs="Times New Roman"/>
                <w:color w:val="auto"/>
                <w:sz w:val="21"/>
                <w:szCs w:val="21"/>
              </w:rPr>
            </m:ctrlPr>
          </m:fPr>
          <m:num>
            <m:sSub>
              <m:sSubPr>
                <m:ctrlPr>
                  <w:rPr>
                    <w:rFonts w:ascii="Cambria Math" w:hAnsi="Cambria Math" w:eastAsia="宋体" w:cs="Times New Roman"/>
                    <w:color w:val="auto"/>
                    <w:sz w:val="21"/>
                    <w:szCs w:val="21"/>
                  </w:rPr>
                </m:ctrlPr>
              </m:sSubPr>
              <m:e>
                <m:r>
                  <m:rPr>
                    <m:sty m:val="p"/>
                  </m:rPr>
                  <w:rPr>
                    <w:rFonts w:ascii="Cambria Math" w:hAnsi="Cambria Math" w:eastAsia="宋体" w:cs="Times New Roman"/>
                    <w:color w:val="auto"/>
                    <w:sz w:val="21"/>
                    <w:szCs w:val="21"/>
                  </w:rPr>
                  <m:t>1+</m:t>
                </m:r>
                <m:r>
                  <m:rPr/>
                  <w:rPr>
                    <w:rFonts w:hint="eastAsia" w:ascii="Cambria Math" w:hAnsi="Cambria Math" w:eastAsia="宋体" w:cs="Times New Roman"/>
                    <w:color w:val="auto"/>
                    <w:sz w:val="21"/>
                    <w:szCs w:val="21"/>
                  </w:rPr>
                  <m:t>k</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a</m:t>
                </m:r>
                <m:ctrlPr>
                  <w:rPr>
                    <w:rFonts w:ascii="Cambria Math" w:hAnsi="Cambria Math" w:eastAsia="宋体" w:cs="Times New Roman"/>
                    <w:color w:val="auto"/>
                    <w:sz w:val="21"/>
                    <w:szCs w:val="21"/>
                  </w:rPr>
                </m:ctrlPr>
              </m:sub>
            </m:sSub>
            <m:ctrlPr>
              <w:rPr>
                <w:rFonts w:ascii="Cambria Math" w:hAnsi="Cambria Math" w:eastAsia="宋体" w:cs="Times New Roman"/>
                <w:color w:val="auto"/>
                <w:sz w:val="21"/>
                <w:szCs w:val="21"/>
              </w:rPr>
            </m:ctrlPr>
          </m:num>
          <m:den>
            <m:r>
              <m:rPr>
                <m:sty m:val="p"/>
              </m:rPr>
              <w:rPr>
                <w:rFonts w:ascii="Cambria Math" w:hAnsi="Cambria Math" w:eastAsia="宋体" w:cs="Times New Roman"/>
                <w:color w:val="auto"/>
                <w:sz w:val="21"/>
                <w:szCs w:val="21"/>
              </w:rPr>
              <m:t>8</m:t>
            </m:r>
            <m:ctrlPr>
              <w:rPr>
                <w:rFonts w:ascii="Cambria Math" w:hAnsi="Cambria Math" w:eastAsia="宋体" w:cs="Times New Roman"/>
                <w:color w:val="auto"/>
                <w:sz w:val="21"/>
                <w:szCs w:val="21"/>
              </w:rPr>
            </m:ctrlPr>
          </m:den>
        </m:f>
      </m:oMath>
      <w:r>
        <w:rPr>
          <w:rFonts w:hint="eastAsia" w:ascii="Times New Roman" w:hAnsi="Times New Roman" w:eastAsia="宋体" w:cs="Times New Roman"/>
          <w:color w:val="auto"/>
          <w:sz w:val="21"/>
          <w:szCs w:val="21"/>
        </w:rPr>
        <w:t>即可得到</w:t>
      </w:r>
      <w:r>
        <w:rPr>
          <w:rFonts w:hint="eastAsia" w:ascii="Times New Roman" w:hAnsi="Times New Roman" w:eastAsia="宋体" w:cs="Times New Roman"/>
          <w:color w:val="auto"/>
          <w:sz w:val="21"/>
          <w:szCs w:val="21"/>
          <w:lang w:val="en-US"/>
        </w:rPr>
        <w:t>正文中</w:t>
      </w:r>
      <w:r>
        <w:rPr>
          <w:rFonts w:hint="eastAsia" w:ascii="Times New Roman" w:hAnsi="Times New Roman" w:eastAsia="宋体" w:cs="Times New Roman"/>
          <w:color w:val="auto"/>
          <w:sz w:val="21"/>
          <w:szCs w:val="21"/>
        </w:rPr>
        <w:t>式(</w:t>
      </w:r>
      <w:r>
        <w:rPr>
          <w:rFonts w:ascii="Times New Roman" w:hAnsi="Times New Roman" w:eastAsia="宋体" w:cs="Times New Roman"/>
          <w:color w:val="auto"/>
          <w:sz w:val="21"/>
          <w:szCs w:val="21"/>
        </w:rPr>
        <w:t>169</w:t>
      </w:r>
      <w:r>
        <w:rPr>
          <w:rFonts w:hint="eastAsia" w:ascii="Times New Roman" w:hAnsi="Times New Roman" w:eastAsia="宋体" w:cs="Times New Roman"/>
          <w:color w:val="auto"/>
          <w:sz w:val="21"/>
          <w:szCs w:val="21"/>
        </w:rPr>
        <w:t>)。选取了</w:t>
      </w:r>
      <w:r>
        <w:rPr>
          <w:rFonts w:ascii="Times New Roman" w:hAnsi="Times New Roman" w:eastAsia="宋体" w:cs="Times New Roman"/>
          <w:color w:val="auto"/>
          <w:sz w:val="21"/>
          <w:szCs w:val="21"/>
        </w:rPr>
        <w:t>120</w:t>
      </w:r>
      <w:r>
        <w:rPr>
          <w:rFonts w:hint="eastAsia" w:ascii="Times New Roman" w:hAnsi="Times New Roman" w:eastAsia="宋体" w:cs="Times New Roman"/>
          <w:color w:val="auto"/>
          <w:sz w:val="21"/>
          <w:szCs w:val="21"/>
        </w:rPr>
        <w:t>个算例，其中剪力墙厚度</w:t>
      </w:r>
      <w:r>
        <w:rPr>
          <w:rFonts w:ascii="Times New Roman" w:hAnsi="Times New Roman" w:eastAsia="宋体" w:cs="Times New Roman"/>
          <w:color w:val="auto"/>
          <w:sz w:val="21"/>
          <w:szCs w:val="21"/>
        </w:rPr>
        <w:t>175mm</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200mm</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250mm</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300mm</w:t>
      </w:r>
      <w:r>
        <w:rPr>
          <w:rFonts w:hint="eastAsia" w:ascii="Times New Roman" w:hAnsi="Times New Roman" w:eastAsia="宋体" w:cs="Times New Roman"/>
          <w:color w:val="auto"/>
          <w:sz w:val="21"/>
          <w:szCs w:val="21"/>
        </w:rPr>
        <w:t>；层高</w:t>
      </w:r>
      <w:r>
        <w:rPr>
          <w:rFonts w:ascii="Times New Roman" w:hAnsi="Times New Roman" w:eastAsia="宋体" w:cs="Times New Roman"/>
          <w:color w:val="auto"/>
          <w:sz w:val="21"/>
          <w:szCs w:val="21"/>
        </w:rPr>
        <w:t>3m</w:t>
      </w:r>
      <w:r>
        <w:rPr>
          <w:rFonts w:hint="eastAsia" w:ascii="Times New Roman" w:hAnsi="Times New Roman" w:eastAsia="宋体" w:cs="Times New Roman"/>
          <w:color w:val="auto"/>
          <w:sz w:val="21"/>
          <w:szCs w:val="21"/>
        </w:rPr>
        <w:t>至</w:t>
      </w:r>
      <w:r>
        <w:rPr>
          <w:rFonts w:ascii="Times New Roman" w:hAnsi="Times New Roman" w:eastAsia="宋体" w:cs="Times New Roman"/>
          <w:color w:val="auto"/>
          <w:sz w:val="21"/>
          <w:szCs w:val="21"/>
        </w:rPr>
        <w:t>6m</w:t>
      </w:r>
      <w:r>
        <w:rPr>
          <w:rFonts w:hint="eastAsia" w:ascii="Times New Roman" w:hAnsi="Times New Roman" w:eastAsia="宋体" w:cs="Times New Roman"/>
          <w:color w:val="auto"/>
          <w:sz w:val="21"/>
          <w:szCs w:val="21"/>
        </w:rPr>
        <w:t>；含钢率</w:t>
      </w:r>
      <w:r>
        <w:rPr>
          <w:rFonts w:ascii="Times New Roman" w:hAnsi="Times New Roman" w:eastAsia="宋体" w:cs="Times New Roman"/>
          <w:color w:val="auto"/>
          <w:sz w:val="21"/>
          <w:szCs w:val="21"/>
        </w:rPr>
        <w:t>4%</w:t>
      </w:r>
      <w:r>
        <w:rPr>
          <w:rFonts w:hint="eastAsia" w:ascii="Times New Roman" w:hAnsi="Times New Roman" w:eastAsia="宋体" w:cs="Times New Roman"/>
          <w:color w:val="auto"/>
          <w:sz w:val="21"/>
          <w:szCs w:val="21"/>
        </w:rPr>
        <w:t>至</w:t>
      </w:r>
      <w:r>
        <w:rPr>
          <w:rFonts w:ascii="Times New Roman" w:hAnsi="Times New Roman" w:eastAsia="宋体" w:cs="Times New Roman"/>
          <w:color w:val="auto"/>
          <w:sz w:val="21"/>
          <w:szCs w:val="21"/>
        </w:rPr>
        <w:t>16%</w:t>
      </w:r>
      <w:r>
        <w:rPr>
          <w:rFonts w:hint="eastAsia" w:ascii="Times New Roman" w:hAnsi="Times New Roman" w:eastAsia="宋体" w:cs="Times New Roman"/>
          <w:color w:val="auto"/>
          <w:sz w:val="21"/>
          <w:szCs w:val="21"/>
        </w:rPr>
        <w:t>；混凝土强度等级</w:t>
      </w:r>
      <w:r>
        <w:rPr>
          <w:rFonts w:ascii="Times New Roman" w:hAnsi="Times New Roman" w:eastAsia="宋体" w:cs="Times New Roman"/>
          <w:color w:val="auto"/>
          <w:sz w:val="21"/>
          <w:szCs w:val="21"/>
        </w:rPr>
        <w:t>C30</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C50</w:t>
      </w:r>
      <w:r>
        <w:rPr>
          <w:rFonts w:hint="eastAsia" w:ascii="Times New Roman" w:hAnsi="Times New Roman" w:eastAsia="宋体" w:cs="Times New Roman"/>
          <w:color w:val="auto"/>
          <w:sz w:val="21"/>
          <w:szCs w:val="21"/>
        </w:rPr>
        <w:t>；钢材牌号</w:t>
      </w:r>
      <w:r>
        <w:rPr>
          <w:rFonts w:ascii="Times New Roman" w:hAnsi="Times New Roman" w:eastAsia="宋体" w:cs="Times New Roman"/>
          <w:color w:val="auto"/>
          <w:sz w:val="21"/>
          <w:szCs w:val="21"/>
        </w:rPr>
        <w:t>Q235</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Q355</w:t>
      </w:r>
      <w:r>
        <w:rPr>
          <w:rFonts w:hint="eastAsia" w:ascii="Times New Roman" w:hAnsi="Times New Roman" w:eastAsia="宋体" w:cs="Times New Roman"/>
          <w:color w:val="auto"/>
          <w:sz w:val="21"/>
          <w:szCs w:val="21"/>
        </w:rPr>
        <w:t>；计算发现组合稳定系数在</w:t>
      </w:r>
      <w:r>
        <w:rPr>
          <w:rFonts w:ascii="Times New Roman" w:hAnsi="Times New Roman" w:eastAsia="宋体" w:cs="Times New Roman"/>
          <w:color w:val="auto"/>
          <w:sz w:val="21"/>
          <w:szCs w:val="21"/>
        </w:rPr>
        <w:t>1/7.5</w:t>
      </w:r>
      <w:r>
        <w:rPr>
          <w:rFonts w:hint="eastAsia" w:ascii="Times New Roman" w:hAnsi="Times New Roman" w:eastAsia="宋体" w:cs="Times New Roman"/>
          <w:color w:val="auto"/>
          <w:sz w:val="21"/>
          <w:szCs w:val="21"/>
        </w:rPr>
        <w:t>至</w:t>
      </w:r>
      <w:r>
        <w:rPr>
          <w:rFonts w:ascii="Times New Roman" w:hAnsi="Times New Roman" w:eastAsia="宋体" w:cs="Times New Roman"/>
          <w:color w:val="auto"/>
          <w:sz w:val="21"/>
          <w:szCs w:val="21"/>
        </w:rPr>
        <w:t>1/5.5</w:t>
      </w:r>
      <w:r>
        <w:rPr>
          <w:rFonts w:hint="eastAsia" w:ascii="Times New Roman" w:hAnsi="Times New Roman" w:eastAsia="宋体" w:cs="Times New Roman"/>
          <w:color w:val="auto"/>
          <w:sz w:val="21"/>
          <w:szCs w:val="21"/>
        </w:rPr>
        <w:t>之间，故取上下限值为</w:t>
      </w:r>
      <w:r>
        <w:rPr>
          <w:rFonts w:ascii="Times New Roman" w:hAnsi="Times New Roman" w:eastAsia="宋体" w:cs="Times New Roman"/>
          <w:color w:val="auto"/>
          <w:sz w:val="21"/>
          <w:szCs w:val="21"/>
        </w:rPr>
        <w:t>0.20</w:t>
      </w:r>
      <w:r>
        <w:rPr>
          <w:rFonts w:hint="eastAsia" w:ascii="Times New Roman" w:hAnsi="Times New Roman" w:eastAsia="宋体" w:cs="Times New Roman"/>
          <w:color w:val="auto"/>
          <w:sz w:val="21"/>
          <w:szCs w:val="21"/>
        </w:rPr>
        <w:t>及</w:t>
      </w:r>
      <w:r>
        <w:rPr>
          <w:rFonts w:ascii="Times New Roman" w:hAnsi="Times New Roman" w:eastAsia="宋体" w:cs="Times New Roman"/>
          <w:color w:val="auto"/>
          <w:sz w:val="21"/>
          <w:szCs w:val="21"/>
        </w:rPr>
        <w:t>0.14</w:t>
      </w:r>
      <w:r>
        <w:rPr>
          <w:rFonts w:hint="eastAsia" w:ascii="Times New Roman" w:hAnsi="Times New Roman" w:eastAsia="宋体" w:cs="Times New Roman"/>
          <w:color w:val="auto"/>
          <w:sz w:val="21"/>
          <w:szCs w:val="21"/>
        </w:rPr>
        <w:t>。</w:t>
      </w:r>
    </w:p>
    <w:p>
      <w:pPr>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基于实际工程最常用的</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剪力墙截面形式，设计并完成了</w:t>
      </w:r>
      <w:r>
        <w:rPr>
          <w:rFonts w:ascii="Times New Roman" w:hAnsi="Times New Roman" w:eastAsia="宋体" w:cs="Times New Roman"/>
          <w:color w:val="auto"/>
          <w:sz w:val="21"/>
          <w:szCs w:val="21"/>
        </w:rPr>
        <w:t>6</w:t>
      </w:r>
      <w:r>
        <w:rPr>
          <w:rFonts w:hint="eastAsia" w:ascii="Times New Roman" w:hAnsi="Times New Roman" w:eastAsia="宋体" w:cs="Times New Roman"/>
          <w:color w:val="auto"/>
          <w:sz w:val="21"/>
          <w:szCs w:val="21"/>
        </w:rPr>
        <w:t>个长细比不同的</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剪力墙试件的轴压试验，破坏模式均为平面外弹塑性失稳破坏，试验值与本规程公式计算结果之比，平均值</w:t>
      </w:r>
      <w:r>
        <w:rPr>
          <w:rFonts w:ascii="Times New Roman" w:hAnsi="Times New Roman" w:eastAsia="宋体" w:cs="Times New Roman"/>
          <w:color w:val="auto"/>
          <w:sz w:val="21"/>
          <w:szCs w:val="21"/>
        </w:rPr>
        <w:t xml:space="preserve"> 1.499</w:t>
      </w:r>
      <w:r>
        <w:rPr>
          <w:rFonts w:hint="eastAsia" w:ascii="Times New Roman" w:hAnsi="Times New Roman" w:eastAsia="宋体" w:cs="Times New Roman"/>
          <w:color w:val="auto"/>
          <w:sz w:val="21"/>
          <w:szCs w:val="21"/>
        </w:rPr>
        <w:t>，标准差</w:t>
      </w:r>
      <w:r>
        <w:rPr>
          <w:rFonts w:ascii="Times New Roman" w:hAnsi="Times New Roman" w:eastAsia="宋体" w:cs="Times New Roman"/>
          <w:color w:val="auto"/>
          <w:sz w:val="21"/>
          <w:szCs w:val="21"/>
        </w:rPr>
        <w:t xml:space="preserve"> 0.08</w:t>
      </w:r>
      <w:r>
        <w:rPr>
          <w:rFonts w:hint="eastAsia" w:ascii="Times New Roman" w:hAnsi="Times New Roman" w:eastAsia="宋体" w:cs="Times New Roman"/>
          <w:color w:val="auto"/>
          <w:sz w:val="21"/>
          <w:szCs w:val="21"/>
        </w:rPr>
        <w:t>，偏于安全。试验表明，平面内轴压稳定通常不起控制作用，故可以按b曲线计算平面内轴压稳定承载力。</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剪力墙轴心受压平面内整体稳定具体计算如下：</w:t>
      </w:r>
    </w:p>
    <w:p>
      <w:pPr>
        <w:pStyle w:val="213"/>
        <w:numPr>
          <w:ilvl w:val="0"/>
          <w:numId w:val="135"/>
        </w:numPr>
        <w:ind w:firstLineChars="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持久、短暂设计状况：</w:t>
      </w:r>
    </w:p>
    <w:p>
      <w:pPr>
        <w:pStyle w:val="59"/>
        <w:shd w:val="clear" w:color="auto" w:fill="auto"/>
        <w:tabs>
          <w:tab w:val="left" w:pos="678"/>
        </w:tabs>
        <w:spacing w:before="0" w:after="0" w:line="300" w:lineRule="auto"/>
        <w:ind w:left="735" w:firstLine="0"/>
        <w:rPr>
          <w:rFonts w:hint="eastAsia" w:ascii="宋体" w:hAnsi="宋体" w:eastAsia="宋体" w:cs="Times New Roman"/>
          <w:sz w:val="21"/>
          <w:szCs w:val="21"/>
        </w:rPr>
      </w:pPr>
      <m:oMath>
        <m:r>
          <m:rPr/>
          <w:rPr>
            <w:rFonts w:ascii="Cambria Math" w:hAnsi="Cambria Math" w:cs="Times New Roman"/>
            <w:sz w:val="21"/>
            <w:szCs w:val="21"/>
          </w:rPr>
          <m:t>N≤φ</m:t>
        </m:r>
        <m:sSub>
          <m:sSubPr>
            <m:ctrlPr>
              <w:rPr>
                <w:rFonts w:ascii="Cambria Math" w:hAnsi="Cambria Math" w:eastAsia="宋体" w:cs="Times New Roman"/>
                <w:sz w:val="21"/>
                <w:szCs w:val="21"/>
              </w:rPr>
            </m:ctrlPr>
          </m:sSubPr>
          <m:e>
            <m:r>
              <m:rPr/>
              <w:rPr>
                <w:rFonts w:ascii="Cambria Math" w:hAnsi="Cambria Math" w:eastAsia="宋体" w:cs="Times New Roman"/>
                <w:sz w:val="21"/>
                <w:szCs w:val="21"/>
              </w:rPr>
              <m:t>N</m:t>
            </m:r>
            <m:ctrlPr>
              <w:rPr>
                <w:rFonts w:ascii="Cambria Math" w:hAnsi="Cambria Math" w:eastAsia="宋体" w:cs="Times New Roman"/>
                <w:sz w:val="21"/>
                <w:szCs w:val="21"/>
              </w:rPr>
            </m:ctrlPr>
          </m:e>
          <m:sub>
            <m:r>
              <m:rPr/>
              <w:rPr>
                <w:rFonts w:ascii="Cambria Math" w:hAnsi="Cambria Math" w:eastAsia="宋体" w:cs="Times New Roman"/>
                <w:sz w:val="21"/>
                <w:szCs w:val="21"/>
              </w:rPr>
              <m:t>u</m:t>
            </m:r>
            <m:ctrlPr>
              <w:rPr>
                <w:rFonts w:ascii="Cambria Math" w:hAnsi="Cambria Math" w:eastAsia="宋体" w:cs="Times New Roman"/>
                <w:sz w:val="21"/>
                <w:szCs w:val="21"/>
              </w:rPr>
            </m:ctrlPr>
          </m:sub>
        </m:sSub>
      </m:oMath>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 xml:space="preserve">                  </w:t>
      </w:r>
      <w:r>
        <w:rPr>
          <w:rFonts w:ascii="Times New Roman" w:hAnsi="Times New Roman" w:eastAsia="宋体" w:cs="Times New Roman"/>
          <w:b/>
          <w:spacing w:val="0"/>
          <w:sz w:val="21"/>
          <w:szCs w:val="21"/>
        </w:rPr>
        <w:t xml:space="preserve">                 </w:t>
      </w:r>
      <w:r>
        <w:rPr>
          <w:rFonts w:ascii="Times New Roman" w:hAnsi="Times New Roman" w:eastAsia="宋体" w:cs="Times New Roman"/>
          <w:spacing w:val="0"/>
          <w:sz w:val="21"/>
          <w:szCs w:val="21"/>
        </w:rPr>
        <w:t xml:space="preserve"> </w:t>
      </w:r>
      <w:r>
        <w:rPr>
          <w:rFonts w:ascii="宋体" w:hAnsi="宋体" w:eastAsia="宋体" w:cs="Times New Roman"/>
          <w:sz w:val="21"/>
          <w:szCs w:val="21"/>
        </w:rPr>
        <w:t>(10)</w:t>
      </w:r>
    </w:p>
    <w:p>
      <w:pPr>
        <w:pStyle w:val="213"/>
        <w:numPr>
          <w:ilvl w:val="0"/>
          <w:numId w:val="135"/>
        </w:numPr>
        <w:ind w:firstLineChars="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地震设计状况：</w:t>
      </w:r>
    </w:p>
    <w:p>
      <w:pPr>
        <w:pStyle w:val="59"/>
        <w:shd w:val="clear" w:color="auto" w:fill="auto"/>
        <w:tabs>
          <w:tab w:val="left" w:pos="678"/>
        </w:tabs>
        <w:spacing w:before="0" w:after="0" w:line="300" w:lineRule="auto"/>
        <w:ind w:firstLine="0"/>
        <w:rPr>
          <w:rFonts w:hAnsi="Cambria Math" w:eastAsia="宋体" w:cs="Times New Roman"/>
          <w:sz w:val="21"/>
          <w:szCs w:val="21"/>
        </w:rPr>
      </w:pPr>
    </w:p>
    <w:p>
      <w:pPr>
        <w:pStyle w:val="59"/>
        <w:shd w:val="clear" w:color="auto" w:fill="auto"/>
        <w:tabs>
          <w:tab w:val="left" w:pos="678"/>
        </w:tabs>
        <w:spacing w:before="0" w:after="0" w:line="300" w:lineRule="auto"/>
        <w:ind w:firstLine="0"/>
        <w:rPr>
          <w:rFonts w:hint="eastAsia" w:ascii="宋体" w:hAnsi="宋体" w:eastAsia="宋体" w:cs="Times New Roman"/>
          <w:sz w:val="21"/>
          <w:szCs w:val="21"/>
        </w:rPr>
      </w:pPr>
      <m:oMath>
        <m:r>
          <m:rPr/>
          <w:rPr>
            <w:rFonts w:ascii="Cambria Math" w:hAnsi="Cambria Math" w:cs="Times New Roman"/>
            <w:sz w:val="21"/>
            <w:szCs w:val="21"/>
          </w:rPr>
          <m:t>N≤φ</m:t>
        </m:r>
        <m:sSub>
          <m:sSubPr>
            <m:ctrlPr>
              <w:rPr>
                <w:rFonts w:ascii="Cambria Math" w:hAnsi="Cambria Math" w:eastAsia="宋体" w:cs="Times New Roman"/>
                <w:sz w:val="21"/>
                <w:szCs w:val="21"/>
              </w:rPr>
            </m:ctrlPr>
          </m:sSubPr>
          <m:e>
            <m:r>
              <m:rPr/>
              <w:rPr>
                <w:rFonts w:ascii="Cambria Math" w:hAnsi="Cambria Math" w:eastAsia="宋体" w:cs="Times New Roman"/>
                <w:sz w:val="21"/>
                <w:szCs w:val="21"/>
              </w:rPr>
              <m:t>N</m:t>
            </m:r>
            <m:ctrlPr>
              <w:rPr>
                <w:rFonts w:ascii="Cambria Math" w:hAnsi="Cambria Math" w:eastAsia="宋体" w:cs="Times New Roman"/>
                <w:sz w:val="21"/>
                <w:szCs w:val="21"/>
              </w:rPr>
            </m:ctrlPr>
          </m:e>
          <m:sub>
            <m:r>
              <m:rPr/>
              <w:rPr>
                <w:rFonts w:ascii="Cambria Math" w:hAnsi="Cambria Math" w:eastAsia="宋体" w:cs="Times New Roman"/>
                <w:sz w:val="21"/>
                <w:szCs w:val="21"/>
              </w:rPr>
              <m:t>u</m:t>
            </m:r>
            <m:ctrlPr>
              <w:rPr>
                <w:rFonts w:ascii="Cambria Math" w:hAnsi="Cambria Math" w:eastAsia="宋体" w:cs="Times New Roman"/>
                <w:sz w:val="21"/>
                <w:szCs w:val="21"/>
              </w:rPr>
            </m:ctrlPr>
          </m:sub>
        </m:sSub>
        <m:r>
          <m:rPr>
            <m:sty m:val="p"/>
          </m:rPr>
          <w:rPr>
            <w:rFonts w:hint="eastAsia" w:ascii="Cambria Math" w:hAnsi="Cambria Math" w:eastAsia="宋体" w:cs="Times New Roman"/>
            <w:spacing w:val="0"/>
            <w:sz w:val="21"/>
            <w:szCs w:val="21"/>
          </w:rPr>
          <m:t xml:space="preserve"> </m:t>
        </m:r>
        <m:r>
          <m:rPr/>
          <w:rPr>
            <w:rFonts w:ascii="Cambria Math" w:hAnsi="Cambria Math" w:cs="Times New Roman" w:eastAsiaTheme="minorEastAsia"/>
            <w:sz w:val="21"/>
            <w:szCs w:val="21"/>
          </w:rPr>
          <m:t>/</m:t>
        </m:r>
        <m:sSub>
          <m:sSubPr>
            <m:ctrlPr>
              <w:rPr>
                <w:rFonts w:ascii="Cambria Math" w:hAnsi="Cambria Math"/>
                <w:sz w:val="21"/>
                <w:szCs w:val="21"/>
              </w:rPr>
            </m:ctrlPr>
          </m:sSubPr>
          <m:e>
            <m:r>
              <m:rPr/>
              <w:rPr>
                <w:rFonts w:ascii="Cambria Math" w:hAnsi="Cambria Math"/>
                <w:sz w:val="21"/>
                <w:szCs w:val="21"/>
              </w:rPr>
              <m:t>γ</m:t>
            </m:r>
            <m:ctrlPr>
              <w:rPr>
                <w:rFonts w:ascii="Cambria Math" w:hAnsi="Cambria Math"/>
                <w:sz w:val="21"/>
                <w:szCs w:val="21"/>
              </w:rPr>
            </m:ctrlPr>
          </m:e>
          <m:sub>
            <m:r>
              <m:rPr>
                <m:sty m:val="p"/>
              </m:rPr>
              <w:rPr>
                <w:rFonts w:ascii="Cambria Math" w:hAnsi="Cambria Math"/>
                <w:sz w:val="21"/>
                <w:szCs w:val="21"/>
              </w:rPr>
              <m:t>RE</m:t>
            </m:r>
            <m:ctrlPr>
              <w:rPr>
                <w:rFonts w:ascii="Cambria Math" w:hAnsi="Cambria Math"/>
                <w:sz w:val="21"/>
                <w:szCs w:val="21"/>
              </w:rPr>
            </m:ctrlPr>
          </m:sub>
        </m:sSub>
      </m:oMath>
      <w:r>
        <w:rPr>
          <w:rFonts w:hint="eastAsia" w:ascii="Times New Roman" w:hAnsi="Times New Roman" w:eastAsia="宋体" w:cs="Times New Roman"/>
          <w:spacing w:val="0"/>
          <w:sz w:val="21"/>
          <w:szCs w:val="21"/>
        </w:rPr>
        <w:t xml:space="preserve"> </w:t>
      </w:r>
      <w:r>
        <w:rPr>
          <w:rFonts w:ascii="Times New Roman" w:hAnsi="Times New Roman" w:eastAsia="宋体" w:cs="Times New Roman"/>
          <w:spacing w:val="0"/>
          <w:sz w:val="21"/>
          <w:szCs w:val="21"/>
        </w:rPr>
        <w:t xml:space="preserve">                                    </w:t>
      </w:r>
      <w:r>
        <w:rPr>
          <w:rFonts w:ascii="宋体" w:hAnsi="宋体" w:eastAsia="宋体" w:cs="Times New Roman"/>
          <w:sz w:val="21"/>
          <w:szCs w:val="21"/>
        </w:rPr>
        <w:t>(11)</w:t>
      </w:r>
    </w:p>
    <w:tbl>
      <w:tblPr>
        <w:tblStyle w:val="260"/>
        <w:tblW w:w="8919" w:type="dxa"/>
        <w:tblInd w:w="7" w:type="dxa"/>
        <w:tblLayout w:type="fixed"/>
        <w:tblCellMar>
          <w:top w:w="0" w:type="dxa"/>
          <w:left w:w="28" w:type="dxa"/>
          <w:bottom w:w="0" w:type="dxa"/>
          <w:right w:w="28" w:type="dxa"/>
        </w:tblCellMar>
      </w:tblPr>
      <w:tblGrid>
        <w:gridCol w:w="1548"/>
        <w:gridCol w:w="567"/>
        <w:gridCol w:w="6804"/>
      </w:tblGrid>
      <w:tr>
        <w:tblPrEx>
          <w:tblCellMar>
            <w:top w:w="0" w:type="dxa"/>
            <w:left w:w="28" w:type="dxa"/>
            <w:bottom w:w="0" w:type="dxa"/>
            <w:right w:w="28" w:type="dxa"/>
          </w:tblCellMar>
        </w:tblPrEx>
        <w:tc>
          <w:tcPr>
            <w:tcW w:w="1548" w:type="dxa"/>
          </w:tcPr>
          <w:p>
            <w:pPr>
              <w:pStyle w:val="262"/>
              <w:jc w:val="both"/>
              <w:rPr>
                <w:rFonts w:hint="eastAsia" w:ascii="宋体" w:hAnsi="宋体" w:eastAsia="宋体"/>
                <w:bCs w:val="0"/>
                <w:szCs w:val="21"/>
                <w:lang w:eastAsia="zh-CN"/>
              </w:rPr>
            </w:pPr>
            <w:r>
              <w:rPr>
                <w:rFonts w:ascii="宋体" w:hAnsi="宋体" w:eastAsia="宋体"/>
                <w:bCs w:val="0"/>
                <w:szCs w:val="21"/>
                <w:lang w:eastAsia="zh-CN"/>
              </w:rPr>
              <w:t xml:space="preserve">式中：  </w:t>
            </w:r>
            <m:oMath>
              <m:r>
                <m:rPr/>
                <w:rPr>
                  <w:rFonts w:ascii="Cambria Math" w:hAnsi="Cambria Math" w:cs="Times New Roman"/>
                  <w:szCs w:val="21"/>
                </w:rPr>
                <m:t>N</m:t>
              </m:r>
              <m:r>
                <m:rPr/>
                <w:rPr>
                  <w:rFonts w:hint="eastAsia" w:ascii="Cambria Math" w:hAnsi="Cambria Math" w:cs="Times New Roman"/>
                  <w:szCs w:val="21"/>
                  <w:lang w:eastAsia="zh-CN"/>
                </w:rPr>
                <m:t>、</m:t>
              </m:r>
              <m:sSub>
                <m:sSubPr>
                  <m:ctrlPr>
                    <w:rPr>
                      <w:rFonts w:ascii="Cambria Math" w:hAnsi="Cambria Math" w:eastAsia="宋体" w:cs="Times New Roman"/>
                      <w:szCs w:val="21"/>
                    </w:rPr>
                  </m:ctrlPr>
                </m:sSubPr>
                <m:e>
                  <m:r>
                    <m:rPr/>
                    <w:rPr>
                      <w:rFonts w:ascii="Cambria Math" w:hAnsi="Cambria Math" w:eastAsia="宋体" w:cs="Times New Roman"/>
                      <w:szCs w:val="21"/>
                    </w:rPr>
                    <m:t>N</m:t>
                  </m:r>
                  <m:ctrlPr>
                    <w:rPr>
                      <w:rFonts w:ascii="Cambria Math" w:hAnsi="Cambria Math" w:eastAsia="宋体" w:cs="Times New Roman"/>
                      <w:szCs w:val="21"/>
                    </w:rPr>
                  </m:ctrlPr>
                </m:e>
                <m:sub>
                  <m:r>
                    <m:rPr/>
                    <w:rPr>
                      <w:rFonts w:ascii="Cambria Math" w:hAnsi="Cambria Math" w:eastAsia="宋体" w:cs="Times New Roman"/>
                      <w:szCs w:val="21"/>
                    </w:rPr>
                    <m:t>u</m:t>
                  </m:r>
                  <m:ctrlPr>
                    <w:rPr>
                      <w:rFonts w:ascii="Cambria Math" w:hAnsi="Cambria Math" w:eastAsia="宋体" w:cs="Times New Roman"/>
                      <w:szCs w:val="21"/>
                    </w:rPr>
                  </m:ctrlPr>
                </m:sub>
              </m:sSub>
            </m:oMath>
            <w:r>
              <w:rPr>
                <w:rFonts w:ascii="宋体" w:hAnsi="宋体" w:eastAsia="宋体"/>
                <w:bCs w:val="0"/>
                <w:szCs w:val="21"/>
                <w:lang w:eastAsia="zh-CN"/>
              </w:rPr>
              <w:t xml:space="preserve">  </w:t>
            </w:r>
          </w:p>
        </w:tc>
        <w:tc>
          <w:tcPr>
            <w:tcW w:w="567" w:type="dxa"/>
          </w:tcPr>
          <w:p>
            <w:pPr>
              <w:pStyle w:val="262"/>
              <w:jc w:val="center"/>
              <w:rPr>
                <w:rFonts w:hint="eastAsia" w:ascii="宋体" w:hAnsi="宋体" w:eastAsia="宋体"/>
                <w:bCs w:val="0"/>
                <w:szCs w:val="21"/>
                <w:lang w:eastAsia="zh-CN"/>
              </w:rPr>
            </w:pPr>
            <w:r>
              <w:rPr>
                <w:rFonts w:ascii="宋体" w:hAnsi="宋体" w:eastAsia="宋体"/>
                <w:bCs w:val="0"/>
                <w:szCs w:val="21"/>
                <w:lang w:eastAsia="zh-CN"/>
              </w:rPr>
              <w:t>——</w:t>
            </w:r>
          </w:p>
        </w:tc>
        <w:tc>
          <w:tcPr>
            <w:tcW w:w="6804" w:type="dxa"/>
            <w:vAlign w:val="center"/>
          </w:tcPr>
          <w:p>
            <w:pPr>
              <w:pStyle w:val="262"/>
              <w:jc w:val="both"/>
              <w:rPr>
                <w:rFonts w:hint="eastAsia" w:ascii="宋体" w:hAnsi="宋体" w:eastAsia="宋体"/>
                <w:bCs w:val="0"/>
                <w:szCs w:val="21"/>
                <w:lang w:eastAsia="zh-CN"/>
              </w:rPr>
            </w:pPr>
            <w:r>
              <w:rPr>
                <w:rFonts w:hint="eastAsia" w:ascii="宋体" w:hAnsi="宋体" w:eastAsia="宋体"/>
                <w:bCs w:val="0"/>
                <w:szCs w:val="21"/>
                <w:lang w:eastAsia="zh-CN"/>
              </w:rPr>
              <w:t>轴向压力设计值、截面受压承载力设计值（N）；</w:t>
            </w:r>
          </w:p>
        </w:tc>
      </w:tr>
      <w:tr>
        <w:tblPrEx>
          <w:tblCellMar>
            <w:top w:w="0" w:type="dxa"/>
            <w:left w:w="28" w:type="dxa"/>
            <w:bottom w:w="0" w:type="dxa"/>
            <w:right w:w="28" w:type="dxa"/>
          </w:tblCellMar>
        </w:tblPrEx>
        <w:tc>
          <w:tcPr>
            <w:tcW w:w="1548" w:type="dxa"/>
          </w:tcPr>
          <w:p>
            <w:pPr>
              <w:pStyle w:val="262"/>
              <w:ind w:firstLine="1050" w:firstLineChars="500"/>
              <w:jc w:val="right"/>
              <w:rPr>
                <w:rFonts w:hint="eastAsia" w:ascii="宋体" w:hAnsi="宋体" w:eastAsia="宋体"/>
                <w:bCs w:val="0"/>
                <w:szCs w:val="21"/>
                <w:lang w:eastAsia="zh-CN"/>
              </w:rPr>
            </w:pPr>
            <m:oMath>
              <m:r>
                <m:rPr/>
                <w:rPr>
                  <w:rFonts w:ascii="Cambria Math" w:hAnsi="Cambria Math" w:cs="Times New Roman"/>
                  <w:szCs w:val="21"/>
                </w:rPr>
                <m:t>φ</m:t>
              </m:r>
            </m:oMath>
            <w:r>
              <w:rPr>
                <w:rFonts w:ascii="宋体" w:hAnsi="宋体" w:eastAsia="宋体"/>
                <w:bCs w:val="0"/>
                <w:szCs w:val="21"/>
                <w:lang w:eastAsia="zh-CN"/>
              </w:rPr>
              <w:t xml:space="preserve">  </w:t>
            </w:r>
          </w:p>
        </w:tc>
        <w:tc>
          <w:tcPr>
            <w:tcW w:w="567" w:type="dxa"/>
          </w:tcPr>
          <w:p>
            <w:pPr>
              <w:pStyle w:val="262"/>
              <w:jc w:val="center"/>
              <w:rPr>
                <w:rFonts w:hint="eastAsia" w:ascii="宋体" w:hAnsi="宋体" w:eastAsia="宋体"/>
                <w:bCs w:val="0"/>
                <w:szCs w:val="21"/>
                <w:lang w:eastAsia="zh-CN"/>
              </w:rPr>
            </w:pPr>
            <w:r>
              <w:rPr>
                <w:rFonts w:ascii="宋体" w:hAnsi="宋体" w:eastAsia="宋体"/>
                <w:bCs w:val="0"/>
                <w:szCs w:val="21"/>
                <w:lang w:eastAsia="zh-CN"/>
              </w:rPr>
              <w:t>——</w:t>
            </w:r>
          </w:p>
        </w:tc>
        <w:tc>
          <w:tcPr>
            <w:tcW w:w="6804" w:type="dxa"/>
          </w:tcPr>
          <w:p>
            <w:pPr>
              <w:pStyle w:val="262"/>
              <w:jc w:val="both"/>
              <w:rPr>
                <w:rFonts w:hint="eastAsia" w:ascii="宋体" w:hAnsi="宋体" w:eastAsia="宋体"/>
                <w:bCs w:val="0"/>
                <w:szCs w:val="21"/>
                <w:lang w:eastAsia="zh-CN"/>
              </w:rPr>
            </w:pPr>
            <w:r>
              <w:rPr>
                <w:rFonts w:hint="eastAsia" w:ascii="宋体" w:hAnsi="宋体" w:eastAsia="宋体"/>
                <w:bCs w:val="0"/>
                <w:szCs w:val="21"/>
                <w:lang w:eastAsia="zh-CN"/>
              </w:rPr>
              <w:t>轴向心受压剪力墙平面内的稳定系数，应采用现行国家标准《钢结构设计标准》</w:t>
            </w:r>
            <w:r>
              <w:rPr>
                <w:rFonts w:ascii="宋体" w:hAnsi="宋体" w:eastAsia="宋体"/>
                <w:bCs w:val="0"/>
                <w:szCs w:val="21"/>
                <w:lang w:eastAsia="zh-CN"/>
              </w:rPr>
              <w:t xml:space="preserve">GB 50017 </w:t>
            </w:r>
            <w:r>
              <w:rPr>
                <w:rFonts w:hint="eastAsia" w:ascii="宋体" w:hAnsi="宋体" w:eastAsia="宋体"/>
                <w:bCs w:val="0"/>
                <w:szCs w:val="21"/>
                <w:lang w:eastAsia="zh-CN"/>
              </w:rPr>
              <w:t>附录</w:t>
            </w:r>
            <w:r>
              <w:rPr>
                <w:rFonts w:ascii="宋体" w:hAnsi="宋体" w:eastAsia="宋体"/>
                <w:bCs w:val="0"/>
                <w:szCs w:val="21"/>
                <w:lang w:eastAsia="zh-CN"/>
              </w:rPr>
              <w:t>A</w:t>
            </w:r>
            <w:r>
              <w:rPr>
                <w:rFonts w:hint="eastAsia" w:ascii="宋体" w:hAnsi="宋体" w:eastAsia="宋体"/>
                <w:bCs w:val="0"/>
                <w:szCs w:val="21"/>
                <w:lang w:eastAsia="zh-CN"/>
              </w:rPr>
              <w:t>规定的</w:t>
            </w:r>
            <w:r>
              <w:rPr>
                <w:rFonts w:ascii="宋体" w:hAnsi="宋体" w:eastAsia="宋体"/>
                <w:bCs w:val="0"/>
                <w:szCs w:val="21"/>
                <w:lang w:eastAsia="zh-CN"/>
              </w:rPr>
              <w:t>b</w:t>
            </w:r>
            <w:r>
              <w:rPr>
                <w:rFonts w:hint="eastAsia" w:ascii="宋体" w:hAnsi="宋体" w:eastAsia="宋体"/>
                <w:bCs w:val="0"/>
                <w:szCs w:val="21"/>
                <w:lang w:eastAsia="zh-CN"/>
              </w:rPr>
              <w:t>曲线</w:t>
            </w:r>
            <w:r>
              <w:rPr>
                <w:rFonts w:ascii="宋体" w:hAnsi="宋体" w:eastAsia="宋体"/>
                <w:bCs w:val="0"/>
                <w:szCs w:val="21"/>
                <w:lang w:eastAsia="zh-CN"/>
              </w:rPr>
              <w:t>；</w:t>
            </w:r>
          </w:p>
        </w:tc>
      </w:tr>
      <w:tr>
        <w:tblPrEx>
          <w:tblCellMar>
            <w:top w:w="0" w:type="dxa"/>
            <w:left w:w="28" w:type="dxa"/>
            <w:bottom w:w="0" w:type="dxa"/>
            <w:right w:w="28" w:type="dxa"/>
          </w:tblCellMar>
        </w:tblPrEx>
        <w:trPr>
          <w:trHeight w:val="70" w:hRule="atLeast"/>
        </w:trPr>
        <w:tc>
          <w:tcPr>
            <w:tcW w:w="1548" w:type="dxa"/>
          </w:tcPr>
          <w:p>
            <w:pPr>
              <w:pStyle w:val="262"/>
              <w:jc w:val="both"/>
              <w:rPr>
                <w:rFonts w:hint="eastAsia" w:ascii="宋体" w:hAnsi="宋体" w:eastAsia="宋体"/>
                <w:bCs w:val="0"/>
                <w:szCs w:val="21"/>
                <w:lang w:eastAsia="zh-CN"/>
              </w:rPr>
            </w:pPr>
            <m:oMathPara>
              <m:oMathParaPr>
                <m:jc m:val="right"/>
              </m:oMathParaPr>
              <m:oMath>
                <m:sSub>
                  <m:sSubPr>
                    <m:ctrlPr>
                      <w:rPr>
                        <w:rFonts w:ascii="Cambria Math" w:hAnsi="Cambria Math" w:eastAsia="宋体"/>
                        <w:bCs w:val="0"/>
                        <w:szCs w:val="21"/>
                        <w:lang w:eastAsia="zh-CN"/>
                      </w:rPr>
                    </m:ctrlPr>
                  </m:sSubPr>
                  <m:e>
                    <m:r>
                      <m:rPr/>
                      <w:rPr>
                        <w:rFonts w:ascii="Cambria Math" w:hAnsi="Cambria Math" w:eastAsia="宋体"/>
                        <w:szCs w:val="21"/>
                        <w:lang w:eastAsia="zh-CN"/>
                      </w:rPr>
                      <m:t>γ</m:t>
                    </m:r>
                    <m:ctrlPr>
                      <w:rPr>
                        <w:rFonts w:ascii="Cambria Math" w:hAnsi="Cambria Math" w:eastAsia="宋体"/>
                        <w:bCs w:val="0"/>
                        <w:szCs w:val="21"/>
                        <w:lang w:eastAsia="zh-CN"/>
                      </w:rPr>
                    </m:ctrlPr>
                  </m:e>
                  <m:sub>
                    <m:r>
                      <m:rPr/>
                      <w:rPr>
                        <w:rFonts w:ascii="Cambria Math" w:hAnsi="Cambria Math" w:eastAsia="宋体"/>
                        <w:szCs w:val="21"/>
                        <w:lang w:eastAsia="zh-CN"/>
                      </w:rPr>
                      <m:t>RE</m:t>
                    </m:r>
                    <m:ctrlPr>
                      <w:rPr>
                        <w:rFonts w:ascii="Cambria Math" w:hAnsi="Cambria Math" w:eastAsia="宋体"/>
                        <w:bCs w:val="0"/>
                        <w:szCs w:val="21"/>
                        <w:lang w:eastAsia="zh-CN"/>
                      </w:rPr>
                    </m:ctrlPr>
                  </m:sub>
                </m:sSub>
              </m:oMath>
            </m:oMathPara>
          </w:p>
        </w:tc>
        <w:tc>
          <w:tcPr>
            <w:tcW w:w="567" w:type="dxa"/>
          </w:tcPr>
          <w:p>
            <w:pPr>
              <w:pStyle w:val="262"/>
              <w:jc w:val="center"/>
              <w:rPr>
                <w:rFonts w:hint="eastAsia" w:ascii="宋体" w:hAnsi="宋体" w:eastAsia="宋体"/>
                <w:bCs w:val="0"/>
                <w:szCs w:val="21"/>
                <w:lang w:eastAsia="zh-CN"/>
              </w:rPr>
            </w:pPr>
            <w:r>
              <w:rPr>
                <w:rFonts w:ascii="宋体" w:hAnsi="宋体" w:eastAsia="宋体"/>
                <w:bCs w:val="0"/>
                <w:szCs w:val="21"/>
                <w:lang w:eastAsia="zh-CN"/>
              </w:rPr>
              <w:t>——</w:t>
            </w:r>
          </w:p>
        </w:tc>
        <w:tc>
          <w:tcPr>
            <w:tcW w:w="6804" w:type="dxa"/>
            <w:vAlign w:val="center"/>
          </w:tcPr>
          <w:p>
            <w:pPr>
              <w:pStyle w:val="262"/>
              <w:jc w:val="both"/>
              <w:rPr>
                <w:rFonts w:hint="eastAsia" w:ascii="宋体" w:hAnsi="宋体" w:eastAsia="宋体"/>
                <w:bCs w:val="0"/>
                <w:szCs w:val="21"/>
                <w:lang w:eastAsia="zh-CN"/>
              </w:rPr>
            </w:pPr>
            <w:r>
              <w:rPr>
                <w:rFonts w:hint="eastAsia" w:ascii="宋体" w:hAnsi="宋体" w:eastAsia="宋体"/>
                <w:bCs w:val="0"/>
                <w:szCs w:val="21"/>
                <w:lang w:eastAsia="zh-CN"/>
              </w:rPr>
              <w:t>剪力墙轴压</w:t>
            </w:r>
            <w:r>
              <w:rPr>
                <w:rFonts w:ascii="宋体" w:hAnsi="宋体" w:eastAsia="宋体"/>
                <w:bCs w:val="0"/>
                <w:szCs w:val="21"/>
                <w:lang w:eastAsia="zh-CN"/>
              </w:rPr>
              <w:t>抗震调整系数。</w:t>
            </w:r>
          </w:p>
        </w:tc>
      </w:tr>
    </w:tbl>
    <w:p>
      <w:pPr>
        <w:spacing w:before="120" w:beforeLines="50" w:after="120" w:afterLines="50"/>
        <w:ind w:firstLine="480" w:firstLineChars="200"/>
        <w:jc w:val="both"/>
        <w:rPr>
          <w:rFonts w:ascii="Times New Roman" w:hAnsi="Times New Roman" w:eastAsia="宋体"/>
          <w:color w:val="auto"/>
        </w:rPr>
      </w:pPr>
      <w:r>
        <w:rPr>
          <w:rFonts w:ascii="Times New Roman" w:hAnsi="Times New Roman" w:eastAsia="宋体"/>
          <w:color w:val="auto"/>
        </w:rPr>
        <w:t>组合截面回转半径应按下式计算：</w:t>
      </w:r>
    </w:p>
    <w:p>
      <w:pPr>
        <w:spacing w:before="120" w:beforeLines="50" w:after="120" w:afterLines="50"/>
        <w:ind w:firstLine="480" w:firstLineChars="200"/>
        <w:jc w:val="right"/>
        <w:rPr>
          <w:rFonts w:hint="eastAsia" w:ascii="宋体" w:hAnsi="宋体" w:eastAsia="宋体" w:cs="Times New Roman"/>
          <w:color w:val="auto"/>
          <w:sz w:val="21"/>
          <w:szCs w:val="21"/>
        </w:rPr>
      </w:pPr>
      <m:oMath>
        <m:r>
          <m:rPr/>
          <w:rPr>
            <w:rFonts w:hint="eastAsia" w:ascii="Cambria Math" w:hAnsi="Cambria Math" w:cs="Times New Roman" w:eastAsiaTheme="minorEastAsia"/>
            <w:color w:val="auto"/>
          </w:rPr>
          <m:t>i=</m:t>
        </m:r>
        <m:rad>
          <m:radPr>
            <m:degHide m:val="true"/>
            <m:ctrlPr>
              <w:rPr>
                <w:rFonts w:ascii="Cambria Math" w:hAnsi="Cambria Math" w:cs="Times New Roman"/>
                <w:i/>
                <w:color w:val="auto"/>
              </w:rPr>
            </m:ctrlPr>
          </m:radPr>
          <m:deg>
            <m:ctrlPr>
              <w:rPr>
                <w:rFonts w:ascii="Cambria Math" w:hAnsi="Cambria Math" w:cs="Times New Roman"/>
                <w:i/>
                <w:color w:val="auto"/>
              </w:rPr>
            </m:ctrlPr>
          </m:deg>
          <m:e>
            <m:f>
              <m:fPr>
                <m:ctrlPr>
                  <w:rPr>
                    <w:rFonts w:ascii="Cambria Math" w:hAnsi="Cambria Math" w:cs="Times New Roman"/>
                    <w:i/>
                    <w:color w:val="auto"/>
                  </w:rPr>
                </m:ctrlPr>
              </m:fPr>
              <m:num>
                <m:sSub>
                  <m:sSubPr>
                    <m:ctrlPr>
                      <w:rPr>
                        <w:rFonts w:ascii="Cambria Math" w:hAnsi="Cambria Math" w:eastAsia="宋体" w:cs="Times New Roman"/>
                        <w:color w:val="auto"/>
                      </w:rPr>
                    </m:ctrlPr>
                  </m:sSubPr>
                  <m:e>
                    <m:sSub>
                      <m:sSubPr>
                        <m:ctrlPr>
                          <w:rPr>
                            <w:rFonts w:ascii="Cambria Math" w:hAnsi="Cambria Math" w:eastAsia="宋体" w:cs="Times New Roman"/>
                            <w:color w:val="auto"/>
                          </w:rPr>
                        </m:ctrlPr>
                      </m:sSubPr>
                      <m:e>
                        <m:r>
                          <m:rPr/>
                          <w:rPr>
                            <w:rFonts w:ascii="Cambria Math" w:hAnsi="Cambria Math" w:eastAsia="宋体" w:cs="Times New Roman"/>
                            <w:color w:val="auto"/>
                          </w:rPr>
                          <m:t>E</m:t>
                        </m:r>
                        <m:ctrlPr>
                          <w:rPr>
                            <w:rFonts w:ascii="Cambria Math" w:hAnsi="Cambria Math" w:eastAsia="宋体" w:cs="Times New Roman"/>
                            <w:color w:val="auto"/>
                          </w:rPr>
                        </m:ctrlPr>
                      </m:e>
                      <m:sub>
                        <m:r>
                          <m:rPr/>
                          <w:rPr>
                            <w:rFonts w:hint="eastAsia" w:ascii="Cambria Math" w:hAnsi="Cambria Math" w:eastAsia="宋体" w:cs="Times New Roman"/>
                            <w:color w:val="auto"/>
                          </w:rPr>
                          <m:t>a</m:t>
                        </m:r>
                        <m:ctrlPr>
                          <w:rPr>
                            <w:rFonts w:ascii="Cambria Math" w:hAnsi="Cambria Math" w:eastAsia="宋体" w:cs="Times New Roman"/>
                            <w:color w:val="auto"/>
                          </w:rPr>
                        </m:ctrlPr>
                      </m:sub>
                    </m:sSub>
                    <m:r>
                      <m:rPr/>
                      <w:rPr>
                        <w:rFonts w:ascii="Cambria Math" w:hAnsi="Cambria Math" w:eastAsia="宋体" w:cs="Times New Roman"/>
                        <w:color w:val="auto"/>
                      </w:rPr>
                      <m:t>I</m:t>
                    </m:r>
                    <m:ctrlPr>
                      <w:rPr>
                        <w:rFonts w:ascii="Cambria Math" w:hAnsi="Cambria Math" w:eastAsia="宋体" w:cs="Times New Roman"/>
                        <w:color w:val="auto"/>
                      </w:rPr>
                    </m:ctrlPr>
                  </m:e>
                  <m:sub>
                    <m:r>
                      <m:rPr/>
                      <w:rPr>
                        <w:rFonts w:hint="eastAsia" w:ascii="Cambria Math" w:hAnsi="Cambria Math" w:eastAsia="宋体" w:cs="Times New Roman"/>
                        <w:color w:val="auto"/>
                      </w:rPr>
                      <m:t>a</m:t>
                    </m:r>
                    <m:ctrlPr>
                      <w:rPr>
                        <w:rFonts w:ascii="Cambria Math" w:hAnsi="Cambria Math" w:eastAsia="宋体" w:cs="Times New Roman"/>
                        <w:color w:val="auto"/>
                      </w:rPr>
                    </m:ctrlPr>
                  </m:sub>
                </m:sSub>
                <m:r>
                  <m:rPr>
                    <m:sty m:val="p"/>
                  </m:rPr>
                  <w:rPr>
                    <w:rFonts w:ascii="Cambria Math" w:hAnsi="Cambria Math" w:eastAsia="宋体" w:cs="Times New Roman"/>
                    <w:color w:val="auto"/>
                  </w:rPr>
                  <m:t>+</m:t>
                </m:r>
                <m:sSub>
                  <m:sSubPr>
                    <m:ctrlPr>
                      <w:rPr>
                        <w:rFonts w:ascii="Cambria Math" w:hAnsi="Cambria Math" w:eastAsia="宋体" w:cs="Times New Roman"/>
                        <w:color w:val="auto"/>
                      </w:rPr>
                    </m:ctrlPr>
                  </m:sSubPr>
                  <m:e>
                    <m:sSub>
                      <m:sSubPr>
                        <m:ctrlPr>
                          <w:rPr>
                            <w:rFonts w:ascii="Cambria Math" w:hAnsi="Cambria Math" w:eastAsia="宋体" w:cs="Times New Roman"/>
                            <w:color w:val="auto"/>
                          </w:rPr>
                        </m:ctrlPr>
                      </m:sSubPr>
                      <m:e>
                        <m:r>
                          <m:rPr/>
                          <w:rPr>
                            <w:rFonts w:ascii="Cambria Math" w:hAnsi="Cambria Math" w:eastAsia="宋体" w:cs="Times New Roman"/>
                            <w:color w:val="auto"/>
                          </w:rPr>
                          <m:t>E</m:t>
                        </m:r>
                        <m:ctrlPr>
                          <w:rPr>
                            <w:rFonts w:ascii="Cambria Math" w:hAnsi="Cambria Math" w:eastAsia="宋体" w:cs="Times New Roman"/>
                            <w:color w:val="auto"/>
                          </w:rPr>
                        </m:ctrlPr>
                      </m:e>
                      <m:sub>
                        <m:r>
                          <m:rPr/>
                          <w:rPr>
                            <w:rFonts w:hint="eastAsia" w:ascii="Cambria Math" w:hAnsi="Cambria Math" w:eastAsia="宋体" w:cs="Times New Roman"/>
                            <w:color w:val="auto"/>
                          </w:rPr>
                          <m:t>c</m:t>
                        </m:r>
                        <m:ctrlPr>
                          <w:rPr>
                            <w:rFonts w:ascii="Cambria Math" w:hAnsi="Cambria Math" w:eastAsia="宋体" w:cs="Times New Roman"/>
                            <w:color w:val="auto"/>
                          </w:rPr>
                        </m:ctrlPr>
                      </m:sub>
                    </m:sSub>
                    <m:r>
                      <m:rPr/>
                      <w:rPr>
                        <w:rFonts w:ascii="Cambria Math" w:hAnsi="Cambria Math" w:eastAsia="宋体" w:cs="Times New Roman"/>
                        <w:color w:val="auto"/>
                      </w:rPr>
                      <m:t>I</m:t>
                    </m:r>
                    <m:ctrlPr>
                      <w:rPr>
                        <w:rFonts w:ascii="Cambria Math" w:hAnsi="Cambria Math" w:eastAsia="宋体" w:cs="Times New Roman"/>
                        <w:color w:val="auto"/>
                      </w:rPr>
                    </m:ctrlPr>
                  </m:e>
                  <m:sub>
                    <m:r>
                      <m:rPr/>
                      <w:rPr>
                        <w:rFonts w:hint="eastAsia" w:ascii="Cambria Math" w:hAnsi="Cambria Math" w:eastAsia="宋体" w:cs="Times New Roman"/>
                        <w:color w:val="auto"/>
                      </w:rPr>
                      <m:t>c</m:t>
                    </m:r>
                    <m:ctrlPr>
                      <w:rPr>
                        <w:rFonts w:ascii="Cambria Math" w:hAnsi="Cambria Math" w:eastAsia="宋体" w:cs="Times New Roman"/>
                        <w:color w:val="auto"/>
                      </w:rPr>
                    </m:ctrlPr>
                  </m:sub>
                </m:sSub>
                <m:ctrlPr>
                  <w:rPr>
                    <w:rFonts w:ascii="Cambria Math" w:hAnsi="Cambria Math" w:cs="Times New Roman"/>
                    <w:i/>
                    <w:color w:val="auto"/>
                  </w:rPr>
                </m:ctrlPr>
              </m:num>
              <m:den>
                <m:sSub>
                  <m:sSubPr>
                    <m:ctrlPr>
                      <w:rPr>
                        <w:rFonts w:ascii="Cambria Math" w:hAnsi="Cambria Math" w:eastAsia="宋体" w:cs="Times New Roman"/>
                        <w:color w:val="auto"/>
                      </w:rPr>
                    </m:ctrlPr>
                  </m:sSubPr>
                  <m:e>
                    <m:sSub>
                      <m:sSubPr>
                        <m:ctrlPr>
                          <w:rPr>
                            <w:rFonts w:ascii="Cambria Math" w:hAnsi="Cambria Math" w:eastAsia="宋体" w:cs="Times New Roman"/>
                            <w:color w:val="auto"/>
                          </w:rPr>
                        </m:ctrlPr>
                      </m:sSubPr>
                      <m:e>
                        <m:r>
                          <m:rPr/>
                          <w:rPr>
                            <w:rFonts w:ascii="Cambria Math" w:hAnsi="Cambria Math" w:eastAsia="宋体" w:cs="Times New Roman"/>
                            <w:color w:val="auto"/>
                          </w:rPr>
                          <m:t>E</m:t>
                        </m:r>
                        <m:ctrlPr>
                          <w:rPr>
                            <w:rFonts w:ascii="Cambria Math" w:hAnsi="Cambria Math" w:eastAsia="宋体" w:cs="Times New Roman"/>
                            <w:color w:val="auto"/>
                          </w:rPr>
                        </m:ctrlPr>
                      </m:e>
                      <m:sub>
                        <m:r>
                          <m:rPr/>
                          <w:rPr>
                            <w:rFonts w:hint="eastAsia" w:ascii="Cambria Math" w:hAnsi="Cambria Math" w:eastAsia="宋体" w:cs="Times New Roman"/>
                            <w:color w:val="auto"/>
                          </w:rPr>
                          <m:t>a</m:t>
                        </m:r>
                        <m:ctrlPr>
                          <w:rPr>
                            <w:rFonts w:ascii="Cambria Math" w:hAnsi="Cambria Math" w:eastAsia="宋体" w:cs="Times New Roman"/>
                            <w:color w:val="auto"/>
                          </w:rPr>
                        </m:ctrlPr>
                      </m:sub>
                    </m:sSub>
                    <m:r>
                      <m:rPr/>
                      <w:rPr>
                        <w:rFonts w:ascii="Cambria Math" w:hAnsi="Cambria Math" w:eastAsia="宋体" w:cs="Times New Roman"/>
                        <w:color w:val="auto"/>
                      </w:rPr>
                      <m:t>A</m:t>
                    </m:r>
                    <m:ctrlPr>
                      <w:rPr>
                        <w:rFonts w:ascii="Cambria Math" w:hAnsi="Cambria Math" w:eastAsia="宋体" w:cs="Times New Roman"/>
                        <w:color w:val="auto"/>
                      </w:rPr>
                    </m:ctrlPr>
                  </m:e>
                  <m:sub>
                    <m:r>
                      <m:rPr/>
                      <w:rPr>
                        <w:rFonts w:hint="eastAsia" w:ascii="Cambria Math" w:hAnsi="Cambria Math" w:eastAsia="宋体" w:cs="Times New Roman"/>
                        <w:color w:val="auto"/>
                      </w:rPr>
                      <m:t>a</m:t>
                    </m:r>
                    <m:ctrlPr>
                      <w:rPr>
                        <w:rFonts w:ascii="Cambria Math" w:hAnsi="Cambria Math" w:eastAsia="宋体" w:cs="Times New Roman"/>
                        <w:color w:val="auto"/>
                      </w:rPr>
                    </m:ctrlPr>
                  </m:sub>
                </m:sSub>
                <m:r>
                  <m:rPr>
                    <m:sty m:val="p"/>
                  </m:rPr>
                  <w:rPr>
                    <w:rFonts w:ascii="Cambria Math" w:hAnsi="Cambria Math" w:eastAsia="宋体" w:cs="Times New Roman"/>
                    <w:color w:val="auto"/>
                  </w:rPr>
                  <m:t>+</m:t>
                </m:r>
                <m:sSub>
                  <m:sSubPr>
                    <m:ctrlPr>
                      <w:rPr>
                        <w:rFonts w:ascii="Cambria Math" w:hAnsi="Cambria Math" w:eastAsia="宋体" w:cs="Times New Roman"/>
                        <w:color w:val="auto"/>
                      </w:rPr>
                    </m:ctrlPr>
                  </m:sSubPr>
                  <m:e>
                    <m:sSub>
                      <m:sSubPr>
                        <m:ctrlPr>
                          <w:rPr>
                            <w:rFonts w:ascii="Cambria Math" w:hAnsi="Cambria Math" w:eastAsia="宋体" w:cs="Times New Roman"/>
                            <w:color w:val="auto"/>
                          </w:rPr>
                        </m:ctrlPr>
                      </m:sSubPr>
                      <m:e>
                        <m:r>
                          <m:rPr/>
                          <w:rPr>
                            <w:rFonts w:ascii="Cambria Math" w:hAnsi="Cambria Math" w:eastAsia="宋体" w:cs="Times New Roman"/>
                            <w:color w:val="auto"/>
                          </w:rPr>
                          <m:t>E</m:t>
                        </m:r>
                        <m:ctrlPr>
                          <w:rPr>
                            <w:rFonts w:ascii="Cambria Math" w:hAnsi="Cambria Math" w:eastAsia="宋体" w:cs="Times New Roman"/>
                            <w:color w:val="auto"/>
                          </w:rPr>
                        </m:ctrlPr>
                      </m:e>
                      <m:sub>
                        <m:r>
                          <m:rPr/>
                          <w:rPr>
                            <w:rFonts w:hint="eastAsia" w:ascii="Cambria Math" w:hAnsi="Cambria Math" w:eastAsia="宋体" w:cs="Times New Roman"/>
                            <w:color w:val="auto"/>
                          </w:rPr>
                          <m:t>c</m:t>
                        </m:r>
                        <m:ctrlPr>
                          <w:rPr>
                            <w:rFonts w:ascii="Cambria Math" w:hAnsi="Cambria Math" w:eastAsia="宋体" w:cs="Times New Roman"/>
                            <w:color w:val="auto"/>
                          </w:rPr>
                        </m:ctrlPr>
                      </m:sub>
                    </m:sSub>
                    <m:r>
                      <m:rPr/>
                      <w:rPr>
                        <w:rFonts w:ascii="Cambria Math" w:hAnsi="Cambria Math" w:eastAsia="宋体" w:cs="Times New Roman"/>
                        <w:color w:val="auto"/>
                      </w:rPr>
                      <m:t>A</m:t>
                    </m:r>
                    <m:ctrlPr>
                      <w:rPr>
                        <w:rFonts w:ascii="Cambria Math" w:hAnsi="Cambria Math" w:eastAsia="宋体" w:cs="Times New Roman"/>
                        <w:color w:val="auto"/>
                      </w:rPr>
                    </m:ctrlPr>
                  </m:e>
                  <m:sub>
                    <m:r>
                      <m:rPr/>
                      <w:rPr>
                        <w:rFonts w:hint="eastAsia" w:ascii="Cambria Math" w:hAnsi="Cambria Math" w:eastAsia="宋体" w:cs="Times New Roman"/>
                        <w:color w:val="auto"/>
                      </w:rPr>
                      <m:t>c</m:t>
                    </m:r>
                    <m:ctrlPr>
                      <w:rPr>
                        <w:rFonts w:ascii="Cambria Math" w:hAnsi="Cambria Math" w:eastAsia="宋体" w:cs="Times New Roman"/>
                        <w:color w:val="auto"/>
                      </w:rPr>
                    </m:ctrlPr>
                  </m:sub>
                </m:sSub>
                <m:ctrlPr>
                  <w:rPr>
                    <w:rFonts w:ascii="Cambria Math" w:hAnsi="Cambria Math" w:cs="Times New Roman"/>
                    <w:i/>
                    <w:color w:val="auto"/>
                  </w:rPr>
                </m:ctrlPr>
              </m:den>
            </m:f>
            <m:ctrlPr>
              <w:rPr>
                <w:rFonts w:ascii="Cambria Math" w:hAnsi="Cambria Math" w:cs="Times New Roman"/>
                <w:i/>
                <w:color w:val="auto"/>
              </w:rPr>
            </m:ctrlPr>
          </m:e>
        </m:rad>
      </m:oMath>
      <w:r>
        <w:rPr>
          <w:rFonts w:hint="eastAsia" w:ascii="Times New Roman" w:hAnsi="Times New Roman" w:eastAsia="宋体" w:cs="Times New Roman"/>
          <w:color w:val="auto"/>
          <w:sz w:val="21"/>
          <w:szCs w:val="21"/>
        </w:rPr>
        <w:t xml:space="preserve"> </w:t>
      </w:r>
      <w:r>
        <w:rPr>
          <w:rFonts w:ascii="Times New Roman" w:hAnsi="Times New Roman" w:eastAsia="宋体" w:cs="Times New Roman"/>
          <w:color w:val="auto"/>
          <w:sz w:val="21"/>
          <w:szCs w:val="21"/>
        </w:rPr>
        <w:t xml:space="preserve">                            </w:t>
      </w:r>
      <w:r>
        <w:rPr>
          <w:rFonts w:ascii="Times New Roman" w:hAnsi="Times New Roman" w:eastAsia="宋体" w:cs="Times New Roman"/>
          <w:b/>
          <w:color w:val="auto"/>
          <w:sz w:val="21"/>
          <w:szCs w:val="21"/>
        </w:rPr>
        <w:t xml:space="preserve">       </w:t>
      </w:r>
      <w:r>
        <w:rPr>
          <w:rFonts w:ascii="Times New Roman" w:hAnsi="Times New Roman" w:eastAsia="宋体" w:cs="Times New Roman"/>
          <w:color w:val="auto"/>
          <w:sz w:val="21"/>
          <w:szCs w:val="21"/>
        </w:rPr>
        <w:t xml:space="preserve"> </w:t>
      </w:r>
      <w:r>
        <w:rPr>
          <w:rFonts w:ascii="宋体" w:hAnsi="宋体" w:eastAsia="宋体" w:cs="Times New Roman"/>
          <w:color w:val="auto"/>
          <w:sz w:val="21"/>
          <w:szCs w:val="21"/>
        </w:rPr>
        <w:t>(12)</w:t>
      </w:r>
    </w:p>
    <w:tbl>
      <w:tblPr>
        <w:tblStyle w:val="260"/>
        <w:tblW w:w="8919" w:type="dxa"/>
        <w:tblInd w:w="7" w:type="dxa"/>
        <w:tblLayout w:type="fixed"/>
        <w:tblCellMar>
          <w:top w:w="0" w:type="dxa"/>
          <w:left w:w="28" w:type="dxa"/>
          <w:bottom w:w="0" w:type="dxa"/>
          <w:right w:w="28" w:type="dxa"/>
        </w:tblCellMar>
      </w:tblPr>
      <w:tblGrid>
        <w:gridCol w:w="1548"/>
        <w:gridCol w:w="567"/>
        <w:gridCol w:w="6804"/>
      </w:tblGrid>
      <w:tr>
        <w:tblPrEx>
          <w:tblCellMar>
            <w:top w:w="0" w:type="dxa"/>
            <w:left w:w="28" w:type="dxa"/>
            <w:bottom w:w="0" w:type="dxa"/>
            <w:right w:w="28" w:type="dxa"/>
          </w:tblCellMar>
        </w:tblPrEx>
        <w:tc>
          <w:tcPr>
            <w:tcW w:w="1548" w:type="dxa"/>
          </w:tcPr>
          <w:p>
            <w:pPr>
              <w:pStyle w:val="262"/>
              <w:jc w:val="right"/>
              <w:rPr>
                <w:rFonts w:hint="eastAsia" w:ascii="宋体" w:hAnsi="宋体" w:eastAsia="宋体"/>
                <w:bCs w:val="0"/>
                <w:szCs w:val="21"/>
                <w:lang w:eastAsia="zh-CN"/>
              </w:rPr>
            </w:pPr>
            <w:r>
              <w:rPr>
                <w:rFonts w:ascii="宋体" w:hAnsi="宋体" w:eastAsia="宋体"/>
                <w:bCs w:val="0"/>
                <w:szCs w:val="21"/>
                <w:lang w:eastAsia="zh-CN"/>
              </w:rPr>
              <w:t>式中：</w:t>
            </w:r>
            <w:r>
              <w:rPr>
                <w:rFonts w:hint="eastAsia" w:ascii="宋体" w:hAnsi="宋体" w:eastAsia="宋体"/>
                <w:bCs w:val="0"/>
                <w:szCs w:val="21"/>
                <w:lang w:eastAsia="zh-CN"/>
              </w:rPr>
              <w:t xml:space="preserve"> </w:t>
            </w:r>
            <w:r>
              <w:rPr>
                <w:rFonts w:ascii="宋体" w:hAnsi="宋体" w:eastAsia="宋体"/>
                <w:bCs w:val="0"/>
                <w:szCs w:val="21"/>
                <w:lang w:eastAsia="zh-CN"/>
              </w:rPr>
              <w:t xml:space="preserve">   </w:t>
            </w:r>
            <m:oMath>
              <m:r>
                <m:rPr/>
                <w:rPr>
                  <w:rFonts w:ascii="Cambria Math" w:hAnsi="Cambria Math" w:eastAsia="宋体" w:cs="Times New Roman"/>
                  <w:szCs w:val="21"/>
                </w:rPr>
                <m:t>i</m:t>
              </m:r>
            </m:oMath>
            <w:r>
              <w:rPr>
                <w:rFonts w:ascii="宋体" w:hAnsi="宋体" w:eastAsia="宋体"/>
                <w:bCs w:val="0"/>
                <w:szCs w:val="21"/>
                <w:lang w:eastAsia="zh-CN"/>
              </w:rPr>
              <w:t xml:space="preserve">  </w:t>
            </w:r>
          </w:p>
        </w:tc>
        <w:tc>
          <w:tcPr>
            <w:tcW w:w="567" w:type="dxa"/>
          </w:tcPr>
          <w:p>
            <w:pPr>
              <w:pStyle w:val="262"/>
              <w:jc w:val="center"/>
              <w:rPr>
                <w:rFonts w:hint="eastAsia" w:ascii="宋体" w:hAnsi="宋体" w:eastAsia="宋体"/>
                <w:bCs w:val="0"/>
                <w:szCs w:val="21"/>
                <w:lang w:eastAsia="zh-CN"/>
              </w:rPr>
            </w:pPr>
            <w:r>
              <w:rPr>
                <w:rFonts w:ascii="宋体" w:hAnsi="宋体" w:eastAsia="宋体"/>
                <w:bCs w:val="0"/>
                <w:szCs w:val="21"/>
                <w:lang w:eastAsia="zh-CN"/>
              </w:rPr>
              <w:t>——</w:t>
            </w:r>
          </w:p>
        </w:tc>
        <w:tc>
          <w:tcPr>
            <w:tcW w:w="6804" w:type="dxa"/>
            <w:vAlign w:val="center"/>
          </w:tcPr>
          <w:p>
            <w:pPr>
              <w:pStyle w:val="262"/>
              <w:jc w:val="both"/>
              <w:rPr>
                <w:rFonts w:hint="eastAsia" w:ascii="宋体" w:hAnsi="宋体" w:eastAsia="宋体"/>
                <w:bCs w:val="0"/>
                <w:szCs w:val="21"/>
                <w:lang w:eastAsia="zh-CN"/>
              </w:rPr>
            </w:pPr>
            <w:r>
              <w:rPr>
                <w:rFonts w:hint="eastAsia" w:ascii="宋体" w:hAnsi="宋体" w:eastAsia="宋体"/>
                <w:bCs w:val="0"/>
                <w:szCs w:val="21"/>
                <w:lang w:eastAsia="zh-CN"/>
              </w:rPr>
              <w:t>组合截面回转半径（</w:t>
            </w:r>
            <w:r>
              <w:rPr>
                <w:rFonts w:ascii="Cambria Math" w:hAnsi="Cambria Math" w:eastAsia="宋体"/>
                <w:bCs w:val="0"/>
                <w:szCs w:val="21"/>
                <w:lang w:eastAsia="zh-CN"/>
              </w:rPr>
              <w:t>mm</w:t>
            </w:r>
            <w:r>
              <w:rPr>
                <w:rFonts w:hint="eastAsia" w:ascii="宋体" w:hAnsi="宋体" w:eastAsia="宋体"/>
                <w:bCs w:val="0"/>
                <w:szCs w:val="21"/>
                <w:lang w:eastAsia="zh-CN"/>
              </w:rPr>
              <w:t>）；</w:t>
            </w:r>
          </w:p>
        </w:tc>
      </w:tr>
    </w:tbl>
    <w:p>
      <w:pPr>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根据现行行业标准《组合结构设计规范》</w:t>
      </w:r>
      <w:r>
        <w:rPr>
          <w:rFonts w:ascii="Times New Roman" w:hAnsi="Times New Roman" w:eastAsia="宋体" w:cs="Times New Roman"/>
          <w:color w:val="auto"/>
          <w:sz w:val="21"/>
          <w:szCs w:val="21"/>
        </w:rPr>
        <w:t>JGI138</w:t>
      </w:r>
      <w:r>
        <w:rPr>
          <w:rFonts w:hint="eastAsia" w:ascii="Times New Roman" w:hAnsi="Times New Roman" w:eastAsia="宋体" w:cs="Times New Roman"/>
          <w:color w:val="auto"/>
          <w:sz w:val="21"/>
          <w:szCs w:val="21"/>
        </w:rPr>
        <w:t>，整体稳定计算时按组合截面计算截面回转半径。常用构件，含钢率在6%至</w:t>
      </w:r>
      <w:r>
        <w:rPr>
          <w:rFonts w:ascii="Times New Roman" w:hAnsi="Times New Roman" w:eastAsia="宋体" w:cs="Times New Roman"/>
          <w:color w:val="auto"/>
          <w:sz w:val="21"/>
          <w:szCs w:val="21"/>
        </w:rPr>
        <w:t>13</w:t>
      </w:r>
      <w:r>
        <w:rPr>
          <w:rFonts w:hint="eastAsia" w:ascii="Times New Roman" w:hAnsi="Times New Roman" w:eastAsia="宋体" w:cs="Times New Roman"/>
          <w:color w:val="auto"/>
          <w:sz w:val="21"/>
          <w:szCs w:val="21"/>
        </w:rPr>
        <w:t>%之间，按组合截面计算的</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剪力墙回转半径与纯钢截面的回转半径关系大致为：强轴</w:t>
      </w:r>
      <m:oMath>
        <m:sSub>
          <m:sSubPr>
            <m:ctrlPr>
              <w:rPr>
                <w:rFonts w:ascii="Cambria Math" w:hAnsi="Cambria Math" w:eastAsia="宋体" w:cs="Times New Roman"/>
                <w:i/>
                <w:color w:val="auto"/>
                <w:sz w:val="21"/>
                <w:szCs w:val="21"/>
              </w:rPr>
            </m:ctrlPr>
          </m:sSubPr>
          <m:e>
            <m:r>
              <m:rPr/>
              <w:rPr>
                <w:rFonts w:ascii="Cambria Math" w:hAnsi="Cambria Math" w:eastAsia="宋体" w:cs="Times New Roman"/>
                <w:color w:val="auto"/>
                <w:sz w:val="21"/>
                <w:szCs w:val="21"/>
              </w:rPr>
              <m:t>i</m:t>
            </m:r>
            <m:ctrlPr>
              <w:rPr>
                <w:rFonts w:ascii="Cambria Math" w:hAnsi="Cambria Math" w:eastAsia="宋体" w:cs="Times New Roman"/>
                <w:i/>
                <w:color w:val="auto"/>
                <w:sz w:val="21"/>
                <w:szCs w:val="21"/>
              </w:rPr>
            </m:ctrlPr>
          </m:e>
          <m:sub>
            <m:r>
              <m:rPr/>
              <w:rPr>
                <w:rFonts w:hint="eastAsia" w:ascii="Cambria Math" w:hAnsi="Cambria Math" w:eastAsia="宋体" w:cs="Times New Roman"/>
                <w:color w:val="auto"/>
                <w:sz w:val="21"/>
                <w:szCs w:val="21"/>
              </w:rPr>
              <m:t>x</m:t>
            </m:r>
            <m:ctrlPr>
              <w:rPr>
                <w:rFonts w:ascii="Cambria Math" w:hAnsi="Cambria Math" w:eastAsia="宋体" w:cs="Times New Roman"/>
                <w:i/>
                <w:color w:val="auto"/>
                <w:sz w:val="21"/>
                <w:szCs w:val="21"/>
              </w:rPr>
            </m:ctrlPr>
          </m:sub>
        </m:sSub>
      </m:oMath>
      <w:r>
        <w:rPr>
          <w:rFonts w:ascii="Times New Roman" w:hAnsi="Times New Roman" w:eastAsia="宋体" w:cs="Times New Roman"/>
          <w:color w:val="auto"/>
          <w:sz w:val="21"/>
          <w:szCs w:val="21"/>
        </w:rPr>
        <w:t xml:space="preserve"> =0.884</w:t>
      </w:r>
      <m:oMath>
        <m:sSub>
          <m:sSubPr>
            <m:ctrlPr>
              <w:rPr>
                <w:rFonts w:ascii="Cambria Math" w:hAnsi="Cambria Math" w:eastAsia="宋体" w:cs="Times New Roman"/>
                <w:i/>
                <w:color w:val="auto"/>
                <w:sz w:val="21"/>
                <w:szCs w:val="21"/>
              </w:rPr>
            </m:ctrlPr>
          </m:sSubPr>
          <m:e>
            <m:r>
              <m:rPr/>
              <w:rPr>
                <w:rFonts w:ascii="Cambria Math" w:hAnsi="Cambria Math" w:eastAsia="宋体" w:cs="Times New Roman"/>
                <w:color w:val="auto"/>
                <w:sz w:val="21"/>
                <w:szCs w:val="21"/>
              </w:rPr>
              <m:t>i</m:t>
            </m:r>
            <m:ctrlPr>
              <w:rPr>
                <w:rFonts w:ascii="Cambria Math" w:hAnsi="Cambria Math" w:eastAsia="宋体" w:cs="Times New Roman"/>
                <w:i/>
                <w:color w:val="auto"/>
                <w:sz w:val="21"/>
                <w:szCs w:val="21"/>
              </w:rPr>
            </m:ctrlPr>
          </m:e>
          <m:sub>
            <m:r>
              <m:rPr/>
              <w:rPr>
                <w:rFonts w:hint="eastAsia" w:ascii="Cambria Math" w:hAnsi="Cambria Math" w:eastAsia="宋体" w:cs="Times New Roman"/>
                <w:color w:val="auto"/>
                <w:sz w:val="21"/>
                <w:szCs w:val="21"/>
              </w:rPr>
              <m:t>x</m:t>
            </m:r>
            <m:r>
              <m:rPr>
                <m:sty m:val="p"/>
              </m:rPr>
              <w:rPr>
                <w:rFonts w:hint="eastAsia" w:ascii="Cambria Math" w:hAnsi="Cambria Math" w:eastAsia="宋体" w:cs="Times New Roman"/>
                <w:color w:val="auto"/>
                <w:sz w:val="21"/>
                <w:szCs w:val="21"/>
              </w:rPr>
              <m:t>钢</m:t>
            </m:r>
            <m:ctrlPr>
              <w:rPr>
                <w:rFonts w:ascii="Cambria Math" w:hAnsi="Cambria Math" w:eastAsia="宋体" w:cs="Times New Roman"/>
                <w:i/>
                <w:color w:val="auto"/>
                <w:sz w:val="21"/>
                <w:szCs w:val="21"/>
              </w:rPr>
            </m:ctrlPr>
          </m:sub>
        </m:sSub>
      </m:oMath>
      <w:r>
        <w:rPr>
          <w:rFonts w:hint="eastAsia" w:ascii="Times New Roman" w:hAnsi="Times New Roman" w:eastAsia="宋体" w:cs="Times New Roman"/>
          <w:color w:val="auto"/>
          <w:sz w:val="21"/>
          <w:szCs w:val="21"/>
        </w:rPr>
        <w:t>，弱轴</w:t>
      </w:r>
      <m:oMath>
        <m:sSub>
          <m:sSubPr>
            <m:ctrlPr>
              <w:rPr>
                <w:rFonts w:ascii="Cambria Math" w:hAnsi="Cambria Math" w:eastAsia="宋体" w:cs="Times New Roman"/>
                <w:i/>
                <w:color w:val="auto"/>
                <w:sz w:val="21"/>
                <w:szCs w:val="21"/>
              </w:rPr>
            </m:ctrlPr>
          </m:sSubPr>
          <m:e>
            <m:r>
              <m:rPr/>
              <w:rPr>
                <w:rFonts w:ascii="Cambria Math" w:hAnsi="Cambria Math" w:eastAsia="宋体" w:cs="Times New Roman"/>
                <w:color w:val="auto"/>
                <w:sz w:val="21"/>
                <w:szCs w:val="21"/>
              </w:rPr>
              <m:t>i</m:t>
            </m:r>
            <m:ctrlPr>
              <w:rPr>
                <w:rFonts w:ascii="Cambria Math" w:hAnsi="Cambria Math" w:eastAsia="宋体" w:cs="Times New Roman"/>
                <w:i/>
                <w:color w:val="auto"/>
                <w:sz w:val="21"/>
                <w:szCs w:val="21"/>
              </w:rPr>
            </m:ctrlPr>
          </m:e>
          <m:sub>
            <m:r>
              <m:rPr/>
              <w:rPr>
                <w:rFonts w:hint="eastAsia" w:ascii="Cambria Math" w:hAnsi="Cambria Math" w:eastAsia="宋体" w:cs="Times New Roman"/>
                <w:color w:val="auto"/>
                <w:sz w:val="21"/>
                <w:szCs w:val="21"/>
              </w:rPr>
              <m:t>y</m:t>
            </m:r>
            <m:ctrlPr>
              <w:rPr>
                <w:rFonts w:ascii="Cambria Math" w:hAnsi="Cambria Math" w:eastAsia="宋体" w:cs="Times New Roman"/>
                <w:i/>
                <w:color w:val="auto"/>
                <w:sz w:val="21"/>
                <w:szCs w:val="21"/>
              </w:rPr>
            </m:ctrlPr>
          </m:sub>
        </m:sSub>
      </m:oMath>
      <w:r>
        <w:rPr>
          <w:rFonts w:ascii="Times New Roman" w:hAnsi="Times New Roman" w:eastAsia="宋体" w:cs="Times New Roman"/>
          <w:color w:val="auto"/>
          <w:sz w:val="21"/>
          <w:szCs w:val="21"/>
        </w:rPr>
        <w:t xml:space="preserve"> =0.884</w:t>
      </w:r>
      <m:oMath>
        <m:sSub>
          <m:sSubPr>
            <m:ctrlPr>
              <w:rPr>
                <w:rFonts w:ascii="Cambria Math" w:hAnsi="Cambria Math" w:eastAsia="宋体" w:cs="Times New Roman"/>
                <w:i/>
                <w:color w:val="auto"/>
                <w:sz w:val="21"/>
                <w:szCs w:val="21"/>
              </w:rPr>
            </m:ctrlPr>
          </m:sSubPr>
          <m:e>
            <m:r>
              <m:rPr/>
              <w:rPr>
                <w:rFonts w:ascii="Cambria Math" w:hAnsi="Cambria Math" w:eastAsia="宋体" w:cs="Times New Roman"/>
                <w:color w:val="auto"/>
                <w:sz w:val="21"/>
                <w:szCs w:val="21"/>
              </w:rPr>
              <m:t>i</m:t>
            </m:r>
            <m:ctrlPr>
              <w:rPr>
                <w:rFonts w:ascii="Cambria Math" w:hAnsi="Cambria Math" w:eastAsia="宋体" w:cs="Times New Roman"/>
                <w:i/>
                <w:color w:val="auto"/>
                <w:sz w:val="21"/>
                <w:szCs w:val="21"/>
              </w:rPr>
            </m:ctrlPr>
          </m:e>
          <m:sub>
            <m:r>
              <m:rPr/>
              <w:rPr>
                <w:rFonts w:hint="eastAsia" w:ascii="Cambria Math" w:hAnsi="Cambria Math" w:eastAsia="宋体" w:cs="Times New Roman"/>
                <w:color w:val="auto"/>
                <w:sz w:val="21"/>
                <w:szCs w:val="21"/>
              </w:rPr>
              <m:t>y</m:t>
            </m:r>
            <m:r>
              <m:rPr>
                <m:sty m:val="p"/>
              </m:rPr>
              <w:rPr>
                <w:rFonts w:hint="eastAsia" w:ascii="Cambria Math" w:hAnsi="Cambria Math" w:eastAsia="宋体" w:cs="Times New Roman"/>
                <w:color w:val="auto"/>
                <w:sz w:val="21"/>
                <w:szCs w:val="21"/>
              </w:rPr>
              <m:t>钢</m:t>
            </m:r>
            <m:ctrlPr>
              <w:rPr>
                <w:rFonts w:ascii="Cambria Math" w:hAnsi="Cambria Math" w:eastAsia="宋体" w:cs="Times New Roman"/>
                <w:i/>
                <w:color w:val="auto"/>
                <w:sz w:val="21"/>
                <w:szCs w:val="21"/>
              </w:rPr>
            </m:ctrlPr>
          </m:sub>
        </m:sSub>
      </m:oMath>
      <w:r>
        <w:rPr>
          <w:rFonts w:hint="eastAsia" w:ascii="Times New Roman" w:hAnsi="Times New Roman" w:eastAsia="宋体" w:cs="Times New Roman"/>
          <w:color w:val="auto"/>
          <w:sz w:val="21"/>
          <w:szCs w:val="21"/>
        </w:rPr>
        <w:t>。与</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柱相比，强轴更弱，弱轴更强。</w:t>
      </w:r>
    </w:p>
    <w:p>
      <w:pPr>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剪力墙正则化长细比（</w:t>
      </w:r>
      <m:oMath>
        <m:sSub>
          <m:sSubPr>
            <m:ctrlPr>
              <w:rPr>
                <w:rFonts w:ascii="Cambria Math" w:hAnsi="Cambria Math" w:cs="Times New Roman" w:eastAsiaTheme="minorEastAsia"/>
                <w:i/>
                <w:color w:val="auto"/>
                <w:sz w:val="21"/>
                <w:szCs w:val="21"/>
              </w:rPr>
            </m:ctrlPr>
          </m:sSubPr>
          <m:e>
            <m:r>
              <m:rPr/>
              <w:rPr>
                <w:rFonts w:hint="eastAsia" w:ascii="Cambria Math" w:hAnsi="Cambria Math" w:cs="Times New Roman" w:eastAsiaTheme="minorEastAsia"/>
                <w:color w:val="auto"/>
                <w:sz w:val="21"/>
                <w:szCs w:val="21"/>
              </w:rPr>
              <m:t>λ</m:t>
            </m:r>
            <m:ctrlPr>
              <w:rPr>
                <w:rFonts w:ascii="Cambria Math" w:hAnsi="Cambria Math" w:cs="Times New Roman" w:eastAsiaTheme="minorEastAsia"/>
                <w:i/>
                <w:color w:val="auto"/>
                <w:sz w:val="21"/>
                <w:szCs w:val="21"/>
              </w:rPr>
            </m:ctrlPr>
          </m:e>
          <m:sub>
            <m:r>
              <m:rPr/>
              <w:rPr>
                <w:rFonts w:ascii="Cambria Math" w:hAnsi="Cambria Math" w:cs="Times New Roman" w:eastAsiaTheme="minorEastAsia"/>
                <w:color w:val="auto"/>
                <w:sz w:val="21"/>
                <w:szCs w:val="21"/>
              </w:rPr>
              <m:t>n</m:t>
            </m:r>
            <m:ctrlPr>
              <w:rPr>
                <w:rFonts w:ascii="Cambria Math" w:hAnsi="Cambria Math" w:cs="Times New Roman" w:eastAsiaTheme="minorEastAsia"/>
                <w:i/>
                <w:color w:val="auto"/>
                <w:sz w:val="21"/>
                <w:szCs w:val="21"/>
              </w:rPr>
            </m:ctrlPr>
          </m:sub>
        </m:sSub>
      </m:oMath>
      <w:r>
        <w:rPr>
          <w:rFonts w:hint="eastAsia" w:ascii="Times New Roman" w:hAnsi="Times New Roman" w:eastAsia="宋体" w:cs="Times New Roman"/>
          <w:color w:val="auto"/>
          <w:sz w:val="21"/>
          <w:szCs w:val="21"/>
        </w:rPr>
        <w:t>）按下列公式计算：</w:t>
      </w:r>
    </w:p>
    <w:p>
      <w:pPr>
        <w:spacing w:before="120" w:beforeLines="50" w:after="120" w:afterLines="50"/>
        <w:ind w:firstLine="420" w:firstLineChars="200"/>
        <w:jc w:val="right"/>
        <w:rPr>
          <w:rFonts w:hint="eastAsia" w:ascii="宋体" w:hAnsi="宋体" w:eastAsia="宋体" w:cs="Times New Roman"/>
          <w:color w:val="auto"/>
          <w:sz w:val="21"/>
          <w:szCs w:val="21"/>
        </w:rPr>
      </w:pPr>
      <m:oMath>
        <m:sSub>
          <m:sSubPr>
            <m:ctrlPr>
              <w:rPr>
                <w:rFonts w:ascii="Cambria Math" w:hAnsi="Cambria Math" w:cs="Times New Roman" w:eastAsiaTheme="minorEastAsia"/>
                <w:i/>
                <w:color w:val="auto"/>
                <w:sz w:val="21"/>
                <w:szCs w:val="21"/>
              </w:rPr>
            </m:ctrlPr>
          </m:sSubPr>
          <m:e>
            <m:r>
              <m:rPr/>
              <w:rPr>
                <w:rFonts w:hint="eastAsia" w:ascii="Cambria Math" w:hAnsi="Cambria Math" w:cs="Times New Roman" w:eastAsiaTheme="minorEastAsia"/>
                <w:color w:val="auto"/>
                <w:sz w:val="21"/>
                <w:szCs w:val="21"/>
              </w:rPr>
              <m:t>λ</m:t>
            </m:r>
            <m:ctrlPr>
              <w:rPr>
                <w:rFonts w:ascii="Cambria Math" w:hAnsi="Cambria Math" w:cs="Times New Roman" w:eastAsiaTheme="minorEastAsia"/>
                <w:i/>
                <w:color w:val="auto"/>
                <w:sz w:val="21"/>
                <w:szCs w:val="21"/>
              </w:rPr>
            </m:ctrlPr>
          </m:e>
          <m:sub>
            <m:r>
              <m:rPr/>
              <w:rPr>
                <w:rFonts w:ascii="Cambria Math" w:hAnsi="Cambria Math" w:cs="Times New Roman" w:eastAsiaTheme="minorEastAsia"/>
                <w:color w:val="auto"/>
                <w:sz w:val="21"/>
                <w:szCs w:val="21"/>
              </w:rPr>
              <m:t>n</m:t>
            </m:r>
            <m:ctrlPr>
              <w:rPr>
                <w:rFonts w:ascii="Cambria Math" w:hAnsi="Cambria Math" w:cs="Times New Roman" w:eastAsiaTheme="minorEastAsia"/>
                <w:i/>
                <w:color w:val="auto"/>
                <w:sz w:val="21"/>
                <w:szCs w:val="21"/>
              </w:rPr>
            </m:ctrlPr>
          </m:sub>
        </m:sSub>
        <m:r>
          <m:rPr/>
          <w:rPr>
            <w:rFonts w:hint="eastAsia" w:ascii="Cambria Math" w:hAnsi="Cambria Math" w:cs="Times New Roman" w:eastAsiaTheme="minorEastAsia"/>
            <w:color w:val="auto"/>
          </w:rPr>
          <m:t>=</m:t>
        </m:r>
        <m:f>
          <m:fPr>
            <m:ctrlPr>
              <w:rPr>
                <w:rFonts w:ascii="Cambria Math" w:hAnsi="Cambria Math" w:cs="Times New Roman" w:eastAsiaTheme="minorEastAsia"/>
                <w:i/>
                <w:color w:val="auto"/>
              </w:rPr>
            </m:ctrlPr>
          </m:fPr>
          <m:num>
            <m:r>
              <m:rPr/>
              <w:rPr>
                <w:rFonts w:hint="eastAsia" w:ascii="Cambria Math" w:hAnsi="Cambria Math" w:cs="Times New Roman" w:eastAsiaTheme="minorEastAsia"/>
                <w:color w:val="auto"/>
                <w:sz w:val="21"/>
                <w:szCs w:val="21"/>
              </w:rPr>
              <m:t>λ</m:t>
            </m:r>
            <m:ctrlPr>
              <w:rPr>
                <w:rFonts w:ascii="Cambria Math" w:hAnsi="Cambria Math" w:cs="Times New Roman" w:eastAsiaTheme="minorEastAsia"/>
                <w:i/>
                <w:color w:val="auto"/>
              </w:rPr>
            </m:ctrlPr>
          </m:num>
          <m:den>
            <m:r>
              <m:rPr/>
              <w:rPr>
                <w:rFonts w:ascii="Cambria Math" w:hAnsi="Cambria Math" w:cs="Times New Roman" w:eastAsiaTheme="minorEastAsia"/>
                <w:color w:val="auto"/>
              </w:rPr>
              <m:t>π</m:t>
            </m:r>
            <m:ctrlPr>
              <w:rPr>
                <w:rFonts w:ascii="Cambria Math" w:hAnsi="Cambria Math" w:cs="Times New Roman" w:eastAsiaTheme="minorEastAsia"/>
                <w:i/>
                <w:color w:val="auto"/>
              </w:rPr>
            </m:ctrlPr>
          </m:den>
        </m:f>
        <m:rad>
          <m:radPr>
            <m:degHide m:val="true"/>
            <m:ctrlPr>
              <w:rPr>
                <w:rFonts w:ascii="Cambria Math" w:hAnsi="Cambria Math" w:cs="Times New Roman"/>
                <w:i/>
                <w:color w:val="auto"/>
              </w:rPr>
            </m:ctrlPr>
          </m:radPr>
          <m:deg>
            <m:ctrlPr>
              <w:rPr>
                <w:rFonts w:ascii="Cambria Math" w:hAnsi="Cambria Math" w:cs="Times New Roman"/>
                <w:i/>
                <w:color w:val="auto"/>
              </w:rPr>
            </m:ctrlPr>
          </m:deg>
          <m:e>
            <m:f>
              <m:fPr>
                <m:ctrlPr>
                  <w:rPr>
                    <w:rFonts w:ascii="Cambria Math" w:hAnsi="Cambria Math" w:cs="Times New Roman"/>
                    <w:i/>
                    <w:color w:val="auto"/>
                  </w:rPr>
                </m:ctrlPr>
              </m:fPr>
              <m:num>
                <m:sSub>
                  <m:sSubPr>
                    <m:ctrlPr>
                      <w:rPr>
                        <w:rFonts w:ascii="Cambria Math" w:hAnsi="Cambria Math" w:cs="Times New Roman"/>
                        <w:i/>
                        <w:color w:val="auto"/>
                      </w:rPr>
                    </m:ctrlPr>
                  </m:sSubPr>
                  <m:e>
                    <m:r>
                      <m:rPr/>
                      <w:rPr>
                        <w:rFonts w:hint="eastAsia" w:ascii="Cambria Math" w:hAnsi="Cambria Math" w:cs="Times New Roman" w:eastAsiaTheme="minorEastAsia"/>
                        <w:color w:val="auto"/>
                      </w:rPr>
                      <m:t>f</m:t>
                    </m:r>
                    <m:ctrlPr>
                      <w:rPr>
                        <w:rFonts w:ascii="Cambria Math" w:hAnsi="Cambria Math" w:cs="Times New Roman"/>
                        <w:i/>
                        <w:color w:val="auto"/>
                      </w:rPr>
                    </m:ctrlPr>
                  </m:e>
                  <m:sub>
                    <m:r>
                      <m:rPr/>
                      <w:rPr>
                        <w:rFonts w:ascii="Cambria Math" w:hAnsi="Cambria Math" w:cs="Times New Roman"/>
                        <w:color w:val="auto"/>
                      </w:rPr>
                      <m:t>EQ</m:t>
                    </m:r>
                    <m:ctrlPr>
                      <w:rPr>
                        <w:rFonts w:ascii="Cambria Math" w:hAnsi="Cambria Math" w:cs="Times New Roman"/>
                        <w:i/>
                        <w:color w:val="auto"/>
                      </w:rPr>
                    </m:ctrlPr>
                  </m:sub>
                </m:sSub>
                <m:ctrlPr>
                  <w:rPr>
                    <w:rFonts w:ascii="Cambria Math" w:hAnsi="Cambria Math" w:cs="Times New Roman"/>
                    <w:i/>
                    <w:color w:val="auto"/>
                  </w:rPr>
                </m:ctrlPr>
              </m:num>
              <m:den>
                <m:sSub>
                  <m:sSubPr>
                    <m:ctrlPr>
                      <w:rPr>
                        <w:rFonts w:ascii="Cambria Math" w:hAnsi="Cambria Math" w:cs="Times New Roman"/>
                        <w:i/>
                        <w:color w:val="auto"/>
                      </w:rPr>
                    </m:ctrlPr>
                  </m:sSubPr>
                  <m:e>
                    <m:r>
                      <m:rPr/>
                      <w:rPr>
                        <w:rFonts w:ascii="Cambria Math" w:hAnsi="Cambria Math" w:cs="Times New Roman"/>
                        <w:color w:val="auto"/>
                      </w:rPr>
                      <m:t>E</m:t>
                    </m:r>
                    <m:ctrlPr>
                      <w:rPr>
                        <w:rFonts w:ascii="Cambria Math" w:hAnsi="Cambria Math" w:cs="Times New Roman"/>
                        <w:i/>
                        <w:color w:val="auto"/>
                      </w:rPr>
                    </m:ctrlPr>
                  </m:e>
                  <m:sub>
                    <m:r>
                      <m:rPr/>
                      <w:rPr>
                        <w:rFonts w:ascii="Cambria Math" w:hAnsi="Cambria Math" w:cs="Times New Roman"/>
                        <w:color w:val="auto"/>
                      </w:rPr>
                      <m:t>EQ</m:t>
                    </m:r>
                    <m:ctrlPr>
                      <w:rPr>
                        <w:rFonts w:ascii="Cambria Math" w:hAnsi="Cambria Math" w:cs="Times New Roman"/>
                        <w:i/>
                        <w:color w:val="auto"/>
                      </w:rPr>
                    </m:ctrlPr>
                  </m:sub>
                </m:sSub>
                <m:ctrlPr>
                  <w:rPr>
                    <w:rFonts w:ascii="Cambria Math" w:hAnsi="Cambria Math" w:cs="Times New Roman"/>
                    <w:i/>
                    <w:color w:val="auto"/>
                  </w:rPr>
                </m:ctrlPr>
              </m:den>
            </m:f>
            <m:ctrlPr>
              <w:rPr>
                <w:rFonts w:ascii="Cambria Math" w:hAnsi="Cambria Math" w:cs="Times New Roman"/>
                <w:i/>
                <w:color w:val="auto"/>
              </w:rPr>
            </m:ctrlPr>
          </m:e>
        </m:rad>
      </m:oMath>
      <w:r>
        <w:rPr>
          <w:rFonts w:hint="eastAsia" w:ascii="Times New Roman" w:hAnsi="Times New Roman" w:eastAsia="宋体" w:cs="Times New Roman"/>
          <w:color w:val="auto"/>
          <w:sz w:val="21"/>
          <w:szCs w:val="21"/>
        </w:rPr>
        <w:t xml:space="preserve"> </w:t>
      </w:r>
      <w:r>
        <w:rPr>
          <w:rFonts w:ascii="Times New Roman" w:hAnsi="Times New Roman" w:eastAsia="宋体" w:cs="Times New Roman"/>
          <w:color w:val="auto"/>
          <w:sz w:val="21"/>
          <w:szCs w:val="21"/>
        </w:rPr>
        <w:t xml:space="preserve">                            </w:t>
      </w:r>
      <w:r>
        <w:rPr>
          <w:rFonts w:ascii="Times New Roman" w:hAnsi="Times New Roman" w:eastAsia="宋体" w:cs="Times New Roman"/>
          <w:b/>
          <w:color w:val="auto"/>
          <w:sz w:val="21"/>
          <w:szCs w:val="21"/>
        </w:rPr>
        <w:t xml:space="preserve">      </w:t>
      </w:r>
      <w:r>
        <w:rPr>
          <w:rFonts w:ascii="Times New Roman" w:hAnsi="Times New Roman" w:eastAsia="宋体" w:cs="Times New Roman"/>
          <w:color w:val="auto"/>
          <w:sz w:val="21"/>
          <w:szCs w:val="21"/>
        </w:rPr>
        <w:t xml:space="preserve">  </w:t>
      </w:r>
      <w:r>
        <w:rPr>
          <w:rFonts w:ascii="宋体" w:hAnsi="宋体" w:eastAsia="宋体" w:cs="Times New Roman"/>
          <w:color w:val="auto"/>
          <w:sz w:val="21"/>
          <w:szCs w:val="21"/>
        </w:rPr>
        <w:t>(13)</w:t>
      </w:r>
    </w:p>
    <w:p>
      <w:pPr>
        <w:spacing w:before="120" w:beforeLines="50" w:after="120" w:afterLines="50"/>
        <w:jc w:val="right"/>
        <w:rPr>
          <w:rFonts w:hint="eastAsia" w:ascii="宋体" w:hAnsi="宋体" w:eastAsia="宋体" w:cs="Times New Roman"/>
          <w:color w:val="auto"/>
          <w:sz w:val="21"/>
          <w:szCs w:val="21"/>
        </w:rPr>
      </w:pPr>
      <m:oMath>
        <m:r>
          <m:rPr/>
          <w:rPr>
            <w:rFonts w:hint="eastAsia" w:ascii="Cambria Math" w:hAnsi="Cambria Math" w:cs="Times New Roman" w:eastAsiaTheme="minorEastAsia"/>
            <w:color w:val="auto"/>
            <w:sz w:val="21"/>
            <w:szCs w:val="21"/>
          </w:rPr>
          <m:t>λ</m:t>
        </m:r>
        <m:r>
          <m:rPr/>
          <w:rPr>
            <w:rFonts w:hint="eastAsia" w:ascii="Cambria Math" w:hAnsi="Cambria Math" w:cs="Times New Roman" w:eastAsiaTheme="minorEastAsia"/>
            <w:color w:val="auto"/>
          </w:rPr>
          <m:t>=</m:t>
        </m:r>
        <m:f>
          <m:fPr>
            <m:ctrlPr>
              <w:rPr>
                <w:rFonts w:ascii="Cambria Math" w:hAnsi="Cambria Math" w:cs="Times New Roman" w:eastAsiaTheme="minorEastAsia"/>
                <w:i/>
                <w:color w:val="auto"/>
              </w:rPr>
            </m:ctrlPr>
          </m:fPr>
          <m:num>
            <m:sSub>
              <m:sSubPr>
                <m:ctrlPr>
                  <w:rPr>
                    <w:rFonts w:ascii="Cambria Math" w:hAnsi="Cambria Math" w:cs="Times New Roman" w:eastAsiaTheme="minorEastAsia"/>
                    <w:i/>
                    <w:color w:val="auto"/>
                  </w:rPr>
                </m:ctrlPr>
              </m:sSubPr>
              <m:e>
                <m:r>
                  <m:rPr/>
                  <w:rPr>
                    <w:rFonts w:hint="eastAsia" w:ascii="Cambria Math" w:hAnsi="Cambria Math" w:cs="Times New Roman" w:eastAsiaTheme="minorEastAsia"/>
                    <w:color w:val="auto"/>
                  </w:rPr>
                  <m:t>l</m:t>
                </m:r>
                <m:ctrlPr>
                  <w:rPr>
                    <w:rFonts w:ascii="Cambria Math" w:hAnsi="Cambria Math" w:cs="Times New Roman" w:eastAsiaTheme="minorEastAsia"/>
                    <w:i/>
                    <w:color w:val="auto"/>
                  </w:rPr>
                </m:ctrlPr>
              </m:e>
              <m:sub>
                <m:r>
                  <m:rPr/>
                  <w:rPr>
                    <w:rFonts w:ascii="Cambria Math" w:hAnsi="Cambria Math" w:cs="Times New Roman" w:eastAsiaTheme="minorEastAsia"/>
                    <w:color w:val="auto"/>
                  </w:rPr>
                  <m:t>0</m:t>
                </m:r>
                <m:ctrlPr>
                  <w:rPr>
                    <w:rFonts w:ascii="Cambria Math" w:hAnsi="Cambria Math" w:cs="Times New Roman" w:eastAsiaTheme="minorEastAsia"/>
                    <w:i/>
                    <w:color w:val="auto"/>
                  </w:rPr>
                </m:ctrlPr>
              </m:sub>
            </m:sSub>
            <m:ctrlPr>
              <w:rPr>
                <w:rFonts w:ascii="Cambria Math" w:hAnsi="Cambria Math" w:cs="Times New Roman" w:eastAsiaTheme="minorEastAsia"/>
                <w:i/>
                <w:color w:val="auto"/>
              </w:rPr>
            </m:ctrlPr>
          </m:num>
          <m:den>
            <m:r>
              <m:rPr/>
              <w:rPr>
                <w:rFonts w:hint="eastAsia" w:ascii="Cambria Math" w:hAnsi="Cambria Math" w:cs="Times New Roman" w:eastAsiaTheme="minorEastAsia"/>
                <w:color w:val="auto"/>
              </w:rPr>
              <m:t>i</m:t>
            </m:r>
            <m:ctrlPr>
              <w:rPr>
                <w:rFonts w:ascii="Cambria Math" w:hAnsi="Cambria Math" w:cs="Times New Roman" w:eastAsiaTheme="minorEastAsia"/>
                <w:i/>
                <w:color w:val="auto"/>
              </w:rPr>
            </m:ctrlPr>
          </m:den>
        </m:f>
      </m:oMath>
      <w:r>
        <w:rPr>
          <w:rFonts w:ascii="Times New Roman" w:hAnsi="Times New Roman" w:eastAsia="宋体" w:cs="Times New Roman"/>
          <w:color w:val="auto"/>
          <w:sz w:val="21"/>
          <w:szCs w:val="21"/>
        </w:rPr>
        <w:t xml:space="preserve">                                 </w:t>
      </w:r>
      <w:r>
        <w:rPr>
          <w:rFonts w:ascii="Times New Roman" w:hAnsi="Times New Roman" w:eastAsia="宋体" w:cs="Times New Roman"/>
          <w:b/>
          <w:color w:val="auto"/>
          <w:sz w:val="21"/>
          <w:szCs w:val="21"/>
        </w:rPr>
        <w:t xml:space="preserve">       </w:t>
      </w:r>
      <w:r>
        <w:rPr>
          <w:rFonts w:ascii="Times New Roman" w:hAnsi="Times New Roman" w:eastAsia="宋体" w:cs="Times New Roman"/>
          <w:color w:val="auto"/>
          <w:sz w:val="21"/>
          <w:szCs w:val="21"/>
        </w:rPr>
        <w:t xml:space="preserve"> </w:t>
      </w:r>
      <w:r>
        <w:rPr>
          <w:rFonts w:ascii="宋体" w:hAnsi="宋体" w:eastAsia="宋体" w:cs="Times New Roman"/>
          <w:color w:val="auto"/>
          <w:sz w:val="21"/>
          <w:szCs w:val="21"/>
        </w:rPr>
        <w:t>(14)</w:t>
      </w:r>
    </w:p>
    <w:p>
      <w:pPr>
        <w:spacing w:before="120" w:beforeLines="50" w:after="120" w:afterLines="50"/>
        <w:jc w:val="right"/>
        <w:rPr>
          <w:rFonts w:hint="eastAsia" w:ascii="宋体" w:hAnsi="宋体" w:eastAsia="宋体" w:cs="Times New Roman"/>
          <w:color w:val="auto"/>
          <w:sz w:val="21"/>
          <w:szCs w:val="21"/>
        </w:rPr>
      </w:pPr>
      <m:oMath>
        <m:sSub>
          <m:sSubPr>
            <m:ctrlPr>
              <w:rPr>
                <w:rFonts w:ascii="Cambria Math" w:hAnsi="Cambria Math" w:cs="Times New Roman"/>
                <w:i/>
                <w:color w:val="auto"/>
              </w:rPr>
            </m:ctrlPr>
          </m:sSubPr>
          <m:e>
            <m:r>
              <m:rPr/>
              <w:rPr>
                <w:rFonts w:hint="eastAsia" w:ascii="Cambria Math" w:hAnsi="Cambria Math" w:cs="Times New Roman" w:eastAsiaTheme="minorEastAsia"/>
                <w:color w:val="auto"/>
              </w:rPr>
              <m:t>f</m:t>
            </m:r>
            <m:ctrlPr>
              <w:rPr>
                <w:rFonts w:ascii="Cambria Math" w:hAnsi="Cambria Math" w:cs="Times New Roman"/>
                <w:i/>
                <w:color w:val="auto"/>
              </w:rPr>
            </m:ctrlPr>
          </m:e>
          <m:sub>
            <m:r>
              <m:rPr/>
              <w:rPr>
                <w:rFonts w:ascii="Cambria Math" w:hAnsi="Cambria Math" w:cs="Times New Roman"/>
                <w:color w:val="auto"/>
              </w:rPr>
              <m:t>EQ</m:t>
            </m:r>
            <m:ctrlPr>
              <w:rPr>
                <w:rFonts w:ascii="Cambria Math" w:hAnsi="Cambria Math" w:cs="Times New Roman"/>
                <w:i/>
                <w:color w:val="auto"/>
              </w:rPr>
            </m:ctrlPr>
          </m:sub>
        </m:sSub>
        <m:r>
          <m:rPr/>
          <w:rPr>
            <w:rFonts w:hint="eastAsia" w:ascii="Cambria Math" w:hAnsi="Cambria Math" w:cs="Times New Roman" w:eastAsiaTheme="minorEastAsia"/>
            <w:color w:val="auto"/>
          </w:rPr>
          <m:t>=</m:t>
        </m:r>
        <m:f>
          <m:fPr>
            <m:ctrlPr>
              <w:rPr>
                <w:rFonts w:ascii="Cambria Math" w:hAnsi="Cambria Math" w:cs="Times New Roman" w:eastAsiaTheme="minorEastAsia"/>
                <w:i/>
                <w:color w:val="auto"/>
              </w:rPr>
            </m:ctrlPr>
          </m:fPr>
          <m:num>
            <m:sSub>
              <m:sSubPr>
                <m:ctrlPr>
                  <w:rPr>
                    <w:rFonts w:ascii="Cambria Math" w:hAnsi="Cambria Math" w:cs="Times New Roman" w:eastAsiaTheme="minorEastAsia"/>
                    <w:i/>
                    <w:color w:val="auto"/>
                  </w:rPr>
                </m:ctrlPr>
              </m:sSubPr>
              <m:e>
                <m:r>
                  <m:rPr/>
                  <w:rPr>
                    <w:rFonts w:hint="eastAsia" w:ascii="Cambria Math" w:hAnsi="Cambria Math" w:cs="Times New Roman" w:eastAsiaTheme="minorEastAsia"/>
                    <w:color w:val="auto"/>
                  </w:rPr>
                  <m:t>f</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ay</m:t>
                </m:r>
                <m:ctrlPr>
                  <w:rPr>
                    <w:rFonts w:ascii="Cambria Math" w:hAnsi="Cambria Math" w:cs="Times New Roman" w:eastAsiaTheme="minorEastAsia"/>
                    <w:i/>
                    <w:color w:val="auto"/>
                  </w:rPr>
                </m:ctrlPr>
              </m:sub>
            </m:sSub>
            <m:sSub>
              <m:sSubPr>
                <m:ctrlPr>
                  <w:rPr>
                    <w:rFonts w:ascii="Cambria Math" w:hAnsi="Cambria Math" w:cs="Times New Roman" w:eastAsiaTheme="minorEastAsia"/>
                    <w:i/>
                    <w:color w:val="auto"/>
                  </w:rPr>
                </m:ctrlPr>
              </m:sSubPr>
              <m:e>
                <m:r>
                  <m:rPr/>
                  <w:rPr>
                    <w:rFonts w:ascii="Cambria Math" w:hAnsi="Cambria Math" w:cs="Times New Roman" w:eastAsiaTheme="minorEastAsia"/>
                    <w:color w:val="auto"/>
                  </w:rPr>
                  <m:t>A</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a</m:t>
                </m:r>
                <m:ctrlPr>
                  <w:rPr>
                    <w:rFonts w:ascii="Cambria Math" w:hAnsi="Cambria Math" w:cs="Times New Roman" w:eastAsiaTheme="minorEastAsia"/>
                    <w:i/>
                    <w:color w:val="auto"/>
                  </w:rPr>
                </m:ctrlPr>
              </m:sub>
            </m:sSub>
            <m:r>
              <m:rPr/>
              <w:rPr>
                <w:rFonts w:ascii="Cambria Math" w:hAnsi="Cambria Math" w:cs="Times New Roman" w:eastAsiaTheme="minorEastAsia"/>
                <w:color w:val="auto"/>
              </w:rPr>
              <m:t>+</m:t>
            </m:r>
            <m:sSub>
              <m:sSubPr>
                <m:ctrlPr>
                  <w:rPr>
                    <w:rFonts w:ascii="Cambria Math" w:hAnsi="Cambria Math" w:cs="Times New Roman" w:eastAsiaTheme="minorEastAsia"/>
                    <w:i/>
                    <w:color w:val="auto"/>
                  </w:rPr>
                </m:ctrlPr>
              </m:sSubPr>
              <m:e>
                <m:r>
                  <m:rPr/>
                  <w:rPr>
                    <w:rFonts w:hint="eastAsia" w:ascii="Cambria Math" w:hAnsi="Cambria Math" w:cs="Times New Roman" w:eastAsiaTheme="minorEastAsia"/>
                    <w:color w:val="auto"/>
                  </w:rPr>
                  <m:t>f</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ck</m:t>
                </m:r>
                <m:ctrlPr>
                  <w:rPr>
                    <w:rFonts w:ascii="Cambria Math" w:hAnsi="Cambria Math" w:cs="Times New Roman" w:eastAsiaTheme="minorEastAsia"/>
                    <w:i/>
                    <w:color w:val="auto"/>
                  </w:rPr>
                </m:ctrlPr>
              </m:sub>
            </m:sSub>
            <m:sSub>
              <m:sSubPr>
                <m:ctrlPr>
                  <w:rPr>
                    <w:rFonts w:ascii="Cambria Math" w:hAnsi="Cambria Math" w:cs="Times New Roman" w:eastAsiaTheme="minorEastAsia"/>
                    <w:i/>
                    <w:color w:val="auto"/>
                  </w:rPr>
                </m:ctrlPr>
              </m:sSubPr>
              <m:e>
                <m:r>
                  <m:rPr/>
                  <w:rPr>
                    <w:rFonts w:ascii="Cambria Math" w:hAnsi="Cambria Math" w:cs="Times New Roman" w:eastAsiaTheme="minorEastAsia"/>
                    <w:color w:val="auto"/>
                  </w:rPr>
                  <m:t>A</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c</m:t>
                </m:r>
                <m:ctrlPr>
                  <w:rPr>
                    <w:rFonts w:ascii="Cambria Math" w:hAnsi="Cambria Math" w:cs="Times New Roman" w:eastAsiaTheme="minorEastAsia"/>
                    <w:i/>
                    <w:color w:val="auto"/>
                  </w:rPr>
                </m:ctrlPr>
              </m:sub>
            </m:sSub>
            <m:ctrlPr>
              <w:rPr>
                <w:rFonts w:ascii="Cambria Math" w:hAnsi="Cambria Math" w:cs="Times New Roman" w:eastAsiaTheme="minorEastAsia"/>
                <w:i/>
                <w:color w:val="auto"/>
              </w:rPr>
            </m:ctrlPr>
          </m:num>
          <m:den>
            <m:sSub>
              <m:sSubPr>
                <m:ctrlPr>
                  <w:rPr>
                    <w:rFonts w:ascii="Cambria Math" w:hAnsi="Cambria Math" w:cs="Times New Roman" w:eastAsiaTheme="minorEastAsia"/>
                    <w:i/>
                    <w:color w:val="auto"/>
                  </w:rPr>
                </m:ctrlPr>
              </m:sSubPr>
              <m:e>
                <m:r>
                  <m:rPr/>
                  <w:rPr>
                    <w:rFonts w:ascii="Cambria Math" w:hAnsi="Cambria Math" w:cs="Times New Roman" w:eastAsiaTheme="minorEastAsia"/>
                    <w:color w:val="auto"/>
                  </w:rPr>
                  <m:t>A</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a</m:t>
                </m:r>
                <m:ctrlPr>
                  <w:rPr>
                    <w:rFonts w:ascii="Cambria Math" w:hAnsi="Cambria Math" w:cs="Times New Roman" w:eastAsiaTheme="minorEastAsia"/>
                    <w:i/>
                    <w:color w:val="auto"/>
                  </w:rPr>
                </m:ctrlPr>
              </m:sub>
            </m:sSub>
            <m:r>
              <m:rPr/>
              <w:rPr>
                <w:rFonts w:ascii="Cambria Math" w:hAnsi="Cambria Math" w:cs="Times New Roman" w:eastAsiaTheme="minorEastAsia"/>
                <w:color w:val="auto"/>
              </w:rPr>
              <m:t>+</m:t>
            </m:r>
            <m:sSub>
              <m:sSubPr>
                <m:ctrlPr>
                  <w:rPr>
                    <w:rFonts w:ascii="Cambria Math" w:hAnsi="Cambria Math" w:cs="Times New Roman" w:eastAsiaTheme="minorEastAsia"/>
                    <w:i/>
                    <w:color w:val="auto"/>
                  </w:rPr>
                </m:ctrlPr>
              </m:sSubPr>
              <m:e>
                <m:r>
                  <m:rPr/>
                  <w:rPr>
                    <w:rFonts w:ascii="Cambria Math" w:hAnsi="Cambria Math" w:cs="Times New Roman" w:eastAsiaTheme="minorEastAsia"/>
                    <w:color w:val="auto"/>
                  </w:rPr>
                  <m:t>A</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c</m:t>
                </m:r>
                <m:ctrlPr>
                  <w:rPr>
                    <w:rFonts w:ascii="Cambria Math" w:hAnsi="Cambria Math" w:cs="Times New Roman" w:eastAsiaTheme="minorEastAsia"/>
                    <w:i/>
                    <w:color w:val="auto"/>
                  </w:rPr>
                </m:ctrlPr>
              </m:sub>
            </m:sSub>
            <m:ctrlPr>
              <w:rPr>
                <w:rFonts w:ascii="Cambria Math" w:hAnsi="Cambria Math" w:cs="Times New Roman" w:eastAsiaTheme="minorEastAsia"/>
                <w:i/>
                <w:color w:val="auto"/>
              </w:rPr>
            </m:ctrlPr>
          </m:den>
        </m:f>
      </m:oMath>
      <w:r>
        <w:rPr>
          <w:rFonts w:ascii="Times New Roman" w:hAnsi="Times New Roman" w:eastAsia="宋体" w:cs="Times New Roman"/>
          <w:color w:val="auto"/>
          <w:sz w:val="21"/>
          <w:szCs w:val="21"/>
        </w:rPr>
        <w:t xml:space="preserve">                          </w:t>
      </w:r>
      <w:r>
        <w:rPr>
          <w:rFonts w:ascii="Times New Roman" w:hAnsi="Times New Roman" w:eastAsia="宋体" w:cs="Times New Roman"/>
          <w:b/>
          <w:color w:val="auto"/>
          <w:sz w:val="21"/>
          <w:szCs w:val="21"/>
        </w:rPr>
        <w:t xml:space="preserve">      </w:t>
      </w:r>
      <w:r>
        <w:rPr>
          <w:rFonts w:ascii="Times New Roman" w:hAnsi="Times New Roman" w:eastAsia="宋体" w:cs="Times New Roman"/>
          <w:color w:val="auto"/>
          <w:sz w:val="21"/>
          <w:szCs w:val="21"/>
        </w:rPr>
        <w:t xml:space="preserve">  </w:t>
      </w:r>
      <w:r>
        <w:rPr>
          <w:rFonts w:ascii="宋体" w:hAnsi="宋体" w:eastAsia="宋体" w:cs="Times New Roman"/>
          <w:color w:val="auto"/>
          <w:sz w:val="21"/>
          <w:szCs w:val="21"/>
        </w:rPr>
        <w:t>(15)</w:t>
      </w:r>
    </w:p>
    <w:p>
      <w:pPr>
        <w:spacing w:before="120" w:beforeLines="50" w:after="120" w:afterLines="50"/>
        <w:jc w:val="right"/>
        <w:rPr>
          <w:rFonts w:hint="eastAsia" w:ascii="宋体" w:hAnsi="宋体" w:eastAsia="宋体" w:cs="Times New Roman"/>
          <w:color w:val="auto"/>
          <w:sz w:val="21"/>
          <w:szCs w:val="21"/>
        </w:rPr>
      </w:pPr>
      <m:oMath>
        <m:sSub>
          <m:sSubPr>
            <m:ctrlPr>
              <w:rPr>
                <w:rFonts w:ascii="Cambria Math" w:hAnsi="Cambria Math" w:cs="Times New Roman"/>
                <w:i/>
                <w:color w:val="auto"/>
              </w:rPr>
            </m:ctrlPr>
          </m:sSubPr>
          <m:e>
            <m:r>
              <m:rPr/>
              <w:rPr>
                <w:rFonts w:ascii="Cambria Math" w:hAnsi="Cambria Math" w:cs="Times New Roman" w:eastAsiaTheme="minorEastAsia"/>
                <w:color w:val="auto"/>
              </w:rPr>
              <m:t>E</m:t>
            </m:r>
            <m:ctrlPr>
              <w:rPr>
                <w:rFonts w:ascii="Cambria Math" w:hAnsi="Cambria Math" w:cs="Times New Roman"/>
                <w:i/>
                <w:color w:val="auto"/>
              </w:rPr>
            </m:ctrlPr>
          </m:e>
          <m:sub>
            <m:r>
              <m:rPr/>
              <w:rPr>
                <w:rFonts w:ascii="Cambria Math" w:hAnsi="Cambria Math" w:cs="Times New Roman"/>
                <w:color w:val="auto"/>
              </w:rPr>
              <m:t>EQ</m:t>
            </m:r>
            <m:ctrlPr>
              <w:rPr>
                <w:rFonts w:ascii="Cambria Math" w:hAnsi="Cambria Math" w:cs="Times New Roman"/>
                <w:i/>
                <w:color w:val="auto"/>
              </w:rPr>
            </m:ctrlPr>
          </m:sub>
        </m:sSub>
        <m:r>
          <m:rPr/>
          <w:rPr>
            <w:rFonts w:hint="eastAsia" w:ascii="Cambria Math" w:hAnsi="Cambria Math" w:cs="Times New Roman" w:eastAsiaTheme="minorEastAsia"/>
            <w:color w:val="auto"/>
          </w:rPr>
          <m:t>=</m:t>
        </m:r>
        <m:f>
          <m:fPr>
            <m:ctrlPr>
              <w:rPr>
                <w:rFonts w:ascii="Cambria Math" w:hAnsi="Cambria Math" w:cs="Times New Roman" w:eastAsiaTheme="minorEastAsia"/>
                <w:i/>
                <w:color w:val="auto"/>
              </w:rPr>
            </m:ctrlPr>
          </m:fPr>
          <m:num>
            <m:sSub>
              <m:sSubPr>
                <m:ctrlPr>
                  <w:rPr>
                    <w:rFonts w:ascii="Cambria Math" w:hAnsi="Cambria Math" w:cs="Times New Roman" w:eastAsiaTheme="minorEastAsia"/>
                    <w:i/>
                    <w:color w:val="auto"/>
                  </w:rPr>
                </m:ctrlPr>
              </m:sSubPr>
              <m:e>
                <m:r>
                  <m:rPr/>
                  <w:rPr>
                    <w:rFonts w:ascii="Cambria Math" w:hAnsi="Cambria Math" w:cs="Times New Roman" w:eastAsiaTheme="minorEastAsia"/>
                    <w:color w:val="auto"/>
                  </w:rPr>
                  <m:t>E</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a</m:t>
                </m:r>
                <m:ctrlPr>
                  <w:rPr>
                    <w:rFonts w:ascii="Cambria Math" w:hAnsi="Cambria Math" w:cs="Times New Roman" w:eastAsiaTheme="minorEastAsia"/>
                    <w:i/>
                    <w:color w:val="auto"/>
                  </w:rPr>
                </m:ctrlPr>
              </m:sub>
            </m:sSub>
            <m:sSub>
              <m:sSubPr>
                <m:ctrlPr>
                  <w:rPr>
                    <w:rFonts w:ascii="Cambria Math" w:hAnsi="Cambria Math" w:cs="Times New Roman" w:eastAsiaTheme="minorEastAsia"/>
                    <w:i/>
                    <w:color w:val="auto"/>
                  </w:rPr>
                </m:ctrlPr>
              </m:sSubPr>
              <m:e>
                <m:r>
                  <m:rPr/>
                  <w:rPr>
                    <w:rFonts w:ascii="Cambria Math" w:hAnsi="Cambria Math" w:cs="Times New Roman" w:eastAsiaTheme="minorEastAsia"/>
                    <w:color w:val="auto"/>
                  </w:rPr>
                  <m:t>A</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a</m:t>
                </m:r>
                <m:ctrlPr>
                  <w:rPr>
                    <w:rFonts w:ascii="Cambria Math" w:hAnsi="Cambria Math" w:cs="Times New Roman" w:eastAsiaTheme="minorEastAsia"/>
                    <w:i/>
                    <w:color w:val="auto"/>
                  </w:rPr>
                </m:ctrlPr>
              </m:sub>
            </m:sSub>
            <m:r>
              <m:rPr/>
              <w:rPr>
                <w:rFonts w:ascii="Cambria Math" w:hAnsi="Cambria Math" w:cs="Times New Roman" w:eastAsiaTheme="minorEastAsia"/>
                <w:color w:val="auto"/>
              </w:rPr>
              <m:t>+</m:t>
            </m:r>
            <m:sSub>
              <m:sSubPr>
                <m:ctrlPr>
                  <w:rPr>
                    <w:rFonts w:ascii="Cambria Math" w:hAnsi="Cambria Math" w:cs="Times New Roman" w:eastAsiaTheme="minorEastAsia"/>
                    <w:i/>
                    <w:color w:val="auto"/>
                  </w:rPr>
                </m:ctrlPr>
              </m:sSubPr>
              <m:e>
                <m:r>
                  <m:rPr/>
                  <w:rPr>
                    <w:rFonts w:ascii="Cambria Math" w:hAnsi="Cambria Math" w:cs="Times New Roman" w:eastAsiaTheme="minorEastAsia"/>
                    <w:color w:val="auto"/>
                  </w:rPr>
                  <m:t>E</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c</m:t>
                </m:r>
                <m:ctrlPr>
                  <w:rPr>
                    <w:rFonts w:ascii="Cambria Math" w:hAnsi="Cambria Math" w:cs="Times New Roman" w:eastAsiaTheme="minorEastAsia"/>
                    <w:i/>
                    <w:color w:val="auto"/>
                  </w:rPr>
                </m:ctrlPr>
              </m:sub>
            </m:sSub>
            <m:sSub>
              <m:sSubPr>
                <m:ctrlPr>
                  <w:rPr>
                    <w:rFonts w:ascii="Cambria Math" w:hAnsi="Cambria Math" w:cs="Times New Roman" w:eastAsiaTheme="minorEastAsia"/>
                    <w:i/>
                    <w:color w:val="auto"/>
                  </w:rPr>
                </m:ctrlPr>
              </m:sSubPr>
              <m:e>
                <m:r>
                  <m:rPr/>
                  <w:rPr>
                    <w:rFonts w:ascii="Cambria Math" w:hAnsi="Cambria Math" w:cs="Times New Roman" w:eastAsiaTheme="minorEastAsia"/>
                    <w:color w:val="auto"/>
                  </w:rPr>
                  <m:t>A</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c</m:t>
                </m:r>
                <m:ctrlPr>
                  <w:rPr>
                    <w:rFonts w:ascii="Cambria Math" w:hAnsi="Cambria Math" w:cs="Times New Roman" w:eastAsiaTheme="minorEastAsia"/>
                    <w:i/>
                    <w:color w:val="auto"/>
                  </w:rPr>
                </m:ctrlPr>
              </m:sub>
            </m:sSub>
            <m:ctrlPr>
              <w:rPr>
                <w:rFonts w:ascii="Cambria Math" w:hAnsi="Cambria Math" w:cs="Times New Roman" w:eastAsiaTheme="minorEastAsia"/>
                <w:i/>
                <w:color w:val="auto"/>
              </w:rPr>
            </m:ctrlPr>
          </m:num>
          <m:den>
            <m:sSub>
              <m:sSubPr>
                <m:ctrlPr>
                  <w:rPr>
                    <w:rFonts w:ascii="Cambria Math" w:hAnsi="Cambria Math" w:cs="Times New Roman" w:eastAsiaTheme="minorEastAsia"/>
                    <w:i/>
                    <w:color w:val="auto"/>
                  </w:rPr>
                </m:ctrlPr>
              </m:sSubPr>
              <m:e>
                <m:r>
                  <m:rPr/>
                  <w:rPr>
                    <w:rFonts w:ascii="Cambria Math" w:hAnsi="Cambria Math" w:cs="Times New Roman" w:eastAsiaTheme="minorEastAsia"/>
                    <w:color w:val="auto"/>
                  </w:rPr>
                  <m:t>A</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a</m:t>
                </m:r>
                <m:ctrlPr>
                  <w:rPr>
                    <w:rFonts w:ascii="Cambria Math" w:hAnsi="Cambria Math" w:cs="Times New Roman" w:eastAsiaTheme="minorEastAsia"/>
                    <w:i/>
                    <w:color w:val="auto"/>
                  </w:rPr>
                </m:ctrlPr>
              </m:sub>
            </m:sSub>
            <m:r>
              <m:rPr/>
              <w:rPr>
                <w:rFonts w:ascii="Cambria Math" w:hAnsi="Cambria Math" w:cs="Times New Roman" w:eastAsiaTheme="minorEastAsia"/>
                <w:color w:val="auto"/>
              </w:rPr>
              <m:t>+</m:t>
            </m:r>
            <m:sSub>
              <m:sSubPr>
                <m:ctrlPr>
                  <w:rPr>
                    <w:rFonts w:ascii="Cambria Math" w:hAnsi="Cambria Math" w:cs="Times New Roman" w:eastAsiaTheme="minorEastAsia"/>
                    <w:i/>
                    <w:color w:val="auto"/>
                  </w:rPr>
                </m:ctrlPr>
              </m:sSubPr>
              <m:e>
                <m:r>
                  <m:rPr/>
                  <w:rPr>
                    <w:rFonts w:ascii="Cambria Math" w:hAnsi="Cambria Math" w:cs="Times New Roman" w:eastAsiaTheme="minorEastAsia"/>
                    <w:color w:val="auto"/>
                  </w:rPr>
                  <m:t>A</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c</m:t>
                </m:r>
                <m:ctrlPr>
                  <w:rPr>
                    <w:rFonts w:ascii="Cambria Math" w:hAnsi="Cambria Math" w:cs="Times New Roman" w:eastAsiaTheme="minorEastAsia"/>
                    <w:i/>
                    <w:color w:val="auto"/>
                  </w:rPr>
                </m:ctrlPr>
              </m:sub>
            </m:sSub>
            <m:ctrlPr>
              <w:rPr>
                <w:rFonts w:ascii="Cambria Math" w:hAnsi="Cambria Math" w:cs="Times New Roman" w:eastAsiaTheme="minorEastAsia"/>
                <w:i/>
                <w:color w:val="auto"/>
              </w:rPr>
            </m:ctrlPr>
          </m:den>
        </m:f>
      </m:oMath>
      <w:r>
        <w:rPr>
          <w:rFonts w:ascii="Times New Roman" w:hAnsi="Times New Roman" w:eastAsia="宋体" w:cs="Times New Roman"/>
          <w:color w:val="auto"/>
          <w:sz w:val="21"/>
          <w:szCs w:val="21"/>
        </w:rPr>
        <w:t xml:space="preserve">                                   </w:t>
      </w:r>
      <w:r>
        <w:rPr>
          <w:rFonts w:ascii="宋体" w:hAnsi="宋体" w:eastAsia="宋体" w:cs="Times New Roman"/>
          <w:color w:val="auto"/>
          <w:sz w:val="21"/>
          <w:szCs w:val="21"/>
        </w:rPr>
        <w:t>(16)</w:t>
      </w:r>
    </w:p>
    <w:p>
      <w:pPr>
        <w:spacing w:before="120" w:beforeLines="50" w:after="120" w:afterLines="50"/>
        <w:jc w:val="right"/>
        <w:rPr>
          <w:rFonts w:hint="eastAsia" w:ascii="宋体" w:hAnsi="宋体" w:eastAsia="宋体" w:cs="Times New Roman"/>
          <w:b/>
          <w:color w:val="auto"/>
          <w:sz w:val="21"/>
          <w:szCs w:val="21"/>
        </w:rPr>
      </w:pPr>
    </w:p>
    <w:tbl>
      <w:tblPr>
        <w:tblStyle w:val="260"/>
        <w:tblW w:w="8919" w:type="dxa"/>
        <w:jc w:val="right"/>
        <w:tblLayout w:type="fixed"/>
        <w:tblCellMar>
          <w:top w:w="0" w:type="dxa"/>
          <w:left w:w="28" w:type="dxa"/>
          <w:bottom w:w="0" w:type="dxa"/>
          <w:right w:w="28" w:type="dxa"/>
        </w:tblCellMar>
      </w:tblPr>
      <w:tblGrid>
        <w:gridCol w:w="1548"/>
        <w:gridCol w:w="567"/>
        <w:gridCol w:w="6804"/>
      </w:tblGrid>
      <w:tr>
        <w:tblPrEx>
          <w:tblCellMar>
            <w:top w:w="0" w:type="dxa"/>
            <w:left w:w="28" w:type="dxa"/>
            <w:bottom w:w="0" w:type="dxa"/>
            <w:right w:w="28" w:type="dxa"/>
          </w:tblCellMar>
        </w:tblPrEx>
        <w:trPr>
          <w:jc w:val="right"/>
        </w:trPr>
        <w:tc>
          <w:tcPr>
            <w:tcW w:w="1548" w:type="dxa"/>
          </w:tcPr>
          <w:p>
            <w:pPr>
              <w:pStyle w:val="262"/>
              <w:jc w:val="right"/>
              <w:rPr>
                <w:rFonts w:hint="eastAsia" w:ascii="宋体" w:hAnsi="宋体" w:eastAsia="宋体"/>
                <w:bCs w:val="0"/>
                <w:szCs w:val="21"/>
                <w:lang w:eastAsia="zh-CN"/>
              </w:rPr>
            </w:pPr>
            <w:r>
              <w:rPr>
                <w:rFonts w:ascii="宋体" w:hAnsi="宋体" w:eastAsia="宋体"/>
                <w:bCs w:val="0"/>
                <w:szCs w:val="21"/>
                <w:lang w:eastAsia="zh-CN"/>
              </w:rPr>
              <w:t>式中：</w:t>
            </w:r>
            <w:r>
              <w:rPr>
                <w:rFonts w:hint="eastAsia" w:ascii="宋体" w:hAnsi="宋体" w:eastAsia="宋体"/>
                <w:bCs w:val="0"/>
                <w:szCs w:val="21"/>
                <w:lang w:eastAsia="zh-CN"/>
              </w:rPr>
              <w:t xml:space="preserve"> </w:t>
            </w:r>
            <w:r>
              <w:rPr>
                <w:rFonts w:ascii="宋体" w:hAnsi="宋体" w:eastAsia="宋体"/>
                <w:bCs w:val="0"/>
                <w:szCs w:val="21"/>
                <w:lang w:eastAsia="zh-CN"/>
              </w:rPr>
              <w:t xml:space="preserve">   </w:t>
            </w:r>
            <m:oMath>
              <m:sSub>
                <m:sSubPr>
                  <m:ctrlPr>
                    <w:rPr>
                      <w:rFonts w:ascii="Cambria Math" w:hAnsi="Cambria Math" w:eastAsia="宋体" w:cs="Times New Roman"/>
                      <w:i/>
                      <w:szCs w:val="21"/>
                    </w:rPr>
                  </m:ctrlPr>
                </m:sSubPr>
                <m:e>
                  <m:r>
                    <m:rPr/>
                    <w:rPr>
                      <w:rFonts w:hint="eastAsia" w:ascii="Cambria Math" w:hAnsi="Cambria Math" w:eastAsia="宋体" w:cs="Times New Roman"/>
                      <w:szCs w:val="21"/>
                      <w:lang w:eastAsia="zh-CN"/>
                    </w:rPr>
                    <m:t>l</m:t>
                  </m:r>
                  <m:ctrlPr>
                    <w:rPr>
                      <w:rFonts w:ascii="Cambria Math" w:hAnsi="Cambria Math" w:eastAsia="宋体" w:cs="Times New Roman"/>
                      <w:i/>
                      <w:szCs w:val="21"/>
                    </w:rPr>
                  </m:ctrlPr>
                </m:e>
                <m:sub>
                  <m:r>
                    <m:rPr/>
                    <w:rPr>
                      <w:rFonts w:ascii="Cambria Math" w:hAnsi="Cambria Math" w:eastAsia="宋体" w:cs="Times New Roman"/>
                      <w:szCs w:val="21"/>
                    </w:rPr>
                    <m:t>0</m:t>
                  </m:r>
                  <m:ctrlPr>
                    <w:rPr>
                      <w:rFonts w:ascii="Cambria Math" w:hAnsi="Cambria Math" w:eastAsia="宋体" w:cs="Times New Roman"/>
                      <w:i/>
                      <w:szCs w:val="21"/>
                    </w:rPr>
                  </m:ctrlPr>
                </m:sub>
              </m:sSub>
            </m:oMath>
            <w:r>
              <w:rPr>
                <w:rFonts w:ascii="宋体" w:hAnsi="宋体" w:eastAsia="宋体"/>
                <w:bCs w:val="0"/>
                <w:szCs w:val="21"/>
                <w:lang w:eastAsia="zh-CN"/>
              </w:rPr>
              <w:t xml:space="preserve">  </w:t>
            </w:r>
          </w:p>
        </w:tc>
        <w:tc>
          <w:tcPr>
            <w:tcW w:w="567" w:type="dxa"/>
          </w:tcPr>
          <w:p>
            <w:pPr>
              <w:pStyle w:val="262"/>
              <w:jc w:val="center"/>
              <w:rPr>
                <w:rFonts w:hint="eastAsia" w:ascii="宋体" w:hAnsi="宋体" w:eastAsia="宋体"/>
                <w:bCs w:val="0"/>
                <w:szCs w:val="21"/>
                <w:lang w:eastAsia="zh-CN"/>
              </w:rPr>
            </w:pPr>
            <w:r>
              <w:rPr>
                <w:rFonts w:ascii="宋体" w:hAnsi="宋体" w:eastAsia="宋体"/>
                <w:bCs w:val="0"/>
                <w:szCs w:val="21"/>
                <w:lang w:eastAsia="zh-CN"/>
              </w:rPr>
              <w:t>——</w:t>
            </w:r>
          </w:p>
        </w:tc>
        <w:tc>
          <w:tcPr>
            <w:tcW w:w="6804" w:type="dxa"/>
            <w:vAlign w:val="center"/>
          </w:tcPr>
          <w:p>
            <w:pPr>
              <w:pStyle w:val="262"/>
              <w:jc w:val="both"/>
              <w:rPr>
                <w:rFonts w:hint="eastAsia" w:ascii="宋体" w:hAnsi="宋体" w:eastAsia="宋体"/>
                <w:bCs w:val="0"/>
                <w:szCs w:val="21"/>
                <w:lang w:eastAsia="zh-CN"/>
              </w:rPr>
            </w:pPr>
            <w:r>
              <w:rPr>
                <w:rFonts w:hint="eastAsia" w:ascii="宋体" w:hAnsi="宋体" w:eastAsia="宋体"/>
                <w:bCs w:val="0"/>
                <w:szCs w:val="21"/>
                <w:lang w:eastAsia="zh-CN"/>
              </w:rPr>
              <w:t>轴线受压剪力墙计算长度</w:t>
            </w:r>
            <w:r>
              <w:rPr>
                <w:rFonts w:ascii="宋体" w:hAnsi="宋体" w:eastAsia="宋体"/>
                <w:bCs w:val="0"/>
                <w:szCs w:val="21"/>
                <w:lang w:eastAsia="zh-CN"/>
              </w:rPr>
              <w:t>（mm）</w:t>
            </w:r>
            <w:r>
              <w:rPr>
                <w:rFonts w:hint="eastAsia" w:ascii="宋体" w:hAnsi="宋体" w:eastAsia="宋体"/>
                <w:bCs w:val="0"/>
                <w:szCs w:val="21"/>
                <w:lang w:eastAsia="zh-CN"/>
              </w:rPr>
              <w:t>；</w:t>
            </w:r>
          </w:p>
        </w:tc>
      </w:tr>
      <w:tr>
        <w:tblPrEx>
          <w:tblCellMar>
            <w:top w:w="0" w:type="dxa"/>
            <w:left w:w="28" w:type="dxa"/>
            <w:bottom w:w="0" w:type="dxa"/>
            <w:right w:w="28" w:type="dxa"/>
          </w:tblCellMar>
        </w:tblPrEx>
        <w:trPr>
          <w:jc w:val="right"/>
        </w:trPr>
        <w:tc>
          <w:tcPr>
            <w:tcW w:w="1548" w:type="dxa"/>
          </w:tcPr>
          <w:p>
            <w:pPr>
              <w:pStyle w:val="262"/>
              <w:jc w:val="right"/>
              <w:rPr>
                <w:rFonts w:hint="eastAsia" w:ascii="宋体" w:hAnsi="宋体" w:eastAsia="宋体"/>
                <w:bCs w:val="0"/>
                <w:szCs w:val="21"/>
                <w:lang w:eastAsia="zh-CN"/>
              </w:rPr>
            </w:pPr>
            <m:oMathPara>
              <m:oMathParaPr>
                <m:jc m:val="right"/>
              </m:oMathParaPr>
              <m:oMath>
                <m:r>
                  <m:rPr/>
                  <w:rPr>
                    <w:rFonts w:hint="eastAsia" w:ascii="Cambria Math" w:hAnsi="Cambria Math" w:eastAsia="宋体" w:cs="Times New Roman"/>
                    <w:szCs w:val="21"/>
                  </w:rPr>
                  <m:t>λ</m:t>
                </m:r>
              </m:oMath>
            </m:oMathPara>
          </w:p>
        </w:tc>
        <w:tc>
          <w:tcPr>
            <w:tcW w:w="567" w:type="dxa"/>
          </w:tcPr>
          <w:p>
            <w:pPr>
              <w:pStyle w:val="262"/>
              <w:jc w:val="center"/>
              <w:rPr>
                <w:rFonts w:hint="eastAsia" w:ascii="宋体" w:hAnsi="宋体" w:eastAsia="宋体"/>
                <w:bCs w:val="0"/>
                <w:szCs w:val="21"/>
                <w:lang w:eastAsia="zh-CN"/>
              </w:rPr>
            </w:pPr>
            <w:r>
              <w:rPr>
                <w:rFonts w:ascii="宋体" w:hAnsi="宋体" w:eastAsia="宋体"/>
                <w:bCs w:val="0"/>
                <w:szCs w:val="21"/>
                <w:lang w:eastAsia="zh-CN"/>
              </w:rPr>
              <w:t>——</w:t>
            </w:r>
          </w:p>
        </w:tc>
        <w:tc>
          <w:tcPr>
            <w:tcW w:w="6804" w:type="dxa"/>
            <w:vAlign w:val="center"/>
          </w:tcPr>
          <w:p>
            <w:pPr>
              <w:pStyle w:val="262"/>
              <w:jc w:val="both"/>
              <w:rPr>
                <w:rFonts w:hint="eastAsia" w:ascii="宋体" w:hAnsi="宋体" w:eastAsia="宋体"/>
                <w:bCs w:val="0"/>
                <w:szCs w:val="21"/>
                <w:lang w:eastAsia="zh-CN"/>
              </w:rPr>
            </w:pPr>
            <w:r>
              <w:rPr>
                <w:rFonts w:hint="eastAsia" w:ascii="宋体" w:hAnsi="宋体" w:eastAsia="宋体"/>
                <w:bCs w:val="0"/>
                <w:szCs w:val="21"/>
                <w:lang w:eastAsia="zh-CN"/>
              </w:rPr>
              <w:t>剪力墙长细比；</w:t>
            </w:r>
          </w:p>
        </w:tc>
      </w:tr>
      <w:tr>
        <w:tblPrEx>
          <w:tblCellMar>
            <w:top w:w="0" w:type="dxa"/>
            <w:left w:w="28" w:type="dxa"/>
            <w:bottom w:w="0" w:type="dxa"/>
            <w:right w:w="28" w:type="dxa"/>
          </w:tblCellMar>
        </w:tblPrEx>
        <w:trPr>
          <w:jc w:val="right"/>
        </w:trPr>
        <w:tc>
          <w:tcPr>
            <w:tcW w:w="1548" w:type="dxa"/>
          </w:tcPr>
          <w:p>
            <w:pPr>
              <w:pStyle w:val="262"/>
              <w:jc w:val="right"/>
              <w:rPr>
                <w:rFonts w:hint="eastAsia" w:ascii="宋体" w:hAnsi="宋体" w:eastAsia="宋体"/>
                <w:bCs w:val="0"/>
                <w:szCs w:val="21"/>
                <w:lang w:eastAsia="zh-CN"/>
              </w:rPr>
            </w:pPr>
            <m:oMathPara>
              <m:oMathParaPr>
                <m:jc m:val="right"/>
              </m:oMathParaPr>
              <m:oMath>
                <m:sSub>
                  <m:sSubPr>
                    <m:ctrlPr>
                      <w:rPr>
                        <w:rFonts w:ascii="Cambria Math" w:hAnsi="Cambria Math" w:cs="Times New Roman"/>
                        <w:i/>
                      </w:rPr>
                    </m:ctrlPr>
                  </m:sSubPr>
                  <m:e>
                    <m:r>
                      <m:rPr/>
                      <w:rPr>
                        <w:rFonts w:hint="eastAsia" w:ascii="Cambria Math" w:hAnsi="Cambria Math" w:cs="Times New Roman"/>
                      </w:rPr>
                      <m:t>f</m:t>
                    </m:r>
                    <m:ctrlPr>
                      <w:rPr>
                        <w:rFonts w:ascii="Cambria Math" w:hAnsi="Cambria Math" w:cs="Times New Roman"/>
                        <w:i/>
                      </w:rPr>
                    </m:ctrlPr>
                  </m:e>
                  <m:sub>
                    <m:r>
                      <m:rPr/>
                      <w:rPr>
                        <w:rFonts w:ascii="Cambria Math" w:hAnsi="Cambria Math" w:cs="Times New Roman"/>
                      </w:rPr>
                      <m:t>EQ</m:t>
                    </m:r>
                    <m:ctrlPr>
                      <w:rPr>
                        <w:rFonts w:ascii="Cambria Math" w:hAnsi="Cambria Math" w:cs="Times New Roman"/>
                        <w:i/>
                      </w:rPr>
                    </m:ctrlPr>
                  </m:sub>
                </m:sSub>
              </m:oMath>
            </m:oMathPara>
          </w:p>
        </w:tc>
        <w:tc>
          <w:tcPr>
            <w:tcW w:w="567" w:type="dxa"/>
          </w:tcPr>
          <w:p>
            <w:pPr>
              <w:pStyle w:val="262"/>
              <w:jc w:val="center"/>
              <w:rPr>
                <w:rFonts w:hint="eastAsia" w:ascii="宋体" w:hAnsi="宋体" w:eastAsia="宋体"/>
                <w:bCs w:val="0"/>
                <w:szCs w:val="21"/>
                <w:lang w:eastAsia="zh-CN"/>
              </w:rPr>
            </w:pPr>
            <w:r>
              <w:rPr>
                <w:rFonts w:ascii="宋体" w:hAnsi="宋体" w:eastAsia="宋体"/>
                <w:bCs w:val="0"/>
                <w:szCs w:val="21"/>
                <w:lang w:eastAsia="zh-CN"/>
              </w:rPr>
              <w:t>——</w:t>
            </w:r>
          </w:p>
        </w:tc>
        <w:tc>
          <w:tcPr>
            <w:tcW w:w="6804" w:type="dxa"/>
            <w:vAlign w:val="center"/>
          </w:tcPr>
          <w:p>
            <w:pPr>
              <w:pStyle w:val="262"/>
              <w:jc w:val="both"/>
              <w:rPr>
                <w:rFonts w:hint="eastAsia" w:ascii="宋体" w:hAnsi="宋体" w:eastAsia="宋体"/>
                <w:bCs w:val="0"/>
                <w:szCs w:val="21"/>
                <w:lang w:eastAsia="zh-CN"/>
              </w:rPr>
            </w:pPr>
            <w:r>
              <w:rPr>
                <w:rFonts w:hint="eastAsia" w:ascii="宋体" w:hAnsi="宋体" w:eastAsia="宋体"/>
                <w:bCs w:val="0"/>
                <w:szCs w:val="21"/>
                <w:lang w:eastAsia="zh-CN"/>
              </w:rPr>
              <w:t>组合截面当量强度</w:t>
            </w:r>
            <w:r>
              <w:rPr>
                <w:rFonts w:ascii="Cambria Math" w:hAnsi="Cambria Math" w:eastAsia="宋体"/>
                <w:bCs w:val="0"/>
                <w:szCs w:val="21"/>
                <w:lang w:eastAsia="zh-CN"/>
              </w:rPr>
              <w:t>（</w:t>
            </w:r>
            <w:r>
              <w:rPr>
                <w:rFonts w:hint="eastAsia" w:ascii="Cambria Math" w:hAnsi="Cambria Math" w:eastAsia="宋体"/>
                <w:bCs w:val="0"/>
                <w:szCs w:val="21"/>
                <w:lang w:eastAsia="zh-CN"/>
              </w:rPr>
              <w:t>N</w:t>
            </w:r>
            <w:r>
              <w:rPr>
                <w:rFonts w:ascii="Cambria Math" w:hAnsi="Cambria Math" w:eastAsia="宋体"/>
                <w:bCs w:val="0"/>
                <w:szCs w:val="21"/>
                <w:lang w:eastAsia="zh-CN"/>
              </w:rPr>
              <w:t>/mm</w:t>
            </w:r>
            <w:r>
              <w:rPr>
                <w:rFonts w:ascii="Cambria Math" w:hAnsi="Cambria Math" w:eastAsia="宋体"/>
                <w:bCs w:val="0"/>
                <w:szCs w:val="21"/>
                <w:vertAlign w:val="superscript"/>
                <w:lang w:eastAsia="zh-CN"/>
              </w:rPr>
              <w:t>2</w:t>
            </w:r>
            <w:r>
              <w:rPr>
                <w:rFonts w:ascii="Cambria Math" w:hAnsi="Cambria Math" w:eastAsia="宋体"/>
                <w:bCs w:val="0"/>
                <w:szCs w:val="21"/>
                <w:lang w:eastAsia="zh-CN"/>
              </w:rPr>
              <w:t>）</w:t>
            </w:r>
            <w:r>
              <w:rPr>
                <w:rFonts w:hint="eastAsia" w:ascii="宋体" w:hAnsi="宋体" w:eastAsia="宋体"/>
                <w:bCs w:val="0"/>
                <w:szCs w:val="21"/>
                <w:lang w:eastAsia="zh-CN"/>
              </w:rPr>
              <w:t>；</w:t>
            </w:r>
          </w:p>
        </w:tc>
      </w:tr>
      <w:tr>
        <w:trPr>
          <w:jc w:val="right"/>
        </w:trPr>
        <w:tc>
          <w:tcPr>
            <w:tcW w:w="1548" w:type="dxa"/>
          </w:tcPr>
          <w:p>
            <w:pPr>
              <w:pStyle w:val="262"/>
              <w:jc w:val="right"/>
              <w:rPr>
                <w:rFonts w:hint="eastAsia" w:ascii="宋体" w:hAnsi="宋体" w:eastAsia="宋体" w:cs="Courier New"/>
              </w:rPr>
            </w:pPr>
            <m:oMathPara>
              <m:oMathParaPr>
                <m:jc m:val="right"/>
              </m:oMathParaPr>
              <m:oMath>
                <m:sSub>
                  <m:sSubPr>
                    <m:ctrlPr>
                      <w:rPr>
                        <w:rFonts w:ascii="Cambria Math" w:hAnsi="Cambria Math" w:cs="Times New Roman"/>
                        <w:i/>
                      </w:rPr>
                    </m:ctrlPr>
                  </m:sSubPr>
                  <m:e>
                    <m:r>
                      <m:rPr/>
                      <w:rPr>
                        <w:rFonts w:ascii="Cambria Math" w:hAnsi="Cambria Math" w:cs="Times New Roman"/>
                      </w:rPr>
                      <m:t>E</m:t>
                    </m:r>
                    <m:ctrlPr>
                      <w:rPr>
                        <w:rFonts w:ascii="Cambria Math" w:hAnsi="Cambria Math" w:cs="Times New Roman"/>
                        <w:i/>
                      </w:rPr>
                    </m:ctrlPr>
                  </m:e>
                  <m:sub>
                    <m:r>
                      <m:rPr/>
                      <w:rPr>
                        <w:rFonts w:ascii="Cambria Math" w:hAnsi="Cambria Math" w:cs="Times New Roman"/>
                      </w:rPr>
                      <m:t>EQ</m:t>
                    </m:r>
                    <m:ctrlPr>
                      <w:rPr>
                        <w:rFonts w:ascii="Cambria Math" w:hAnsi="Cambria Math" w:cs="Times New Roman"/>
                        <w:i/>
                      </w:rPr>
                    </m:ctrlPr>
                  </m:sub>
                </m:sSub>
              </m:oMath>
            </m:oMathPara>
          </w:p>
        </w:tc>
        <w:tc>
          <w:tcPr>
            <w:tcW w:w="567" w:type="dxa"/>
          </w:tcPr>
          <w:p>
            <w:pPr>
              <w:pStyle w:val="262"/>
              <w:jc w:val="center"/>
              <w:rPr>
                <w:rFonts w:hint="eastAsia" w:ascii="宋体" w:hAnsi="宋体" w:eastAsia="宋体"/>
                <w:bCs w:val="0"/>
                <w:szCs w:val="21"/>
                <w:lang w:eastAsia="zh-CN"/>
              </w:rPr>
            </w:pPr>
            <w:r>
              <w:rPr>
                <w:rFonts w:ascii="宋体" w:hAnsi="宋体" w:eastAsia="宋体"/>
                <w:bCs w:val="0"/>
                <w:szCs w:val="21"/>
                <w:lang w:eastAsia="zh-CN"/>
              </w:rPr>
              <w:t>——</w:t>
            </w:r>
          </w:p>
        </w:tc>
        <w:tc>
          <w:tcPr>
            <w:tcW w:w="6804" w:type="dxa"/>
            <w:vAlign w:val="center"/>
          </w:tcPr>
          <w:p>
            <w:pPr>
              <w:pStyle w:val="262"/>
              <w:jc w:val="both"/>
              <w:rPr>
                <w:rFonts w:hint="eastAsia" w:ascii="宋体" w:hAnsi="宋体" w:eastAsia="宋体"/>
                <w:bCs w:val="0"/>
                <w:szCs w:val="21"/>
                <w:lang w:eastAsia="zh-CN"/>
              </w:rPr>
            </w:pPr>
            <w:r>
              <w:rPr>
                <w:rFonts w:hint="eastAsia" w:ascii="宋体" w:hAnsi="宋体" w:eastAsia="宋体"/>
                <w:bCs w:val="0"/>
                <w:szCs w:val="21"/>
                <w:lang w:eastAsia="zh-CN"/>
              </w:rPr>
              <w:t>组合截面当量弹性模量</w:t>
            </w:r>
            <w:r>
              <w:rPr>
                <w:rFonts w:ascii="Cambria Math" w:hAnsi="Cambria Math" w:eastAsia="宋体"/>
                <w:bCs w:val="0"/>
                <w:szCs w:val="21"/>
                <w:lang w:eastAsia="zh-CN"/>
              </w:rPr>
              <w:t>（</w:t>
            </w:r>
            <w:r>
              <w:rPr>
                <w:rFonts w:hint="eastAsia" w:ascii="Cambria Math" w:hAnsi="Cambria Math" w:eastAsia="宋体"/>
                <w:bCs w:val="0"/>
                <w:szCs w:val="21"/>
                <w:lang w:eastAsia="zh-CN"/>
              </w:rPr>
              <w:t>N</w:t>
            </w:r>
            <w:r>
              <w:rPr>
                <w:rFonts w:ascii="Cambria Math" w:hAnsi="Cambria Math" w:eastAsia="宋体"/>
                <w:bCs w:val="0"/>
                <w:szCs w:val="21"/>
                <w:lang w:eastAsia="zh-CN"/>
              </w:rPr>
              <w:t>/mm</w:t>
            </w:r>
            <w:r>
              <w:rPr>
                <w:rFonts w:ascii="Cambria Math" w:hAnsi="Cambria Math" w:eastAsia="宋体"/>
                <w:bCs w:val="0"/>
                <w:szCs w:val="21"/>
                <w:vertAlign w:val="superscript"/>
                <w:lang w:eastAsia="zh-CN"/>
              </w:rPr>
              <w:t>2</w:t>
            </w:r>
            <w:r>
              <w:rPr>
                <w:rFonts w:ascii="Cambria Math" w:hAnsi="Cambria Math" w:eastAsia="宋体"/>
                <w:bCs w:val="0"/>
                <w:szCs w:val="21"/>
                <w:lang w:eastAsia="zh-CN"/>
              </w:rPr>
              <w:t>）</w:t>
            </w:r>
            <w:r>
              <w:rPr>
                <w:rFonts w:hint="eastAsia" w:ascii="宋体" w:hAnsi="宋体" w:eastAsia="宋体"/>
                <w:bCs w:val="0"/>
                <w:szCs w:val="21"/>
                <w:lang w:eastAsia="zh-CN"/>
              </w:rPr>
              <w:t>；</w:t>
            </w:r>
          </w:p>
        </w:tc>
      </w:tr>
      <w:tr>
        <w:tblPrEx>
          <w:tblCellMar>
            <w:top w:w="0" w:type="dxa"/>
            <w:left w:w="28" w:type="dxa"/>
            <w:bottom w:w="0" w:type="dxa"/>
            <w:right w:w="28" w:type="dxa"/>
          </w:tblCellMar>
        </w:tblPrEx>
        <w:trPr>
          <w:jc w:val="right"/>
        </w:trPr>
        <w:tc>
          <w:tcPr>
            <w:tcW w:w="1548" w:type="dxa"/>
          </w:tcPr>
          <w:p>
            <w:pPr>
              <w:pStyle w:val="262"/>
              <w:jc w:val="right"/>
              <w:rPr>
                <w:rFonts w:hint="eastAsia" w:ascii="宋体" w:hAnsi="宋体" w:eastAsia="宋体" w:cs="Courier New"/>
              </w:rPr>
            </w:pPr>
            <m:oMathPara>
              <m:oMathParaPr>
                <m:jc m:val="right"/>
              </m:oMathParaPr>
              <m:oMath>
                <m:sSub>
                  <m:sSubPr>
                    <m:ctrlPr>
                      <w:rPr>
                        <w:rFonts w:ascii="Cambria Math" w:hAnsi="Cambria Math" w:cs="Times New Roman"/>
                        <w:i/>
                      </w:rPr>
                    </m:ctrlPr>
                  </m:sSubPr>
                  <m:e>
                    <m:r>
                      <m:rPr/>
                      <w:rPr>
                        <w:rFonts w:hint="eastAsia" w:ascii="Cambria Math" w:hAnsi="Cambria Math" w:cs="Times New Roman"/>
                        <w:lang w:eastAsia="zh-CN"/>
                      </w:rPr>
                      <m:t>f</m:t>
                    </m:r>
                    <m:ctrlPr>
                      <w:rPr>
                        <w:rFonts w:ascii="Cambria Math" w:hAnsi="Cambria Math" w:cs="Times New Roman"/>
                        <w:i/>
                      </w:rPr>
                    </m:ctrlPr>
                  </m:e>
                  <m:sub>
                    <m:r>
                      <m:rPr/>
                      <w:rPr>
                        <w:rFonts w:hint="eastAsia" w:ascii="Cambria Math" w:hAnsi="Cambria Math" w:cs="Times New Roman"/>
                        <w:lang w:eastAsia="zh-CN"/>
                      </w:rPr>
                      <m:t>ay</m:t>
                    </m:r>
                    <m:ctrlPr>
                      <w:rPr>
                        <w:rFonts w:ascii="Cambria Math" w:hAnsi="Cambria Math" w:cs="Times New Roman"/>
                        <w:i/>
                      </w:rPr>
                    </m:ctrlPr>
                  </m:sub>
                </m:sSub>
              </m:oMath>
            </m:oMathPara>
          </w:p>
        </w:tc>
        <w:tc>
          <w:tcPr>
            <w:tcW w:w="567" w:type="dxa"/>
          </w:tcPr>
          <w:p>
            <w:pPr>
              <w:pStyle w:val="262"/>
              <w:jc w:val="center"/>
              <w:rPr>
                <w:rFonts w:hint="eastAsia" w:ascii="宋体" w:hAnsi="宋体" w:eastAsia="宋体"/>
                <w:bCs w:val="0"/>
                <w:szCs w:val="21"/>
                <w:lang w:eastAsia="zh-CN"/>
              </w:rPr>
            </w:pPr>
            <w:r>
              <w:rPr>
                <w:rFonts w:ascii="宋体" w:hAnsi="宋体" w:eastAsia="宋体"/>
                <w:bCs w:val="0"/>
                <w:szCs w:val="21"/>
                <w:lang w:eastAsia="zh-CN"/>
              </w:rPr>
              <w:t>——</w:t>
            </w:r>
          </w:p>
        </w:tc>
        <w:tc>
          <w:tcPr>
            <w:tcW w:w="6804" w:type="dxa"/>
            <w:vAlign w:val="center"/>
          </w:tcPr>
          <w:p>
            <w:pPr>
              <w:pStyle w:val="262"/>
              <w:jc w:val="both"/>
              <w:rPr>
                <w:rFonts w:hint="eastAsia" w:ascii="宋体" w:hAnsi="宋体" w:eastAsia="宋体"/>
                <w:bCs w:val="0"/>
                <w:szCs w:val="21"/>
                <w:lang w:eastAsia="zh-CN"/>
              </w:rPr>
            </w:pPr>
            <w:r>
              <w:rPr>
                <w:rFonts w:hint="eastAsia" w:ascii="宋体" w:hAnsi="宋体" w:eastAsia="宋体"/>
                <w:bCs w:val="0"/>
                <w:szCs w:val="21"/>
                <w:lang w:eastAsia="zh-CN"/>
              </w:rPr>
              <w:t>钢材屈服强度</w:t>
            </w:r>
            <w:r>
              <w:rPr>
                <w:rFonts w:ascii="Cambria Math" w:hAnsi="Cambria Math" w:eastAsia="宋体"/>
                <w:bCs w:val="0"/>
                <w:szCs w:val="21"/>
                <w:lang w:eastAsia="zh-CN"/>
              </w:rPr>
              <w:t>（</w:t>
            </w:r>
            <w:r>
              <w:rPr>
                <w:rFonts w:hint="eastAsia" w:ascii="Cambria Math" w:hAnsi="Cambria Math" w:eastAsia="宋体"/>
                <w:bCs w:val="0"/>
                <w:szCs w:val="21"/>
                <w:lang w:eastAsia="zh-CN"/>
              </w:rPr>
              <w:t>N</w:t>
            </w:r>
            <w:r>
              <w:rPr>
                <w:rFonts w:ascii="Cambria Math" w:hAnsi="Cambria Math" w:eastAsia="宋体"/>
                <w:bCs w:val="0"/>
                <w:szCs w:val="21"/>
                <w:lang w:eastAsia="zh-CN"/>
              </w:rPr>
              <w:t>/mm</w:t>
            </w:r>
            <w:r>
              <w:rPr>
                <w:rFonts w:ascii="Cambria Math" w:hAnsi="Cambria Math" w:eastAsia="宋体"/>
                <w:bCs w:val="0"/>
                <w:szCs w:val="21"/>
                <w:vertAlign w:val="superscript"/>
                <w:lang w:eastAsia="zh-CN"/>
              </w:rPr>
              <w:t>2</w:t>
            </w:r>
            <w:r>
              <w:rPr>
                <w:rFonts w:ascii="Cambria Math" w:hAnsi="Cambria Math" w:eastAsia="宋体"/>
                <w:bCs w:val="0"/>
                <w:szCs w:val="21"/>
                <w:lang w:eastAsia="zh-CN"/>
              </w:rPr>
              <w:t>）</w:t>
            </w:r>
            <w:r>
              <w:rPr>
                <w:rFonts w:hint="eastAsia" w:ascii="宋体" w:hAnsi="宋体" w:eastAsia="宋体"/>
                <w:bCs w:val="0"/>
                <w:szCs w:val="21"/>
                <w:lang w:eastAsia="zh-CN"/>
              </w:rPr>
              <w:t>；</w:t>
            </w:r>
          </w:p>
        </w:tc>
      </w:tr>
      <w:tr>
        <w:tblPrEx>
          <w:tblCellMar>
            <w:top w:w="0" w:type="dxa"/>
            <w:left w:w="28" w:type="dxa"/>
            <w:bottom w:w="0" w:type="dxa"/>
            <w:right w:w="28" w:type="dxa"/>
          </w:tblCellMar>
        </w:tblPrEx>
        <w:trPr>
          <w:jc w:val="right"/>
        </w:trPr>
        <w:tc>
          <w:tcPr>
            <w:tcW w:w="1548" w:type="dxa"/>
          </w:tcPr>
          <w:p>
            <w:pPr>
              <w:pStyle w:val="262"/>
              <w:jc w:val="right"/>
              <w:rPr>
                <w:rFonts w:hint="eastAsia" w:ascii="宋体" w:hAnsi="宋体" w:eastAsia="宋体" w:cs="Courier New"/>
              </w:rPr>
            </w:pPr>
            <m:oMathPara>
              <m:oMathParaPr>
                <m:jc m:val="right"/>
              </m:oMathParaPr>
              <m:oMath>
                <m:sSub>
                  <m:sSubPr>
                    <m:ctrlPr>
                      <w:rPr>
                        <w:rFonts w:ascii="Cambria Math" w:hAnsi="Cambria Math" w:cs="Times New Roman"/>
                        <w:i/>
                      </w:rPr>
                    </m:ctrlPr>
                  </m:sSubPr>
                  <m:e>
                    <m:r>
                      <m:rPr/>
                      <w:rPr>
                        <w:rFonts w:hint="eastAsia" w:ascii="Cambria Math" w:hAnsi="Cambria Math" w:cs="Times New Roman"/>
                        <w:lang w:eastAsia="zh-CN"/>
                      </w:rPr>
                      <m:t>f</m:t>
                    </m:r>
                    <m:ctrlPr>
                      <w:rPr>
                        <w:rFonts w:ascii="Cambria Math" w:hAnsi="Cambria Math" w:cs="Times New Roman"/>
                        <w:i/>
                      </w:rPr>
                    </m:ctrlPr>
                  </m:e>
                  <m:sub>
                    <m:r>
                      <m:rPr/>
                      <w:rPr>
                        <w:rFonts w:hint="eastAsia" w:ascii="Cambria Math" w:hAnsi="Cambria Math" w:cs="Times New Roman"/>
                        <w:lang w:eastAsia="zh-CN"/>
                      </w:rPr>
                      <m:t>ck</m:t>
                    </m:r>
                    <m:ctrlPr>
                      <w:rPr>
                        <w:rFonts w:ascii="Cambria Math" w:hAnsi="Cambria Math" w:cs="Times New Roman"/>
                        <w:i/>
                      </w:rPr>
                    </m:ctrlPr>
                  </m:sub>
                </m:sSub>
              </m:oMath>
            </m:oMathPara>
          </w:p>
        </w:tc>
        <w:tc>
          <w:tcPr>
            <w:tcW w:w="567" w:type="dxa"/>
          </w:tcPr>
          <w:p>
            <w:pPr>
              <w:pStyle w:val="262"/>
              <w:jc w:val="center"/>
              <w:rPr>
                <w:rFonts w:hint="eastAsia" w:ascii="宋体" w:hAnsi="宋体" w:eastAsia="宋体"/>
                <w:bCs w:val="0"/>
                <w:szCs w:val="21"/>
                <w:lang w:eastAsia="zh-CN"/>
              </w:rPr>
            </w:pPr>
            <w:r>
              <w:rPr>
                <w:rFonts w:ascii="宋体" w:hAnsi="宋体" w:eastAsia="宋体"/>
                <w:bCs w:val="0"/>
                <w:szCs w:val="21"/>
                <w:lang w:eastAsia="zh-CN"/>
              </w:rPr>
              <w:t>——</w:t>
            </w:r>
          </w:p>
        </w:tc>
        <w:tc>
          <w:tcPr>
            <w:tcW w:w="6804" w:type="dxa"/>
            <w:vAlign w:val="center"/>
          </w:tcPr>
          <w:p>
            <w:pPr>
              <w:pStyle w:val="262"/>
              <w:jc w:val="both"/>
              <w:rPr>
                <w:rFonts w:hint="eastAsia" w:ascii="宋体" w:hAnsi="宋体" w:eastAsia="宋体"/>
                <w:bCs w:val="0"/>
                <w:szCs w:val="21"/>
                <w:lang w:eastAsia="zh-CN"/>
              </w:rPr>
            </w:pPr>
            <w:r>
              <w:rPr>
                <w:rFonts w:hint="eastAsia" w:ascii="宋体" w:hAnsi="宋体" w:eastAsia="宋体"/>
                <w:bCs w:val="0"/>
                <w:szCs w:val="21"/>
                <w:lang w:eastAsia="zh-CN"/>
              </w:rPr>
              <w:t>混凝土轴心抗压强度标准值</w:t>
            </w:r>
            <w:r>
              <w:rPr>
                <w:rFonts w:ascii="Cambria Math" w:hAnsi="Cambria Math" w:eastAsia="宋体"/>
                <w:bCs w:val="0"/>
                <w:szCs w:val="21"/>
                <w:lang w:eastAsia="zh-CN"/>
              </w:rPr>
              <w:t>（</w:t>
            </w:r>
            <w:r>
              <w:rPr>
                <w:rFonts w:hint="eastAsia" w:ascii="Cambria Math" w:hAnsi="Cambria Math" w:eastAsia="宋体"/>
                <w:bCs w:val="0"/>
                <w:szCs w:val="21"/>
                <w:lang w:eastAsia="zh-CN"/>
              </w:rPr>
              <w:t>N</w:t>
            </w:r>
            <w:r>
              <w:rPr>
                <w:rFonts w:ascii="Cambria Math" w:hAnsi="Cambria Math" w:eastAsia="宋体"/>
                <w:bCs w:val="0"/>
                <w:szCs w:val="21"/>
                <w:lang w:eastAsia="zh-CN"/>
              </w:rPr>
              <w:t>/mm</w:t>
            </w:r>
            <w:r>
              <w:rPr>
                <w:rFonts w:ascii="Cambria Math" w:hAnsi="Cambria Math" w:eastAsia="宋体"/>
                <w:bCs w:val="0"/>
                <w:szCs w:val="21"/>
                <w:vertAlign w:val="superscript"/>
                <w:lang w:eastAsia="zh-CN"/>
              </w:rPr>
              <w:t>2</w:t>
            </w:r>
            <w:r>
              <w:rPr>
                <w:rFonts w:ascii="Cambria Math" w:hAnsi="Cambria Math" w:eastAsia="宋体"/>
                <w:bCs w:val="0"/>
                <w:szCs w:val="21"/>
                <w:lang w:eastAsia="zh-CN"/>
              </w:rPr>
              <w:t>）</w:t>
            </w:r>
            <w:r>
              <w:rPr>
                <w:rFonts w:hint="eastAsia" w:ascii="Cambria Math" w:hAnsi="Cambria Math" w:eastAsia="宋体"/>
                <w:bCs w:val="0"/>
                <w:szCs w:val="21"/>
                <w:lang w:eastAsia="zh-CN"/>
              </w:rPr>
              <w:t>。</w:t>
            </w:r>
          </w:p>
        </w:tc>
      </w:tr>
    </w:tbl>
    <w:p>
      <w:pPr>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采用正则化长细比，公式推导如下：</w:t>
      </w:r>
    </w:p>
    <w:p>
      <w:pPr>
        <w:ind w:firstLine="420" w:firstLineChars="200"/>
        <w:jc w:val="both"/>
        <w:rPr>
          <w:rFonts w:ascii="Times New Roman" w:hAnsi="Times New Roman" w:eastAsia="宋体" w:cs="Times New Roman"/>
          <w:color w:val="auto"/>
          <w:sz w:val="21"/>
          <w:szCs w:val="21"/>
        </w:rPr>
      </w:pPr>
      <m:oMathPara>
        <m:oMath>
          <m:sSub>
            <m:sSubPr>
              <m:ctrlPr>
                <w:rPr>
                  <w:rFonts w:ascii="Cambria Math" w:hAnsi="Cambria Math" w:cs="Times New Roman" w:eastAsiaTheme="minorEastAsia"/>
                  <w:i/>
                  <w:color w:val="auto"/>
                  <w:sz w:val="21"/>
                  <w:szCs w:val="21"/>
                </w:rPr>
              </m:ctrlPr>
            </m:sSubPr>
            <m:e>
              <m:r>
                <m:rPr/>
                <w:rPr>
                  <w:rFonts w:hint="eastAsia" w:ascii="Cambria Math" w:hAnsi="Cambria Math" w:cs="Times New Roman" w:eastAsiaTheme="minorEastAsia"/>
                  <w:color w:val="auto"/>
                  <w:sz w:val="21"/>
                  <w:szCs w:val="21"/>
                </w:rPr>
                <m:t>λ</m:t>
              </m:r>
              <m:ctrlPr>
                <w:rPr>
                  <w:rFonts w:ascii="Cambria Math" w:hAnsi="Cambria Math" w:cs="Times New Roman" w:eastAsiaTheme="minorEastAsia"/>
                  <w:i/>
                  <w:color w:val="auto"/>
                  <w:sz w:val="21"/>
                  <w:szCs w:val="21"/>
                </w:rPr>
              </m:ctrlPr>
            </m:e>
            <m:sub>
              <m:r>
                <m:rPr/>
                <w:rPr>
                  <w:rFonts w:ascii="Cambria Math" w:hAnsi="Cambria Math" w:cs="Times New Roman" w:eastAsiaTheme="minorEastAsia"/>
                  <w:color w:val="auto"/>
                  <w:sz w:val="21"/>
                  <w:szCs w:val="21"/>
                </w:rPr>
                <m:t>n</m:t>
              </m:r>
              <m:ctrlPr>
                <w:rPr>
                  <w:rFonts w:ascii="Cambria Math" w:hAnsi="Cambria Math" w:cs="Times New Roman" w:eastAsiaTheme="minorEastAsia"/>
                  <w:i/>
                  <w:color w:val="auto"/>
                  <w:sz w:val="21"/>
                  <w:szCs w:val="21"/>
                </w:rPr>
              </m:ctrlPr>
            </m:sub>
          </m:sSub>
          <m:r>
            <m:rPr/>
            <w:rPr>
              <w:rFonts w:hint="eastAsia" w:ascii="Cambria Math" w:hAnsi="Cambria Math" w:cs="Times New Roman" w:eastAsiaTheme="minorEastAsia"/>
              <w:color w:val="auto"/>
              <w:sz w:val="21"/>
              <w:szCs w:val="21"/>
            </w:rPr>
            <m:t>=</m:t>
          </m:r>
          <m:rad>
            <m:radPr>
              <m:degHide m:val="true"/>
              <m:ctrlPr>
                <w:rPr>
                  <w:rFonts w:ascii="Cambria Math" w:hAnsi="Cambria Math" w:cs="Times New Roman"/>
                  <w:i/>
                  <w:color w:val="auto"/>
                  <w:sz w:val="21"/>
                  <w:szCs w:val="21"/>
                </w:rPr>
              </m:ctrlPr>
            </m:radPr>
            <m:deg>
              <m:ctrlPr>
                <w:rPr>
                  <w:rFonts w:ascii="Cambria Math" w:hAnsi="Cambria Math" w:cs="Times New Roman"/>
                  <w:i/>
                  <w:color w:val="auto"/>
                  <w:sz w:val="21"/>
                  <w:szCs w:val="21"/>
                </w:rPr>
              </m:ctrlPr>
            </m:deg>
            <m:e>
              <m:f>
                <m:fPr>
                  <m:ctrlPr>
                    <w:rPr>
                      <w:rFonts w:ascii="Cambria Math" w:hAnsi="Cambria Math" w:cs="Times New Roman"/>
                      <w:i/>
                      <w:color w:val="auto"/>
                      <w:sz w:val="21"/>
                      <w:szCs w:val="21"/>
                    </w:rPr>
                  </m:ctrlPr>
                </m:fPr>
                <m:num>
                  <m:sSub>
                    <m:sSubPr>
                      <m:ctrlPr>
                        <w:rPr>
                          <w:rFonts w:ascii="Cambria Math" w:hAnsi="Cambria Math" w:cs="Times New Roman"/>
                          <w:i/>
                          <w:color w:val="auto"/>
                          <w:sz w:val="21"/>
                          <w:szCs w:val="21"/>
                        </w:rPr>
                      </m:ctrlPr>
                    </m:sSubPr>
                    <m:e>
                      <m:r>
                        <m:rPr/>
                        <w:rPr>
                          <w:rFonts w:ascii="Cambria Math" w:hAnsi="Cambria Math" w:cs="Times New Roman" w:eastAsiaTheme="minorEastAsia"/>
                          <w:color w:val="auto"/>
                          <w:sz w:val="21"/>
                          <w:szCs w:val="21"/>
                        </w:rPr>
                        <m:t>N</m:t>
                      </m:r>
                      <m:ctrlPr>
                        <w:rPr>
                          <w:rFonts w:ascii="Cambria Math" w:hAnsi="Cambria Math" w:cs="Times New Roman"/>
                          <w:i/>
                          <w:color w:val="auto"/>
                          <w:sz w:val="21"/>
                          <w:szCs w:val="21"/>
                        </w:rPr>
                      </m:ctrlPr>
                    </m:e>
                    <m:sub>
                      <m:r>
                        <m:rPr/>
                        <w:rPr>
                          <w:rFonts w:hint="eastAsia" w:ascii="Cambria Math" w:hAnsi="Cambria Math" w:cs="Times New Roman" w:eastAsiaTheme="minorEastAsia"/>
                          <w:color w:val="auto"/>
                          <w:sz w:val="21"/>
                          <w:szCs w:val="21"/>
                        </w:rPr>
                        <m:t>uk</m:t>
                      </m:r>
                      <m:ctrlPr>
                        <w:rPr>
                          <w:rFonts w:ascii="Cambria Math" w:hAnsi="Cambria Math" w:cs="Times New Roman"/>
                          <w:i/>
                          <w:color w:val="auto"/>
                          <w:sz w:val="21"/>
                          <w:szCs w:val="21"/>
                        </w:rPr>
                      </m:ctrlPr>
                    </m:sub>
                  </m:sSub>
                  <m:ctrlPr>
                    <w:rPr>
                      <w:rFonts w:ascii="Cambria Math" w:hAnsi="Cambria Math" w:cs="Times New Roman"/>
                      <w:i/>
                      <w:color w:val="auto"/>
                      <w:sz w:val="21"/>
                      <w:szCs w:val="21"/>
                    </w:rPr>
                  </m:ctrlPr>
                </m:num>
                <m:den>
                  <m:sSub>
                    <m:sSubPr>
                      <m:ctrlPr>
                        <w:rPr>
                          <w:rFonts w:ascii="Cambria Math" w:hAnsi="Cambria Math" w:cs="Times New Roman"/>
                          <w:i/>
                          <w:color w:val="auto"/>
                          <w:sz w:val="21"/>
                          <w:szCs w:val="21"/>
                        </w:rPr>
                      </m:ctrlPr>
                    </m:sSubPr>
                    <m:e>
                      <m:r>
                        <m:rPr/>
                        <w:rPr>
                          <w:rFonts w:ascii="Cambria Math" w:hAnsi="Cambria Math" w:cs="Times New Roman"/>
                          <w:color w:val="auto"/>
                          <w:sz w:val="21"/>
                          <w:szCs w:val="21"/>
                        </w:rPr>
                        <m:t>N</m:t>
                      </m:r>
                      <m:ctrlPr>
                        <w:rPr>
                          <w:rFonts w:ascii="Cambria Math" w:hAnsi="Cambria Math" w:cs="Times New Roman"/>
                          <w:i/>
                          <w:color w:val="auto"/>
                          <w:sz w:val="21"/>
                          <w:szCs w:val="21"/>
                        </w:rPr>
                      </m:ctrlPr>
                    </m:e>
                    <m:sub>
                      <m:r>
                        <m:rPr/>
                        <w:rPr>
                          <w:rFonts w:hint="eastAsia" w:ascii="Cambria Math" w:hAnsi="Cambria Math" w:cs="Times New Roman" w:eastAsiaTheme="minorEastAsia"/>
                          <w:color w:val="auto"/>
                          <w:sz w:val="21"/>
                          <w:szCs w:val="21"/>
                        </w:rPr>
                        <m:t>cr</m:t>
                      </m:r>
                      <m:ctrlPr>
                        <w:rPr>
                          <w:rFonts w:ascii="Cambria Math" w:hAnsi="Cambria Math" w:cs="Times New Roman"/>
                          <w:i/>
                          <w:color w:val="auto"/>
                          <w:sz w:val="21"/>
                          <w:szCs w:val="21"/>
                        </w:rPr>
                      </m:ctrlPr>
                    </m:sub>
                  </m:sSub>
                  <m:ctrlPr>
                    <w:rPr>
                      <w:rFonts w:ascii="Cambria Math" w:hAnsi="Cambria Math" w:cs="Times New Roman"/>
                      <w:i/>
                      <w:color w:val="auto"/>
                      <w:sz w:val="21"/>
                      <w:szCs w:val="21"/>
                    </w:rPr>
                  </m:ctrlPr>
                </m:den>
              </m:f>
              <m:ctrlPr>
                <w:rPr>
                  <w:rFonts w:ascii="Cambria Math" w:hAnsi="Cambria Math" w:cs="Times New Roman"/>
                  <w:i/>
                  <w:color w:val="auto"/>
                  <w:sz w:val="21"/>
                  <w:szCs w:val="21"/>
                </w:rPr>
              </m:ctrlPr>
            </m:e>
          </m:rad>
          <m:r>
            <m:rPr/>
            <w:rPr>
              <w:rFonts w:hint="eastAsia" w:ascii="Cambria Math" w:hAnsi="Cambria Math" w:cs="Times New Roman" w:eastAsiaTheme="minorEastAsia"/>
              <w:color w:val="auto"/>
              <w:sz w:val="21"/>
              <w:szCs w:val="21"/>
            </w:rPr>
            <m:t>=</m:t>
          </m:r>
          <m:rad>
            <m:radPr>
              <m:degHide m:val="true"/>
              <m:ctrlPr>
                <w:rPr>
                  <w:rFonts w:ascii="Cambria Math" w:hAnsi="Cambria Math" w:cs="Times New Roman"/>
                  <w:i/>
                  <w:color w:val="auto"/>
                  <w:sz w:val="21"/>
                  <w:szCs w:val="21"/>
                </w:rPr>
              </m:ctrlPr>
            </m:radPr>
            <m:deg>
              <m:ctrlPr>
                <w:rPr>
                  <w:rFonts w:ascii="Cambria Math" w:hAnsi="Cambria Math" w:cs="Times New Roman"/>
                  <w:i/>
                  <w:color w:val="auto"/>
                  <w:sz w:val="21"/>
                  <w:szCs w:val="21"/>
                </w:rPr>
              </m:ctrlPr>
            </m:deg>
            <m:e>
              <m:f>
                <m:fPr>
                  <m:ctrlPr>
                    <w:rPr>
                      <w:rFonts w:ascii="Cambria Math" w:hAnsi="Cambria Math" w:cs="Times New Roman"/>
                      <w:i/>
                      <w:color w:val="auto"/>
                      <w:sz w:val="21"/>
                      <w:szCs w:val="21"/>
                    </w:rPr>
                  </m:ctrlPr>
                </m:fPr>
                <m:num>
                  <m:sSub>
                    <m:sSubPr>
                      <m:ctrlPr>
                        <w:rPr>
                          <w:rFonts w:ascii="Cambria Math" w:hAnsi="Cambria Math" w:cs="Times New Roman" w:eastAsiaTheme="minorEastAsia"/>
                          <w:i/>
                          <w:color w:val="auto"/>
                          <w:sz w:val="21"/>
                          <w:szCs w:val="21"/>
                        </w:rPr>
                      </m:ctrlPr>
                    </m:sSubPr>
                    <m:e>
                      <m:r>
                        <m:rPr/>
                        <w:rPr>
                          <w:rFonts w:hint="eastAsia" w:ascii="Cambria Math" w:hAnsi="Cambria Math" w:cs="Times New Roman" w:eastAsiaTheme="minorEastAsia"/>
                          <w:color w:val="auto"/>
                          <w:sz w:val="21"/>
                          <w:szCs w:val="21"/>
                        </w:rPr>
                        <m:t>f</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ay</m:t>
                      </m:r>
                      <m:ctrlPr>
                        <w:rPr>
                          <w:rFonts w:ascii="Cambria Math" w:hAnsi="Cambria Math" w:cs="Times New Roman" w:eastAsiaTheme="minorEastAsia"/>
                          <w:i/>
                          <w:color w:val="auto"/>
                          <w:sz w:val="21"/>
                          <w:szCs w:val="21"/>
                        </w:rPr>
                      </m:ctrlPr>
                    </m:sub>
                  </m:sSub>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sub>
                  </m:sSub>
                  <m:r>
                    <m:rPr/>
                    <w:rPr>
                      <w:rFonts w:ascii="Cambria Math" w:hAnsi="Cambria Math" w:cs="Times New Roman" w:eastAsiaTheme="minorEastAsia"/>
                      <w:color w:val="auto"/>
                      <w:sz w:val="21"/>
                      <w:szCs w:val="21"/>
                    </w:rPr>
                    <m:t>+</m:t>
                  </m:r>
                  <m:sSub>
                    <m:sSubPr>
                      <m:ctrlPr>
                        <w:rPr>
                          <w:rFonts w:ascii="Cambria Math" w:hAnsi="Cambria Math" w:cs="Times New Roman" w:eastAsiaTheme="minorEastAsia"/>
                          <w:i/>
                          <w:color w:val="auto"/>
                          <w:sz w:val="21"/>
                          <w:szCs w:val="21"/>
                        </w:rPr>
                      </m:ctrlPr>
                    </m:sSubPr>
                    <m:e>
                      <m:r>
                        <m:rPr/>
                        <w:rPr>
                          <w:rFonts w:hint="eastAsia" w:ascii="Cambria Math" w:hAnsi="Cambria Math" w:cs="Times New Roman" w:eastAsiaTheme="minorEastAsia"/>
                          <w:color w:val="auto"/>
                          <w:sz w:val="21"/>
                          <w:szCs w:val="21"/>
                        </w:rPr>
                        <m:t>f</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ck</m:t>
                      </m:r>
                      <m:ctrlPr>
                        <w:rPr>
                          <w:rFonts w:ascii="Cambria Math" w:hAnsi="Cambria Math" w:cs="Times New Roman" w:eastAsiaTheme="minorEastAsia"/>
                          <w:i/>
                          <w:color w:val="auto"/>
                          <w:sz w:val="21"/>
                          <w:szCs w:val="21"/>
                        </w:rPr>
                      </m:ctrlPr>
                    </m:sub>
                  </m:sSub>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c</m:t>
                      </m:r>
                      <m:ctrlPr>
                        <w:rPr>
                          <w:rFonts w:ascii="Cambria Math" w:hAnsi="Cambria Math" w:cs="Times New Roman" w:eastAsiaTheme="minorEastAsia"/>
                          <w:i/>
                          <w:color w:val="auto"/>
                          <w:sz w:val="21"/>
                          <w:szCs w:val="21"/>
                        </w:rPr>
                      </m:ctrlPr>
                    </m:sub>
                  </m:sSub>
                  <m:ctrlPr>
                    <w:rPr>
                      <w:rFonts w:ascii="Cambria Math" w:hAnsi="Cambria Math" w:cs="Times New Roman"/>
                      <w:i/>
                      <w:color w:val="auto"/>
                      <w:sz w:val="21"/>
                      <w:szCs w:val="21"/>
                    </w:rPr>
                  </m:ctrlPr>
                </m:num>
                <m:den>
                  <m:sSup>
                    <m:sSupPr>
                      <m:ctrlPr>
                        <w:rPr>
                          <w:rFonts w:ascii="Cambria Math" w:hAnsi="Cambria Math" w:cs="Times New Roman" w:eastAsiaTheme="minorEastAsia"/>
                          <w:color w:val="auto"/>
                          <w:sz w:val="21"/>
                          <w:szCs w:val="21"/>
                        </w:rPr>
                      </m:ctrlPr>
                    </m:sSupPr>
                    <m:e>
                      <m:r>
                        <m:rPr>
                          <m:sty m:val="p"/>
                        </m:rPr>
                        <w:rPr>
                          <w:rFonts w:ascii="Cambria Math" w:hAnsi="Cambria Math" w:cs="Times New Roman" w:eastAsiaTheme="minorEastAsia"/>
                          <w:color w:val="auto"/>
                          <w:sz w:val="21"/>
                          <w:szCs w:val="21"/>
                        </w:rPr>
                        <m:t>π</m:t>
                      </m:r>
                      <m:ctrlPr>
                        <w:rPr>
                          <w:rFonts w:ascii="Cambria Math" w:hAnsi="Cambria Math" w:cs="Times New Roman" w:eastAsiaTheme="minorEastAsia"/>
                          <w:color w:val="auto"/>
                          <w:sz w:val="21"/>
                          <w:szCs w:val="21"/>
                        </w:rPr>
                      </m:ctrlPr>
                    </m:e>
                    <m:sup>
                      <m:r>
                        <m:rPr/>
                        <w:rPr>
                          <w:rFonts w:ascii="Cambria Math" w:hAnsi="Cambria Math" w:cs="Times New Roman" w:eastAsiaTheme="minorEastAsia"/>
                          <w:color w:val="auto"/>
                          <w:sz w:val="21"/>
                          <w:szCs w:val="21"/>
                        </w:rPr>
                        <m:t>2</m:t>
                      </m:r>
                      <m:ctrlPr>
                        <w:rPr>
                          <w:rFonts w:ascii="Cambria Math" w:hAnsi="Cambria Math" w:cs="Times New Roman" w:eastAsiaTheme="minorEastAsia"/>
                          <w:color w:val="auto"/>
                          <w:sz w:val="21"/>
                          <w:szCs w:val="21"/>
                        </w:rPr>
                      </m:ctrlPr>
                    </m:sup>
                  </m:sSup>
                  <m:d>
                    <m:dPr>
                      <m:begChr m:val="（"/>
                      <m:endChr m:val="）"/>
                      <m:ctrlPr>
                        <w:rPr>
                          <w:rFonts w:ascii="Cambria Math" w:hAnsi="Cambria Math" w:cs="Times New Roman" w:eastAsiaTheme="minorEastAsia"/>
                          <w:color w:val="auto"/>
                          <w:sz w:val="21"/>
                          <w:szCs w:val="21"/>
                        </w:rPr>
                      </m:ctrlPr>
                    </m:dPr>
                    <m:e>
                      <m:sSub>
                        <m:sSubPr>
                          <m:ctrlPr>
                            <w:rPr>
                              <w:rFonts w:ascii="Cambria Math" w:hAnsi="Cambria Math" w:eastAsia="宋体" w:cs="Times New Roman"/>
                              <w:color w:val="auto"/>
                              <w:sz w:val="21"/>
                              <w:szCs w:val="21"/>
                            </w:rPr>
                          </m:ctrlPr>
                        </m:sSubPr>
                        <m:e>
                          <m:sSub>
                            <m:sSubPr>
                              <m:ctrlPr>
                                <w:rPr>
                                  <w:rFonts w:ascii="Cambria Math" w:hAnsi="Cambria Math" w:eastAsia="宋体" w:cs="Times New Roman"/>
                                  <w:color w:val="auto"/>
                                  <w:sz w:val="21"/>
                                  <w:szCs w:val="21"/>
                                </w:rPr>
                              </m:ctrlPr>
                            </m:sSubPr>
                            <m:e>
                              <m:r>
                                <m:rPr/>
                                <w:rPr>
                                  <w:rFonts w:ascii="Cambria Math" w:hAnsi="Cambria Math" w:eastAsia="宋体" w:cs="Times New Roman"/>
                                  <w:color w:val="auto"/>
                                  <w:sz w:val="21"/>
                                  <w:szCs w:val="21"/>
                                </w:rPr>
                                <m:t>E</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a</m:t>
                              </m:r>
                              <m:ctrlPr>
                                <w:rPr>
                                  <w:rFonts w:ascii="Cambria Math" w:hAnsi="Cambria Math" w:eastAsia="宋体" w:cs="Times New Roman"/>
                                  <w:color w:val="auto"/>
                                  <w:sz w:val="21"/>
                                  <w:szCs w:val="21"/>
                                </w:rPr>
                              </m:ctrlPr>
                            </m:sub>
                          </m:sSub>
                          <m:r>
                            <m:rPr/>
                            <w:rPr>
                              <w:rFonts w:ascii="Cambria Math" w:hAnsi="Cambria Math" w:eastAsia="宋体" w:cs="Times New Roman"/>
                              <w:color w:val="auto"/>
                              <w:sz w:val="21"/>
                              <w:szCs w:val="21"/>
                            </w:rPr>
                            <m:t>I</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a</m:t>
                          </m:r>
                          <m:ctrlPr>
                            <w:rPr>
                              <w:rFonts w:ascii="Cambria Math" w:hAnsi="Cambria Math" w:eastAsia="宋体" w:cs="Times New Roman"/>
                              <w:color w:val="auto"/>
                              <w:sz w:val="21"/>
                              <w:szCs w:val="21"/>
                            </w:rPr>
                          </m:ctrlPr>
                        </m:sub>
                      </m:sSub>
                      <m:r>
                        <m:rPr>
                          <m:sty m:val="p"/>
                        </m:rPr>
                        <w:rPr>
                          <w:rFonts w:ascii="Cambria Math" w:hAnsi="Cambria Math" w:eastAsia="宋体" w:cs="Times New Roman"/>
                          <w:color w:val="auto"/>
                          <w:sz w:val="21"/>
                          <w:szCs w:val="21"/>
                        </w:rPr>
                        <m:t>+</m:t>
                      </m:r>
                      <m:sSub>
                        <m:sSubPr>
                          <m:ctrlPr>
                            <w:rPr>
                              <w:rFonts w:ascii="Cambria Math" w:hAnsi="Cambria Math" w:eastAsia="宋体" w:cs="Times New Roman"/>
                              <w:color w:val="auto"/>
                              <w:sz w:val="21"/>
                              <w:szCs w:val="21"/>
                            </w:rPr>
                          </m:ctrlPr>
                        </m:sSubPr>
                        <m:e>
                          <m:sSub>
                            <m:sSubPr>
                              <m:ctrlPr>
                                <w:rPr>
                                  <w:rFonts w:ascii="Cambria Math" w:hAnsi="Cambria Math" w:eastAsia="宋体" w:cs="Times New Roman"/>
                                  <w:color w:val="auto"/>
                                  <w:sz w:val="21"/>
                                  <w:szCs w:val="21"/>
                                </w:rPr>
                              </m:ctrlPr>
                            </m:sSubPr>
                            <m:e>
                              <m:r>
                                <m:rPr/>
                                <w:rPr>
                                  <w:rFonts w:ascii="Cambria Math" w:hAnsi="Cambria Math" w:eastAsia="宋体" w:cs="Times New Roman"/>
                                  <w:color w:val="auto"/>
                                  <w:sz w:val="21"/>
                                  <w:szCs w:val="21"/>
                                </w:rPr>
                                <m:t>E</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c</m:t>
                              </m:r>
                              <m:ctrlPr>
                                <w:rPr>
                                  <w:rFonts w:ascii="Cambria Math" w:hAnsi="Cambria Math" w:eastAsia="宋体" w:cs="Times New Roman"/>
                                  <w:color w:val="auto"/>
                                  <w:sz w:val="21"/>
                                  <w:szCs w:val="21"/>
                                </w:rPr>
                              </m:ctrlPr>
                            </m:sub>
                          </m:sSub>
                          <m:r>
                            <m:rPr/>
                            <w:rPr>
                              <w:rFonts w:ascii="Cambria Math" w:hAnsi="Cambria Math" w:eastAsia="宋体" w:cs="Times New Roman"/>
                              <w:color w:val="auto"/>
                              <w:sz w:val="21"/>
                              <w:szCs w:val="21"/>
                            </w:rPr>
                            <m:t>I</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c</m:t>
                          </m:r>
                          <m:ctrlPr>
                            <w:rPr>
                              <w:rFonts w:ascii="Cambria Math" w:hAnsi="Cambria Math" w:eastAsia="宋体" w:cs="Times New Roman"/>
                              <w:color w:val="auto"/>
                              <w:sz w:val="21"/>
                              <w:szCs w:val="21"/>
                            </w:rPr>
                          </m:ctrlPr>
                        </m:sub>
                      </m:sSub>
                      <m:ctrlPr>
                        <w:rPr>
                          <w:rFonts w:ascii="Cambria Math" w:hAnsi="Cambria Math" w:eastAsia="宋体" w:cs="Times New Roman"/>
                          <w:color w:val="auto"/>
                          <w:sz w:val="21"/>
                          <w:szCs w:val="21"/>
                        </w:rPr>
                      </m:ctrlPr>
                    </m:e>
                  </m:d>
                  <m:r>
                    <m:rPr>
                      <m:sty m:val="p"/>
                    </m:rPr>
                    <w:rPr>
                      <w:rFonts w:ascii="Cambria Math" w:hAnsi="Cambria Math" w:eastAsia="宋体" w:cs="Times New Roman"/>
                      <w:color w:val="auto"/>
                      <w:sz w:val="21"/>
                      <w:szCs w:val="21"/>
                    </w:rPr>
                    <m:t>/</m:t>
                  </m:r>
                  <m:sSubSup>
                    <m:sSubSupPr>
                      <m:ctrlPr>
                        <w:rPr>
                          <w:rFonts w:ascii="Cambria Math" w:hAnsi="Cambria Math" w:eastAsia="宋体" w:cs="Times New Roman"/>
                          <w:i/>
                          <w:color w:val="auto"/>
                          <w:sz w:val="21"/>
                          <w:szCs w:val="21"/>
                        </w:rPr>
                      </m:ctrlPr>
                    </m:sSubSupPr>
                    <m:e>
                      <m:r>
                        <m:rPr/>
                        <w:rPr>
                          <w:rFonts w:hint="eastAsia" w:ascii="Cambria Math" w:hAnsi="Cambria Math" w:eastAsia="宋体" w:cs="Times New Roman"/>
                          <w:color w:val="auto"/>
                          <w:sz w:val="21"/>
                          <w:szCs w:val="21"/>
                        </w:rPr>
                        <m:t>l</m:t>
                      </m:r>
                      <m:ctrlPr>
                        <w:rPr>
                          <w:rFonts w:ascii="Cambria Math" w:hAnsi="Cambria Math" w:eastAsia="宋体" w:cs="Times New Roman"/>
                          <w:i/>
                          <w:color w:val="auto"/>
                          <w:sz w:val="21"/>
                          <w:szCs w:val="21"/>
                        </w:rPr>
                      </m:ctrlPr>
                    </m:e>
                    <m:sub>
                      <m:r>
                        <m:rPr/>
                        <w:rPr>
                          <w:rFonts w:ascii="Cambria Math" w:hAnsi="Cambria Math" w:eastAsia="宋体" w:cs="Times New Roman"/>
                          <w:color w:val="auto"/>
                          <w:sz w:val="21"/>
                          <w:szCs w:val="21"/>
                        </w:rPr>
                        <m:t>0</m:t>
                      </m:r>
                      <m:ctrlPr>
                        <w:rPr>
                          <w:rFonts w:ascii="Cambria Math" w:hAnsi="Cambria Math" w:eastAsia="宋体" w:cs="Times New Roman"/>
                          <w:i/>
                          <w:color w:val="auto"/>
                          <w:sz w:val="21"/>
                          <w:szCs w:val="21"/>
                        </w:rPr>
                      </m:ctrlPr>
                    </m:sub>
                    <m:sup>
                      <m:r>
                        <m:rPr/>
                        <w:rPr>
                          <w:rFonts w:ascii="Cambria Math" w:hAnsi="Cambria Math" w:eastAsia="宋体" w:cs="Times New Roman"/>
                          <w:color w:val="auto"/>
                          <w:sz w:val="21"/>
                          <w:szCs w:val="21"/>
                        </w:rPr>
                        <m:t>2</m:t>
                      </m:r>
                      <m:ctrlPr>
                        <w:rPr>
                          <w:rFonts w:ascii="Cambria Math" w:hAnsi="Cambria Math" w:eastAsia="宋体" w:cs="Times New Roman"/>
                          <w:i/>
                          <w:color w:val="auto"/>
                          <w:sz w:val="21"/>
                          <w:szCs w:val="21"/>
                        </w:rPr>
                      </m:ctrlPr>
                    </m:sup>
                  </m:sSubSup>
                  <m:ctrlPr>
                    <w:rPr>
                      <w:rFonts w:ascii="Cambria Math" w:hAnsi="Cambria Math" w:cs="Times New Roman"/>
                      <w:i/>
                      <w:color w:val="auto"/>
                      <w:sz w:val="21"/>
                      <w:szCs w:val="21"/>
                    </w:rPr>
                  </m:ctrlPr>
                </m:den>
              </m:f>
              <m:ctrlPr>
                <w:rPr>
                  <w:rFonts w:ascii="Cambria Math" w:hAnsi="Cambria Math" w:cs="Times New Roman"/>
                  <w:i/>
                  <w:color w:val="auto"/>
                  <w:sz w:val="21"/>
                  <w:szCs w:val="21"/>
                </w:rPr>
              </m:ctrlPr>
            </m:e>
          </m:rad>
          <m:r>
            <m:rPr/>
            <w:rPr>
              <w:rFonts w:hint="eastAsia" w:ascii="Cambria Math" w:hAnsi="Cambria Math" w:cs="Times New Roman" w:eastAsiaTheme="minorEastAsia"/>
              <w:color w:val="auto"/>
              <w:sz w:val="21"/>
              <w:szCs w:val="21"/>
            </w:rPr>
            <m:t>=</m:t>
          </m:r>
          <m:f>
            <m:fPr>
              <m:ctrlPr>
                <w:rPr>
                  <w:rFonts w:ascii="Cambria Math" w:hAnsi="Cambria Math" w:cs="Times New Roman" w:eastAsiaTheme="minorEastAsia"/>
                  <w:i/>
                  <w:color w:val="auto"/>
                  <w:sz w:val="21"/>
                  <w:szCs w:val="21"/>
                </w:rPr>
              </m:ctrlPr>
            </m:fPr>
            <m:num>
              <m:sSub>
                <m:sSubPr>
                  <m:ctrlPr>
                    <w:rPr>
                      <w:rFonts w:ascii="Cambria Math" w:hAnsi="Cambria Math" w:cs="Times New Roman" w:eastAsiaTheme="minorEastAsia"/>
                      <w:i/>
                      <w:color w:val="auto"/>
                      <w:sz w:val="21"/>
                      <w:szCs w:val="21"/>
                    </w:rPr>
                  </m:ctrlPr>
                </m:sSubPr>
                <m:e>
                  <m:r>
                    <m:rPr/>
                    <w:rPr>
                      <w:rFonts w:hint="eastAsia" w:ascii="Cambria Math" w:hAnsi="Cambria Math" w:cs="Times New Roman" w:eastAsiaTheme="minorEastAsia"/>
                      <w:color w:val="auto"/>
                      <w:sz w:val="21"/>
                      <w:szCs w:val="21"/>
                    </w:rPr>
                    <m:t>l</m:t>
                  </m:r>
                  <m:ctrlPr>
                    <w:rPr>
                      <w:rFonts w:ascii="Cambria Math" w:hAnsi="Cambria Math" w:cs="Times New Roman" w:eastAsiaTheme="minorEastAsia"/>
                      <w:i/>
                      <w:color w:val="auto"/>
                      <w:sz w:val="21"/>
                      <w:szCs w:val="21"/>
                    </w:rPr>
                  </m:ctrlPr>
                </m:e>
                <m:sub>
                  <m:r>
                    <m:rPr/>
                    <w:rPr>
                      <w:rFonts w:ascii="Cambria Math" w:hAnsi="Cambria Math" w:cs="Times New Roman" w:eastAsiaTheme="minorEastAsia"/>
                      <w:color w:val="auto"/>
                      <w:sz w:val="21"/>
                      <w:szCs w:val="21"/>
                    </w:rPr>
                    <m:t>0</m:t>
                  </m:r>
                  <m:ctrlPr>
                    <w:rPr>
                      <w:rFonts w:ascii="Cambria Math" w:hAnsi="Cambria Math" w:cs="Times New Roman" w:eastAsiaTheme="minorEastAsia"/>
                      <w:i/>
                      <w:color w:val="auto"/>
                      <w:sz w:val="21"/>
                      <w:szCs w:val="21"/>
                    </w:rPr>
                  </m:ctrlPr>
                </m:sub>
              </m:sSub>
              <m:ctrlPr>
                <w:rPr>
                  <w:rFonts w:ascii="Cambria Math" w:hAnsi="Cambria Math" w:cs="Times New Roman" w:eastAsiaTheme="minorEastAsia"/>
                  <w:i/>
                  <w:color w:val="auto"/>
                  <w:sz w:val="21"/>
                  <w:szCs w:val="21"/>
                </w:rPr>
              </m:ctrlPr>
            </m:num>
            <m:den>
              <m:r>
                <m:rPr/>
                <w:rPr>
                  <w:rFonts w:ascii="Cambria Math" w:hAnsi="Cambria Math" w:cs="Times New Roman" w:eastAsiaTheme="minorEastAsia"/>
                  <w:color w:val="auto"/>
                  <w:sz w:val="21"/>
                  <w:szCs w:val="21"/>
                </w:rPr>
                <m:t>π</m:t>
              </m:r>
              <m:ctrlPr>
                <w:rPr>
                  <w:rFonts w:ascii="Cambria Math" w:hAnsi="Cambria Math" w:cs="Times New Roman" w:eastAsiaTheme="minorEastAsia"/>
                  <w:i/>
                  <w:color w:val="auto"/>
                  <w:sz w:val="21"/>
                  <w:szCs w:val="21"/>
                </w:rPr>
              </m:ctrlPr>
            </m:den>
          </m:f>
          <m:rad>
            <m:radPr>
              <m:degHide m:val="true"/>
              <m:ctrlPr>
                <w:rPr>
                  <w:rFonts w:ascii="Cambria Math" w:hAnsi="Cambria Math" w:cs="Times New Roman"/>
                  <w:i/>
                  <w:color w:val="auto"/>
                  <w:sz w:val="21"/>
                  <w:szCs w:val="21"/>
                </w:rPr>
              </m:ctrlPr>
            </m:radPr>
            <m:deg>
              <m:ctrlPr>
                <w:rPr>
                  <w:rFonts w:ascii="Cambria Math" w:hAnsi="Cambria Math" w:cs="Times New Roman"/>
                  <w:i/>
                  <w:color w:val="auto"/>
                  <w:sz w:val="21"/>
                  <w:szCs w:val="21"/>
                </w:rPr>
              </m:ctrlPr>
            </m:deg>
            <m:e>
              <m:f>
                <m:fPr>
                  <m:ctrlPr>
                    <w:rPr>
                      <w:rFonts w:ascii="Cambria Math" w:hAnsi="Cambria Math" w:cs="Times New Roman"/>
                      <w:i/>
                      <w:color w:val="auto"/>
                      <w:sz w:val="21"/>
                      <w:szCs w:val="21"/>
                    </w:rPr>
                  </m:ctrlPr>
                </m:fPr>
                <m:num>
                  <m:sSub>
                    <m:sSubPr>
                      <m:ctrlPr>
                        <w:rPr>
                          <w:rFonts w:ascii="Cambria Math" w:hAnsi="Cambria Math" w:cs="Times New Roman" w:eastAsiaTheme="minorEastAsia"/>
                          <w:i/>
                          <w:color w:val="auto"/>
                          <w:sz w:val="21"/>
                          <w:szCs w:val="21"/>
                        </w:rPr>
                      </m:ctrlPr>
                    </m:sSubPr>
                    <m:e>
                      <m:r>
                        <m:rPr/>
                        <w:rPr>
                          <w:rFonts w:hint="eastAsia" w:ascii="Cambria Math" w:hAnsi="Cambria Math" w:cs="Times New Roman" w:eastAsiaTheme="minorEastAsia"/>
                          <w:color w:val="auto"/>
                          <w:sz w:val="21"/>
                          <w:szCs w:val="21"/>
                        </w:rPr>
                        <m:t>f</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ay</m:t>
                      </m:r>
                      <m:ctrlPr>
                        <w:rPr>
                          <w:rFonts w:ascii="Cambria Math" w:hAnsi="Cambria Math" w:cs="Times New Roman" w:eastAsiaTheme="minorEastAsia"/>
                          <w:i/>
                          <w:color w:val="auto"/>
                          <w:sz w:val="21"/>
                          <w:szCs w:val="21"/>
                        </w:rPr>
                      </m:ctrlPr>
                    </m:sub>
                  </m:sSub>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sub>
                  </m:sSub>
                  <m:r>
                    <m:rPr/>
                    <w:rPr>
                      <w:rFonts w:ascii="Cambria Math" w:hAnsi="Cambria Math" w:cs="Times New Roman" w:eastAsiaTheme="minorEastAsia"/>
                      <w:color w:val="auto"/>
                      <w:sz w:val="21"/>
                      <w:szCs w:val="21"/>
                    </w:rPr>
                    <m:t>+</m:t>
                  </m:r>
                  <m:sSub>
                    <m:sSubPr>
                      <m:ctrlPr>
                        <w:rPr>
                          <w:rFonts w:ascii="Cambria Math" w:hAnsi="Cambria Math" w:cs="Times New Roman" w:eastAsiaTheme="minorEastAsia"/>
                          <w:i/>
                          <w:color w:val="auto"/>
                          <w:sz w:val="21"/>
                          <w:szCs w:val="21"/>
                        </w:rPr>
                      </m:ctrlPr>
                    </m:sSubPr>
                    <m:e>
                      <m:r>
                        <m:rPr/>
                        <w:rPr>
                          <w:rFonts w:hint="eastAsia" w:ascii="Cambria Math" w:hAnsi="Cambria Math" w:cs="Times New Roman" w:eastAsiaTheme="minorEastAsia"/>
                          <w:color w:val="auto"/>
                          <w:sz w:val="21"/>
                          <w:szCs w:val="21"/>
                        </w:rPr>
                        <m:t>f</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ck</m:t>
                      </m:r>
                      <m:ctrlPr>
                        <w:rPr>
                          <w:rFonts w:ascii="Cambria Math" w:hAnsi="Cambria Math" w:cs="Times New Roman" w:eastAsiaTheme="minorEastAsia"/>
                          <w:i/>
                          <w:color w:val="auto"/>
                          <w:sz w:val="21"/>
                          <w:szCs w:val="21"/>
                        </w:rPr>
                      </m:ctrlPr>
                    </m:sub>
                  </m:sSub>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c</m:t>
                      </m:r>
                      <m:ctrlPr>
                        <w:rPr>
                          <w:rFonts w:ascii="Cambria Math" w:hAnsi="Cambria Math" w:cs="Times New Roman" w:eastAsiaTheme="minorEastAsia"/>
                          <w:i/>
                          <w:color w:val="auto"/>
                          <w:sz w:val="21"/>
                          <w:szCs w:val="21"/>
                        </w:rPr>
                      </m:ctrlPr>
                    </m:sub>
                  </m:sSub>
                  <m:ctrlPr>
                    <w:rPr>
                      <w:rFonts w:ascii="Cambria Math" w:hAnsi="Cambria Math" w:cs="Times New Roman"/>
                      <w:i/>
                      <w:color w:val="auto"/>
                      <w:sz w:val="21"/>
                      <w:szCs w:val="21"/>
                    </w:rPr>
                  </m:ctrlPr>
                </m:num>
                <m:den>
                  <m:sSub>
                    <m:sSubPr>
                      <m:ctrlPr>
                        <w:rPr>
                          <w:rFonts w:ascii="Cambria Math" w:hAnsi="Cambria Math" w:eastAsia="宋体" w:cs="Times New Roman"/>
                          <w:color w:val="auto"/>
                          <w:sz w:val="21"/>
                          <w:szCs w:val="21"/>
                        </w:rPr>
                      </m:ctrlPr>
                    </m:sSubPr>
                    <m:e>
                      <m:sSub>
                        <m:sSubPr>
                          <m:ctrlPr>
                            <w:rPr>
                              <w:rFonts w:ascii="Cambria Math" w:hAnsi="Cambria Math" w:eastAsia="宋体" w:cs="Times New Roman"/>
                              <w:color w:val="auto"/>
                              <w:sz w:val="21"/>
                              <w:szCs w:val="21"/>
                            </w:rPr>
                          </m:ctrlPr>
                        </m:sSubPr>
                        <m:e>
                          <m:r>
                            <m:rPr/>
                            <w:rPr>
                              <w:rFonts w:ascii="Cambria Math" w:hAnsi="Cambria Math" w:eastAsia="宋体" w:cs="Times New Roman"/>
                              <w:color w:val="auto"/>
                              <w:sz w:val="21"/>
                              <w:szCs w:val="21"/>
                            </w:rPr>
                            <m:t>E</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a</m:t>
                          </m:r>
                          <m:ctrlPr>
                            <w:rPr>
                              <w:rFonts w:ascii="Cambria Math" w:hAnsi="Cambria Math" w:eastAsia="宋体" w:cs="Times New Roman"/>
                              <w:color w:val="auto"/>
                              <w:sz w:val="21"/>
                              <w:szCs w:val="21"/>
                            </w:rPr>
                          </m:ctrlPr>
                        </m:sub>
                      </m:sSub>
                      <m:r>
                        <m:rPr/>
                        <w:rPr>
                          <w:rFonts w:ascii="Cambria Math" w:hAnsi="Cambria Math" w:eastAsia="宋体" w:cs="Times New Roman"/>
                          <w:color w:val="auto"/>
                          <w:sz w:val="21"/>
                          <w:szCs w:val="21"/>
                        </w:rPr>
                        <m:t>I</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a</m:t>
                      </m:r>
                      <m:ctrlPr>
                        <w:rPr>
                          <w:rFonts w:ascii="Cambria Math" w:hAnsi="Cambria Math" w:eastAsia="宋体" w:cs="Times New Roman"/>
                          <w:color w:val="auto"/>
                          <w:sz w:val="21"/>
                          <w:szCs w:val="21"/>
                        </w:rPr>
                      </m:ctrlPr>
                    </m:sub>
                  </m:sSub>
                  <m:r>
                    <m:rPr>
                      <m:sty m:val="p"/>
                    </m:rPr>
                    <w:rPr>
                      <w:rFonts w:ascii="Cambria Math" w:hAnsi="Cambria Math" w:eastAsia="宋体" w:cs="Times New Roman"/>
                      <w:color w:val="auto"/>
                      <w:sz w:val="21"/>
                      <w:szCs w:val="21"/>
                    </w:rPr>
                    <m:t>+</m:t>
                  </m:r>
                  <m:sSub>
                    <m:sSubPr>
                      <m:ctrlPr>
                        <w:rPr>
                          <w:rFonts w:ascii="Cambria Math" w:hAnsi="Cambria Math" w:eastAsia="宋体" w:cs="Times New Roman"/>
                          <w:color w:val="auto"/>
                          <w:sz w:val="21"/>
                          <w:szCs w:val="21"/>
                        </w:rPr>
                      </m:ctrlPr>
                    </m:sSubPr>
                    <m:e>
                      <m:sSub>
                        <m:sSubPr>
                          <m:ctrlPr>
                            <w:rPr>
                              <w:rFonts w:ascii="Cambria Math" w:hAnsi="Cambria Math" w:eastAsia="宋体" w:cs="Times New Roman"/>
                              <w:color w:val="auto"/>
                              <w:sz w:val="21"/>
                              <w:szCs w:val="21"/>
                            </w:rPr>
                          </m:ctrlPr>
                        </m:sSubPr>
                        <m:e>
                          <m:r>
                            <m:rPr/>
                            <w:rPr>
                              <w:rFonts w:ascii="Cambria Math" w:hAnsi="Cambria Math" w:eastAsia="宋体" w:cs="Times New Roman"/>
                              <w:color w:val="auto"/>
                              <w:sz w:val="21"/>
                              <w:szCs w:val="21"/>
                            </w:rPr>
                            <m:t>E</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c</m:t>
                          </m:r>
                          <m:ctrlPr>
                            <w:rPr>
                              <w:rFonts w:ascii="Cambria Math" w:hAnsi="Cambria Math" w:eastAsia="宋体" w:cs="Times New Roman"/>
                              <w:color w:val="auto"/>
                              <w:sz w:val="21"/>
                              <w:szCs w:val="21"/>
                            </w:rPr>
                          </m:ctrlPr>
                        </m:sub>
                      </m:sSub>
                      <m:r>
                        <m:rPr/>
                        <w:rPr>
                          <w:rFonts w:ascii="Cambria Math" w:hAnsi="Cambria Math" w:eastAsia="宋体" w:cs="Times New Roman"/>
                          <w:color w:val="auto"/>
                          <w:sz w:val="21"/>
                          <w:szCs w:val="21"/>
                        </w:rPr>
                        <m:t>I</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c</m:t>
                      </m:r>
                      <m:ctrlPr>
                        <w:rPr>
                          <w:rFonts w:ascii="Cambria Math" w:hAnsi="Cambria Math" w:eastAsia="宋体" w:cs="Times New Roman"/>
                          <w:color w:val="auto"/>
                          <w:sz w:val="21"/>
                          <w:szCs w:val="21"/>
                        </w:rPr>
                      </m:ctrlPr>
                    </m:sub>
                  </m:sSub>
                  <m:ctrlPr>
                    <w:rPr>
                      <w:rFonts w:ascii="Cambria Math" w:hAnsi="Cambria Math" w:cs="Times New Roman"/>
                      <w:i/>
                      <w:color w:val="auto"/>
                      <w:sz w:val="21"/>
                      <w:szCs w:val="21"/>
                    </w:rPr>
                  </m:ctrlPr>
                </m:den>
              </m:f>
              <m:ctrlPr>
                <w:rPr>
                  <w:rFonts w:ascii="Cambria Math" w:hAnsi="Cambria Math" w:cs="Times New Roman"/>
                  <w:i/>
                  <w:color w:val="auto"/>
                  <w:sz w:val="21"/>
                  <w:szCs w:val="21"/>
                </w:rPr>
              </m:ctrlPr>
            </m:e>
          </m:rad>
        </m:oMath>
      </m:oMathPara>
    </w:p>
    <w:p>
      <w:pPr>
        <w:ind w:firstLine="420" w:firstLineChars="200"/>
        <w:jc w:val="both"/>
        <w:rPr>
          <w:rFonts w:ascii="Times New Roman" w:hAnsi="Times New Roman" w:eastAsia="宋体" w:cs="Times New Roman"/>
          <w:color w:val="auto"/>
          <w:sz w:val="21"/>
          <w:szCs w:val="21"/>
        </w:rPr>
      </w:pPr>
      <m:oMathPara>
        <m:oMath>
          <m:r>
            <m:rPr/>
            <w:rPr>
              <w:rFonts w:ascii="Cambria Math" w:hAnsi="Cambria Math" w:cs="Times New Roman" w:eastAsiaTheme="minorEastAsia"/>
              <w:color w:val="auto"/>
              <w:sz w:val="21"/>
              <w:szCs w:val="21"/>
            </w:rPr>
            <m:t xml:space="preserve">  </m:t>
          </m:r>
          <m:r>
            <m:rPr/>
            <w:rPr>
              <w:rFonts w:hint="eastAsia" w:ascii="Cambria Math" w:hAnsi="Cambria Math" w:cs="Times New Roman" w:eastAsiaTheme="minorEastAsia"/>
              <w:color w:val="auto"/>
              <w:sz w:val="21"/>
              <w:szCs w:val="21"/>
            </w:rPr>
            <m:t>=</m:t>
          </m:r>
          <m:f>
            <m:fPr>
              <m:ctrlPr>
                <w:rPr>
                  <w:rFonts w:ascii="Cambria Math" w:hAnsi="Cambria Math" w:cs="Times New Roman" w:eastAsiaTheme="minorEastAsia"/>
                  <w:i/>
                  <w:color w:val="auto"/>
                  <w:sz w:val="21"/>
                  <w:szCs w:val="21"/>
                </w:rPr>
              </m:ctrlPr>
            </m:fPr>
            <m:num>
              <m:sSub>
                <m:sSubPr>
                  <m:ctrlPr>
                    <w:rPr>
                      <w:rFonts w:ascii="Cambria Math" w:hAnsi="Cambria Math" w:cs="Times New Roman" w:eastAsiaTheme="minorEastAsia"/>
                      <w:i/>
                      <w:color w:val="auto"/>
                      <w:sz w:val="21"/>
                      <w:szCs w:val="21"/>
                    </w:rPr>
                  </m:ctrlPr>
                </m:sSubPr>
                <m:e>
                  <m:r>
                    <m:rPr/>
                    <w:rPr>
                      <w:rFonts w:hint="eastAsia" w:ascii="Cambria Math" w:hAnsi="Cambria Math" w:cs="Times New Roman" w:eastAsiaTheme="minorEastAsia"/>
                      <w:color w:val="auto"/>
                      <w:sz w:val="21"/>
                      <w:szCs w:val="21"/>
                    </w:rPr>
                    <m:t>l</m:t>
                  </m:r>
                  <m:ctrlPr>
                    <w:rPr>
                      <w:rFonts w:ascii="Cambria Math" w:hAnsi="Cambria Math" w:cs="Times New Roman" w:eastAsiaTheme="minorEastAsia"/>
                      <w:i/>
                      <w:color w:val="auto"/>
                      <w:sz w:val="21"/>
                      <w:szCs w:val="21"/>
                    </w:rPr>
                  </m:ctrlPr>
                </m:e>
                <m:sub>
                  <m:r>
                    <m:rPr/>
                    <w:rPr>
                      <w:rFonts w:ascii="Cambria Math" w:hAnsi="Cambria Math" w:cs="Times New Roman" w:eastAsiaTheme="minorEastAsia"/>
                      <w:color w:val="auto"/>
                      <w:sz w:val="21"/>
                      <w:szCs w:val="21"/>
                    </w:rPr>
                    <m:t>0</m:t>
                  </m:r>
                  <m:ctrlPr>
                    <w:rPr>
                      <w:rFonts w:ascii="Cambria Math" w:hAnsi="Cambria Math" w:cs="Times New Roman" w:eastAsiaTheme="minorEastAsia"/>
                      <w:i/>
                      <w:color w:val="auto"/>
                      <w:sz w:val="21"/>
                      <w:szCs w:val="21"/>
                    </w:rPr>
                  </m:ctrlPr>
                </m:sub>
              </m:sSub>
              <m:ctrlPr>
                <w:rPr>
                  <w:rFonts w:ascii="Cambria Math" w:hAnsi="Cambria Math" w:cs="Times New Roman" w:eastAsiaTheme="minorEastAsia"/>
                  <w:i/>
                  <w:color w:val="auto"/>
                  <w:sz w:val="21"/>
                  <w:szCs w:val="21"/>
                </w:rPr>
              </m:ctrlPr>
            </m:num>
            <m:den>
              <m:r>
                <m:rPr/>
                <w:rPr>
                  <w:rFonts w:ascii="Cambria Math" w:hAnsi="Cambria Math" w:cs="Times New Roman" w:eastAsiaTheme="minorEastAsia"/>
                  <w:color w:val="auto"/>
                  <w:sz w:val="21"/>
                  <w:szCs w:val="21"/>
                </w:rPr>
                <m:t>π</m:t>
              </m:r>
              <m:ctrlPr>
                <w:rPr>
                  <w:rFonts w:ascii="Cambria Math" w:hAnsi="Cambria Math" w:cs="Times New Roman" w:eastAsiaTheme="minorEastAsia"/>
                  <w:i/>
                  <w:color w:val="auto"/>
                  <w:sz w:val="21"/>
                  <w:szCs w:val="21"/>
                </w:rPr>
              </m:ctrlPr>
            </m:den>
          </m:f>
          <m:rad>
            <m:radPr>
              <m:degHide m:val="true"/>
              <m:ctrlPr>
                <w:rPr>
                  <w:rFonts w:ascii="Cambria Math" w:hAnsi="Cambria Math" w:cs="Times New Roman"/>
                  <w:i/>
                  <w:color w:val="auto"/>
                  <w:sz w:val="21"/>
                  <w:szCs w:val="21"/>
                </w:rPr>
              </m:ctrlPr>
            </m:radPr>
            <m:deg>
              <m:ctrlPr>
                <w:rPr>
                  <w:rFonts w:ascii="Cambria Math" w:hAnsi="Cambria Math" w:cs="Times New Roman"/>
                  <w:i/>
                  <w:color w:val="auto"/>
                  <w:sz w:val="21"/>
                  <w:szCs w:val="21"/>
                </w:rPr>
              </m:ctrlPr>
            </m:deg>
            <m:e>
              <m:f>
                <m:fPr>
                  <m:ctrlPr>
                    <w:rPr>
                      <w:rFonts w:ascii="Cambria Math" w:hAnsi="Cambria Math" w:cs="Times New Roman"/>
                      <w:i/>
                      <w:color w:val="auto"/>
                      <w:sz w:val="21"/>
                      <w:szCs w:val="21"/>
                    </w:rPr>
                  </m:ctrlPr>
                </m:fPr>
                <m:num>
                  <m:sSub>
                    <m:sSubPr>
                      <m:ctrlPr>
                        <w:rPr>
                          <w:rFonts w:ascii="Cambria Math" w:hAnsi="Cambria Math" w:cs="Times New Roman" w:eastAsiaTheme="minorEastAsia"/>
                          <w:i/>
                          <w:color w:val="auto"/>
                          <w:sz w:val="21"/>
                          <w:szCs w:val="21"/>
                        </w:rPr>
                      </m:ctrlPr>
                    </m:sSubPr>
                    <m:e>
                      <m:r>
                        <m:rPr>
                          <m:sty m:val="p"/>
                        </m:rPr>
                        <w:rPr>
                          <w:rFonts w:hint="eastAsia" w:ascii="Cambria Math" w:hAnsi="Cambria Math" w:cs="Times New Roman" w:eastAsiaTheme="minorEastAsia"/>
                          <w:color w:val="auto"/>
                          <w:sz w:val="21"/>
                          <w:szCs w:val="21"/>
                        </w:rPr>
                        <m:t>（</m:t>
                      </m:r>
                      <m:r>
                        <m:rPr/>
                        <w:rPr>
                          <w:rFonts w:hint="eastAsia" w:ascii="Cambria Math" w:hAnsi="Cambria Math" w:cs="Times New Roman" w:eastAsiaTheme="minorEastAsia"/>
                          <w:color w:val="auto"/>
                          <w:sz w:val="21"/>
                          <w:szCs w:val="21"/>
                        </w:rPr>
                        <m:t>f</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ay</m:t>
                      </m:r>
                      <m:ctrlPr>
                        <w:rPr>
                          <w:rFonts w:ascii="Cambria Math" w:hAnsi="Cambria Math" w:cs="Times New Roman" w:eastAsiaTheme="minorEastAsia"/>
                          <w:i/>
                          <w:color w:val="auto"/>
                          <w:sz w:val="21"/>
                          <w:szCs w:val="21"/>
                        </w:rPr>
                      </m:ctrlPr>
                    </m:sub>
                  </m:sSub>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sub>
                  </m:sSub>
                  <m:r>
                    <m:rPr/>
                    <w:rPr>
                      <w:rFonts w:ascii="Cambria Math" w:hAnsi="Cambria Math" w:cs="Times New Roman" w:eastAsiaTheme="minorEastAsia"/>
                      <w:color w:val="auto"/>
                      <w:sz w:val="21"/>
                      <w:szCs w:val="21"/>
                    </w:rPr>
                    <m:t>+</m:t>
                  </m:r>
                  <m:sSub>
                    <m:sSubPr>
                      <m:ctrlPr>
                        <w:rPr>
                          <w:rFonts w:ascii="Cambria Math" w:hAnsi="Cambria Math" w:cs="Times New Roman" w:eastAsiaTheme="minorEastAsia"/>
                          <w:i/>
                          <w:color w:val="auto"/>
                          <w:sz w:val="21"/>
                          <w:szCs w:val="21"/>
                        </w:rPr>
                      </m:ctrlPr>
                    </m:sSubPr>
                    <m:e>
                      <m:r>
                        <m:rPr/>
                        <w:rPr>
                          <w:rFonts w:hint="eastAsia" w:ascii="Cambria Math" w:hAnsi="Cambria Math" w:cs="Times New Roman" w:eastAsiaTheme="minorEastAsia"/>
                          <w:color w:val="auto"/>
                          <w:sz w:val="21"/>
                          <w:szCs w:val="21"/>
                        </w:rPr>
                        <m:t>f</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ck</m:t>
                      </m:r>
                      <m:ctrlPr>
                        <w:rPr>
                          <w:rFonts w:ascii="Cambria Math" w:hAnsi="Cambria Math" w:cs="Times New Roman" w:eastAsiaTheme="minorEastAsia"/>
                          <w:i/>
                          <w:color w:val="auto"/>
                          <w:sz w:val="21"/>
                          <w:szCs w:val="21"/>
                        </w:rPr>
                      </m:ctrlPr>
                    </m:sub>
                  </m:sSub>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c</m:t>
                      </m:r>
                      <m:ctrlPr>
                        <w:rPr>
                          <w:rFonts w:ascii="Cambria Math" w:hAnsi="Cambria Math" w:cs="Times New Roman" w:eastAsiaTheme="minorEastAsia"/>
                          <w:i/>
                          <w:color w:val="auto"/>
                          <w:sz w:val="21"/>
                          <w:szCs w:val="21"/>
                        </w:rPr>
                      </m:ctrlPr>
                    </m:sub>
                  </m:sSub>
                  <m:r>
                    <m:rPr>
                      <m:sty m:val="p"/>
                    </m:rPr>
                    <w:rPr>
                      <w:rFonts w:hint="eastAsia" w:ascii="Cambria Math" w:hAnsi="Cambria Math" w:cs="Times New Roman" w:eastAsiaTheme="minorEastAsia"/>
                      <w:color w:val="auto"/>
                      <w:sz w:val="21"/>
                      <w:szCs w:val="21"/>
                    </w:rPr>
                    <m:t>）</m:t>
                  </m:r>
                  <m:r>
                    <m:rPr>
                      <m:sty m:val="p"/>
                    </m:rPr>
                    <w:rPr>
                      <w:rFonts w:ascii="Cambria Math" w:hAnsi="Cambria Math" w:cs="Times New Roman" w:eastAsiaTheme="minorEastAsia"/>
                      <w:color w:val="auto"/>
                      <w:sz w:val="21"/>
                      <w:szCs w:val="21"/>
                    </w:rPr>
                    <m:t>/(</m:t>
                  </m:r>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E</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sub>
                  </m:sSub>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sub>
                  </m:sSub>
                  <m:r>
                    <m:rPr/>
                    <w:rPr>
                      <w:rFonts w:ascii="Cambria Math" w:hAnsi="Cambria Math" w:cs="Times New Roman" w:eastAsiaTheme="minorEastAsia"/>
                      <w:color w:val="auto"/>
                      <w:sz w:val="21"/>
                      <w:szCs w:val="21"/>
                    </w:rPr>
                    <m:t>+</m:t>
                  </m:r>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E</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c</m:t>
                      </m:r>
                      <m:ctrlPr>
                        <w:rPr>
                          <w:rFonts w:ascii="Cambria Math" w:hAnsi="Cambria Math" w:cs="Times New Roman" w:eastAsiaTheme="minorEastAsia"/>
                          <w:i/>
                          <w:color w:val="auto"/>
                          <w:sz w:val="21"/>
                          <w:szCs w:val="21"/>
                        </w:rPr>
                      </m:ctrlPr>
                    </m:sub>
                  </m:sSub>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c</m:t>
                      </m:r>
                      <m:ctrlPr>
                        <w:rPr>
                          <w:rFonts w:ascii="Cambria Math" w:hAnsi="Cambria Math" w:cs="Times New Roman" w:eastAsiaTheme="minorEastAsia"/>
                          <w:i/>
                          <w:color w:val="auto"/>
                          <w:sz w:val="21"/>
                          <w:szCs w:val="21"/>
                        </w:rPr>
                      </m:ctrlPr>
                    </m:sub>
                  </m:sSub>
                  <m:r>
                    <m:rPr>
                      <m:sty m:val="p"/>
                    </m:rPr>
                    <w:rPr>
                      <w:rFonts w:ascii="Cambria Math" w:hAnsi="Cambria Math" w:cs="Times New Roman" w:eastAsiaTheme="minorEastAsia"/>
                      <w:color w:val="auto"/>
                      <w:sz w:val="21"/>
                      <w:szCs w:val="21"/>
                    </w:rPr>
                    <m:t>)</m:t>
                  </m:r>
                  <m:ctrlPr>
                    <w:rPr>
                      <w:rFonts w:ascii="Cambria Math" w:hAnsi="Cambria Math" w:cs="Times New Roman"/>
                      <w:i/>
                      <w:color w:val="auto"/>
                      <w:sz w:val="21"/>
                      <w:szCs w:val="21"/>
                    </w:rPr>
                  </m:ctrlPr>
                </m:num>
                <m:den>
                  <m:sSub>
                    <m:sSubPr>
                      <m:ctrlPr>
                        <w:rPr>
                          <w:rFonts w:ascii="Cambria Math" w:hAnsi="Cambria Math" w:eastAsia="宋体" w:cs="Times New Roman"/>
                          <w:color w:val="auto"/>
                          <w:sz w:val="21"/>
                          <w:szCs w:val="21"/>
                        </w:rPr>
                      </m:ctrlPr>
                    </m:sSubPr>
                    <m:e>
                      <m:sSub>
                        <m:sSubPr>
                          <m:ctrlPr>
                            <w:rPr>
                              <w:rFonts w:ascii="Cambria Math" w:hAnsi="Cambria Math" w:eastAsia="宋体" w:cs="Times New Roman"/>
                              <w:color w:val="auto"/>
                              <w:sz w:val="21"/>
                              <w:szCs w:val="21"/>
                            </w:rPr>
                          </m:ctrlPr>
                        </m:sSubPr>
                        <m:e>
                          <m:r>
                            <m:rPr>
                              <m:sty m:val="p"/>
                            </m:rPr>
                            <w:rPr>
                              <w:rFonts w:hint="eastAsia" w:ascii="Cambria Math" w:hAnsi="Cambria Math" w:eastAsia="宋体" w:cs="Times New Roman"/>
                              <w:color w:val="auto"/>
                              <w:sz w:val="21"/>
                              <w:szCs w:val="21"/>
                            </w:rPr>
                            <m:t>（</m:t>
                          </m:r>
                          <m:r>
                            <m:rPr/>
                            <w:rPr>
                              <w:rFonts w:ascii="Cambria Math" w:hAnsi="Cambria Math" w:eastAsia="宋体" w:cs="Times New Roman"/>
                              <w:color w:val="auto"/>
                              <w:sz w:val="21"/>
                              <w:szCs w:val="21"/>
                            </w:rPr>
                            <m:t>E</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a</m:t>
                          </m:r>
                          <m:ctrlPr>
                            <w:rPr>
                              <w:rFonts w:ascii="Cambria Math" w:hAnsi="Cambria Math" w:eastAsia="宋体" w:cs="Times New Roman"/>
                              <w:color w:val="auto"/>
                              <w:sz w:val="21"/>
                              <w:szCs w:val="21"/>
                            </w:rPr>
                          </m:ctrlPr>
                        </m:sub>
                      </m:sSub>
                      <m:r>
                        <m:rPr/>
                        <w:rPr>
                          <w:rFonts w:ascii="Cambria Math" w:hAnsi="Cambria Math" w:eastAsia="宋体" w:cs="Times New Roman"/>
                          <w:color w:val="auto"/>
                          <w:sz w:val="21"/>
                          <w:szCs w:val="21"/>
                        </w:rPr>
                        <m:t>I</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a</m:t>
                      </m:r>
                      <m:ctrlPr>
                        <w:rPr>
                          <w:rFonts w:ascii="Cambria Math" w:hAnsi="Cambria Math" w:eastAsia="宋体" w:cs="Times New Roman"/>
                          <w:color w:val="auto"/>
                          <w:sz w:val="21"/>
                          <w:szCs w:val="21"/>
                        </w:rPr>
                      </m:ctrlPr>
                    </m:sub>
                  </m:sSub>
                  <m:r>
                    <m:rPr>
                      <m:sty m:val="p"/>
                    </m:rPr>
                    <w:rPr>
                      <w:rFonts w:ascii="Cambria Math" w:hAnsi="Cambria Math" w:eastAsia="宋体" w:cs="Times New Roman"/>
                      <w:color w:val="auto"/>
                      <w:sz w:val="21"/>
                      <w:szCs w:val="21"/>
                    </w:rPr>
                    <m:t>+</m:t>
                  </m:r>
                  <m:sSub>
                    <m:sSubPr>
                      <m:ctrlPr>
                        <w:rPr>
                          <w:rFonts w:ascii="Cambria Math" w:hAnsi="Cambria Math" w:eastAsia="宋体" w:cs="Times New Roman"/>
                          <w:color w:val="auto"/>
                          <w:sz w:val="21"/>
                          <w:szCs w:val="21"/>
                        </w:rPr>
                      </m:ctrlPr>
                    </m:sSubPr>
                    <m:e>
                      <m:sSub>
                        <m:sSubPr>
                          <m:ctrlPr>
                            <w:rPr>
                              <w:rFonts w:ascii="Cambria Math" w:hAnsi="Cambria Math" w:eastAsia="宋体" w:cs="Times New Roman"/>
                              <w:color w:val="auto"/>
                              <w:sz w:val="21"/>
                              <w:szCs w:val="21"/>
                            </w:rPr>
                          </m:ctrlPr>
                        </m:sSubPr>
                        <m:e>
                          <m:r>
                            <m:rPr/>
                            <w:rPr>
                              <w:rFonts w:ascii="Cambria Math" w:hAnsi="Cambria Math" w:eastAsia="宋体" w:cs="Times New Roman"/>
                              <w:color w:val="auto"/>
                              <w:sz w:val="21"/>
                              <w:szCs w:val="21"/>
                            </w:rPr>
                            <m:t>E</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c</m:t>
                          </m:r>
                          <m:ctrlPr>
                            <w:rPr>
                              <w:rFonts w:ascii="Cambria Math" w:hAnsi="Cambria Math" w:eastAsia="宋体" w:cs="Times New Roman"/>
                              <w:color w:val="auto"/>
                              <w:sz w:val="21"/>
                              <w:szCs w:val="21"/>
                            </w:rPr>
                          </m:ctrlPr>
                        </m:sub>
                      </m:sSub>
                      <m:r>
                        <m:rPr/>
                        <w:rPr>
                          <w:rFonts w:ascii="Cambria Math" w:hAnsi="Cambria Math" w:eastAsia="宋体" w:cs="Times New Roman"/>
                          <w:color w:val="auto"/>
                          <w:sz w:val="21"/>
                          <w:szCs w:val="21"/>
                        </w:rPr>
                        <m:t>I</m:t>
                      </m:r>
                      <m:ctrlPr>
                        <w:rPr>
                          <w:rFonts w:ascii="Cambria Math" w:hAnsi="Cambria Math" w:eastAsia="宋体" w:cs="Times New Roman"/>
                          <w:color w:val="auto"/>
                          <w:sz w:val="21"/>
                          <w:szCs w:val="21"/>
                        </w:rPr>
                      </m:ctrlPr>
                    </m:e>
                    <m:sub>
                      <m:r>
                        <m:rPr/>
                        <w:rPr>
                          <w:rFonts w:hint="eastAsia" w:ascii="Cambria Math" w:hAnsi="Cambria Math" w:eastAsia="宋体" w:cs="Times New Roman"/>
                          <w:color w:val="auto"/>
                          <w:sz w:val="21"/>
                          <w:szCs w:val="21"/>
                        </w:rPr>
                        <m:t>c</m:t>
                      </m:r>
                      <m:ctrlPr>
                        <w:rPr>
                          <w:rFonts w:ascii="Cambria Math" w:hAnsi="Cambria Math" w:eastAsia="宋体" w:cs="Times New Roman"/>
                          <w:color w:val="auto"/>
                          <w:sz w:val="21"/>
                          <w:szCs w:val="21"/>
                        </w:rPr>
                      </m:ctrlPr>
                    </m:sub>
                  </m:sSub>
                  <m:r>
                    <m:rPr>
                      <m:sty m:val="p"/>
                    </m:rPr>
                    <w:rPr>
                      <w:rFonts w:hint="eastAsia" w:ascii="Cambria Math" w:hAnsi="Cambria Math" w:eastAsia="宋体" w:cs="Times New Roman"/>
                      <w:color w:val="auto"/>
                      <w:sz w:val="21"/>
                      <w:szCs w:val="21"/>
                    </w:rPr>
                    <m:t>）</m:t>
                  </m:r>
                  <m:r>
                    <m:rPr>
                      <m:sty m:val="p"/>
                    </m:rPr>
                    <w:rPr>
                      <w:rFonts w:ascii="Cambria Math" w:hAnsi="Cambria Math" w:eastAsia="宋体" w:cs="Times New Roman"/>
                      <w:color w:val="auto"/>
                      <w:sz w:val="21"/>
                      <w:szCs w:val="21"/>
                    </w:rPr>
                    <m:t>/</m:t>
                  </m:r>
                  <m:r>
                    <m:rPr>
                      <m:sty m:val="p"/>
                    </m:rPr>
                    <w:rPr>
                      <w:rFonts w:ascii="Cambria Math" w:hAnsi="Cambria Math" w:cs="Times New Roman" w:eastAsiaTheme="minorEastAsia"/>
                      <w:color w:val="auto"/>
                      <w:sz w:val="21"/>
                      <w:szCs w:val="21"/>
                    </w:rPr>
                    <m:t>(</m:t>
                  </m:r>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E</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sub>
                  </m:sSub>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sub>
                  </m:sSub>
                  <m:r>
                    <m:rPr/>
                    <w:rPr>
                      <w:rFonts w:ascii="Cambria Math" w:hAnsi="Cambria Math" w:cs="Times New Roman" w:eastAsiaTheme="minorEastAsia"/>
                      <w:color w:val="auto"/>
                      <w:sz w:val="21"/>
                      <w:szCs w:val="21"/>
                    </w:rPr>
                    <m:t>+</m:t>
                  </m:r>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E</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c</m:t>
                      </m:r>
                      <m:ctrlPr>
                        <w:rPr>
                          <w:rFonts w:ascii="Cambria Math" w:hAnsi="Cambria Math" w:cs="Times New Roman" w:eastAsiaTheme="minorEastAsia"/>
                          <w:i/>
                          <w:color w:val="auto"/>
                          <w:sz w:val="21"/>
                          <w:szCs w:val="21"/>
                        </w:rPr>
                      </m:ctrlPr>
                    </m:sub>
                  </m:sSub>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c</m:t>
                      </m:r>
                      <m:ctrlPr>
                        <w:rPr>
                          <w:rFonts w:ascii="Cambria Math" w:hAnsi="Cambria Math" w:cs="Times New Roman" w:eastAsiaTheme="minorEastAsia"/>
                          <w:i/>
                          <w:color w:val="auto"/>
                          <w:sz w:val="21"/>
                          <w:szCs w:val="21"/>
                        </w:rPr>
                      </m:ctrlPr>
                    </m:sub>
                  </m:sSub>
                  <m:r>
                    <m:rPr>
                      <m:sty m:val="p"/>
                    </m:rPr>
                    <w:rPr>
                      <w:rFonts w:ascii="Cambria Math" w:hAnsi="Cambria Math" w:cs="Times New Roman" w:eastAsiaTheme="minorEastAsia"/>
                      <w:color w:val="auto"/>
                      <w:sz w:val="21"/>
                      <w:szCs w:val="21"/>
                    </w:rPr>
                    <m:t>)</m:t>
                  </m:r>
                  <m:ctrlPr>
                    <w:rPr>
                      <w:rFonts w:ascii="Cambria Math" w:hAnsi="Cambria Math" w:cs="Times New Roman"/>
                      <w:i/>
                      <w:color w:val="auto"/>
                      <w:sz w:val="21"/>
                      <w:szCs w:val="21"/>
                    </w:rPr>
                  </m:ctrlPr>
                </m:den>
              </m:f>
              <m:ctrlPr>
                <w:rPr>
                  <w:rFonts w:ascii="Cambria Math" w:hAnsi="Cambria Math" w:cs="Times New Roman"/>
                  <w:i/>
                  <w:color w:val="auto"/>
                  <w:sz w:val="21"/>
                  <w:szCs w:val="21"/>
                </w:rPr>
              </m:ctrlPr>
            </m:e>
          </m:rad>
          <m:r>
            <m:rPr>
              <m:sty m:val="p"/>
            </m:rPr>
            <w:rPr>
              <w:rFonts w:ascii="Cambria Math" w:hAnsi="Cambria Math" w:eastAsia="宋体" w:cs="Times New Roman"/>
              <w:color w:val="auto"/>
              <w:sz w:val="21"/>
              <w:szCs w:val="21"/>
            </w:rPr>
            <m:t>=</m:t>
          </m:r>
          <m:f>
            <m:fPr>
              <m:ctrlPr>
                <w:rPr>
                  <w:rFonts w:ascii="Cambria Math" w:hAnsi="Cambria Math" w:cs="Times New Roman" w:eastAsiaTheme="minorEastAsia"/>
                  <w:i/>
                  <w:color w:val="auto"/>
                  <w:sz w:val="21"/>
                  <w:szCs w:val="21"/>
                </w:rPr>
              </m:ctrlPr>
            </m:fPr>
            <m:num>
              <m:sSub>
                <m:sSubPr>
                  <m:ctrlPr>
                    <w:rPr>
                      <w:rFonts w:ascii="Cambria Math" w:hAnsi="Cambria Math" w:cs="Times New Roman" w:eastAsiaTheme="minorEastAsia"/>
                      <w:i/>
                      <w:color w:val="auto"/>
                      <w:sz w:val="21"/>
                      <w:szCs w:val="21"/>
                    </w:rPr>
                  </m:ctrlPr>
                </m:sSubPr>
                <m:e>
                  <m:r>
                    <m:rPr/>
                    <w:rPr>
                      <w:rFonts w:hint="eastAsia" w:ascii="Cambria Math" w:hAnsi="Cambria Math" w:cs="Times New Roman" w:eastAsiaTheme="minorEastAsia"/>
                      <w:color w:val="auto"/>
                      <w:sz w:val="21"/>
                      <w:szCs w:val="21"/>
                    </w:rPr>
                    <m:t>l</m:t>
                  </m:r>
                  <m:ctrlPr>
                    <w:rPr>
                      <w:rFonts w:ascii="Cambria Math" w:hAnsi="Cambria Math" w:cs="Times New Roman" w:eastAsiaTheme="minorEastAsia"/>
                      <w:i/>
                      <w:color w:val="auto"/>
                      <w:sz w:val="21"/>
                      <w:szCs w:val="21"/>
                    </w:rPr>
                  </m:ctrlPr>
                </m:e>
                <m:sub>
                  <m:r>
                    <m:rPr/>
                    <w:rPr>
                      <w:rFonts w:ascii="Cambria Math" w:hAnsi="Cambria Math" w:cs="Times New Roman" w:eastAsiaTheme="minorEastAsia"/>
                      <w:color w:val="auto"/>
                      <w:sz w:val="21"/>
                      <w:szCs w:val="21"/>
                    </w:rPr>
                    <m:t>0</m:t>
                  </m:r>
                  <m:ctrlPr>
                    <w:rPr>
                      <w:rFonts w:ascii="Cambria Math" w:hAnsi="Cambria Math" w:cs="Times New Roman" w:eastAsiaTheme="minorEastAsia"/>
                      <w:i/>
                      <w:color w:val="auto"/>
                      <w:sz w:val="21"/>
                      <w:szCs w:val="21"/>
                    </w:rPr>
                  </m:ctrlPr>
                </m:sub>
              </m:sSub>
              <m:ctrlPr>
                <w:rPr>
                  <w:rFonts w:ascii="Cambria Math" w:hAnsi="Cambria Math" w:cs="Times New Roman" w:eastAsiaTheme="minorEastAsia"/>
                  <w:i/>
                  <w:color w:val="auto"/>
                  <w:sz w:val="21"/>
                  <w:szCs w:val="21"/>
                </w:rPr>
              </m:ctrlPr>
            </m:num>
            <m:den>
              <m:r>
                <m:rPr/>
                <w:rPr>
                  <w:rFonts w:ascii="Cambria Math" w:hAnsi="Cambria Math" w:cs="Times New Roman" w:eastAsiaTheme="minorEastAsia"/>
                  <w:color w:val="auto"/>
                  <w:sz w:val="21"/>
                  <w:szCs w:val="21"/>
                </w:rPr>
                <m:t>πi</m:t>
              </m:r>
              <m:ctrlPr>
                <w:rPr>
                  <w:rFonts w:ascii="Cambria Math" w:hAnsi="Cambria Math" w:cs="Times New Roman" w:eastAsiaTheme="minorEastAsia"/>
                  <w:i/>
                  <w:color w:val="auto"/>
                  <w:sz w:val="21"/>
                  <w:szCs w:val="21"/>
                </w:rPr>
              </m:ctrlPr>
            </m:den>
          </m:f>
          <m:rad>
            <m:radPr>
              <m:degHide m:val="true"/>
              <m:ctrlPr>
                <w:rPr>
                  <w:rFonts w:ascii="Cambria Math" w:hAnsi="Cambria Math" w:cs="Times New Roman"/>
                  <w:i/>
                  <w:color w:val="auto"/>
                  <w:sz w:val="21"/>
                  <w:szCs w:val="21"/>
                </w:rPr>
              </m:ctrlPr>
            </m:radPr>
            <m:deg>
              <m:ctrlPr>
                <w:rPr>
                  <w:rFonts w:ascii="Cambria Math" w:hAnsi="Cambria Math" w:cs="Times New Roman"/>
                  <w:i/>
                  <w:color w:val="auto"/>
                  <w:sz w:val="21"/>
                  <w:szCs w:val="21"/>
                </w:rPr>
              </m:ctrlPr>
            </m:deg>
            <m:e>
              <m:f>
                <m:fPr>
                  <m:ctrlPr>
                    <w:rPr>
                      <w:rFonts w:ascii="Cambria Math" w:hAnsi="Cambria Math" w:cs="Times New Roman"/>
                      <w:i/>
                      <w:color w:val="auto"/>
                      <w:sz w:val="21"/>
                      <w:szCs w:val="21"/>
                    </w:rPr>
                  </m:ctrlPr>
                </m:fPr>
                <m:num>
                  <m:sSub>
                    <m:sSubPr>
                      <m:ctrlPr>
                        <w:rPr>
                          <w:rFonts w:ascii="Cambria Math" w:hAnsi="Cambria Math" w:cs="Times New Roman" w:eastAsiaTheme="minorEastAsia"/>
                          <w:i/>
                          <w:color w:val="auto"/>
                          <w:sz w:val="21"/>
                          <w:szCs w:val="21"/>
                        </w:rPr>
                      </m:ctrlPr>
                    </m:sSubPr>
                    <m:e>
                      <m:r>
                        <m:rPr/>
                        <w:rPr>
                          <w:rFonts w:hint="eastAsia" w:ascii="Cambria Math" w:hAnsi="Cambria Math" w:cs="Times New Roman" w:eastAsiaTheme="minorEastAsia"/>
                          <w:color w:val="auto"/>
                          <w:sz w:val="21"/>
                          <w:szCs w:val="21"/>
                        </w:rPr>
                        <m:t>f</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ay</m:t>
                      </m:r>
                      <m:ctrlPr>
                        <w:rPr>
                          <w:rFonts w:ascii="Cambria Math" w:hAnsi="Cambria Math" w:cs="Times New Roman" w:eastAsiaTheme="minorEastAsia"/>
                          <w:i/>
                          <w:color w:val="auto"/>
                          <w:sz w:val="21"/>
                          <w:szCs w:val="21"/>
                        </w:rPr>
                      </m:ctrlPr>
                    </m:sub>
                  </m:sSub>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sub>
                  </m:sSub>
                  <m:r>
                    <m:rPr/>
                    <w:rPr>
                      <w:rFonts w:ascii="Cambria Math" w:hAnsi="Cambria Math" w:cs="Times New Roman" w:eastAsiaTheme="minorEastAsia"/>
                      <w:color w:val="auto"/>
                      <w:sz w:val="21"/>
                      <w:szCs w:val="21"/>
                    </w:rPr>
                    <m:t>+</m:t>
                  </m:r>
                  <m:sSub>
                    <m:sSubPr>
                      <m:ctrlPr>
                        <w:rPr>
                          <w:rFonts w:ascii="Cambria Math" w:hAnsi="Cambria Math" w:cs="Times New Roman" w:eastAsiaTheme="minorEastAsia"/>
                          <w:i/>
                          <w:color w:val="auto"/>
                          <w:sz w:val="21"/>
                          <w:szCs w:val="21"/>
                        </w:rPr>
                      </m:ctrlPr>
                    </m:sSubPr>
                    <m:e>
                      <m:r>
                        <m:rPr/>
                        <w:rPr>
                          <w:rFonts w:hint="eastAsia" w:ascii="Cambria Math" w:hAnsi="Cambria Math" w:cs="Times New Roman" w:eastAsiaTheme="minorEastAsia"/>
                          <w:color w:val="auto"/>
                          <w:sz w:val="21"/>
                          <w:szCs w:val="21"/>
                        </w:rPr>
                        <m:t>f</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ck</m:t>
                      </m:r>
                      <m:ctrlPr>
                        <w:rPr>
                          <w:rFonts w:ascii="Cambria Math" w:hAnsi="Cambria Math" w:cs="Times New Roman" w:eastAsiaTheme="minorEastAsia"/>
                          <w:i/>
                          <w:color w:val="auto"/>
                          <w:sz w:val="21"/>
                          <w:szCs w:val="21"/>
                        </w:rPr>
                      </m:ctrlPr>
                    </m:sub>
                  </m:sSub>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c</m:t>
                      </m:r>
                      <m:ctrlPr>
                        <w:rPr>
                          <w:rFonts w:ascii="Cambria Math" w:hAnsi="Cambria Math" w:cs="Times New Roman" w:eastAsiaTheme="minorEastAsia"/>
                          <w:i/>
                          <w:color w:val="auto"/>
                          <w:sz w:val="21"/>
                          <w:szCs w:val="21"/>
                        </w:rPr>
                      </m:ctrlPr>
                    </m:sub>
                  </m:sSub>
                  <m:ctrlPr>
                    <w:rPr>
                      <w:rFonts w:ascii="Cambria Math" w:hAnsi="Cambria Math" w:cs="Times New Roman"/>
                      <w:i/>
                      <w:color w:val="auto"/>
                      <w:sz w:val="21"/>
                      <w:szCs w:val="21"/>
                    </w:rPr>
                  </m:ctrlPr>
                </m:num>
                <m:den>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E</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sub>
                  </m:sSub>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sub>
                  </m:sSub>
                  <m:r>
                    <m:rPr/>
                    <w:rPr>
                      <w:rFonts w:ascii="Cambria Math" w:hAnsi="Cambria Math" w:cs="Times New Roman" w:eastAsiaTheme="minorEastAsia"/>
                      <w:color w:val="auto"/>
                      <w:sz w:val="21"/>
                      <w:szCs w:val="21"/>
                    </w:rPr>
                    <m:t>+</m:t>
                  </m:r>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E</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c</m:t>
                      </m:r>
                      <m:ctrlPr>
                        <w:rPr>
                          <w:rFonts w:ascii="Cambria Math" w:hAnsi="Cambria Math" w:cs="Times New Roman" w:eastAsiaTheme="minorEastAsia"/>
                          <w:i/>
                          <w:color w:val="auto"/>
                          <w:sz w:val="21"/>
                          <w:szCs w:val="21"/>
                        </w:rPr>
                      </m:ctrlPr>
                    </m:sub>
                  </m:sSub>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c</m:t>
                      </m:r>
                      <m:ctrlPr>
                        <w:rPr>
                          <w:rFonts w:ascii="Cambria Math" w:hAnsi="Cambria Math" w:cs="Times New Roman" w:eastAsiaTheme="minorEastAsia"/>
                          <w:i/>
                          <w:color w:val="auto"/>
                          <w:sz w:val="21"/>
                          <w:szCs w:val="21"/>
                        </w:rPr>
                      </m:ctrlPr>
                    </m:sub>
                  </m:sSub>
                  <m:ctrlPr>
                    <w:rPr>
                      <w:rFonts w:ascii="Cambria Math" w:hAnsi="Cambria Math" w:cs="Times New Roman"/>
                      <w:i/>
                      <w:color w:val="auto"/>
                      <w:sz w:val="21"/>
                      <w:szCs w:val="21"/>
                    </w:rPr>
                  </m:ctrlPr>
                </m:den>
              </m:f>
              <m:ctrlPr>
                <w:rPr>
                  <w:rFonts w:ascii="Cambria Math" w:hAnsi="Cambria Math" w:cs="Times New Roman"/>
                  <w:i/>
                  <w:color w:val="auto"/>
                  <w:sz w:val="21"/>
                  <w:szCs w:val="21"/>
                </w:rPr>
              </m:ctrlPr>
            </m:e>
          </m:rad>
        </m:oMath>
      </m:oMathPara>
    </w:p>
    <w:p>
      <w:pPr>
        <w:ind w:firstLine="420" w:firstLineChars="200"/>
        <w:jc w:val="both"/>
        <w:rPr>
          <w:rFonts w:ascii="Times New Roman" w:hAnsi="Times New Roman" w:eastAsia="宋体" w:cs="Times New Roman"/>
          <w:color w:val="auto"/>
          <w:sz w:val="21"/>
          <w:szCs w:val="21"/>
        </w:rPr>
      </w:pPr>
      <m:oMathPara>
        <m:oMath>
          <m:r>
            <m:rPr/>
            <w:rPr>
              <w:rFonts w:hint="eastAsia" w:ascii="Cambria Math" w:hAnsi="Cambria Math" w:cs="Times New Roman" w:eastAsiaTheme="minorEastAsia"/>
              <w:color w:val="auto"/>
              <w:sz w:val="21"/>
              <w:szCs w:val="21"/>
            </w:rPr>
            <m:t>=</m:t>
          </m:r>
          <m:f>
            <m:fPr>
              <m:ctrlPr>
                <w:rPr>
                  <w:rFonts w:ascii="Cambria Math" w:hAnsi="Cambria Math" w:cs="Times New Roman" w:eastAsiaTheme="minorEastAsia"/>
                  <w:i/>
                  <w:color w:val="auto"/>
                  <w:sz w:val="21"/>
                  <w:szCs w:val="21"/>
                </w:rPr>
              </m:ctrlPr>
            </m:fPr>
            <m:num>
              <m:r>
                <m:rPr/>
                <w:rPr>
                  <w:rFonts w:hint="eastAsia" w:ascii="Cambria Math" w:hAnsi="Cambria Math" w:cs="Times New Roman" w:eastAsiaTheme="minorEastAsia"/>
                  <w:color w:val="auto"/>
                  <w:sz w:val="21"/>
                  <w:szCs w:val="21"/>
                </w:rPr>
                <m:t>λ</m:t>
              </m:r>
              <m:ctrlPr>
                <w:rPr>
                  <w:rFonts w:ascii="Cambria Math" w:hAnsi="Cambria Math" w:cs="Times New Roman" w:eastAsiaTheme="minorEastAsia"/>
                  <w:i/>
                  <w:color w:val="auto"/>
                  <w:sz w:val="21"/>
                  <w:szCs w:val="21"/>
                </w:rPr>
              </m:ctrlPr>
            </m:num>
            <m:den>
              <m:r>
                <m:rPr/>
                <w:rPr>
                  <w:rFonts w:ascii="Cambria Math" w:hAnsi="Cambria Math" w:cs="Times New Roman" w:eastAsiaTheme="minorEastAsia"/>
                  <w:color w:val="auto"/>
                  <w:sz w:val="21"/>
                  <w:szCs w:val="21"/>
                </w:rPr>
                <m:t>π</m:t>
              </m:r>
              <m:ctrlPr>
                <w:rPr>
                  <w:rFonts w:ascii="Cambria Math" w:hAnsi="Cambria Math" w:cs="Times New Roman" w:eastAsiaTheme="minorEastAsia"/>
                  <w:i/>
                  <w:color w:val="auto"/>
                  <w:sz w:val="21"/>
                  <w:szCs w:val="21"/>
                </w:rPr>
              </m:ctrlPr>
            </m:den>
          </m:f>
          <m:rad>
            <m:radPr>
              <m:degHide m:val="true"/>
              <m:ctrlPr>
                <w:rPr>
                  <w:rFonts w:ascii="Cambria Math" w:hAnsi="Cambria Math" w:cs="Times New Roman"/>
                  <w:i/>
                  <w:color w:val="auto"/>
                  <w:sz w:val="21"/>
                  <w:szCs w:val="21"/>
                </w:rPr>
              </m:ctrlPr>
            </m:radPr>
            <m:deg>
              <m:ctrlPr>
                <w:rPr>
                  <w:rFonts w:ascii="Cambria Math" w:hAnsi="Cambria Math" w:cs="Times New Roman"/>
                  <w:i/>
                  <w:color w:val="auto"/>
                  <w:sz w:val="21"/>
                  <w:szCs w:val="21"/>
                </w:rPr>
              </m:ctrlPr>
            </m:deg>
            <m:e>
              <m:f>
                <m:fPr>
                  <m:ctrlPr>
                    <w:rPr>
                      <w:rFonts w:ascii="Cambria Math" w:hAnsi="Cambria Math" w:cs="Times New Roman"/>
                      <w:i/>
                      <w:color w:val="auto"/>
                      <w:sz w:val="21"/>
                      <w:szCs w:val="21"/>
                    </w:rPr>
                  </m:ctrlPr>
                </m:fPr>
                <m:num>
                  <m:sSub>
                    <m:sSubPr>
                      <m:ctrlPr>
                        <w:rPr>
                          <w:rFonts w:ascii="Cambria Math" w:hAnsi="Cambria Math" w:cs="Times New Roman" w:eastAsiaTheme="minorEastAsia"/>
                          <w:i/>
                          <w:color w:val="auto"/>
                          <w:sz w:val="21"/>
                          <w:szCs w:val="21"/>
                        </w:rPr>
                      </m:ctrlPr>
                    </m:sSubPr>
                    <m:e>
                      <m:r>
                        <m:rPr>
                          <m:sty m:val="p"/>
                        </m:rPr>
                        <w:rPr>
                          <w:rFonts w:hint="eastAsia" w:ascii="Cambria Math" w:hAnsi="Cambria Math" w:cs="Times New Roman" w:eastAsiaTheme="minorEastAsia"/>
                          <w:color w:val="auto"/>
                          <w:sz w:val="21"/>
                          <w:szCs w:val="21"/>
                        </w:rPr>
                        <m:t>（</m:t>
                      </m:r>
                      <m:r>
                        <m:rPr/>
                        <w:rPr>
                          <w:rFonts w:hint="eastAsia" w:ascii="Cambria Math" w:hAnsi="Cambria Math" w:cs="Times New Roman" w:eastAsiaTheme="minorEastAsia"/>
                          <w:color w:val="auto"/>
                          <w:sz w:val="21"/>
                          <w:szCs w:val="21"/>
                        </w:rPr>
                        <m:t>f</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ay</m:t>
                      </m:r>
                      <m:ctrlPr>
                        <w:rPr>
                          <w:rFonts w:ascii="Cambria Math" w:hAnsi="Cambria Math" w:cs="Times New Roman" w:eastAsiaTheme="minorEastAsia"/>
                          <w:i/>
                          <w:color w:val="auto"/>
                          <w:sz w:val="21"/>
                          <w:szCs w:val="21"/>
                        </w:rPr>
                      </m:ctrlPr>
                    </m:sub>
                  </m:sSub>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sub>
                  </m:sSub>
                  <m:r>
                    <m:rPr/>
                    <w:rPr>
                      <w:rFonts w:ascii="Cambria Math" w:hAnsi="Cambria Math" w:cs="Times New Roman" w:eastAsiaTheme="minorEastAsia"/>
                      <w:color w:val="auto"/>
                      <w:sz w:val="21"/>
                      <w:szCs w:val="21"/>
                    </w:rPr>
                    <m:t>+</m:t>
                  </m:r>
                  <m:sSub>
                    <m:sSubPr>
                      <m:ctrlPr>
                        <w:rPr>
                          <w:rFonts w:ascii="Cambria Math" w:hAnsi="Cambria Math" w:cs="Times New Roman" w:eastAsiaTheme="minorEastAsia"/>
                          <w:i/>
                          <w:color w:val="auto"/>
                          <w:sz w:val="21"/>
                          <w:szCs w:val="21"/>
                        </w:rPr>
                      </m:ctrlPr>
                    </m:sSubPr>
                    <m:e>
                      <m:r>
                        <m:rPr/>
                        <w:rPr>
                          <w:rFonts w:hint="eastAsia" w:ascii="Cambria Math" w:hAnsi="Cambria Math" w:cs="Times New Roman" w:eastAsiaTheme="minorEastAsia"/>
                          <w:color w:val="auto"/>
                          <w:sz w:val="21"/>
                          <w:szCs w:val="21"/>
                        </w:rPr>
                        <m:t>f</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ck</m:t>
                      </m:r>
                      <m:ctrlPr>
                        <w:rPr>
                          <w:rFonts w:ascii="Cambria Math" w:hAnsi="Cambria Math" w:cs="Times New Roman" w:eastAsiaTheme="minorEastAsia"/>
                          <w:i/>
                          <w:color w:val="auto"/>
                          <w:sz w:val="21"/>
                          <w:szCs w:val="21"/>
                        </w:rPr>
                      </m:ctrlPr>
                    </m:sub>
                  </m:sSub>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c</m:t>
                      </m:r>
                      <m:ctrlPr>
                        <w:rPr>
                          <w:rFonts w:ascii="Cambria Math" w:hAnsi="Cambria Math" w:cs="Times New Roman" w:eastAsiaTheme="minorEastAsia"/>
                          <w:i/>
                          <w:color w:val="auto"/>
                          <w:sz w:val="21"/>
                          <w:szCs w:val="21"/>
                        </w:rPr>
                      </m:ctrlPr>
                    </m:sub>
                  </m:sSub>
                  <m:r>
                    <m:rPr>
                      <m:sty m:val="p"/>
                    </m:rPr>
                    <w:rPr>
                      <w:rFonts w:hint="eastAsia" w:ascii="Cambria Math" w:hAnsi="Cambria Math" w:cs="Times New Roman" w:eastAsiaTheme="minorEastAsia"/>
                      <w:color w:val="auto"/>
                      <w:sz w:val="21"/>
                      <w:szCs w:val="21"/>
                    </w:rPr>
                    <m:t>）</m:t>
                  </m:r>
                  <m:r>
                    <m:rPr>
                      <m:sty m:val="p"/>
                    </m:rPr>
                    <w:rPr>
                      <w:rFonts w:ascii="Cambria Math" w:hAnsi="Cambria Math" w:cs="Times New Roman" w:eastAsiaTheme="minorEastAsia"/>
                      <w:color w:val="auto"/>
                      <w:sz w:val="21"/>
                      <w:szCs w:val="21"/>
                    </w:rPr>
                    <m:t>/(</m:t>
                  </m:r>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sub>
                  </m:sSub>
                  <m:r>
                    <m:rPr/>
                    <w:rPr>
                      <w:rFonts w:ascii="Cambria Math" w:hAnsi="Cambria Math" w:cs="Times New Roman" w:eastAsiaTheme="minorEastAsia"/>
                      <w:color w:val="auto"/>
                      <w:sz w:val="21"/>
                      <w:szCs w:val="21"/>
                    </w:rPr>
                    <m:t>+</m:t>
                  </m:r>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c</m:t>
                      </m:r>
                      <m:ctrlPr>
                        <w:rPr>
                          <w:rFonts w:ascii="Cambria Math" w:hAnsi="Cambria Math" w:cs="Times New Roman" w:eastAsiaTheme="minorEastAsia"/>
                          <w:i/>
                          <w:color w:val="auto"/>
                          <w:sz w:val="21"/>
                          <w:szCs w:val="21"/>
                        </w:rPr>
                      </m:ctrlPr>
                    </m:sub>
                  </m:sSub>
                  <m:r>
                    <m:rPr>
                      <m:sty m:val="p"/>
                    </m:rPr>
                    <w:rPr>
                      <w:rFonts w:ascii="Cambria Math" w:hAnsi="Cambria Math" w:cs="Times New Roman" w:eastAsiaTheme="minorEastAsia"/>
                      <w:color w:val="auto"/>
                      <w:sz w:val="21"/>
                      <w:szCs w:val="21"/>
                    </w:rPr>
                    <m:t>)</m:t>
                  </m:r>
                  <m:ctrlPr>
                    <w:rPr>
                      <w:rFonts w:ascii="Cambria Math" w:hAnsi="Cambria Math" w:cs="Times New Roman"/>
                      <w:i/>
                      <w:color w:val="auto"/>
                      <w:sz w:val="21"/>
                      <w:szCs w:val="21"/>
                    </w:rPr>
                  </m:ctrlPr>
                </m:num>
                <m:den>
                  <m:r>
                    <m:rPr>
                      <m:sty m:val="p"/>
                    </m:rPr>
                    <w:rPr>
                      <w:rFonts w:ascii="Cambria Math" w:hAnsi="Cambria Math" w:cs="Times New Roman" w:eastAsiaTheme="minorEastAsia"/>
                      <w:color w:val="auto"/>
                      <w:sz w:val="21"/>
                      <w:szCs w:val="21"/>
                    </w:rPr>
                    <m:t>(</m:t>
                  </m:r>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E</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sub>
                  </m:sSub>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sub>
                  </m:sSub>
                  <m:r>
                    <m:rPr/>
                    <w:rPr>
                      <w:rFonts w:ascii="Cambria Math" w:hAnsi="Cambria Math" w:cs="Times New Roman" w:eastAsiaTheme="minorEastAsia"/>
                      <w:color w:val="auto"/>
                      <w:sz w:val="21"/>
                      <w:szCs w:val="21"/>
                    </w:rPr>
                    <m:t>+</m:t>
                  </m:r>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E</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c</m:t>
                      </m:r>
                      <m:ctrlPr>
                        <w:rPr>
                          <w:rFonts w:ascii="Cambria Math" w:hAnsi="Cambria Math" w:cs="Times New Roman" w:eastAsiaTheme="minorEastAsia"/>
                          <w:i/>
                          <w:color w:val="auto"/>
                          <w:sz w:val="21"/>
                          <w:szCs w:val="21"/>
                        </w:rPr>
                      </m:ctrlPr>
                    </m:sub>
                  </m:sSub>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c</m:t>
                      </m:r>
                      <m:ctrlPr>
                        <w:rPr>
                          <w:rFonts w:ascii="Cambria Math" w:hAnsi="Cambria Math" w:cs="Times New Roman" w:eastAsiaTheme="minorEastAsia"/>
                          <w:i/>
                          <w:color w:val="auto"/>
                          <w:sz w:val="21"/>
                          <w:szCs w:val="21"/>
                        </w:rPr>
                      </m:ctrlPr>
                    </m:sub>
                  </m:sSub>
                  <m:r>
                    <m:rPr>
                      <m:sty m:val="p"/>
                    </m:rPr>
                    <w:rPr>
                      <w:rFonts w:ascii="Cambria Math" w:hAnsi="Cambria Math" w:cs="Times New Roman" w:eastAsiaTheme="minorEastAsia"/>
                      <w:color w:val="auto"/>
                      <w:sz w:val="21"/>
                      <w:szCs w:val="21"/>
                    </w:rPr>
                    <m:t>)/(</m:t>
                  </m:r>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sub>
                  </m:sSub>
                  <m:r>
                    <m:rPr/>
                    <w:rPr>
                      <w:rFonts w:ascii="Cambria Math" w:hAnsi="Cambria Math" w:cs="Times New Roman" w:eastAsiaTheme="minorEastAsia"/>
                      <w:color w:val="auto"/>
                      <w:sz w:val="21"/>
                      <w:szCs w:val="21"/>
                    </w:rPr>
                    <m:t>+</m:t>
                  </m:r>
                  <m:sSub>
                    <m:sSubPr>
                      <m:ctrlPr>
                        <w:rPr>
                          <w:rFonts w:ascii="Cambria Math" w:hAnsi="Cambria Math" w:cs="Times New Roman" w:eastAsiaTheme="minorEastAsia"/>
                          <w:i/>
                          <w:color w:val="auto"/>
                          <w:sz w:val="21"/>
                          <w:szCs w:val="21"/>
                        </w:rPr>
                      </m:ctrlPr>
                    </m:sSubPr>
                    <m:e>
                      <m:r>
                        <m:rPr/>
                        <w:rPr>
                          <w:rFonts w:ascii="Cambria Math" w:hAnsi="Cambria Math" w:cs="Times New Roman" w:eastAsiaTheme="minorEastAsia"/>
                          <w:color w:val="auto"/>
                          <w:sz w:val="21"/>
                          <w:szCs w:val="21"/>
                        </w:rPr>
                        <m:t>A</m:t>
                      </m:r>
                      <m:ctrlPr>
                        <w:rPr>
                          <w:rFonts w:ascii="Cambria Math" w:hAnsi="Cambria Math" w:cs="Times New Roman" w:eastAsiaTheme="minorEastAsia"/>
                          <w:i/>
                          <w:color w:val="auto"/>
                          <w:sz w:val="21"/>
                          <w:szCs w:val="21"/>
                        </w:rPr>
                      </m:ctrlPr>
                    </m:e>
                    <m:sub>
                      <m:r>
                        <m:rPr/>
                        <w:rPr>
                          <w:rFonts w:hint="eastAsia" w:ascii="Cambria Math" w:hAnsi="Cambria Math" w:cs="Times New Roman" w:eastAsiaTheme="minorEastAsia"/>
                          <w:color w:val="auto"/>
                          <w:sz w:val="21"/>
                          <w:szCs w:val="21"/>
                        </w:rPr>
                        <m:t>c</m:t>
                      </m:r>
                      <m:ctrlPr>
                        <w:rPr>
                          <w:rFonts w:ascii="Cambria Math" w:hAnsi="Cambria Math" w:cs="Times New Roman" w:eastAsiaTheme="minorEastAsia"/>
                          <w:i/>
                          <w:color w:val="auto"/>
                          <w:sz w:val="21"/>
                          <w:szCs w:val="21"/>
                        </w:rPr>
                      </m:ctrlPr>
                    </m:sub>
                  </m:sSub>
                  <m:r>
                    <m:rPr>
                      <m:sty m:val="p"/>
                    </m:rPr>
                    <w:rPr>
                      <w:rFonts w:ascii="Cambria Math" w:hAnsi="Cambria Math" w:cs="Times New Roman" w:eastAsiaTheme="minorEastAsia"/>
                      <w:color w:val="auto"/>
                      <w:sz w:val="21"/>
                      <w:szCs w:val="21"/>
                    </w:rPr>
                    <m:t>)</m:t>
                  </m:r>
                  <m:ctrlPr>
                    <w:rPr>
                      <w:rFonts w:ascii="Cambria Math" w:hAnsi="Cambria Math" w:cs="Times New Roman"/>
                      <w:i/>
                      <w:color w:val="auto"/>
                      <w:sz w:val="21"/>
                      <w:szCs w:val="21"/>
                    </w:rPr>
                  </m:ctrlPr>
                </m:den>
              </m:f>
              <m:ctrlPr>
                <w:rPr>
                  <w:rFonts w:ascii="Cambria Math" w:hAnsi="Cambria Math" w:cs="Times New Roman"/>
                  <w:i/>
                  <w:color w:val="auto"/>
                  <w:sz w:val="21"/>
                  <w:szCs w:val="21"/>
                </w:rPr>
              </m:ctrlPr>
            </m:e>
          </m:rad>
          <m:r>
            <m:rPr>
              <m:sty m:val="p"/>
            </m:rPr>
            <w:rPr>
              <w:rFonts w:ascii="Cambria Math" w:hAnsi="Cambria Math" w:eastAsia="宋体" w:cs="Times New Roman"/>
              <w:color w:val="auto"/>
              <w:sz w:val="21"/>
              <w:szCs w:val="21"/>
            </w:rPr>
            <m:t>=</m:t>
          </m:r>
          <m:f>
            <m:fPr>
              <m:ctrlPr>
                <w:rPr>
                  <w:rFonts w:ascii="Cambria Math" w:hAnsi="Cambria Math" w:cs="Times New Roman" w:eastAsiaTheme="minorEastAsia"/>
                  <w:i/>
                  <w:color w:val="auto"/>
                  <w:sz w:val="21"/>
                  <w:szCs w:val="21"/>
                </w:rPr>
              </m:ctrlPr>
            </m:fPr>
            <m:num>
              <m:r>
                <m:rPr/>
                <w:rPr>
                  <w:rFonts w:hint="eastAsia" w:ascii="Cambria Math" w:hAnsi="Cambria Math" w:cs="Times New Roman" w:eastAsiaTheme="minorEastAsia"/>
                  <w:color w:val="auto"/>
                  <w:sz w:val="21"/>
                  <w:szCs w:val="21"/>
                </w:rPr>
                <m:t>λ</m:t>
              </m:r>
              <m:ctrlPr>
                <w:rPr>
                  <w:rFonts w:ascii="Cambria Math" w:hAnsi="Cambria Math" w:cs="Times New Roman" w:eastAsiaTheme="minorEastAsia"/>
                  <w:i/>
                  <w:color w:val="auto"/>
                  <w:sz w:val="21"/>
                  <w:szCs w:val="21"/>
                </w:rPr>
              </m:ctrlPr>
            </m:num>
            <m:den>
              <m:r>
                <m:rPr/>
                <w:rPr>
                  <w:rFonts w:ascii="Cambria Math" w:hAnsi="Cambria Math" w:cs="Times New Roman" w:eastAsiaTheme="minorEastAsia"/>
                  <w:color w:val="auto"/>
                  <w:sz w:val="21"/>
                  <w:szCs w:val="21"/>
                </w:rPr>
                <m:t>π</m:t>
              </m:r>
              <m:ctrlPr>
                <w:rPr>
                  <w:rFonts w:ascii="Cambria Math" w:hAnsi="Cambria Math" w:cs="Times New Roman" w:eastAsiaTheme="minorEastAsia"/>
                  <w:i/>
                  <w:color w:val="auto"/>
                  <w:sz w:val="21"/>
                  <w:szCs w:val="21"/>
                </w:rPr>
              </m:ctrlPr>
            </m:den>
          </m:f>
          <m:rad>
            <m:radPr>
              <m:degHide m:val="true"/>
              <m:ctrlPr>
                <w:rPr>
                  <w:rFonts w:ascii="Cambria Math" w:hAnsi="Cambria Math" w:cs="Times New Roman"/>
                  <w:i/>
                  <w:color w:val="auto"/>
                  <w:sz w:val="21"/>
                  <w:szCs w:val="21"/>
                </w:rPr>
              </m:ctrlPr>
            </m:radPr>
            <m:deg>
              <m:ctrlPr>
                <w:rPr>
                  <w:rFonts w:ascii="Cambria Math" w:hAnsi="Cambria Math" w:cs="Times New Roman"/>
                  <w:i/>
                  <w:color w:val="auto"/>
                  <w:sz w:val="21"/>
                  <w:szCs w:val="21"/>
                </w:rPr>
              </m:ctrlPr>
            </m:deg>
            <m:e>
              <m:f>
                <m:fPr>
                  <m:ctrlPr>
                    <w:rPr>
                      <w:rFonts w:ascii="Cambria Math" w:hAnsi="Cambria Math" w:cs="Times New Roman"/>
                      <w:i/>
                      <w:color w:val="auto"/>
                      <w:sz w:val="21"/>
                      <w:szCs w:val="21"/>
                    </w:rPr>
                  </m:ctrlPr>
                </m:fPr>
                <m:num>
                  <m:sSub>
                    <m:sSubPr>
                      <m:ctrlPr>
                        <w:rPr>
                          <w:rFonts w:ascii="Cambria Math" w:hAnsi="Cambria Math" w:cs="Times New Roman"/>
                          <w:i/>
                          <w:color w:val="auto"/>
                          <w:sz w:val="21"/>
                          <w:szCs w:val="21"/>
                        </w:rPr>
                      </m:ctrlPr>
                    </m:sSubPr>
                    <m:e>
                      <m:r>
                        <m:rPr/>
                        <w:rPr>
                          <w:rFonts w:hint="eastAsia" w:ascii="Cambria Math" w:hAnsi="Cambria Math" w:cs="Times New Roman" w:eastAsiaTheme="minorEastAsia"/>
                          <w:color w:val="auto"/>
                          <w:sz w:val="21"/>
                          <w:szCs w:val="21"/>
                        </w:rPr>
                        <m:t>f</m:t>
                      </m:r>
                      <m:ctrlPr>
                        <w:rPr>
                          <w:rFonts w:ascii="Cambria Math" w:hAnsi="Cambria Math" w:cs="Times New Roman"/>
                          <w:i/>
                          <w:color w:val="auto"/>
                          <w:sz w:val="21"/>
                          <w:szCs w:val="21"/>
                        </w:rPr>
                      </m:ctrlPr>
                    </m:e>
                    <m:sub>
                      <m:r>
                        <m:rPr/>
                        <w:rPr>
                          <w:rFonts w:ascii="Cambria Math" w:hAnsi="Cambria Math" w:cs="Times New Roman"/>
                          <w:color w:val="auto"/>
                          <w:sz w:val="21"/>
                          <w:szCs w:val="21"/>
                        </w:rPr>
                        <m:t>EQ</m:t>
                      </m:r>
                      <m:ctrlPr>
                        <w:rPr>
                          <w:rFonts w:ascii="Cambria Math" w:hAnsi="Cambria Math" w:cs="Times New Roman"/>
                          <w:i/>
                          <w:color w:val="auto"/>
                          <w:sz w:val="21"/>
                          <w:szCs w:val="21"/>
                        </w:rPr>
                      </m:ctrlPr>
                    </m:sub>
                  </m:sSub>
                  <m:ctrlPr>
                    <w:rPr>
                      <w:rFonts w:ascii="Cambria Math" w:hAnsi="Cambria Math" w:cs="Times New Roman"/>
                      <w:i/>
                      <w:color w:val="auto"/>
                      <w:sz w:val="21"/>
                      <w:szCs w:val="21"/>
                    </w:rPr>
                  </m:ctrlPr>
                </m:num>
                <m:den>
                  <m:sSub>
                    <m:sSubPr>
                      <m:ctrlPr>
                        <w:rPr>
                          <w:rFonts w:ascii="Cambria Math" w:hAnsi="Cambria Math" w:cs="Times New Roman"/>
                          <w:i/>
                          <w:color w:val="auto"/>
                          <w:sz w:val="21"/>
                          <w:szCs w:val="21"/>
                        </w:rPr>
                      </m:ctrlPr>
                    </m:sSubPr>
                    <m:e>
                      <m:r>
                        <m:rPr/>
                        <w:rPr>
                          <w:rFonts w:ascii="Cambria Math" w:hAnsi="Cambria Math" w:cs="Times New Roman" w:eastAsiaTheme="minorEastAsia"/>
                          <w:color w:val="auto"/>
                          <w:sz w:val="21"/>
                          <w:szCs w:val="21"/>
                        </w:rPr>
                        <m:t>E</m:t>
                      </m:r>
                      <m:ctrlPr>
                        <w:rPr>
                          <w:rFonts w:ascii="Cambria Math" w:hAnsi="Cambria Math" w:cs="Times New Roman"/>
                          <w:i/>
                          <w:color w:val="auto"/>
                          <w:sz w:val="21"/>
                          <w:szCs w:val="21"/>
                        </w:rPr>
                      </m:ctrlPr>
                    </m:e>
                    <m:sub>
                      <m:r>
                        <m:rPr/>
                        <w:rPr>
                          <w:rFonts w:ascii="Cambria Math" w:hAnsi="Cambria Math" w:cs="Times New Roman"/>
                          <w:color w:val="auto"/>
                          <w:sz w:val="21"/>
                          <w:szCs w:val="21"/>
                        </w:rPr>
                        <m:t>EQ</m:t>
                      </m:r>
                      <m:ctrlPr>
                        <w:rPr>
                          <w:rFonts w:ascii="Cambria Math" w:hAnsi="Cambria Math" w:cs="Times New Roman"/>
                          <w:i/>
                          <w:color w:val="auto"/>
                          <w:sz w:val="21"/>
                          <w:szCs w:val="21"/>
                        </w:rPr>
                      </m:ctrlPr>
                    </m:sub>
                  </m:sSub>
                  <m:ctrlPr>
                    <w:rPr>
                      <w:rFonts w:ascii="Cambria Math" w:hAnsi="Cambria Math" w:cs="Times New Roman"/>
                      <w:i/>
                      <w:color w:val="auto"/>
                      <w:sz w:val="21"/>
                      <w:szCs w:val="21"/>
                    </w:rPr>
                  </m:ctrlPr>
                </m:den>
              </m:f>
              <m:ctrlPr>
                <w:rPr>
                  <w:rFonts w:ascii="Cambria Math" w:hAnsi="Cambria Math" w:cs="Times New Roman"/>
                  <w:i/>
                  <w:color w:val="auto"/>
                  <w:sz w:val="21"/>
                  <w:szCs w:val="21"/>
                </w:rPr>
              </m:ctrlPr>
            </m:e>
          </m:rad>
        </m:oMath>
      </m:oMathPara>
    </w:p>
    <w:p>
      <w:pPr>
        <w:jc w:val="both"/>
        <w:rPr>
          <w:rFonts w:ascii="Times New Roman" w:hAnsi="Times New Roman" w:eastAsia="宋体" w:cs="Times New Roman"/>
          <w:color w:val="auto"/>
        </w:rPr>
      </w:pPr>
      <w:r>
        <w:rPr>
          <w:rFonts w:hint="eastAsia" w:ascii="Times New Roman" w:hAnsi="Times New Roman" w:eastAsia="宋体" w:cs="Times New Roman"/>
          <w:color w:val="auto"/>
          <w:sz w:val="21"/>
          <w:szCs w:val="21"/>
        </w:rPr>
        <w:t>式中：当量强度为</w:t>
      </w:r>
      <m:oMath>
        <m:sSub>
          <m:sSubPr>
            <m:ctrlPr>
              <w:rPr>
                <w:rFonts w:ascii="Cambria Math" w:hAnsi="Cambria Math" w:cs="Times New Roman"/>
                <w:i/>
                <w:color w:val="auto"/>
              </w:rPr>
            </m:ctrlPr>
          </m:sSubPr>
          <m:e>
            <m:r>
              <m:rPr/>
              <w:rPr>
                <w:rFonts w:hint="eastAsia" w:ascii="Cambria Math" w:hAnsi="Cambria Math" w:cs="Times New Roman" w:eastAsiaTheme="minorEastAsia"/>
                <w:color w:val="auto"/>
              </w:rPr>
              <m:t>f</m:t>
            </m:r>
            <m:ctrlPr>
              <w:rPr>
                <w:rFonts w:ascii="Cambria Math" w:hAnsi="Cambria Math" w:cs="Times New Roman"/>
                <w:i/>
                <w:color w:val="auto"/>
              </w:rPr>
            </m:ctrlPr>
          </m:e>
          <m:sub>
            <m:r>
              <m:rPr/>
              <w:rPr>
                <w:rFonts w:ascii="Cambria Math" w:hAnsi="Cambria Math" w:cs="Times New Roman"/>
                <w:color w:val="auto"/>
              </w:rPr>
              <m:t>EQ</m:t>
            </m:r>
            <m:ctrlPr>
              <w:rPr>
                <w:rFonts w:ascii="Cambria Math" w:hAnsi="Cambria Math" w:cs="Times New Roman"/>
                <w:i/>
                <w:color w:val="auto"/>
              </w:rPr>
            </m:ctrlPr>
          </m:sub>
        </m:sSub>
        <m:r>
          <m:rPr/>
          <w:rPr>
            <w:rFonts w:hint="eastAsia" w:ascii="Cambria Math" w:hAnsi="Cambria Math" w:cs="Times New Roman" w:eastAsiaTheme="minorEastAsia"/>
            <w:color w:val="auto"/>
          </w:rPr>
          <m:t>=</m:t>
        </m:r>
        <m:f>
          <m:fPr>
            <m:ctrlPr>
              <w:rPr>
                <w:rFonts w:ascii="Cambria Math" w:hAnsi="Cambria Math" w:cs="Times New Roman" w:eastAsiaTheme="minorEastAsia"/>
                <w:i/>
                <w:color w:val="auto"/>
              </w:rPr>
            </m:ctrlPr>
          </m:fPr>
          <m:num>
            <m:sSub>
              <m:sSubPr>
                <m:ctrlPr>
                  <w:rPr>
                    <w:rFonts w:ascii="Cambria Math" w:hAnsi="Cambria Math" w:cs="Times New Roman" w:eastAsiaTheme="minorEastAsia"/>
                    <w:i/>
                    <w:color w:val="auto"/>
                  </w:rPr>
                </m:ctrlPr>
              </m:sSubPr>
              <m:e>
                <m:r>
                  <m:rPr/>
                  <w:rPr>
                    <w:rFonts w:hint="eastAsia" w:ascii="Cambria Math" w:hAnsi="Cambria Math" w:cs="Times New Roman" w:eastAsiaTheme="minorEastAsia"/>
                    <w:color w:val="auto"/>
                  </w:rPr>
                  <m:t>f</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ay</m:t>
                </m:r>
                <m:ctrlPr>
                  <w:rPr>
                    <w:rFonts w:ascii="Cambria Math" w:hAnsi="Cambria Math" w:cs="Times New Roman" w:eastAsiaTheme="minorEastAsia"/>
                    <w:i/>
                    <w:color w:val="auto"/>
                  </w:rPr>
                </m:ctrlPr>
              </m:sub>
            </m:sSub>
            <m:sSub>
              <m:sSubPr>
                <m:ctrlPr>
                  <w:rPr>
                    <w:rFonts w:ascii="Cambria Math" w:hAnsi="Cambria Math" w:cs="Times New Roman" w:eastAsiaTheme="minorEastAsia"/>
                    <w:i/>
                    <w:color w:val="auto"/>
                  </w:rPr>
                </m:ctrlPr>
              </m:sSubPr>
              <m:e>
                <m:r>
                  <m:rPr/>
                  <w:rPr>
                    <w:rFonts w:ascii="Cambria Math" w:hAnsi="Cambria Math" w:cs="Times New Roman" w:eastAsiaTheme="minorEastAsia"/>
                    <w:color w:val="auto"/>
                  </w:rPr>
                  <m:t>A</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a</m:t>
                </m:r>
                <m:ctrlPr>
                  <w:rPr>
                    <w:rFonts w:ascii="Cambria Math" w:hAnsi="Cambria Math" w:cs="Times New Roman" w:eastAsiaTheme="minorEastAsia"/>
                    <w:i/>
                    <w:color w:val="auto"/>
                  </w:rPr>
                </m:ctrlPr>
              </m:sub>
            </m:sSub>
            <m:r>
              <m:rPr/>
              <w:rPr>
                <w:rFonts w:ascii="Cambria Math" w:hAnsi="Cambria Math" w:cs="Times New Roman" w:eastAsiaTheme="minorEastAsia"/>
                <w:color w:val="auto"/>
              </w:rPr>
              <m:t>+</m:t>
            </m:r>
            <m:sSub>
              <m:sSubPr>
                <m:ctrlPr>
                  <w:rPr>
                    <w:rFonts w:ascii="Cambria Math" w:hAnsi="Cambria Math" w:cs="Times New Roman" w:eastAsiaTheme="minorEastAsia"/>
                    <w:i/>
                    <w:color w:val="auto"/>
                  </w:rPr>
                </m:ctrlPr>
              </m:sSubPr>
              <m:e>
                <m:r>
                  <m:rPr/>
                  <w:rPr>
                    <w:rFonts w:hint="eastAsia" w:ascii="Cambria Math" w:hAnsi="Cambria Math" w:cs="Times New Roman" w:eastAsiaTheme="minorEastAsia"/>
                    <w:color w:val="auto"/>
                  </w:rPr>
                  <m:t>f</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ck</m:t>
                </m:r>
                <m:ctrlPr>
                  <w:rPr>
                    <w:rFonts w:ascii="Cambria Math" w:hAnsi="Cambria Math" w:cs="Times New Roman" w:eastAsiaTheme="minorEastAsia"/>
                    <w:i/>
                    <w:color w:val="auto"/>
                  </w:rPr>
                </m:ctrlPr>
              </m:sub>
            </m:sSub>
            <m:sSub>
              <m:sSubPr>
                <m:ctrlPr>
                  <w:rPr>
                    <w:rFonts w:ascii="Cambria Math" w:hAnsi="Cambria Math" w:cs="Times New Roman" w:eastAsiaTheme="minorEastAsia"/>
                    <w:i/>
                    <w:color w:val="auto"/>
                  </w:rPr>
                </m:ctrlPr>
              </m:sSubPr>
              <m:e>
                <m:r>
                  <m:rPr/>
                  <w:rPr>
                    <w:rFonts w:ascii="Cambria Math" w:hAnsi="Cambria Math" w:cs="Times New Roman" w:eastAsiaTheme="minorEastAsia"/>
                    <w:color w:val="auto"/>
                  </w:rPr>
                  <m:t>A</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c</m:t>
                </m:r>
                <m:ctrlPr>
                  <w:rPr>
                    <w:rFonts w:ascii="Cambria Math" w:hAnsi="Cambria Math" w:cs="Times New Roman" w:eastAsiaTheme="minorEastAsia"/>
                    <w:i/>
                    <w:color w:val="auto"/>
                  </w:rPr>
                </m:ctrlPr>
              </m:sub>
            </m:sSub>
            <m:ctrlPr>
              <w:rPr>
                <w:rFonts w:ascii="Cambria Math" w:hAnsi="Cambria Math" w:cs="Times New Roman" w:eastAsiaTheme="minorEastAsia"/>
                <w:i/>
                <w:color w:val="auto"/>
              </w:rPr>
            </m:ctrlPr>
          </m:num>
          <m:den>
            <m:sSub>
              <m:sSubPr>
                <m:ctrlPr>
                  <w:rPr>
                    <w:rFonts w:ascii="Cambria Math" w:hAnsi="Cambria Math" w:cs="Times New Roman" w:eastAsiaTheme="minorEastAsia"/>
                    <w:i/>
                    <w:color w:val="auto"/>
                  </w:rPr>
                </m:ctrlPr>
              </m:sSubPr>
              <m:e>
                <m:r>
                  <m:rPr/>
                  <w:rPr>
                    <w:rFonts w:ascii="Cambria Math" w:hAnsi="Cambria Math" w:cs="Times New Roman" w:eastAsiaTheme="minorEastAsia"/>
                    <w:color w:val="auto"/>
                  </w:rPr>
                  <m:t>A</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a</m:t>
                </m:r>
                <m:ctrlPr>
                  <w:rPr>
                    <w:rFonts w:ascii="Cambria Math" w:hAnsi="Cambria Math" w:cs="Times New Roman" w:eastAsiaTheme="minorEastAsia"/>
                    <w:i/>
                    <w:color w:val="auto"/>
                  </w:rPr>
                </m:ctrlPr>
              </m:sub>
            </m:sSub>
            <m:r>
              <m:rPr/>
              <w:rPr>
                <w:rFonts w:ascii="Cambria Math" w:hAnsi="Cambria Math" w:cs="Times New Roman" w:eastAsiaTheme="minorEastAsia"/>
                <w:color w:val="auto"/>
              </w:rPr>
              <m:t>+</m:t>
            </m:r>
            <m:sSub>
              <m:sSubPr>
                <m:ctrlPr>
                  <w:rPr>
                    <w:rFonts w:ascii="Cambria Math" w:hAnsi="Cambria Math" w:cs="Times New Roman" w:eastAsiaTheme="minorEastAsia"/>
                    <w:i/>
                    <w:color w:val="auto"/>
                  </w:rPr>
                </m:ctrlPr>
              </m:sSubPr>
              <m:e>
                <m:r>
                  <m:rPr/>
                  <w:rPr>
                    <w:rFonts w:ascii="Cambria Math" w:hAnsi="Cambria Math" w:cs="Times New Roman" w:eastAsiaTheme="minorEastAsia"/>
                    <w:color w:val="auto"/>
                  </w:rPr>
                  <m:t>A</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c</m:t>
                </m:r>
                <m:ctrlPr>
                  <w:rPr>
                    <w:rFonts w:ascii="Cambria Math" w:hAnsi="Cambria Math" w:cs="Times New Roman" w:eastAsiaTheme="minorEastAsia"/>
                    <w:i/>
                    <w:color w:val="auto"/>
                  </w:rPr>
                </m:ctrlPr>
              </m:sub>
            </m:sSub>
            <m:ctrlPr>
              <w:rPr>
                <w:rFonts w:ascii="Cambria Math" w:hAnsi="Cambria Math" w:cs="Times New Roman" w:eastAsiaTheme="minorEastAsia"/>
                <w:i/>
                <w:color w:val="auto"/>
              </w:rPr>
            </m:ctrlPr>
          </m:den>
        </m:f>
      </m:oMath>
      <w:r>
        <w:rPr>
          <w:rFonts w:hint="eastAsia" w:ascii="Times New Roman" w:hAnsi="Times New Roman" w:eastAsia="宋体" w:cs="Times New Roman"/>
          <w:color w:val="auto"/>
          <w:sz w:val="21"/>
          <w:szCs w:val="21"/>
        </w:rPr>
        <w:t>；当量弹性模量为</w:t>
      </w:r>
      <m:oMath>
        <m:sSub>
          <m:sSubPr>
            <m:ctrlPr>
              <w:rPr>
                <w:rFonts w:ascii="Cambria Math" w:hAnsi="Cambria Math" w:cs="Times New Roman"/>
                <w:i/>
                <w:color w:val="auto"/>
              </w:rPr>
            </m:ctrlPr>
          </m:sSubPr>
          <m:e>
            <m:r>
              <m:rPr/>
              <w:rPr>
                <w:rFonts w:ascii="Cambria Math" w:hAnsi="Cambria Math" w:cs="Times New Roman" w:eastAsiaTheme="minorEastAsia"/>
                <w:color w:val="auto"/>
              </w:rPr>
              <m:t>E</m:t>
            </m:r>
            <m:ctrlPr>
              <w:rPr>
                <w:rFonts w:ascii="Cambria Math" w:hAnsi="Cambria Math" w:cs="Times New Roman"/>
                <w:i/>
                <w:color w:val="auto"/>
              </w:rPr>
            </m:ctrlPr>
          </m:e>
          <m:sub>
            <m:r>
              <m:rPr/>
              <w:rPr>
                <w:rFonts w:ascii="Cambria Math" w:hAnsi="Cambria Math" w:cs="Times New Roman"/>
                <w:color w:val="auto"/>
              </w:rPr>
              <m:t>EQ</m:t>
            </m:r>
            <m:ctrlPr>
              <w:rPr>
                <w:rFonts w:ascii="Cambria Math" w:hAnsi="Cambria Math" w:cs="Times New Roman"/>
                <w:i/>
                <w:color w:val="auto"/>
              </w:rPr>
            </m:ctrlPr>
          </m:sub>
        </m:sSub>
        <m:r>
          <m:rPr/>
          <w:rPr>
            <w:rFonts w:hint="eastAsia" w:ascii="Cambria Math" w:hAnsi="Cambria Math" w:cs="Times New Roman" w:eastAsiaTheme="minorEastAsia"/>
            <w:color w:val="auto"/>
          </w:rPr>
          <m:t>=</m:t>
        </m:r>
        <m:f>
          <m:fPr>
            <m:ctrlPr>
              <w:rPr>
                <w:rFonts w:ascii="Cambria Math" w:hAnsi="Cambria Math" w:cs="Times New Roman" w:eastAsiaTheme="minorEastAsia"/>
                <w:i/>
                <w:color w:val="auto"/>
              </w:rPr>
            </m:ctrlPr>
          </m:fPr>
          <m:num>
            <m:sSub>
              <m:sSubPr>
                <m:ctrlPr>
                  <w:rPr>
                    <w:rFonts w:ascii="Cambria Math" w:hAnsi="Cambria Math" w:cs="Times New Roman" w:eastAsiaTheme="minorEastAsia"/>
                    <w:i/>
                    <w:color w:val="auto"/>
                  </w:rPr>
                </m:ctrlPr>
              </m:sSubPr>
              <m:e>
                <m:r>
                  <m:rPr/>
                  <w:rPr>
                    <w:rFonts w:ascii="Cambria Math" w:hAnsi="Cambria Math" w:cs="Times New Roman" w:eastAsiaTheme="minorEastAsia"/>
                    <w:color w:val="auto"/>
                  </w:rPr>
                  <m:t>E</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a</m:t>
                </m:r>
                <m:ctrlPr>
                  <w:rPr>
                    <w:rFonts w:ascii="Cambria Math" w:hAnsi="Cambria Math" w:cs="Times New Roman" w:eastAsiaTheme="minorEastAsia"/>
                    <w:i/>
                    <w:color w:val="auto"/>
                  </w:rPr>
                </m:ctrlPr>
              </m:sub>
            </m:sSub>
            <m:sSub>
              <m:sSubPr>
                <m:ctrlPr>
                  <w:rPr>
                    <w:rFonts w:ascii="Cambria Math" w:hAnsi="Cambria Math" w:cs="Times New Roman" w:eastAsiaTheme="minorEastAsia"/>
                    <w:i/>
                    <w:color w:val="auto"/>
                  </w:rPr>
                </m:ctrlPr>
              </m:sSubPr>
              <m:e>
                <m:r>
                  <m:rPr/>
                  <w:rPr>
                    <w:rFonts w:ascii="Cambria Math" w:hAnsi="Cambria Math" w:cs="Times New Roman" w:eastAsiaTheme="minorEastAsia"/>
                    <w:color w:val="auto"/>
                  </w:rPr>
                  <m:t>A</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a</m:t>
                </m:r>
                <m:ctrlPr>
                  <w:rPr>
                    <w:rFonts w:ascii="Cambria Math" w:hAnsi="Cambria Math" w:cs="Times New Roman" w:eastAsiaTheme="minorEastAsia"/>
                    <w:i/>
                    <w:color w:val="auto"/>
                  </w:rPr>
                </m:ctrlPr>
              </m:sub>
            </m:sSub>
            <m:r>
              <m:rPr/>
              <w:rPr>
                <w:rFonts w:ascii="Cambria Math" w:hAnsi="Cambria Math" w:cs="Times New Roman" w:eastAsiaTheme="minorEastAsia"/>
                <w:color w:val="auto"/>
              </w:rPr>
              <m:t>+</m:t>
            </m:r>
            <m:sSub>
              <m:sSubPr>
                <m:ctrlPr>
                  <w:rPr>
                    <w:rFonts w:ascii="Cambria Math" w:hAnsi="Cambria Math" w:cs="Times New Roman" w:eastAsiaTheme="minorEastAsia"/>
                    <w:i/>
                    <w:color w:val="auto"/>
                  </w:rPr>
                </m:ctrlPr>
              </m:sSubPr>
              <m:e>
                <m:r>
                  <m:rPr/>
                  <w:rPr>
                    <w:rFonts w:ascii="Cambria Math" w:hAnsi="Cambria Math" w:cs="Times New Roman" w:eastAsiaTheme="minorEastAsia"/>
                    <w:color w:val="auto"/>
                  </w:rPr>
                  <m:t>E</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c</m:t>
                </m:r>
                <m:ctrlPr>
                  <w:rPr>
                    <w:rFonts w:ascii="Cambria Math" w:hAnsi="Cambria Math" w:cs="Times New Roman" w:eastAsiaTheme="minorEastAsia"/>
                    <w:i/>
                    <w:color w:val="auto"/>
                  </w:rPr>
                </m:ctrlPr>
              </m:sub>
            </m:sSub>
            <m:sSub>
              <m:sSubPr>
                <m:ctrlPr>
                  <w:rPr>
                    <w:rFonts w:ascii="Cambria Math" w:hAnsi="Cambria Math" w:cs="Times New Roman" w:eastAsiaTheme="minorEastAsia"/>
                    <w:i/>
                    <w:color w:val="auto"/>
                  </w:rPr>
                </m:ctrlPr>
              </m:sSubPr>
              <m:e>
                <m:r>
                  <m:rPr/>
                  <w:rPr>
                    <w:rFonts w:ascii="Cambria Math" w:hAnsi="Cambria Math" w:cs="Times New Roman" w:eastAsiaTheme="minorEastAsia"/>
                    <w:color w:val="auto"/>
                  </w:rPr>
                  <m:t>A</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c</m:t>
                </m:r>
                <m:ctrlPr>
                  <w:rPr>
                    <w:rFonts w:ascii="Cambria Math" w:hAnsi="Cambria Math" w:cs="Times New Roman" w:eastAsiaTheme="minorEastAsia"/>
                    <w:i/>
                    <w:color w:val="auto"/>
                  </w:rPr>
                </m:ctrlPr>
              </m:sub>
            </m:sSub>
            <m:ctrlPr>
              <w:rPr>
                <w:rFonts w:ascii="Cambria Math" w:hAnsi="Cambria Math" w:cs="Times New Roman" w:eastAsiaTheme="minorEastAsia"/>
                <w:i/>
                <w:color w:val="auto"/>
              </w:rPr>
            </m:ctrlPr>
          </m:num>
          <m:den>
            <m:sSub>
              <m:sSubPr>
                <m:ctrlPr>
                  <w:rPr>
                    <w:rFonts w:ascii="Cambria Math" w:hAnsi="Cambria Math" w:cs="Times New Roman" w:eastAsiaTheme="minorEastAsia"/>
                    <w:i/>
                    <w:color w:val="auto"/>
                  </w:rPr>
                </m:ctrlPr>
              </m:sSubPr>
              <m:e>
                <m:r>
                  <m:rPr/>
                  <w:rPr>
                    <w:rFonts w:ascii="Cambria Math" w:hAnsi="Cambria Math" w:cs="Times New Roman" w:eastAsiaTheme="minorEastAsia"/>
                    <w:color w:val="auto"/>
                  </w:rPr>
                  <m:t>A</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a</m:t>
                </m:r>
                <m:ctrlPr>
                  <w:rPr>
                    <w:rFonts w:ascii="Cambria Math" w:hAnsi="Cambria Math" w:cs="Times New Roman" w:eastAsiaTheme="minorEastAsia"/>
                    <w:i/>
                    <w:color w:val="auto"/>
                  </w:rPr>
                </m:ctrlPr>
              </m:sub>
            </m:sSub>
            <m:r>
              <m:rPr/>
              <w:rPr>
                <w:rFonts w:ascii="Cambria Math" w:hAnsi="Cambria Math" w:cs="Times New Roman" w:eastAsiaTheme="minorEastAsia"/>
                <w:color w:val="auto"/>
              </w:rPr>
              <m:t>+</m:t>
            </m:r>
            <m:sSub>
              <m:sSubPr>
                <m:ctrlPr>
                  <w:rPr>
                    <w:rFonts w:ascii="Cambria Math" w:hAnsi="Cambria Math" w:cs="Times New Roman" w:eastAsiaTheme="minorEastAsia"/>
                    <w:i/>
                    <w:color w:val="auto"/>
                  </w:rPr>
                </m:ctrlPr>
              </m:sSubPr>
              <m:e>
                <m:r>
                  <m:rPr/>
                  <w:rPr>
                    <w:rFonts w:ascii="Cambria Math" w:hAnsi="Cambria Math" w:cs="Times New Roman" w:eastAsiaTheme="minorEastAsia"/>
                    <w:color w:val="auto"/>
                  </w:rPr>
                  <m:t>A</m:t>
                </m:r>
                <m:ctrlPr>
                  <w:rPr>
                    <w:rFonts w:ascii="Cambria Math" w:hAnsi="Cambria Math" w:cs="Times New Roman" w:eastAsiaTheme="minorEastAsia"/>
                    <w:i/>
                    <w:color w:val="auto"/>
                  </w:rPr>
                </m:ctrlPr>
              </m:e>
              <m:sub>
                <m:r>
                  <m:rPr/>
                  <w:rPr>
                    <w:rFonts w:hint="eastAsia" w:ascii="Cambria Math" w:hAnsi="Cambria Math" w:cs="Times New Roman" w:eastAsiaTheme="minorEastAsia"/>
                    <w:color w:val="auto"/>
                  </w:rPr>
                  <m:t>c</m:t>
                </m:r>
                <m:ctrlPr>
                  <w:rPr>
                    <w:rFonts w:ascii="Cambria Math" w:hAnsi="Cambria Math" w:cs="Times New Roman" w:eastAsiaTheme="minorEastAsia"/>
                    <w:i/>
                    <w:color w:val="auto"/>
                  </w:rPr>
                </m:ctrlPr>
              </m:sub>
            </m:sSub>
            <m:ctrlPr>
              <w:rPr>
                <w:rFonts w:ascii="Cambria Math" w:hAnsi="Cambria Math" w:cs="Times New Roman" w:eastAsiaTheme="minorEastAsia"/>
                <w:i/>
                <w:color w:val="auto"/>
              </w:rPr>
            </m:ctrlPr>
          </m:den>
        </m:f>
      </m:oMath>
      <w:r>
        <w:rPr>
          <w:rFonts w:hint="eastAsia" w:ascii="Times New Roman" w:hAnsi="Times New Roman" w:eastAsia="宋体" w:cs="Times New Roman"/>
          <w:color w:val="auto"/>
        </w:rPr>
        <w:t>。</w:t>
      </w:r>
    </w:p>
    <w:p>
      <w:pPr>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一阶分析时，</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剪力墙的计算长度系数可以根据现行国家标准《钢结构设计标准》</w:t>
      </w:r>
      <w:r>
        <w:rPr>
          <w:rFonts w:ascii="Times New Roman" w:hAnsi="Times New Roman" w:eastAsia="宋体" w:cs="Times New Roman"/>
          <w:color w:val="auto"/>
          <w:sz w:val="21"/>
          <w:szCs w:val="21"/>
        </w:rPr>
        <w:t xml:space="preserve">GB 50017 </w:t>
      </w:r>
      <w:r>
        <w:rPr>
          <w:rFonts w:hint="eastAsia" w:ascii="Times New Roman" w:hAnsi="Times New Roman" w:eastAsia="宋体" w:cs="Times New Roman"/>
          <w:color w:val="auto"/>
          <w:sz w:val="21"/>
          <w:szCs w:val="21"/>
        </w:rPr>
        <w:t>附录</w:t>
      </w:r>
      <w:r>
        <w:rPr>
          <w:rFonts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rPr>
        <w:t>的规定计算。剪力墙平面内稳定计算时，应以考虑</w:t>
      </w:r>
      <w:r>
        <w:rPr>
          <w:rFonts w:ascii="Times New Roman" w:hAnsi="Times New Roman" w:eastAsia="宋体" w:cs="Times New Roman"/>
          <w:color w:val="auto"/>
          <w:sz w:val="21"/>
          <w:szCs w:val="21"/>
        </w:rPr>
        <w:t xml:space="preserve"> PEC</w:t>
      </w:r>
      <w:r>
        <w:rPr>
          <w:rFonts w:hint="eastAsia" w:ascii="Times New Roman" w:hAnsi="Times New Roman" w:eastAsia="宋体" w:cs="Times New Roman"/>
          <w:color w:val="auto"/>
          <w:sz w:val="21"/>
          <w:szCs w:val="21"/>
        </w:rPr>
        <w:t>梁对</w:t>
      </w:r>
      <w:r>
        <w:rPr>
          <w:rFonts w:ascii="Times New Roman" w:hAnsi="Times New Roman" w:eastAsia="宋体" w:cs="Times New Roman"/>
          <w:color w:val="auto"/>
          <w:sz w:val="21"/>
          <w:szCs w:val="21"/>
        </w:rPr>
        <w:t>PEC</w:t>
      </w:r>
      <w:r>
        <w:rPr>
          <w:rFonts w:hint="eastAsia" w:ascii="Times New Roman" w:hAnsi="Times New Roman" w:eastAsia="宋体" w:cs="Times New Roman"/>
          <w:color w:val="auto"/>
          <w:sz w:val="21"/>
          <w:szCs w:val="21"/>
        </w:rPr>
        <w:t>剪力墙的约束。</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8.2.3</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 xml:space="preserve">本条文根据现行行业标准 《组合结构设计规范》 </w:t>
      </w:r>
      <w:r>
        <w:rPr>
          <w:rFonts w:ascii="Times New Roman" w:hAnsi="Times New Roman" w:eastAsia="宋体" w:cs="Times New Roman"/>
          <w:color w:val="auto"/>
          <w:sz w:val="21"/>
          <w:szCs w:val="21"/>
          <w:lang w:val="en-US"/>
        </w:rPr>
        <w:t xml:space="preserve">JGJ 138 </w:t>
      </w:r>
      <w:r>
        <w:rPr>
          <w:rFonts w:hint="eastAsia" w:ascii="Times New Roman" w:hAnsi="Times New Roman" w:eastAsia="宋体" w:cs="Times New Roman"/>
          <w:color w:val="auto"/>
          <w:sz w:val="21"/>
          <w:szCs w:val="21"/>
          <w:lang w:val="en-US"/>
        </w:rPr>
        <w:t>第</w:t>
      </w:r>
      <w:r>
        <w:rPr>
          <w:rFonts w:ascii="Times New Roman" w:hAnsi="Times New Roman" w:eastAsia="宋体" w:cs="Times New Roman"/>
          <w:color w:val="auto"/>
          <w:sz w:val="21"/>
          <w:szCs w:val="21"/>
          <w:lang w:val="en-US"/>
        </w:rPr>
        <w:t>10</w:t>
      </w:r>
      <w:r>
        <w:rPr>
          <w:rFonts w:hint="eastAsia" w:ascii="Times New Roman" w:hAnsi="Times New Roman" w:eastAsia="宋体" w:cs="Times New Roman"/>
          <w:color w:val="auto"/>
          <w:sz w:val="21"/>
          <w:szCs w:val="21"/>
          <w:lang w:val="en-US"/>
        </w:rPr>
        <w:t>章钢板混凝土剪力墙的相关规定。为验证理论公式的可靠性，收集了国内</w:t>
      </w:r>
      <w:r>
        <w:rPr>
          <w:rFonts w:ascii="Times New Roman" w:hAnsi="Times New Roman" w:eastAsia="宋体" w:cs="Times New Roman"/>
          <w:color w:val="auto"/>
          <w:sz w:val="21"/>
          <w:szCs w:val="21"/>
          <w:lang w:val="en-US"/>
        </w:rPr>
        <w:t>20</w:t>
      </w:r>
      <w:r>
        <w:rPr>
          <w:rFonts w:hint="eastAsia" w:ascii="Times New Roman" w:hAnsi="Times New Roman" w:eastAsia="宋体" w:cs="Times New Roman"/>
          <w:color w:val="auto"/>
          <w:sz w:val="21"/>
          <w:szCs w:val="21"/>
          <w:lang w:val="en-US"/>
        </w:rPr>
        <w:t>个剪力墙试验的数据样本，试件的墙厚分别为</w:t>
      </w:r>
      <w:r>
        <w:rPr>
          <w:rFonts w:ascii="Times New Roman" w:hAnsi="Times New Roman" w:eastAsia="宋体" w:cs="Times New Roman"/>
          <w:color w:val="auto"/>
          <w:sz w:val="21"/>
          <w:szCs w:val="21"/>
          <w:lang w:val="en-US"/>
        </w:rPr>
        <w:t>175mm</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180mm</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200mm</w:t>
      </w:r>
      <w:r>
        <w:rPr>
          <w:rFonts w:hint="eastAsia" w:ascii="Times New Roman" w:hAnsi="Times New Roman" w:eastAsia="宋体" w:cs="Times New Roman"/>
          <w:color w:val="auto"/>
          <w:sz w:val="21"/>
          <w:szCs w:val="21"/>
          <w:lang w:val="en-US"/>
        </w:rPr>
        <w:t>；墙长分别为</w:t>
      </w:r>
      <w:r>
        <w:rPr>
          <w:rFonts w:ascii="Times New Roman" w:hAnsi="Times New Roman" w:eastAsia="宋体" w:cs="Times New Roman"/>
          <w:color w:val="auto"/>
          <w:sz w:val="21"/>
          <w:szCs w:val="21"/>
          <w:lang w:val="en-US"/>
        </w:rPr>
        <w:t>900mm</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1200mm</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1600mm</w:t>
      </w:r>
      <w:r>
        <w:rPr>
          <w:rFonts w:hint="eastAsia" w:ascii="Times New Roman" w:hAnsi="Times New Roman" w:eastAsia="宋体" w:cs="Times New Roman"/>
          <w:color w:val="auto"/>
          <w:sz w:val="21"/>
          <w:szCs w:val="21"/>
          <w:lang w:val="en-US"/>
        </w:rPr>
        <w:t>；墙高分别为</w:t>
      </w:r>
      <w:r>
        <w:rPr>
          <w:rFonts w:ascii="Times New Roman" w:hAnsi="Times New Roman" w:eastAsia="宋体" w:cs="Times New Roman"/>
          <w:color w:val="auto"/>
          <w:sz w:val="21"/>
          <w:szCs w:val="21"/>
          <w:lang w:val="en-US"/>
        </w:rPr>
        <w:t>1080mm</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1035mm</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2500mm</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3000mm</w:t>
      </w:r>
      <w:r>
        <w:rPr>
          <w:rFonts w:hint="eastAsia" w:ascii="Times New Roman" w:hAnsi="Times New Roman" w:eastAsia="宋体" w:cs="Times New Roman"/>
          <w:color w:val="auto"/>
          <w:sz w:val="21"/>
          <w:szCs w:val="21"/>
          <w:lang w:val="en-US"/>
        </w:rPr>
        <w:t>剪跨比分别为λ</w:t>
      </w:r>
      <w:r>
        <w:rPr>
          <w:rFonts w:ascii="Times New Roman" w:hAnsi="Times New Roman" w:eastAsia="宋体" w:cs="Times New Roman"/>
          <w:color w:val="auto"/>
          <w:sz w:val="21"/>
          <w:szCs w:val="21"/>
          <w:lang w:val="en-US"/>
        </w:rPr>
        <w:t>=1.2</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1.5</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1.9</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2.5</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2.8</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3.3</w:t>
      </w:r>
      <w:r>
        <w:rPr>
          <w:rFonts w:hint="eastAsia" w:ascii="Times New Roman" w:hAnsi="Times New Roman" w:eastAsia="宋体" w:cs="Times New Roman"/>
          <w:color w:val="auto"/>
          <w:sz w:val="21"/>
          <w:szCs w:val="21"/>
          <w:lang w:val="en-US"/>
        </w:rPr>
        <w:t>；含钢率分别为</w:t>
      </w:r>
      <w:r>
        <w:rPr>
          <w:rFonts w:ascii="Times New Roman" w:hAnsi="Times New Roman" w:eastAsia="宋体" w:cs="Times New Roman"/>
          <w:color w:val="auto"/>
          <w:sz w:val="21"/>
          <w:szCs w:val="21"/>
          <w:lang w:val="en-US"/>
        </w:rPr>
        <w:t>7.37%</w:t>
      </w:r>
      <w:r>
        <w:rPr>
          <w:rFonts w:hint="eastAsia" w:ascii="Times New Roman" w:hAnsi="Times New Roman" w:eastAsia="宋体" w:cs="Times New Roman"/>
          <w:color w:val="auto"/>
          <w:sz w:val="21"/>
          <w:szCs w:val="21"/>
          <w:lang w:val="en-US"/>
        </w:rPr>
        <w:t>至</w:t>
      </w:r>
      <w:r>
        <w:rPr>
          <w:rFonts w:ascii="Times New Roman" w:hAnsi="Times New Roman" w:eastAsia="宋体" w:cs="Times New Roman"/>
          <w:color w:val="auto"/>
          <w:sz w:val="21"/>
          <w:szCs w:val="21"/>
          <w:lang w:val="en-US"/>
        </w:rPr>
        <w:t xml:space="preserve"> 12.73%</w:t>
      </w:r>
      <w:r>
        <w:rPr>
          <w:rFonts w:hint="eastAsia" w:ascii="Times New Roman" w:hAnsi="Times New Roman" w:eastAsia="宋体" w:cs="Times New Roman"/>
          <w:color w:val="auto"/>
          <w:sz w:val="21"/>
          <w:szCs w:val="21"/>
          <w:lang w:val="en-US"/>
        </w:rPr>
        <w:t>；混凝土强度等级</w:t>
      </w:r>
      <w:r>
        <w:rPr>
          <w:rFonts w:ascii="Times New Roman" w:hAnsi="Times New Roman" w:eastAsia="宋体" w:cs="Times New Roman"/>
          <w:color w:val="auto"/>
          <w:sz w:val="21"/>
          <w:szCs w:val="21"/>
          <w:lang w:val="en-US"/>
        </w:rPr>
        <w:t>C30</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C40</w:t>
      </w:r>
      <w:r>
        <w:rPr>
          <w:rFonts w:hint="eastAsia" w:ascii="Times New Roman" w:hAnsi="Times New Roman" w:eastAsia="宋体" w:cs="Times New Roman"/>
          <w:color w:val="auto"/>
          <w:sz w:val="21"/>
          <w:szCs w:val="21"/>
          <w:lang w:val="en-US"/>
        </w:rPr>
        <w:t>；钢材牌号</w:t>
      </w:r>
      <w:r>
        <w:rPr>
          <w:rFonts w:ascii="Times New Roman" w:hAnsi="Times New Roman" w:eastAsia="宋体" w:cs="Times New Roman"/>
          <w:color w:val="auto"/>
          <w:sz w:val="21"/>
          <w:szCs w:val="21"/>
          <w:lang w:val="en-US"/>
        </w:rPr>
        <w:t>Q235</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Q355</w:t>
      </w:r>
      <w:r>
        <w:rPr>
          <w:rFonts w:hint="eastAsia" w:ascii="Times New Roman" w:hAnsi="Times New Roman" w:eastAsia="宋体" w:cs="Times New Roman"/>
          <w:color w:val="auto"/>
          <w:sz w:val="21"/>
          <w:szCs w:val="21"/>
          <w:lang w:val="en-US"/>
        </w:rPr>
        <w:t>。计算得到极限承载力理论值与试验值之比，平均值</w:t>
      </w:r>
      <w:r>
        <w:rPr>
          <w:rFonts w:ascii="Times New Roman" w:hAnsi="Times New Roman" w:eastAsia="宋体" w:cs="Times New Roman"/>
          <w:color w:val="auto"/>
          <w:sz w:val="21"/>
          <w:szCs w:val="21"/>
          <w:lang w:val="en-US"/>
        </w:rPr>
        <w:t>0.995</w:t>
      </w:r>
      <w:r>
        <w:rPr>
          <w:rFonts w:hint="eastAsia" w:ascii="Times New Roman" w:hAnsi="Times New Roman" w:eastAsia="宋体" w:cs="Times New Roman"/>
          <w:color w:val="auto"/>
          <w:sz w:val="21"/>
          <w:szCs w:val="21"/>
          <w:lang w:val="en-US"/>
        </w:rPr>
        <w:t>，标准差</w:t>
      </w:r>
      <w:r>
        <w:rPr>
          <w:rFonts w:ascii="Times New Roman" w:hAnsi="Times New Roman" w:eastAsia="宋体" w:cs="Times New Roman"/>
          <w:color w:val="auto"/>
          <w:sz w:val="21"/>
          <w:szCs w:val="21"/>
          <w:lang w:val="en-US"/>
        </w:rPr>
        <w:t>0.140</w:t>
      </w:r>
      <w:r>
        <w:rPr>
          <w:rFonts w:hint="eastAsia" w:ascii="Times New Roman" w:hAnsi="Times New Roman" w:eastAsia="宋体" w:cs="Times New Roman"/>
          <w:color w:val="auto"/>
          <w:sz w:val="21"/>
          <w:szCs w:val="21"/>
          <w:lang w:val="en-US"/>
        </w:rPr>
        <w:t>，符合较好。</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8.2.5</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本条文依据现行行业标准《组合结构设计规范》</w:t>
      </w:r>
      <w:r>
        <w:rPr>
          <w:rFonts w:ascii="Times New Roman" w:hAnsi="Times New Roman" w:eastAsia="宋体" w:cs="Times New Roman"/>
          <w:color w:val="auto"/>
          <w:sz w:val="21"/>
          <w:szCs w:val="21"/>
          <w:lang w:val="en-US"/>
        </w:rPr>
        <w:t>JGJ138</w:t>
      </w:r>
      <w:r>
        <w:rPr>
          <w:rFonts w:hint="eastAsia" w:ascii="Times New Roman" w:hAnsi="Times New Roman" w:eastAsia="宋体" w:cs="Times New Roman"/>
          <w:color w:val="auto"/>
          <w:sz w:val="21"/>
          <w:szCs w:val="21"/>
          <w:lang w:val="en-US"/>
        </w:rPr>
        <w:t>第</w:t>
      </w:r>
      <w:r>
        <w:rPr>
          <w:rFonts w:ascii="Times New Roman" w:hAnsi="Times New Roman" w:eastAsia="宋体" w:cs="Times New Roman"/>
          <w:color w:val="auto"/>
          <w:sz w:val="21"/>
          <w:szCs w:val="21"/>
          <w:lang w:val="en-US"/>
        </w:rPr>
        <w:t>10</w:t>
      </w:r>
      <w:r>
        <w:rPr>
          <w:rFonts w:hint="eastAsia" w:ascii="Times New Roman" w:hAnsi="Times New Roman" w:eastAsia="宋体" w:cs="Times New Roman"/>
          <w:color w:val="auto"/>
          <w:sz w:val="21"/>
          <w:szCs w:val="21"/>
          <w:lang w:val="en-US"/>
        </w:rPr>
        <w:t>章钢板混凝土剪力墙的相关规定，控制剪跨比的目的是为了防止当包覆混凝土截面尺寸过小时</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剪力墙腹部混凝土因产生斜压破坏而剥落，导致腹板发生局部屈曲。</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剪力墙受剪性能试验表明，即使剪力超过了钢筋混凝土的截面抗剪限制条件，但由于腹板加劲肋的存在，并未出现混凝土斜压破坏的情况。</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8.2.6</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 xml:space="preserve">本条文根据现行行业标准 《组合结构设计规范》 </w:t>
      </w:r>
      <w:r>
        <w:rPr>
          <w:rFonts w:ascii="Times New Roman" w:hAnsi="Times New Roman" w:eastAsia="宋体" w:cs="Times New Roman"/>
          <w:color w:val="auto"/>
          <w:sz w:val="21"/>
          <w:szCs w:val="21"/>
          <w:lang w:val="en-US"/>
        </w:rPr>
        <w:t>JGJ138</w:t>
      </w:r>
      <w:r>
        <w:rPr>
          <w:rFonts w:hint="eastAsia" w:ascii="Times New Roman" w:hAnsi="Times New Roman" w:eastAsia="宋体" w:cs="Times New Roman"/>
          <w:color w:val="auto"/>
          <w:sz w:val="21"/>
          <w:szCs w:val="21"/>
          <w:lang w:val="en-US"/>
        </w:rPr>
        <w:t>第</w:t>
      </w:r>
      <w:r>
        <w:rPr>
          <w:rFonts w:ascii="Times New Roman" w:hAnsi="Times New Roman" w:eastAsia="宋体" w:cs="Times New Roman"/>
          <w:color w:val="auto"/>
          <w:sz w:val="21"/>
          <w:szCs w:val="21"/>
          <w:lang w:val="en-US"/>
        </w:rPr>
        <w:t>10</w:t>
      </w:r>
      <w:r>
        <w:rPr>
          <w:rFonts w:hint="eastAsia" w:ascii="Times New Roman" w:hAnsi="Times New Roman" w:eastAsia="宋体" w:cs="Times New Roman"/>
          <w:color w:val="auto"/>
          <w:sz w:val="21"/>
          <w:szCs w:val="21"/>
          <w:lang w:val="en-US"/>
        </w:rPr>
        <w:t>章钢板混凝土剪力墙的相关规定。由</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剪力墙抗剪试验结果可知，即使剪跨比达到</w:t>
      </w:r>
      <w:r>
        <w:rPr>
          <w:rFonts w:ascii="Times New Roman" w:hAnsi="Times New Roman" w:eastAsia="宋体" w:cs="Times New Roman"/>
          <w:color w:val="auto"/>
          <w:sz w:val="21"/>
          <w:szCs w:val="21"/>
          <w:lang w:val="en-US"/>
        </w:rPr>
        <w:t>1.2</w:t>
      </w:r>
      <w:r>
        <w:rPr>
          <w:rFonts w:hint="eastAsia" w:ascii="Times New Roman" w:hAnsi="Times New Roman" w:eastAsia="宋体" w:cs="Times New Roman"/>
          <w:color w:val="auto"/>
          <w:sz w:val="21"/>
          <w:szCs w:val="21"/>
          <w:lang w:val="en-US"/>
        </w:rPr>
        <w:t>，试件破坏仍然呈现压弯破坏的模式，剪压破坏的特征并不明显，腹板也未出现剪切屈曲的现象。</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8.2.11</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试验表明，</w:t>
      </w:r>
      <w:r>
        <w:rPr>
          <w:rFonts w:ascii="Times New Roman" w:hAnsi="Times New Roman" w:eastAsia="宋体" w:cs="Times New Roman"/>
          <w:color w:val="auto"/>
          <w:sz w:val="21"/>
          <w:szCs w:val="21"/>
          <w:lang w:val="en-US"/>
        </w:rPr>
        <w:t xml:space="preserve">PEC </w:t>
      </w:r>
      <w:r>
        <w:rPr>
          <w:rFonts w:hint="eastAsia" w:ascii="Times New Roman" w:hAnsi="Times New Roman" w:eastAsia="宋体" w:cs="Times New Roman"/>
          <w:color w:val="auto"/>
          <w:sz w:val="21"/>
          <w:szCs w:val="21"/>
          <w:lang w:val="en-US"/>
        </w:rPr>
        <w:t>剪力墙压弯作用下的延性和耗能能力比钢筋混凝土剪力墙有较大的提高，轴压比计算可考虑钢板的承压能力。轴压比限值根据现行行业标准《高层建筑棍凝土结构技术规程》</w:t>
      </w:r>
      <w:r>
        <w:rPr>
          <w:rFonts w:ascii="Times New Roman" w:hAnsi="Times New Roman" w:eastAsia="宋体" w:cs="Times New Roman"/>
          <w:color w:val="auto"/>
          <w:sz w:val="21"/>
          <w:szCs w:val="21"/>
          <w:lang w:val="en-US"/>
        </w:rPr>
        <w:t>JGJ3</w:t>
      </w:r>
      <w:r>
        <w:rPr>
          <w:rFonts w:hint="eastAsia" w:ascii="Times New Roman" w:hAnsi="Times New Roman" w:eastAsia="宋体" w:cs="Times New Roman"/>
          <w:color w:val="auto"/>
          <w:sz w:val="21"/>
          <w:szCs w:val="21"/>
          <w:lang w:val="en-US"/>
        </w:rPr>
        <w:t>，考虑到</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剪力墙是一种新型结构体系，故在级、三级抗震等级时，轴压比限值提高了</w:t>
      </w:r>
      <w:r>
        <w:rPr>
          <w:rFonts w:ascii="Times New Roman" w:hAnsi="Times New Roman" w:eastAsia="宋体" w:cs="Times New Roman"/>
          <w:color w:val="auto"/>
          <w:sz w:val="21"/>
          <w:szCs w:val="21"/>
          <w:lang w:val="en-US"/>
        </w:rPr>
        <w:t xml:space="preserve"> 0.05。</w:t>
      </w:r>
    </w:p>
    <w:p>
      <w:pPr>
        <w:spacing w:before="120" w:beforeLines="50" w:after="120" w:afterLines="50"/>
        <w:jc w:val="both"/>
        <w:rPr>
          <w:rStyle w:val="126"/>
          <w:rFonts w:hint="eastAsia" w:ascii="黑体" w:hAnsi="黑体" w:eastAsia="黑体" w:cs="Times New Roman"/>
          <w:color w:val="auto"/>
          <w:spacing w:val="0"/>
          <w:kern w:val="2"/>
          <w:sz w:val="21"/>
          <w:szCs w:val="21"/>
        </w:rPr>
      </w:pPr>
      <w:r>
        <w:rPr>
          <w:rStyle w:val="126"/>
          <w:rFonts w:ascii="黑体" w:hAnsi="黑体" w:eastAsia="黑体" w:cs="Times New Roman"/>
          <w:color w:val="auto"/>
          <w:spacing w:val="0"/>
          <w:kern w:val="2"/>
          <w:sz w:val="21"/>
          <w:szCs w:val="21"/>
        </w:rPr>
        <w:t xml:space="preserve">8.2.13 </w:t>
      </w:r>
      <w:r>
        <w:rPr>
          <w:rFonts w:hint="eastAsia" w:ascii="Times New Roman" w:hAnsi="Times New Roman" w:eastAsia="宋体"/>
          <w:color w:val="auto"/>
          <w:lang w:val="en-US"/>
        </w:rPr>
        <w:t>对钢板混凝土剪力墙，只有当钢板与混凝土共同工作时，钢板才能发挥作用，因此钢板与混凝土之间应设置栓钉，以保证其共同工作。根据试验结果并参照其他相关规范，提出了栓钉数量的计算方法。</w:t>
      </w:r>
    </w:p>
    <w:p>
      <w:pPr>
        <w:pStyle w:val="218"/>
        <w:spacing w:before="240" w:after="240"/>
        <w:outlineLvl w:val="2"/>
        <w:rPr>
          <w:rFonts w:hint="eastAsia" w:ascii="黑体" w:hAnsi="黑体" w:eastAsia="黑体"/>
          <w:b w:val="0"/>
          <w:color w:val="auto"/>
          <w:sz w:val="21"/>
          <w:szCs w:val="21"/>
        </w:rPr>
      </w:pPr>
      <w:bookmarkStart w:id="846" w:name="_Toc175126644"/>
      <w:bookmarkStart w:id="847" w:name="_Toc172187894"/>
      <w:bookmarkStart w:id="848" w:name="_Toc176006444"/>
      <w:bookmarkStart w:id="849" w:name="_Toc30982"/>
      <w:bookmarkStart w:id="850" w:name="_Toc179737525"/>
      <w:bookmarkStart w:id="851" w:name="_Toc179737879"/>
      <w:bookmarkStart w:id="852" w:name="_Toc179738383"/>
      <w:bookmarkStart w:id="853" w:name="_Toc179738756"/>
      <w:bookmarkStart w:id="854" w:name="_Toc179738874"/>
      <w:r>
        <w:rPr>
          <w:rFonts w:ascii="黑体" w:hAnsi="黑体" w:eastAsia="黑体"/>
          <w:b w:val="0"/>
          <w:color w:val="auto"/>
          <w:sz w:val="21"/>
          <w:szCs w:val="21"/>
        </w:rPr>
        <w:t xml:space="preserve">8.3 </w:t>
      </w:r>
      <w:bookmarkEnd w:id="846"/>
      <w:bookmarkEnd w:id="847"/>
      <w:r>
        <w:rPr>
          <w:rFonts w:ascii="黑体" w:hAnsi="黑体" w:eastAsia="黑体"/>
          <w:b w:val="0"/>
          <w:color w:val="auto"/>
          <w:sz w:val="21"/>
          <w:szCs w:val="21"/>
        </w:rPr>
        <w:t>构造要求</w:t>
      </w:r>
      <w:bookmarkEnd w:id="848"/>
      <w:bookmarkEnd w:id="849"/>
      <w:bookmarkEnd w:id="850"/>
      <w:bookmarkEnd w:id="851"/>
      <w:bookmarkEnd w:id="852"/>
      <w:bookmarkEnd w:id="853"/>
      <w:bookmarkEnd w:id="854"/>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8.3.5</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试验中</w:t>
      </w:r>
      <w:r>
        <w:rPr>
          <w:rFonts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lang w:val="en-US"/>
        </w:rPr>
        <w:t>剪力墙的连杆配置，加强区采用的间距为</w:t>
      </w:r>
      <w:r>
        <w:rPr>
          <w:rFonts w:ascii="Times New Roman" w:hAnsi="Times New Roman" w:eastAsia="宋体" w:cs="Times New Roman"/>
          <w:color w:val="auto"/>
          <w:sz w:val="21"/>
          <w:szCs w:val="21"/>
          <w:lang w:val="en-US"/>
        </w:rPr>
        <w:t>100mm</w:t>
      </w:r>
      <w:r>
        <w:rPr>
          <w:rFonts w:hint="eastAsia" w:ascii="Times New Roman" w:hAnsi="Times New Roman" w:eastAsia="宋体" w:cs="Times New Roman"/>
          <w:color w:val="auto"/>
          <w:sz w:val="21"/>
          <w:szCs w:val="21"/>
          <w:lang w:val="en-US"/>
        </w:rPr>
        <w:t>，非加强区采用的间距为</w:t>
      </w:r>
      <w:r>
        <w:rPr>
          <w:rFonts w:ascii="Times New Roman" w:hAnsi="Times New Roman" w:eastAsia="宋体" w:cs="Times New Roman"/>
          <w:color w:val="auto"/>
          <w:sz w:val="21"/>
          <w:szCs w:val="21"/>
          <w:lang w:val="en-US"/>
        </w:rPr>
        <w:t>200mm</w:t>
      </w:r>
      <w:r>
        <w:rPr>
          <w:rFonts w:hint="eastAsia" w:ascii="Times New Roman" w:hAnsi="Times New Roman" w:eastAsia="宋体" w:cs="Times New Roman"/>
          <w:color w:val="auto"/>
          <w:sz w:val="21"/>
          <w:szCs w:val="21"/>
          <w:lang w:val="en-US"/>
        </w:rPr>
        <w:t>，试件均具有较好的延性</w:t>
      </w:r>
      <w:r>
        <w:rPr>
          <w:rFonts w:ascii="Times New Roman" w:hAnsi="Times New Roman" w:eastAsia="宋体" w:cs="Times New Roman"/>
          <w:color w:val="auto"/>
          <w:sz w:val="21"/>
          <w:szCs w:val="21"/>
          <w:lang w:val="en-US"/>
        </w:rPr>
        <w:t>。</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8.3.7</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本款根据现行行业标准《组合结构设计规范》</w:t>
      </w:r>
      <w:r>
        <w:rPr>
          <w:rFonts w:ascii="Times New Roman" w:hAnsi="Times New Roman" w:eastAsia="宋体" w:cs="Times New Roman"/>
          <w:color w:val="auto"/>
          <w:sz w:val="21"/>
          <w:szCs w:val="21"/>
          <w:lang w:val="en-US"/>
        </w:rPr>
        <w:t>JGJ 138</w:t>
      </w:r>
      <w:r>
        <w:rPr>
          <w:rFonts w:hint="eastAsia" w:ascii="Times New Roman" w:hAnsi="Times New Roman" w:eastAsia="宋体" w:cs="Times New Roman"/>
          <w:color w:val="auto"/>
          <w:sz w:val="21"/>
          <w:szCs w:val="21"/>
          <w:lang w:val="en-US"/>
        </w:rPr>
        <w:t>中第</w:t>
      </w:r>
      <w:r>
        <w:rPr>
          <w:rFonts w:ascii="Times New Roman" w:hAnsi="Times New Roman" w:eastAsia="宋体" w:cs="Times New Roman"/>
          <w:color w:val="auto"/>
          <w:sz w:val="21"/>
          <w:szCs w:val="21"/>
          <w:lang w:val="en-US"/>
        </w:rPr>
        <w:t>10.2.2</w:t>
      </w:r>
      <w:r>
        <w:rPr>
          <w:rFonts w:hint="eastAsia" w:ascii="Times New Roman" w:hAnsi="Times New Roman" w:eastAsia="宋体" w:cs="Times New Roman"/>
          <w:color w:val="auto"/>
          <w:sz w:val="21"/>
          <w:szCs w:val="21"/>
          <w:lang w:val="en-US"/>
        </w:rPr>
        <w:t>条的规定。为保证连杆对混凝土的有效约束，减缓柱翼缘的局部屈曲，连杆与翼缘的焊接有最低强度要求，且需要保证连杆间距和截面积要求。本条参考了加拿大钢结构规范</w:t>
      </w:r>
      <w:r>
        <w:rPr>
          <w:rFonts w:ascii="Times New Roman" w:hAnsi="Times New Roman" w:eastAsia="宋体" w:cs="Times New Roman"/>
          <w:color w:val="auto"/>
          <w:sz w:val="21"/>
          <w:szCs w:val="21"/>
          <w:lang w:val="en-US"/>
        </w:rPr>
        <w:t>CSAS16-09。</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8.3.8</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考虑到钢板连杆和混凝土的粘结性能较弱，故混凝土保护层厚度取</w:t>
      </w:r>
      <w:r>
        <w:rPr>
          <w:rFonts w:ascii="Times New Roman" w:hAnsi="Times New Roman" w:eastAsia="宋体" w:cs="Times New Roman"/>
          <w:color w:val="auto"/>
          <w:sz w:val="21"/>
          <w:szCs w:val="21"/>
          <w:lang w:val="en-US"/>
        </w:rPr>
        <w:t>20mm。</w:t>
      </w:r>
    </w:p>
    <w:p>
      <w:pPr>
        <w:spacing w:before="120" w:before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8.3.9</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当主钢件翼缘宽厚比较大时，连杆是避免其早期失稳、从而保证构件塑性变形能力的重要措施，因此连杆应有必要的承载力，包括与主钢件翼缘的拉接焊缝承载力。</w:t>
      </w:r>
    </w:p>
    <w:p>
      <w:pPr>
        <w:spacing w:after="120" w:afterLines="5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正文中公式</w:t>
      </w:r>
      <w:r>
        <w:rPr>
          <w:rFonts w:ascii="Times New Roman" w:hAnsi="Times New Roman" w:eastAsia="宋体" w:cs="Times New Roman"/>
          <w:color w:val="auto"/>
          <w:sz w:val="21"/>
          <w:szCs w:val="21"/>
          <w:lang w:val="en-US"/>
        </w:rPr>
        <w:t>(200)</w:t>
      </w:r>
      <w:r>
        <w:rPr>
          <w:rFonts w:hint="eastAsia" w:ascii="Times New Roman" w:hAnsi="Times New Roman" w:eastAsia="宋体" w:cs="Times New Roman"/>
          <w:color w:val="auto"/>
          <w:sz w:val="21"/>
          <w:szCs w:val="21"/>
          <w:lang w:val="en-US"/>
        </w:rPr>
        <w:t>来源如下：假设翼缘塑性失稳时板件承载力可超过材料屈服强度（取为屈服强度的</w:t>
      </w:r>
      <w:r>
        <w:rPr>
          <w:rFonts w:ascii="Times New Roman" w:hAnsi="Times New Roman" w:eastAsia="宋体" w:cs="Times New Roman"/>
          <w:color w:val="auto"/>
          <w:sz w:val="21"/>
          <w:szCs w:val="21"/>
          <w:lang w:val="en-US"/>
        </w:rPr>
        <w:t>1.5</w:t>
      </w:r>
      <w:r>
        <w:rPr>
          <w:rFonts w:hint="eastAsia" w:ascii="Times New Roman" w:hAnsi="Times New Roman" w:eastAsia="宋体" w:cs="Times New Roman"/>
          <w:color w:val="auto"/>
          <w:sz w:val="21"/>
          <w:szCs w:val="21"/>
          <w:lang w:val="en-US"/>
        </w:rPr>
        <w:t>倍，对应抗震等级为一级、二级的要求）或达到屈服强度（对应抗震等级为三级的要求），而能否超过或达到屈服强度与翼缘板宽厚比有关，此时防止翼缘板面外失稳的支承力应达翼缘板面内受力的</w:t>
      </w:r>
      <w:r>
        <w:rPr>
          <w:rFonts w:ascii="Times New Roman" w:hAnsi="Times New Roman" w:eastAsia="宋体" w:cs="Times New Roman"/>
          <w:color w:val="auto"/>
          <w:sz w:val="21"/>
          <w:szCs w:val="21"/>
          <w:lang w:val="en-US"/>
        </w:rPr>
        <w:t>1/60</w:t>
      </w:r>
      <w:r>
        <w:rPr>
          <w:rFonts w:hint="eastAsia" w:ascii="Times New Roman" w:hAnsi="Times New Roman" w:eastAsia="宋体" w:cs="Times New Roman"/>
          <w:color w:val="auto"/>
          <w:sz w:val="21"/>
          <w:szCs w:val="21"/>
          <w:lang w:val="en-US"/>
        </w:rPr>
        <w:t>倍：再假设腹板可分担翼缘板面外支承力的</w:t>
      </w:r>
      <w:r>
        <w:rPr>
          <w:rFonts w:ascii="Times New Roman" w:hAnsi="Times New Roman" w:eastAsia="宋体" w:cs="Times New Roman"/>
          <w:color w:val="auto"/>
          <w:sz w:val="21"/>
          <w:szCs w:val="21"/>
          <w:lang w:val="en-US"/>
        </w:rPr>
        <w:t>60%</w:t>
      </w:r>
      <w:r>
        <w:rPr>
          <w:rFonts w:hint="eastAsia" w:ascii="Times New Roman" w:hAnsi="Times New Roman" w:eastAsia="宋体" w:cs="Times New Roman"/>
          <w:color w:val="auto"/>
          <w:sz w:val="21"/>
          <w:szCs w:val="21"/>
          <w:lang w:val="en-US"/>
        </w:rPr>
        <w:t>，由于双侧都有连杆，故单侧连杆承担</w:t>
      </w:r>
      <w:r>
        <w:rPr>
          <w:rFonts w:ascii="Times New Roman" w:hAnsi="Times New Roman" w:eastAsia="宋体" w:cs="Times New Roman"/>
          <w:color w:val="auto"/>
          <w:sz w:val="21"/>
          <w:szCs w:val="21"/>
          <w:lang w:val="en-US"/>
        </w:rPr>
        <w:t>20%</w:t>
      </w:r>
      <w:r>
        <w:rPr>
          <w:rFonts w:hint="eastAsia" w:ascii="Times New Roman" w:hAnsi="Times New Roman" w:eastAsia="宋体" w:cs="Times New Roman"/>
          <w:color w:val="auto"/>
          <w:sz w:val="21"/>
          <w:szCs w:val="21"/>
          <w:lang w:val="en-US"/>
        </w:rPr>
        <w:t>，依据以上受力需求推得条文的连杆面积公式：</w:t>
      </w:r>
      <m:oMath>
        <m:r>
          <m:rPr>
            <m:sty m:val="p"/>
          </m:rPr>
          <w:rPr>
            <w:rFonts w:ascii="Cambria Math" w:hAnsi="Cambria Math" w:eastAsia="宋体" w:cs="Times New Roman"/>
            <w:color w:val="auto"/>
            <w:sz w:val="21"/>
            <w:szCs w:val="21"/>
            <w:lang w:val="en-US"/>
          </w:rPr>
          <m:t xml:space="preserve"> </m:t>
        </m:r>
        <m:sSub>
          <m:sSubPr>
            <m:ctrlPr>
              <w:rPr>
                <w:rFonts w:ascii="Cambria Math" w:hAnsi="Cambria Math" w:eastAsia="宋体" w:cs="Times New Roman"/>
                <w:color w:val="auto"/>
                <w:sz w:val="21"/>
                <w:szCs w:val="21"/>
                <w:lang w:val="en-US"/>
              </w:rPr>
            </m:ctrlPr>
          </m:sSubPr>
          <m:e>
            <m:sSub>
              <m:sSubPr>
                <m:ctrlPr>
                  <w:rPr>
                    <w:rFonts w:ascii="Cambria Math" w:hAnsi="Cambria Math" w:eastAsia="宋体" w:cs="Times New Roman"/>
                    <w:color w:val="auto"/>
                    <w:sz w:val="21"/>
                    <w:szCs w:val="21"/>
                    <w:lang w:val="en-US"/>
                  </w:rPr>
                </m:ctrlPr>
              </m:sSubPr>
              <m:e>
                <m:r>
                  <m:rPr/>
                  <w:rPr>
                    <w:rFonts w:ascii="Cambria Math" w:hAnsi="Cambria Math" w:eastAsia="宋体" w:cs="Times New Roman"/>
                    <w:color w:val="auto"/>
                    <w:sz w:val="21"/>
                    <w:szCs w:val="21"/>
                    <w:lang w:val="en-US"/>
                  </w:rPr>
                  <m:t>A</m:t>
                </m:r>
                <m:ctrlPr>
                  <w:rPr>
                    <w:rFonts w:ascii="Cambria Math" w:hAnsi="Cambria Math" w:eastAsia="宋体" w:cs="Times New Roman"/>
                    <w:color w:val="auto"/>
                    <w:sz w:val="21"/>
                    <w:szCs w:val="21"/>
                    <w:lang w:val="en-US"/>
                  </w:rPr>
                </m:ctrlPr>
              </m:e>
              <m:sub>
                <m:r>
                  <m:rPr/>
                  <w:rPr>
                    <w:rFonts w:hint="eastAsia" w:ascii="Cambria Math" w:hAnsi="Cambria Math" w:eastAsia="宋体" w:cs="Times New Roman"/>
                    <w:color w:val="auto"/>
                    <w:sz w:val="21"/>
                    <w:szCs w:val="21"/>
                    <w:lang w:val="en-US"/>
                  </w:rPr>
                  <m:t>l</m:t>
                </m:r>
                <m:ctrlPr>
                  <w:rPr>
                    <w:rFonts w:ascii="Cambria Math" w:hAnsi="Cambria Math" w:eastAsia="宋体" w:cs="Times New Roman"/>
                    <w:color w:val="auto"/>
                    <w:sz w:val="21"/>
                    <w:szCs w:val="21"/>
                    <w:lang w:val="en-US"/>
                  </w:rPr>
                </m:ctrlPr>
              </m:sub>
            </m:sSub>
            <m:r>
              <m:rPr/>
              <w:rPr>
                <w:rFonts w:hint="eastAsia" w:ascii="Cambria Math" w:hAnsi="Cambria Math" w:eastAsia="宋体" w:cs="Times New Roman"/>
                <w:color w:val="auto"/>
                <w:sz w:val="21"/>
                <w:szCs w:val="21"/>
                <w:lang w:val="en-US"/>
              </w:rPr>
              <m:t>f</m:t>
            </m:r>
            <m:ctrlPr>
              <w:rPr>
                <w:rFonts w:ascii="Cambria Math" w:hAnsi="Cambria Math" w:eastAsia="宋体" w:cs="Times New Roman"/>
                <w:color w:val="auto"/>
                <w:sz w:val="21"/>
                <w:szCs w:val="21"/>
                <w:lang w:val="en-US"/>
              </w:rPr>
            </m:ctrlPr>
          </m:e>
          <m:sub>
            <m:r>
              <m:rPr>
                <m:sty m:val="p"/>
              </m:rPr>
              <w:rPr>
                <w:rFonts w:ascii="Cambria Math" w:hAnsi="Cambria Math" w:eastAsia="宋体" w:cs="Times New Roman"/>
                <w:color w:val="auto"/>
                <w:sz w:val="21"/>
                <w:szCs w:val="21"/>
                <w:lang w:val="en-US"/>
              </w:rPr>
              <m:t>1</m:t>
            </m:r>
            <m:r>
              <m:rPr/>
              <w:rPr>
                <w:rFonts w:hint="eastAsia" w:ascii="Cambria Math" w:hAnsi="Cambria Math" w:eastAsia="宋体" w:cs="Times New Roman"/>
                <w:color w:val="auto"/>
                <w:sz w:val="21"/>
                <w:szCs w:val="21"/>
                <w:lang w:val="en-US"/>
              </w:rPr>
              <m:t>y</m:t>
            </m:r>
            <m:ctrlPr>
              <w:rPr>
                <w:rFonts w:ascii="Cambria Math" w:hAnsi="Cambria Math" w:eastAsia="宋体" w:cs="Times New Roman"/>
                <w:color w:val="auto"/>
                <w:sz w:val="21"/>
                <w:szCs w:val="21"/>
                <w:lang w:val="en-US"/>
              </w:rPr>
            </m:ctrlPr>
          </m:sub>
        </m:sSub>
        <m:r>
          <m:rPr>
            <m:sty m:val="p"/>
          </m:rPr>
          <w:rPr>
            <w:rFonts w:ascii="Cambria Math" w:hAnsi="Cambria Math" w:eastAsia="宋体" w:cs="Times New Roman"/>
            <w:color w:val="auto"/>
            <w:sz w:val="21"/>
            <w:szCs w:val="21"/>
            <w:lang w:val="en-US"/>
          </w:rPr>
          <m:t>≥1/60×0.2×1.5×</m:t>
        </m:r>
        <m:sSub>
          <m:sSubPr>
            <m:ctrlPr>
              <w:rPr>
                <w:rFonts w:ascii="Cambria Math" w:hAnsi="Cambria Math" w:eastAsia="宋体" w:cs="Times New Roman"/>
                <w:color w:val="auto"/>
                <w:sz w:val="21"/>
                <w:szCs w:val="21"/>
                <w:lang w:val="en-US"/>
              </w:rPr>
            </m:ctrlPr>
          </m:sSubPr>
          <m:e>
            <m:sSub>
              <m:sSubPr>
                <m:ctrlPr>
                  <w:rPr>
                    <w:rFonts w:ascii="Cambria Math" w:hAnsi="Cambria Math" w:eastAsia="宋体" w:cs="Times New Roman"/>
                    <w:color w:val="auto"/>
                    <w:sz w:val="21"/>
                    <w:szCs w:val="21"/>
                    <w:lang w:val="en-US"/>
                  </w:rPr>
                </m:ctrlPr>
              </m:sSubPr>
              <m:e>
                <m:r>
                  <m:rPr/>
                  <w:rPr>
                    <w:rFonts w:ascii="Cambria Math" w:hAnsi="Cambria Math" w:eastAsia="宋体" w:cs="Times New Roman"/>
                    <w:color w:val="auto"/>
                    <w:sz w:val="21"/>
                    <w:szCs w:val="21"/>
                    <w:lang w:val="en-US"/>
                  </w:rPr>
                  <m:t>f</m:t>
                </m:r>
                <m:ctrlPr>
                  <w:rPr>
                    <w:rFonts w:ascii="Cambria Math" w:hAnsi="Cambria Math" w:eastAsia="宋体" w:cs="Times New Roman"/>
                    <w:color w:val="auto"/>
                    <w:sz w:val="21"/>
                    <w:szCs w:val="21"/>
                    <w:lang w:val="en-US"/>
                  </w:rPr>
                </m:ctrlPr>
              </m:e>
              <m:sub>
                <m:r>
                  <m:rPr/>
                  <w:rPr>
                    <w:rFonts w:ascii="Cambria Math" w:hAnsi="Cambria Math" w:eastAsia="宋体" w:cs="Times New Roman"/>
                    <w:color w:val="auto"/>
                    <w:sz w:val="21"/>
                    <w:szCs w:val="21"/>
                    <w:lang w:val="en-US"/>
                  </w:rPr>
                  <m:t>ay</m:t>
                </m:r>
                <m:ctrlPr>
                  <w:rPr>
                    <w:rFonts w:ascii="Cambria Math" w:hAnsi="Cambria Math" w:eastAsia="宋体" w:cs="Times New Roman"/>
                    <w:color w:val="auto"/>
                    <w:sz w:val="21"/>
                    <w:szCs w:val="21"/>
                    <w:lang w:val="en-US"/>
                  </w:rPr>
                </m:ctrlPr>
              </m:sub>
            </m:sSub>
            <m:r>
              <m:rPr>
                <m:sty m:val="p"/>
              </m:rPr>
              <w:rPr>
                <w:rFonts w:ascii="Cambria Math" w:hAnsi="Cambria Math" w:eastAsia="宋体" w:cs="Times New Roman"/>
                <w:color w:val="auto"/>
                <w:sz w:val="21"/>
                <w:szCs w:val="21"/>
                <w:lang w:val="en-US"/>
              </w:rPr>
              <m:t>×</m:t>
            </m:r>
            <m:r>
              <m:rPr/>
              <w:rPr>
                <w:rFonts w:ascii="Cambria Math" w:hAnsi="Cambria Math" w:eastAsia="宋体" w:cs="Times New Roman"/>
                <w:color w:val="auto"/>
                <w:sz w:val="21"/>
                <w:szCs w:val="21"/>
                <w:lang w:val="en-US"/>
              </w:rPr>
              <m:t>b</m:t>
            </m:r>
            <m:ctrlPr>
              <w:rPr>
                <w:rFonts w:ascii="Cambria Math" w:hAnsi="Cambria Math" w:eastAsia="宋体" w:cs="Times New Roman"/>
                <w:color w:val="auto"/>
                <w:sz w:val="21"/>
                <w:szCs w:val="21"/>
                <w:lang w:val="en-US"/>
              </w:rPr>
            </m:ctrlPr>
          </m:e>
          <m:sub>
            <m:r>
              <m:rPr/>
              <w:rPr>
                <w:rFonts w:ascii="Cambria Math" w:hAnsi="Cambria Math" w:eastAsia="宋体" w:cs="Times New Roman"/>
                <w:color w:val="auto"/>
                <w:sz w:val="21"/>
                <w:szCs w:val="21"/>
                <w:lang w:val="en-US"/>
              </w:rPr>
              <m:t>w</m:t>
            </m:r>
            <m:ctrlPr>
              <w:rPr>
                <w:rFonts w:ascii="Cambria Math" w:hAnsi="Cambria Math" w:eastAsia="宋体" w:cs="Times New Roman"/>
                <w:color w:val="auto"/>
                <w:sz w:val="21"/>
                <w:szCs w:val="21"/>
                <w:lang w:val="en-US"/>
              </w:rPr>
            </m:ctrlPr>
          </m:sub>
        </m:sSub>
        <m:r>
          <m:rPr>
            <m:sty m:val="p"/>
          </m:rPr>
          <w:rPr>
            <w:rFonts w:ascii="Cambria Math" w:hAnsi="Cambria Math" w:eastAsia="宋体" w:cs="Times New Roman"/>
            <w:color w:val="auto"/>
            <w:sz w:val="21"/>
            <w:szCs w:val="21"/>
            <w:lang w:val="en-US"/>
          </w:rPr>
          <m:t>×</m:t>
        </m:r>
        <m:sSub>
          <m:sSubPr>
            <m:ctrlPr>
              <w:rPr>
                <w:rFonts w:ascii="Cambria Math" w:hAnsi="Cambria Math" w:eastAsia="宋体" w:cs="Times New Roman"/>
                <w:color w:val="auto"/>
                <w:sz w:val="21"/>
                <w:szCs w:val="21"/>
                <w:lang w:val="en-US"/>
              </w:rPr>
            </m:ctrlPr>
          </m:sSubPr>
          <m:e>
            <m:r>
              <m:rPr/>
              <w:rPr>
                <w:rFonts w:ascii="Cambria Math" w:hAnsi="Cambria Math" w:eastAsia="宋体" w:cs="Times New Roman"/>
                <w:color w:val="auto"/>
                <w:sz w:val="21"/>
                <w:szCs w:val="21"/>
                <w:lang w:val="en-US"/>
              </w:rPr>
              <m:t>t</m:t>
            </m:r>
            <m:ctrlPr>
              <w:rPr>
                <w:rFonts w:ascii="Cambria Math" w:hAnsi="Cambria Math" w:eastAsia="宋体" w:cs="Times New Roman"/>
                <w:color w:val="auto"/>
                <w:sz w:val="21"/>
                <w:szCs w:val="21"/>
                <w:lang w:val="en-US"/>
              </w:rPr>
            </m:ctrlPr>
          </m:e>
          <m:sub>
            <m:r>
              <m:rPr/>
              <w:rPr>
                <w:rFonts w:ascii="Cambria Math" w:hAnsi="Cambria Math" w:eastAsia="宋体" w:cs="Times New Roman"/>
                <w:color w:val="auto"/>
                <w:sz w:val="21"/>
                <w:szCs w:val="21"/>
                <w:lang w:val="en-US"/>
              </w:rPr>
              <m:t>f</m:t>
            </m:r>
            <m:ctrlPr>
              <w:rPr>
                <w:rFonts w:ascii="Cambria Math" w:hAnsi="Cambria Math" w:eastAsia="宋体" w:cs="Times New Roman"/>
                <w:color w:val="auto"/>
                <w:sz w:val="21"/>
                <w:szCs w:val="21"/>
                <w:lang w:val="en-US"/>
              </w:rPr>
            </m:ctrlPr>
          </m:sub>
        </m:sSub>
        <m:r>
          <m:rPr>
            <m:sty m:val="p"/>
          </m:rPr>
          <w:rPr>
            <w:rFonts w:ascii="Cambria Math" w:hAnsi="Cambria Math" w:eastAsia="宋体" w:cs="Times New Roman"/>
            <w:color w:val="auto"/>
            <w:sz w:val="21"/>
            <w:szCs w:val="21"/>
            <w:lang w:val="en-US"/>
          </w:rPr>
          <m:t>=0.005</m:t>
        </m:r>
        <m:sSub>
          <m:sSubPr>
            <m:ctrlPr>
              <w:rPr>
                <w:rFonts w:ascii="Cambria Math" w:hAnsi="Cambria Math" w:eastAsia="宋体" w:cs="Times New Roman"/>
                <w:color w:val="auto"/>
                <w:sz w:val="21"/>
                <w:szCs w:val="21"/>
                <w:lang w:val="en-US"/>
              </w:rPr>
            </m:ctrlPr>
          </m:sSubPr>
          <m:e>
            <m:sSub>
              <m:sSubPr>
                <m:ctrlPr>
                  <w:rPr>
                    <w:rFonts w:ascii="Cambria Math" w:hAnsi="Cambria Math" w:eastAsia="宋体" w:cs="Times New Roman"/>
                    <w:color w:val="auto"/>
                    <w:sz w:val="21"/>
                    <w:szCs w:val="21"/>
                    <w:lang w:val="en-US"/>
                  </w:rPr>
                </m:ctrlPr>
              </m:sSubPr>
              <m:e>
                <m:r>
                  <m:rPr/>
                  <w:rPr>
                    <w:rFonts w:ascii="Cambria Math" w:hAnsi="Cambria Math" w:eastAsia="宋体" w:cs="Times New Roman"/>
                    <w:color w:val="auto"/>
                    <w:sz w:val="21"/>
                    <w:szCs w:val="21"/>
                    <w:lang w:val="en-US"/>
                  </w:rPr>
                  <m:t>f</m:t>
                </m:r>
                <m:ctrlPr>
                  <w:rPr>
                    <w:rFonts w:ascii="Cambria Math" w:hAnsi="Cambria Math" w:eastAsia="宋体" w:cs="Times New Roman"/>
                    <w:color w:val="auto"/>
                    <w:sz w:val="21"/>
                    <w:szCs w:val="21"/>
                    <w:lang w:val="en-US"/>
                  </w:rPr>
                </m:ctrlPr>
              </m:e>
              <m:sub>
                <m:r>
                  <m:rPr/>
                  <w:rPr>
                    <w:rFonts w:ascii="Cambria Math" w:hAnsi="Cambria Math" w:eastAsia="宋体" w:cs="Times New Roman"/>
                    <w:color w:val="auto"/>
                    <w:sz w:val="21"/>
                    <w:szCs w:val="21"/>
                    <w:lang w:val="en-US"/>
                  </w:rPr>
                  <m:t>ay</m:t>
                </m:r>
                <m:ctrlPr>
                  <w:rPr>
                    <w:rFonts w:ascii="Cambria Math" w:hAnsi="Cambria Math" w:eastAsia="宋体" w:cs="Times New Roman"/>
                    <w:color w:val="auto"/>
                    <w:sz w:val="21"/>
                    <w:szCs w:val="21"/>
                    <w:lang w:val="en-US"/>
                  </w:rPr>
                </m:ctrlPr>
              </m:sub>
            </m:sSub>
            <m:r>
              <m:rPr>
                <m:sty m:val="p"/>
              </m:rPr>
              <w:rPr>
                <w:rFonts w:ascii="Cambria Math" w:hAnsi="Cambria Math" w:eastAsia="宋体" w:cs="Times New Roman"/>
                <w:color w:val="auto"/>
                <w:sz w:val="21"/>
                <w:szCs w:val="21"/>
                <w:lang w:val="en-US"/>
              </w:rPr>
              <m:t>×</m:t>
            </m:r>
            <m:r>
              <m:rPr/>
              <w:rPr>
                <w:rFonts w:ascii="Cambria Math" w:hAnsi="Cambria Math" w:eastAsia="宋体" w:cs="Times New Roman"/>
                <w:color w:val="auto"/>
                <w:sz w:val="21"/>
                <w:szCs w:val="21"/>
                <w:lang w:val="en-US"/>
              </w:rPr>
              <m:t>b</m:t>
            </m:r>
            <m:ctrlPr>
              <w:rPr>
                <w:rFonts w:ascii="Cambria Math" w:hAnsi="Cambria Math" w:eastAsia="宋体" w:cs="Times New Roman"/>
                <w:color w:val="auto"/>
                <w:sz w:val="21"/>
                <w:szCs w:val="21"/>
                <w:lang w:val="en-US"/>
              </w:rPr>
            </m:ctrlPr>
          </m:e>
          <m:sub>
            <m:r>
              <m:rPr/>
              <w:rPr>
                <w:rFonts w:ascii="Cambria Math" w:hAnsi="Cambria Math" w:eastAsia="宋体" w:cs="Times New Roman"/>
                <w:color w:val="auto"/>
                <w:sz w:val="21"/>
                <w:szCs w:val="21"/>
                <w:lang w:val="en-US"/>
              </w:rPr>
              <m:t>w</m:t>
            </m:r>
            <m:ctrlPr>
              <w:rPr>
                <w:rFonts w:ascii="Cambria Math" w:hAnsi="Cambria Math" w:eastAsia="宋体" w:cs="Times New Roman"/>
                <w:color w:val="auto"/>
                <w:sz w:val="21"/>
                <w:szCs w:val="21"/>
                <w:lang w:val="en-US"/>
              </w:rPr>
            </m:ctrlPr>
          </m:sub>
        </m:sSub>
        <m:r>
          <m:rPr>
            <m:sty m:val="p"/>
          </m:rPr>
          <w:rPr>
            <w:rFonts w:ascii="Cambria Math" w:hAnsi="Cambria Math" w:eastAsia="宋体" w:cs="Times New Roman"/>
            <w:color w:val="auto"/>
            <w:sz w:val="21"/>
            <w:szCs w:val="21"/>
            <w:lang w:val="en-US"/>
          </w:rPr>
          <m:t>×</m:t>
        </m:r>
        <m:sSub>
          <m:sSubPr>
            <m:ctrlPr>
              <w:rPr>
                <w:rFonts w:ascii="Cambria Math" w:hAnsi="Cambria Math" w:eastAsia="宋体" w:cs="Times New Roman"/>
                <w:color w:val="auto"/>
                <w:sz w:val="21"/>
                <w:szCs w:val="21"/>
                <w:lang w:val="en-US"/>
              </w:rPr>
            </m:ctrlPr>
          </m:sSubPr>
          <m:e>
            <m:r>
              <m:rPr/>
              <w:rPr>
                <w:rFonts w:ascii="Cambria Math" w:hAnsi="Cambria Math" w:eastAsia="宋体" w:cs="Times New Roman"/>
                <w:color w:val="auto"/>
                <w:sz w:val="21"/>
                <w:szCs w:val="21"/>
                <w:lang w:val="en-US"/>
              </w:rPr>
              <m:t>t</m:t>
            </m:r>
            <m:ctrlPr>
              <w:rPr>
                <w:rFonts w:ascii="Cambria Math" w:hAnsi="Cambria Math" w:eastAsia="宋体" w:cs="Times New Roman"/>
                <w:color w:val="auto"/>
                <w:sz w:val="21"/>
                <w:szCs w:val="21"/>
                <w:lang w:val="en-US"/>
              </w:rPr>
            </m:ctrlPr>
          </m:e>
          <m:sub>
            <m:r>
              <m:rPr/>
              <w:rPr>
                <w:rFonts w:ascii="Cambria Math" w:hAnsi="Cambria Math" w:eastAsia="宋体" w:cs="Times New Roman"/>
                <w:color w:val="auto"/>
                <w:sz w:val="21"/>
                <w:szCs w:val="21"/>
                <w:lang w:val="en-US"/>
              </w:rPr>
              <m:t>f</m:t>
            </m:r>
            <m:ctrlPr>
              <w:rPr>
                <w:rFonts w:ascii="Cambria Math" w:hAnsi="Cambria Math" w:eastAsia="宋体" w:cs="Times New Roman"/>
                <w:color w:val="auto"/>
                <w:sz w:val="21"/>
                <w:szCs w:val="21"/>
                <w:lang w:val="en-US"/>
              </w:rPr>
            </m:ctrlPr>
          </m:sub>
        </m:sSub>
      </m:oMath>
      <w:r>
        <w:rPr>
          <w:rFonts w:hint="eastAsia" w:ascii="Times New Roman" w:hAnsi="Times New Roman" w:eastAsia="宋体" w:cs="Times New Roman"/>
          <w:color w:val="auto"/>
          <w:sz w:val="21"/>
          <w:szCs w:val="21"/>
          <w:lang w:val="en-US"/>
        </w:rPr>
        <w:t>。连杆面积公式计算结果仅适用于连杆垂直翼缘板面的情况当连杆采用扁钢时，还需满足施焊工艺要求和最小焊缝尺寸及长度要求，并确保最小面积大于本条规定。</w:t>
      </w:r>
    </w:p>
    <w:p>
      <w:pPr>
        <w:spacing w:after="120" w:afterLines="5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连杆的拉接焊缝承载力可按焊缝极限强度计算，故正文中式</w:t>
      </w:r>
      <w:r>
        <w:rPr>
          <w:rFonts w:ascii="Times New Roman" w:hAnsi="Times New Roman" w:eastAsia="宋体" w:cs="Times New Roman"/>
          <w:color w:val="auto"/>
          <w:sz w:val="21"/>
          <w:szCs w:val="21"/>
          <w:lang w:val="en-US"/>
        </w:rPr>
        <w:t>(205)</w:t>
      </w:r>
      <w:r>
        <w:rPr>
          <w:rFonts w:hint="eastAsia" w:ascii="Times New Roman" w:hAnsi="Times New Roman" w:eastAsia="宋体" w:cs="Times New Roman"/>
          <w:color w:val="auto"/>
          <w:sz w:val="21"/>
          <w:szCs w:val="21"/>
          <w:lang w:val="en-US"/>
        </w:rPr>
        <w:t>采用在正文中式</w:t>
      </w:r>
      <w:r>
        <w:rPr>
          <w:rFonts w:ascii="Times New Roman" w:hAnsi="Times New Roman" w:eastAsia="宋体" w:cs="Times New Roman"/>
          <w:color w:val="auto"/>
          <w:sz w:val="21"/>
          <w:szCs w:val="21"/>
          <w:lang w:val="en-US"/>
        </w:rPr>
        <w:t>(204)</w:t>
      </w:r>
      <w:r>
        <w:rPr>
          <w:rFonts w:hint="eastAsia" w:ascii="Times New Roman" w:hAnsi="Times New Roman" w:eastAsia="宋体" w:cs="Times New Roman"/>
          <w:color w:val="auto"/>
          <w:sz w:val="21"/>
          <w:szCs w:val="21"/>
          <w:lang w:val="en-US"/>
        </w:rPr>
        <w:t>左端项乘以</w:t>
      </w:r>
      <w:r>
        <w:rPr>
          <w:rFonts w:ascii="Times New Roman" w:hAnsi="Times New Roman" w:eastAsia="宋体" w:cs="Times New Roman"/>
          <w:color w:val="auto"/>
          <w:sz w:val="21"/>
          <w:szCs w:val="21"/>
          <w:lang w:val="en-US"/>
        </w:rPr>
        <w:t>0.7</w:t>
      </w:r>
      <w:r>
        <w:rPr>
          <w:rFonts w:hint="eastAsia" w:ascii="Times New Roman" w:hAnsi="Times New Roman" w:eastAsia="宋体" w:cs="Times New Roman"/>
          <w:color w:val="auto"/>
          <w:sz w:val="21"/>
          <w:szCs w:val="21"/>
          <w:lang w:val="en-US"/>
        </w:rPr>
        <w:t xml:space="preserve">倍系数的方式计算焊缝所需承载力设计值，因为焊缝强度设计值与焊缝极限强度的比值 </w:t>
      </w:r>
      <w:r>
        <w:rPr>
          <w:rFonts w:ascii="Times New Roman" w:hAnsi="Times New Roman" w:eastAsia="宋体" w:cs="Times New Roman"/>
          <w:color w:val="auto"/>
          <w:sz w:val="21"/>
          <w:szCs w:val="21"/>
          <w:lang w:val="en-US"/>
        </w:rPr>
        <w:t xml:space="preserve">( 0.38 ~ 0.41 ) </w:t>
      </w:r>
      <w:r>
        <w:rPr>
          <w:rFonts w:hint="eastAsia" w:ascii="Times New Roman" w:hAnsi="Times New Roman" w:eastAsia="宋体" w:cs="Times New Roman"/>
          <w:color w:val="auto"/>
          <w:sz w:val="21"/>
          <w:szCs w:val="21"/>
          <w:lang w:val="en-US"/>
        </w:rPr>
        <w:t>，假设计入抗震设计连接系数</w:t>
      </w:r>
      <w:r>
        <w:rPr>
          <w:rFonts w:ascii="Times New Roman" w:hAnsi="Times New Roman" w:eastAsia="宋体" w:cs="Times New Roman"/>
          <w:color w:val="auto"/>
          <w:sz w:val="21"/>
          <w:szCs w:val="21"/>
          <w:lang w:val="en-US"/>
        </w:rPr>
        <w:t>1.4</w:t>
      </w:r>
      <w:r>
        <w:rPr>
          <w:rFonts w:hint="eastAsia" w:ascii="Times New Roman" w:hAnsi="Times New Roman" w:eastAsia="宋体" w:cs="Times New Roman"/>
          <w:color w:val="auto"/>
          <w:sz w:val="21"/>
          <w:szCs w:val="21"/>
          <w:lang w:val="en-US"/>
        </w:rPr>
        <w:t>，则</w:t>
      </w:r>
      <w:r>
        <w:rPr>
          <w:rFonts w:ascii="Times New Roman" w:hAnsi="Times New Roman" w:eastAsia="宋体" w:cs="Times New Roman"/>
          <w:color w:val="auto"/>
          <w:sz w:val="21"/>
          <w:szCs w:val="21"/>
          <w:lang w:val="en-US"/>
        </w:rPr>
        <w:t>0.41</w:t>
      </w:r>
      <m:oMath>
        <m:r>
          <m:rPr/>
          <w:rPr>
            <w:rFonts w:ascii="Cambria Math" w:hAnsi="Cambria Math" w:eastAsia="宋体" w:cs="Times New Roman"/>
            <w:color w:val="auto"/>
            <w:sz w:val="21"/>
            <w:szCs w:val="21"/>
          </w:rPr>
          <m:t>×</m:t>
        </m:r>
      </m:oMath>
      <w:r>
        <w:rPr>
          <w:rFonts w:ascii="Times New Roman" w:hAnsi="Times New Roman" w:eastAsia="宋体" w:cs="Times New Roman"/>
          <w:color w:val="auto"/>
          <w:sz w:val="21"/>
          <w:szCs w:val="21"/>
          <w:lang w:val="en-US"/>
        </w:rPr>
        <w:t>1.4=0.57&lt;0.7</w:t>
      </w:r>
      <w:r>
        <w:rPr>
          <w:rFonts w:hint="eastAsia" w:ascii="Times New Roman" w:hAnsi="Times New Roman" w:eastAsia="宋体" w:cs="Times New Roman"/>
          <w:color w:val="auto"/>
          <w:sz w:val="21"/>
          <w:szCs w:val="21"/>
          <w:lang w:val="en-US"/>
        </w:rPr>
        <w:t>，故具有必要的安全储备</w:t>
      </w:r>
      <w:r>
        <w:rPr>
          <w:rFonts w:ascii="Times New Roman" w:hAnsi="Times New Roman" w:eastAsia="宋体" w:cs="Times New Roman"/>
          <w:color w:val="auto"/>
          <w:sz w:val="21"/>
          <w:szCs w:val="21"/>
          <w:lang w:val="en-US"/>
        </w:rPr>
        <w:t>。</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8.3.10</w:t>
      </w:r>
      <w:r>
        <w:rPr>
          <w:rFonts w:hint="eastAsia" w:ascii="Times New Roman" w:hAnsi="Times New Roman" w:eastAsia="宋体" w:cs="Times New Roman"/>
          <w:color w:val="auto"/>
          <w:sz w:val="21"/>
          <w:szCs w:val="21"/>
          <w:lang w:val="en-US"/>
        </w:rPr>
        <w:t>为保证钢筋混凝土与钢板共同工作，钢板与钢筋混凝土之间应有可靠的连接，因此规定了钢板上栓钉的构造措施</w:t>
      </w:r>
      <w:r>
        <w:rPr>
          <w:rFonts w:ascii="Times New Roman" w:hAnsi="Times New Roman" w:eastAsia="宋体" w:cs="Times New Roman"/>
          <w:color w:val="auto"/>
          <w:sz w:val="21"/>
          <w:szCs w:val="21"/>
          <w:lang w:val="en-US"/>
        </w:rPr>
        <w:t>。</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8.3.11</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拉筋贯穿腹板构造（图</w:t>
      </w:r>
      <w:r>
        <w:rPr>
          <w:rFonts w:ascii="Times New Roman" w:hAnsi="Times New Roman" w:eastAsia="宋体" w:cs="Times New Roman"/>
          <w:color w:val="auto"/>
          <w:sz w:val="21"/>
          <w:szCs w:val="21"/>
          <w:lang w:val="en-US"/>
        </w:rPr>
        <w:t>22</w:t>
      </w:r>
      <w:r>
        <w:rPr>
          <w:rFonts w:hint="eastAsia" w:ascii="Times New Roman" w:hAnsi="Times New Roman" w:eastAsia="宋体" w:cs="Times New Roman"/>
          <w:color w:val="auto"/>
          <w:sz w:val="21"/>
          <w:szCs w:val="21"/>
          <w:lang w:val="en-US"/>
        </w:rPr>
        <w:t>），拉筋与腹板可靠连接（图</w:t>
      </w:r>
      <w:r>
        <w:rPr>
          <w:rFonts w:ascii="Times New Roman" w:hAnsi="Times New Roman" w:eastAsia="宋体" w:cs="Times New Roman"/>
          <w:color w:val="auto"/>
          <w:sz w:val="21"/>
          <w:szCs w:val="21"/>
          <w:lang w:val="en-US"/>
        </w:rPr>
        <w:t>23</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w:t>
      </w:r>
    </w:p>
    <w:p>
      <w:pPr>
        <w:spacing w:before="120" w:beforeLines="50" w:after="120" w:afterLines="50"/>
        <w:jc w:val="center"/>
        <w:rPr>
          <w:rFonts w:ascii="Times New Roman" w:hAnsi="Times New Roman" w:eastAsia="宋体" w:cs="Times New Roman"/>
          <w:color w:val="auto"/>
          <w:sz w:val="21"/>
          <w:szCs w:val="21"/>
          <w:lang w:val="en-US"/>
        </w:rPr>
      </w:pPr>
      <w:r>
        <w:rPr>
          <w:color w:val="auto"/>
          <w:lang w:val="en-US"/>
        </w:rPr>
        <w:drawing>
          <wp:inline distT="0" distB="0" distL="0" distR="0">
            <wp:extent cx="5941695" cy="789305"/>
            <wp:effectExtent l="0" t="0" r="1905" b="0"/>
            <wp:docPr id="5"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true"/>
                    </pic:cNvPicPr>
                  </pic:nvPicPr>
                  <pic:blipFill>
                    <a:blip r:embed="rId1405"/>
                    <a:stretch>
                      <a:fillRect/>
                    </a:stretch>
                  </pic:blipFill>
                  <pic:spPr>
                    <a:xfrm>
                      <a:off x="0" y="0"/>
                      <a:ext cx="5941695" cy="789305"/>
                    </a:xfrm>
                    <a:prstGeom prst="rect">
                      <a:avLst/>
                    </a:prstGeom>
                  </pic:spPr>
                </pic:pic>
              </a:graphicData>
            </a:graphic>
          </wp:inline>
        </w:drawing>
      </w:r>
    </w:p>
    <w:p>
      <w:pPr>
        <w:pStyle w:val="271"/>
        <w:spacing w:line="360" w:lineRule="exact"/>
        <w:ind w:firstLine="420"/>
        <w:rPr>
          <w:bCs w:val="0"/>
        </w:rPr>
      </w:pPr>
      <w:r>
        <w:rPr>
          <w:bCs w:val="0"/>
        </w:rPr>
        <w:t xml:space="preserve">图22  </w:t>
      </w:r>
      <w:r>
        <w:rPr>
          <w:rFonts w:hint="eastAsia"/>
          <w:bCs w:val="0"/>
        </w:rPr>
        <w:t>拉筋贯穿腹板构造示意图</w:t>
      </w:r>
    </w:p>
    <w:p>
      <w:pPr>
        <w:spacing w:before="120" w:beforeLines="50" w:after="120" w:afterLines="50"/>
        <w:jc w:val="center"/>
        <w:rPr>
          <w:rFonts w:ascii="Times New Roman" w:hAnsi="Times New Roman" w:eastAsia="宋体" w:cs="Times New Roman"/>
          <w:color w:val="auto"/>
          <w:sz w:val="21"/>
          <w:szCs w:val="21"/>
          <w:lang w:val="en-US"/>
        </w:rPr>
      </w:pPr>
      <w:r>
        <w:rPr>
          <w:color w:val="auto"/>
          <w:lang w:val="en-US"/>
        </w:rPr>
        <w:drawing>
          <wp:inline distT="0" distB="0" distL="0" distR="0">
            <wp:extent cx="5854700" cy="904240"/>
            <wp:effectExtent l="0" t="0" r="0" b="0"/>
            <wp:docPr id="23" name="图片 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true"/>
                    </pic:cNvPicPr>
                  </pic:nvPicPr>
                  <pic:blipFill>
                    <a:blip r:embed="rId1406"/>
                    <a:stretch>
                      <a:fillRect/>
                    </a:stretch>
                  </pic:blipFill>
                  <pic:spPr>
                    <a:xfrm>
                      <a:off x="0" y="0"/>
                      <a:ext cx="6032448" cy="932234"/>
                    </a:xfrm>
                    <a:prstGeom prst="rect">
                      <a:avLst/>
                    </a:prstGeom>
                  </pic:spPr>
                </pic:pic>
              </a:graphicData>
            </a:graphic>
          </wp:inline>
        </w:drawing>
      </w:r>
    </w:p>
    <w:p>
      <w:pPr>
        <w:pStyle w:val="271"/>
        <w:spacing w:line="360" w:lineRule="exact"/>
        <w:ind w:firstLine="420"/>
        <w:rPr>
          <w:bCs w:val="0"/>
        </w:rPr>
      </w:pPr>
      <w:r>
        <w:rPr>
          <w:bCs w:val="0"/>
        </w:rPr>
        <w:t>图</w:t>
      </w:r>
      <w:r>
        <w:rPr>
          <w:rFonts w:hint="eastAsia"/>
          <w:bCs w:val="0"/>
        </w:rPr>
        <w:t>2</w:t>
      </w:r>
      <w:r>
        <w:rPr>
          <w:bCs w:val="0"/>
        </w:rPr>
        <w:t xml:space="preserve">3  </w:t>
      </w:r>
      <w:r>
        <w:rPr>
          <w:rFonts w:hint="eastAsia"/>
          <w:bCs w:val="0"/>
        </w:rPr>
        <w:t>拉筋与腹板可靠连接构造示意图</w:t>
      </w:r>
    </w:p>
    <w:p>
      <w:pPr>
        <w:spacing w:before="120" w:beforeLines="50" w:after="120" w:afterLines="50"/>
        <w:jc w:val="center"/>
        <w:rPr>
          <w:rFonts w:ascii="Times New Roman" w:hAnsi="Times New Roman" w:eastAsia="宋体" w:cs="Times New Roman"/>
          <w:color w:val="auto"/>
          <w:sz w:val="21"/>
          <w:szCs w:val="21"/>
          <w:lang w:val="en-US"/>
        </w:rPr>
      </w:pPr>
    </w:p>
    <w:p>
      <w:pPr>
        <w:pStyle w:val="218"/>
        <w:spacing w:before="240" w:after="240"/>
        <w:rPr>
          <w:rFonts w:hint="eastAsia" w:ascii="黑体" w:hAnsi="黑体" w:eastAsia="黑体"/>
          <w:b w:val="0"/>
          <w:color w:val="auto"/>
          <w:sz w:val="21"/>
          <w:szCs w:val="21"/>
        </w:rPr>
      </w:pPr>
      <w:bookmarkStart w:id="855" w:name="_Toc29846"/>
      <w:bookmarkStart w:id="856" w:name="_Toc172188961"/>
      <w:bookmarkStart w:id="857" w:name="_Toc172187900"/>
      <w:bookmarkStart w:id="858" w:name="_Toc179737526"/>
      <w:bookmarkStart w:id="859" w:name="_Toc5879"/>
      <w:bookmarkStart w:id="860" w:name="_Toc1656"/>
      <w:bookmarkStart w:id="861" w:name="_Toc176006445"/>
      <w:bookmarkStart w:id="862" w:name="_Toc179738757"/>
      <w:bookmarkStart w:id="863" w:name="_Toc179738384"/>
      <w:bookmarkStart w:id="864" w:name="_Toc179737880"/>
      <w:bookmarkStart w:id="865" w:name="_Toc179738875"/>
      <w:bookmarkStart w:id="866" w:name="_Toc175820554"/>
      <w:bookmarkStart w:id="867" w:name="_Toc23403"/>
      <w:bookmarkStart w:id="868" w:name="_Toc172187907"/>
      <w:bookmarkStart w:id="869" w:name="_Toc172188968"/>
      <w:bookmarkStart w:id="870" w:name="_Toc172188967"/>
      <w:bookmarkStart w:id="871" w:name="_Toc172187906"/>
      <w:bookmarkStart w:id="872" w:name="_Toc175820555"/>
      <w:bookmarkStart w:id="873" w:name="_Toc175820561"/>
      <w:r>
        <w:rPr>
          <w:rFonts w:ascii="黑体" w:hAnsi="黑体" w:eastAsia="黑体"/>
          <w:b w:val="0"/>
          <w:color w:val="auto"/>
          <w:sz w:val="21"/>
          <w:szCs w:val="21"/>
        </w:rPr>
        <w:t xml:space="preserve">9 </w:t>
      </w:r>
      <w:bookmarkEnd w:id="855"/>
      <w:bookmarkEnd w:id="856"/>
      <w:bookmarkEnd w:id="857"/>
      <w:r>
        <w:rPr>
          <w:rFonts w:hint="eastAsia" w:ascii="黑体" w:hAnsi="黑体" w:eastAsia="黑体"/>
          <w:b w:val="0"/>
          <w:color w:val="auto"/>
          <w:sz w:val="21"/>
          <w:szCs w:val="21"/>
        </w:rPr>
        <w:t>节点设计</w:t>
      </w:r>
      <w:bookmarkEnd w:id="858"/>
      <w:bookmarkEnd w:id="859"/>
      <w:bookmarkEnd w:id="860"/>
      <w:bookmarkEnd w:id="861"/>
      <w:bookmarkEnd w:id="862"/>
      <w:bookmarkEnd w:id="863"/>
      <w:bookmarkEnd w:id="864"/>
      <w:bookmarkEnd w:id="865"/>
    </w:p>
    <w:p>
      <w:pPr>
        <w:pStyle w:val="218"/>
        <w:spacing w:before="240" w:after="240"/>
        <w:outlineLvl w:val="2"/>
        <w:rPr>
          <w:rFonts w:hint="eastAsia" w:ascii="黑体" w:hAnsi="黑体" w:eastAsia="黑体"/>
          <w:b w:val="0"/>
          <w:color w:val="auto"/>
          <w:sz w:val="21"/>
          <w:szCs w:val="21"/>
        </w:rPr>
      </w:pPr>
      <w:bookmarkStart w:id="874" w:name="_Toc176006446"/>
      <w:bookmarkStart w:id="875" w:name="_Toc1357"/>
      <w:bookmarkStart w:id="876" w:name="_Toc172188962"/>
      <w:bookmarkStart w:id="877" w:name="_Toc172187901"/>
      <w:bookmarkStart w:id="878" w:name="_Toc23620"/>
      <w:bookmarkStart w:id="879" w:name="_Toc179737527"/>
      <w:bookmarkStart w:id="880" w:name="_Toc179737881"/>
      <w:bookmarkStart w:id="881" w:name="_Toc179738385"/>
      <w:bookmarkStart w:id="882" w:name="_Toc179738758"/>
      <w:bookmarkStart w:id="883" w:name="_Toc179738876"/>
      <w:r>
        <w:rPr>
          <w:rFonts w:ascii="黑体" w:hAnsi="黑体" w:eastAsia="黑体"/>
          <w:b w:val="0"/>
          <w:color w:val="auto"/>
          <w:sz w:val="21"/>
          <w:szCs w:val="21"/>
        </w:rPr>
        <w:t>9.1 一般规定</w:t>
      </w:r>
      <w:bookmarkEnd w:id="874"/>
      <w:bookmarkEnd w:id="875"/>
      <w:bookmarkEnd w:id="876"/>
      <w:bookmarkEnd w:id="877"/>
      <w:bookmarkEnd w:id="878"/>
      <w:bookmarkEnd w:id="879"/>
      <w:bookmarkEnd w:id="880"/>
      <w:bookmarkEnd w:id="881"/>
      <w:bookmarkEnd w:id="882"/>
      <w:bookmarkEnd w:id="883"/>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9.1.1</w:t>
      </w:r>
      <w:r>
        <w:rPr>
          <w:rStyle w:val="126"/>
          <w:rFonts w:hint="eastAsia" w:ascii="黑体" w:hAnsi="黑体" w:eastAsia="黑体" w:cs="Times New Roman"/>
          <w:color w:val="auto"/>
          <w:spacing w:val="0"/>
          <w:kern w:val="2"/>
          <w:sz w:val="21"/>
          <w:szCs w:val="21"/>
          <w:lang w:val="en-US"/>
        </w:rPr>
        <w:t xml:space="preserve"> </w:t>
      </w:r>
      <w:r>
        <w:rPr>
          <w:rFonts w:hint="eastAsia" w:ascii="Times New Roman" w:hAnsi="Times New Roman" w:eastAsia="宋体" w:cs="Times New Roman"/>
          <w:color w:val="auto"/>
          <w:sz w:val="21"/>
          <w:szCs w:val="21"/>
          <w:lang w:val="en-US"/>
        </w:rPr>
        <w:t>PEC构件的优点之一，是其构件在安装现场可以如同钢结构那样实现装配式连接，优先采用螺栓连接有助于减少工地施焊的质量控制难点，提高安装效率。在节点设计阶段应充分考虑</w:t>
      </w:r>
      <w:r>
        <w:rPr>
          <w:rFonts w:ascii="Times New Roman" w:hAnsi="Times New Roman" w:eastAsia="宋体" w:cs="Times New Roman"/>
          <w:color w:val="auto"/>
          <w:sz w:val="21"/>
          <w:szCs w:val="21"/>
          <w:lang w:val="en-US"/>
        </w:rPr>
        <w:t>。</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9.1.</w:t>
      </w:r>
      <w:r>
        <w:rPr>
          <w:rStyle w:val="126"/>
          <w:rFonts w:hint="eastAsia" w:ascii="黑体" w:hAnsi="黑体" w:eastAsia="黑体" w:cs="Times New Roman"/>
          <w:color w:val="auto"/>
          <w:spacing w:val="0"/>
          <w:kern w:val="2"/>
          <w:sz w:val="21"/>
          <w:szCs w:val="21"/>
          <w:lang w:val="en-US"/>
        </w:rPr>
        <w:t>3</w:t>
      </w:r>
      <w:r>
        <w:rPr>
          <w:rStyle w:val="126"/>
          <w:rFonts w:ascii="Times New Roman" w:hAnsi="Times New Roman" w:eastAsia="黑体" w:cs="Times New Roman"/>
          <w:color w:val="auto"/>
          <w:spacing w:val="0"/>
          <w:kern w:val="2"/>
          <w:sz w:val="21"/>
          <w:szCs w:val="21"/>
          <w:lang w:val="en-US"/>
        </w:rPr>
        <w:t>~</w:t>
      </w:r>
      <w:r>
        <w:rPr>
          <w:rStyle w:val="126"/>
          <w:rFonts w:ascii="黑体" w:hAnsi="黑体" w:eastAsia="黑体" w:cs="Times New Roman"/>
          <w:color w:val="auto"/>
          <w:spacing w:val="0"/>
          <w:kern w:val="2"/>
          <w:sz w:val="21"/>
          <w:szCs w:val="21"/>
        </w:rPr>
        <w:t>9.1.</w:t>
      </w:r>
      <w:r>
        <w:rPr>
          <w:rStyle w:val="126"/>
          <w:rFonts w:hint="eastAsia" w:ascii="黑体" w:hAnsi="黑体" w:eastAsia="黑体" w:cs="Times New Roman"/>
          <w:color w:val="auto"/>
          <w:spacing w:val="0"/>
          <w:kern w:val="2"/>
          <w:sz w:val="21"/>
          <w:szCs w:val="21"/>
          <w:lang w:val="en-US"/>
        </w:rPr>
        <w:t xml:space="preserve">5 </w:t>
      </w:r>
      <w:r>
        <w:rPr>
          <w:rFonts w:hint="eastAsia" w:ascii="Times New Roman" w:hAnsi="Times New Roman" w:eastAsia="宋体" w:cs="Times New Roman"/>
          <w:color w:val="auto"/>
          <w:sz w:val="21"/>
          <w:szCs w:val="21"/>
          <w:lang w:val="en-US"/>
        </w:rPr>
        <w:t>节点构造对制作、运输、安装和维护的便捷性与经济性密切关联，应在设计阶段予以充分考虑。本章节点构造主要针对混凝土预制的PEC构件，混凝土现浇的PEC构件可参照执行并作相应调整。强调PEC柱纵向钢筋应连续通过梁柱节点区，PEC梁的纵筋不要求必须通过（梁柱）节点区</w:t>
      </w:r>
      <w:r>
        <w:rPr>
          <w:rFonts w:ascii="Times New Roman" w:hAnsi="Times New Roman" w:eastAsia="宋体" w:cs="Times New Roman"/>
          <w:color w:val="auto"/>
          <w:sz w:val="21"/>
          <w:szCs w:val="21"/>
          <w:lang w:val="en-US"/>
        </w:rPr>
        <w:t>。</w:t>
      </w:r>
    </w:p>
    <w:p>
      <w:pPr>
        <w:pStyle w:val="218"/>
        <w:spacing w:before="240" w:after="240"/>
        <w:outlineLvl w:val="2"/>
        <w:rPr>
          <w:rFonts w:hint="eastAsia" w:ascii="黑体" w:hAnsi="黑体" w:eastAsia="黑体"/>
          <w:b w:val="0"/>
          <w:color w:val="auto"/>
          <w:sz w:val="21"/>
          <w:szCs w:val="21"/>
        </w:rPr>
      </w:pPr>
      <w:bookmarkStart w:id="884" w:name="_Toc172187902"/>
      <w:bookmarkStart w:id="885" w:name="_Toc172188963"/>
      <w:bookmarkStart w:id="886" w:name="_Toc176006447"/>
      <w:bookmarkStart w:id="887" w:name="_Toc3324"/>
      <w:bookmarkStart w:id="888" w:name="_Toc30765"/>
      <w:bookmarkStart w:id="889" w:name="_Toc179737528"/>
      <w:bookmarkStart w:id="890" w:name="_Toc179737882"/>
      <w:bookmarkStart w:id="891" w:name="_Toc179738386"/>
      <w:bookmarkStart w:id="892" w:name="_Toc179738759"/>
      <w:bookmarkStart w:id="893" w:name="_Toc179738877"/>
      <w:r>
        <w:rPr>
          <w:rFonts w:ascii="黑体" w:hAnsi="黑体" w:eastAsia="黑体"/>
          <w:b w:val="0"/>
          <w:color w:val="auto"/>
          <w:sz w:val="21"/>
          <w:szCs w:val="21"/>
        </w:rPr>
        <w:t xml:space="preserve">9.2 </w:t>
      </w:r>
      <w:bookmarkEnd w:id="884"/>
      <w:bookmarkEnd w:id="885"/>
      <w:r>
        <w:rPr>
          <w:rFonts w:hint="eastAsia" w:ascii="黑体" w:hAnsi="黑体" w:eastAsia="黑体"/>
          <w:b w:val="0"/>
          <w:color w:val="auto"/>
          <w:sz w:val="21"/>
          <w:szCs w:val="21"/>
        </w:rPr>
        <w:t>梁与梁连接</w:t>
      </w:r>
      <w:bookmarkEnd w:id="886"/>
      <w:bookmarkEnd w:id="887"/>
      <w:bookmarkEnd w:id="888"/>
      <w:bookmarkEnd w:id="889"/>
      <w:bookmarkEnd w:id="890"/>
      <w:bookmarkEnd w:id="891"/>
      <w:bookmarkEnd w:id="892"/>
      <w:bookmarkEnd w:id="893"/>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9.2.</w:t>
      </w:r>
      <w:r>
        <w:rPr>
          <w:rStyle w:val="126"/>
          <w:rFonts w:hint="eastAsia" w:ascii="黑体" w:hAnsi="黑体" w:eastAsia="黑体" w:cs="Times New Roman"/>
          <w:color w:val="auto"/>
          <w:spacing w:val="0"/>
          <w:kern w:val="2"/>
          <w:sz w:val="21"/>
          <w:szCs w:val="21"/>
          <w:lang w:val="en-US"/>
        </w:rPr>
        <w:t>1</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被拼接PEC梁可以仅完成分段主钢件预制后在现场拼接，并对整梁进行包覆混凝土后浇施工，也可分段完成包覆混凝土预制后再进行现场拼接。本条规定针对PEC梁段预制后进行现场拼接的情况。从提高现场装配化程度考虑，本条仅规定了栓焊连接、全焊接连接和全螺栓连接三种构造形式。</w:t>
      </w:r>
    </w:p>
    <w:p>
      <w:pPr>
        <w:spacing w:before="120" w:beforeLines="50" w:after="120" w:afterLines="5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在拼接接头处，纵向钢筋的锚固，除了设置弯钩焊接于挡板之外，也可设置连接短钢板焊于挡板和腹板上，用于焊接纵筋。也可采用在端板上打孔、钢筋穿过后用螺栓锚固的方式，但其需要加工钢筋端部螺纹，实际上减小钢筋的有效截面。事实上，由于PEC梁中纵筋离开截面上下边缘较远，纵筋对截面抗弯刚度和承载力的贡献都较小，一般不会超过10%。故在满足本规程第10.2.2条的前提下，拼接截面纵筋不贯通也能满足对构件弯曲刚度和截面受弯承载力的要求。当拼接截面不能避开较大受弯截 面时，本条规定并不限制在拼接时将纵筋穿过挡板加以连接，或者在主钢件拼接部位补设短纵筋连接两头挡板的做法。此外，也可采用截面受弯承载力计算公式中的纵筋面积取为零，按此方法计算的截面承载力应满足要求</w:t>
      </w:r>
      <w:r>
        <w:rPr>
          <w:rFonts w:ascii="Times New Roman" w:hAnsi="Times New Roman" w:eastAsia="宋体" w:cs="Times New Roman"/>
          <w:color w:val="auto"/>
          <w:sz w:val="21"/>
          <w:szCs w:val="21"/>
          <w:lang w:val="en-US"/>
        </w:rPr>
        <w:t>。</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9.2.</w:t>
      </w:r>
      <w:r>
        <w:rPr>
          <w:rStyle w:val="126"/>
          <w:rFonts w:hint="eastAsia" w:ascii="黑体" w:hAnsi="黑体" w:eastAsia="黑体" w:cs="Times New Roman"/>
          <w:color w:val="auto"/>
          <w:spacing w:val="0"/>
          <w:kern w:val="2"/>
          <w:sz w:val="21"/>
          <w:szCs w:val="21"/>
          <w:lang w:val="en-US"/>
        </w:rPr>
        <w:t>2</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当采用搭接焊接时，单面焊接长度不小于10d，双面焊接长度不小于5d，d纵向钢筋直径</w:t>
      </w:r>
      <w:r>
        <w:rPr>
          <w:rFonts w:ascii="Times New Roman" w:hAnsi="Times New Roman" w:eastAsia="宋体" w:cs="Times New Roman"/>
          <w:color w:val="auto"/>
          <w:sz w:val="21"/>
          <w:szCs w:val="21"/>
          <w:lang w:val="en-US"/>
        </w:rPr>
        <w:t>。</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9.2.</w:t>
      </w:r>
      <w:r>
        <w:rPr>
          <w:rStyle w:val="126"/>
          <w:rFonts w:hint="eastAsia" w:ascii="黑体" w:hAnsi="黑体" w:eastAsia="黑体" w:cs="Times New Roman"/>
          <w:color w:val="auto"/>
          <w:spacing w:val="0"/>
          <w:kern w:val="2"/>
          <w:sz w:val="21"/>
          <w:szCs w:val="21"/>
          <w:lang w:val="en-US"/>
        </w:rPr>
        <w:t>4</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本条为主次梁铰接连接的构造和计算。当次梁截面高度不足以单列布置数量充足的螺栓时，可布置多列螺栓。腹板螺栓限制梁端的完全自由转动，产生一定的约束弯矩，计算连接强度（包括螺栓群强度、连接板与主梁的焊缝强度以及连接板拉剪强度）时，宜考虑约束弯矩的作用。对于连接上方有混凝土楼板使之连成整体的情况，按现行行业标准《高层民用建筑钢结构技术规程》JGJ 99的有关规定执行</w:t>
      </w:r>
      <w:r>
        <w:rPr>
          <w:rFonts w:ascii="Times New Roman" w:hAnsi="Times New Roman" w:eastAsia="宋体" w:cs="Times New Roman"/>
          <w:color w:val="auto"/>
          <w:sz w:val="21"/>
          <w:szCs w:val="21"/>
          <w:lang w:val="en-US"/>
        </w:rPr>
        <w:t>。</w:t>
      </w:r>
    </w:p>
    <w:p>
      <w:pPr>
        <w:pStyle w:val="218"/>
        <w:spacing w:before="240" w:after="240"/>
        <w:outlineLvl w:val="2"/>
        <w:rPr>
          <w:rFonts w:hint="eastAsia" w:ascii="黑体" w:hAnsi="黑体" w:eastAsia="黑体"/>
          <w:b w:val="0"/>
          <w:color w:val="auto"/>
          <w:sz w:val="21"/>
          <w:szCs w:val="21"/>
        </w:rPr>
      </w:pPr>
      <w:bookmarkStart w:id="894" w:name="_Toc172187903"/>
      <w:bookmarkStart w:id="895" w:name="_Toc172188964"/>
      <w:bookmarkStart w:id="896" w:name="_Toc13209"/>
      <w:bookmarkStart w:id="897" w:name="_Toc176006448"/>
      <w:bookmarkStart w:id="898" w:name="_Toc17783"/>
      <w:bookmarkStart w:id="899" w:name="_Toc179737529"/>
      <w:bookmarkStart w:id="900" w:name="_Toc179737883"/>
      <w:bookmarkStart w:id="901" w:name="_Toc179738387"/>
      <w:bookmarkStart w:id="902" w:name="_Toc179738760"/>
      <w:bookmarkStart w:id="903" w:name="_Toc179738878"/>
      <w:r>
        <w:rPr>
          <w:rFonts w:ascii="黑体" w:hAnsi="黑体" w:eastAsia="黑体"/>
          <w:b w:val="0"/>
          <w:color w:val="auto"/>
          <w:sz w:val="21"/>
          <w:szCs w:val="21"/>
        </w:rPr>
        <w:t xml:space="preserve">9.3 </w:t>
      </w:r>
      <w:bookmarkEnd w:id="894"/>
      <w:bookmarkEnd w:id="895"/>
      <w:r>
        <w:rPr>
          <w:rFonts w:hint="eastAsia" w:ascii="黑体" w:hAnsi="黑体" w:eastAsia="黑体"/>
          <w:b w:val="0"/>
          <w:color w:val="auto"/>
          <w:sz w:val="21"/>
          <w:szCs w:val="21"/>
        </w:rPr>
        <w:t>柱与柱拼接连接</w:t>
      </w:r>
      <w:bookmarkEnd w:id="896"/>
      <w:bookmarkEnd w:id="897"/>
      <w:bookmarkEnd w:id="898"/>
      <w:bookmarkEnd w:id="899"/>
      <w:bookmarkEnd w:id="900"/>
      <w:bookmarkEnd w:id="901"/>
      <w:bookmarkEnd w:id="902"/>
      <w:bookmarkEnd w:id="903"/>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9.3.1</w:t>
      </w:r>
      <w:r>
        <w:rPr>
          <w:rFonts w:hint="eastAsia" w:ascii="Times New Roman" w:hAnsi="Times New Roman" w:eastAsia="宋体" w:cs="Times New Roman"/>
          <w:color w:val="auto"/>
          <w:sz w:val="21"/>
          <w:szCs w:val="21"/>
          <w:lang w:val="en-US"/>
        </w:rPr>
        <w:t xml:space="preserve"> 为提高现场安装效率，避免复杂构造处理，应尽量减少PEC柱现场拼接接头的总量。PEC柱需要拼接时，接头宜布置在等截面段内，以降低拼接构造的复杂程度</w:t>
      </w:r>
      <w:r>
        <w:rPr>
          <w:rFonts w:ascii="Times New Roman" w:hAnsi="Times New Roman" w:eastAsia="宋体" w:cs="Times New Roman"/>
          <w:color w:val="auto"/>
          <w:sz w:val="21"/>
          <w:szCs w:val="21"/>
          <w:lang w:val="en-US"/>
        </w:rPr>
        <w:t>。</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9.3.2</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本条基于提高装配率、降低现场焊接工作量的考虑，对主钢件推荐使用栓焊连接和全栓连接的方式，但根据现场施工条件等需要，也可使用全焊接连接。</w:t>
      </w:r>
    </w:p>
    <w:p>
      <w:pPr>
        <w:spacing w:before="120" w:beforeLines="50" w:after="120" w:afterLines="5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PEC柱拼接段要求纵筋连续，构造应尽量采取施工性能较好、连接质量易于控制的方式。一般情况下，应优先采用拼接区段现场补浇筑自密实混凝土或水泥基灌浆材料的做法。在保证构件刚度、承载力和防护措施满足设计要求的前提下，也可省却现场补浇筑自密实混凝土或水泥基灌浆材料</w:t>
      </w:r>
      <w:r>
        <w:rPr>
          <w:rFonts w:ascii="Times New Roman" w:hAnsi="Times New Roman" w:eastAsia="宋体" w:cs="Times New Roman"/>
          <w:color w:val="auto"/>
          <w:sz w:val="21"/>
          <w:szCs w:val="21"/>
          <w:lang w:val="en-US"/>
        </w:rPr>
        <w:t>。</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9.3.</w:t>
      </w:r>
      <w:r>
        <w:rPr>
          <w:rStyle w:val="126"/>
          <w:rFonts w:hint="eastAsia" w:ascii="黑体" w:hAnsi="黑体" w:eastAsia="黑体" w:cs="Times New Roman"/>
          <w:color w:val="auto"/>
          <w:spacing w:val="0"/>
          <w:kern w:val="2"/>
          <w:sz w:val="21"/>
          <w:szCs w:val="21"/>
          <w:lang w:val="en-US"/>
        </w:rPr>
        <w:t>3</w:t>
      </w:r>
      <w:r>
        <w:rPr>
          <w:rFonts w:hint="eastAsia" w:ascii="Times New Roman" w:hAnsi="Times New Roman" w:eastAsia="宋体" w:cs="Times New Roman"/>
          <w:color w:val="auto"/>
          <w:sz w:val="21"/>
          <w:szCs w:val="21"/>
          <w:lang w:val="en-US"/>
        </w:rPr>
        <w:t xml:space="preserve"> 对层高范围内存在反弯点的PEC柱，最大内力截面一般在柱端，按本规程第10.3.1条要求设置的拼接接头处于弯矩较小的范围内，因此计算连接强度时可按本条第a款采用内力设计值。当框架结构整体变形呈现弯曲型特征时，可能出现层高范围内弯矩相差不大的情况，此时计算连接强度时的承载力设计值需按本条第b款规定执行</w:t>
      </w:r>
      <w:r>
        <w:rPr>
          <w:rFonts w:ascii="Times New Roman" w:hAnsi="Times New Roman" w:eastAsia="宋体" w:cs="Times New Roman"/>
          <w:color w:val="auto"/>
          <w:sz w:val="21"/>
          <w:szCs w:val="21"/>
          <w:lang w:val="en-US"/>
        </w:rPr>
        <w:t>。</w:t>
      </w:r>
    </w:p>
    <w:p>
      <w:pPr>
        <w:pStyle w:val="218"/>
        <w:spacing w:before="240" w:after="240"/>
        <w:outlineLvl w:val="2"/>
        <w:rPr>
          <w:rFonts w:hint="eastAsia" w:ascii="黑体" w:hAnsi="黑体" w:eastAsia="黑体"/>
          <w:b w:val="0"/>
          <w:color w:val="auto"/>
          <w:sz w:val="21"/>
          <w:szCs w:val="21"/>
        </w:rPr>
      </w:pPr>
      <w:bookmarkStart w:id="904" w:name="_Toc172188965"/>
      <w:bookmarkStart w:id="905" w:name="_Toc172187904"/>
      <w:bookmarkStart w:id="906" w:name="_Toc26677"/>
      <w:bookmarkStart w:id="907" w:name="_Toc176006449"/>
      <w:bookmarkStart w:id="908" w:name="_Toc3385"/>
      <w:bookmarkStart w:id="909" w:name="_Toc179737530"/>
      <w:bookmarkStart w:id="910" w:name="_Toc179737884"/>
      <w:bookmarkStart w:id="911" w:name="_Toc179738388"/>
      <w:bookmarkStart w:id="912" w:name="_Toc179738761"/>
      <w:bookmarkStart w:id="913" w:name="_Toc179738879"/>
      <w:r>
        <w:rPr>
          <w:rFonts w:ascii="黑体" w:hAnsi="黑体" w:eastAsia="黑体"/>
          <w:b w:val="0"/>
          <w:color w:val="auto"/>
          <w:sz w:val="21"/>
          <w:szCs w:val="21"/>
        </w:rPr>
        <w:t xml:space="preserve">9.4 </w:t>
      </w:r>
      <w:bookmarkEnd w:id="904"/>
      <w:bookmarkEnd w:id="905"/>
      <w:r>
        <w:rPr>
          <w:rFonts w:hint="eastAsia" w:ascii="黑体" w:hAnsi="黑体" w:eastAsia="黑体"/>
          <w:b w:val="0"/>
          <w:color w:val="auto"/>
          <w:sz w:val="21"/>
          <w:szCs w:val="21"/>
        </w:rPr>
        <w:t>墙与墙拼接连接</w:t>
      </w:r>
      <w:bookmarkEnd w:id="906"/>
      <w:bookmarkEnd w:id="907"/>
      <w:bookmarkEnd w:id="908"/>
      <w:bookmarkEnd w:id="909"/>
      <w:bookmarkEnd w:id="910"/>
      <w:bookmarkEnd w:id="911"/>
      <w:bookmarkEnd w:id="912"/>
      <w:bookmarkEnd w:id="913"/>
    </w:p>
    <w:p>
      <w:pPr>
        <w:spacing w:before="120" w:beforeLines="50" w:after="120" w:afterLines="50"/>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9.4.1</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rPr>
        <w:t>为提高现场安装效率，避免复杂构造处理，应尽量减少PEC剪力墙现场拼接接头的总量。PEC剪力墙需要拼接时，接头宜布置在等截面段内，以降低拼接构造的复杂程度</w:t>
      </w:r>
      <w:r>
        <w:rPr>
          <w:rFonts w:ascii="Times New Roman" w:hAnsi="Times New Roman" w:eastAsia="宋体" w:cs="Times New Roman"/>
          <w:color w:val="auto"/>
          <w:sz w:val="21"/>
          <w:szCs w:val="21"/>
        </w:rPr>
        <w:t>。</w:t>
      </w:r>
    </w:p>
    <w:p>
      <w:pPr>
        <w:spacing w:before="120" w:beforeLines="50" w:after="120" w:afterLines="50"/>
        <w:rPr>
          <w:rFonts w:ascii="Times New Roman" w:hAnsi="Times New Roman" w:eastAsia="宋体" w:cs="Times New Roman"/>
          <w:color w:val="auto"/>
          <w:sz w:val="21"/>
          <w:szCs w:val="21"/>
        </w:rPr>
      </w:pPr>
      <w:r>
        <w:rPr>
          <w:rStyle w:val="126"/>
          <w:rFonts w:ascii="黑体" w:hAnsi="黑体" w:eastAsia="黑体" w:cs="Times New Roman"/>
          <w:color w:val="auto"/>
          <w:spacing w:val="0"/>
          <w:kern w:val="2"/>
          <w:sz w:val="21"/>
          <w:szCs w:val="21"/>
        </w:rPr>
        <w:t>9.4.</w:t>
      </w:r>
      <w:r>
        <w:rPr>
          <w:rStyle w:val="126"/>
          <w:rFonts w:hint="eastAsia" w:ascii="黑体" w:hAnsi="黑体" w:eastAsia="黑体" w:cs="Times New Roman"/>
          <w:color w:val="auto"/>
          <w:spacing w:val="0"/>
          <w:kern w:val="2"/>
          <w:sz w:val="21"/>
          <w:szCs w:val="21"/>
          <w:lang w:val="en-US"/>
        </w:rPr>
        <w:t>2</w:t>
      </w:r>
      <w:r>
        <w:rPr>
          <w:rFonts w:hint="eastAsia"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rPr>
        <w:t>本条基于提高装配率、降低现场焊接工作量的考虑，对主钢件推荐使用栓焊连接的方式，但根据现场施工条件等需要，也可使用全焊接连接。</w:t>
      </w:r>
    </w:p>
    <w:p>
      <w:pPr>
        <w:spacing w:before="120" w:beforeLines="50" w:after="120" w:afterLines="50"/>
        <w:ind w:firstLine="420" w:firstLine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PEC剪力墙拼接段要求纵筋连续，构造应尽量采取施工性能较好、连接质量易于控制的方式。</w:t>
      </w:r>
    </w:p>
    <w:p>
      <w:pPr>
        <w:spacing w:before="120" w:beforeLines="50" w:after="120" w:afterLines="50"/>
        <w:ind w:firstLine="420" w:firstLineChars="200"/>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rPr>
        <w:t>纵筋连接方式，除采用搭接焊（</w:t>
      </w:r>
      <w:r>
        <w:rPr>
          <w:rFonts w:hint="eastAsia" w:ascii="Times New Roman" w:hAnsi="Times New Roman" w:eastAsia="宋体" w:cs="Times New Roman"/>
          <w:color w:val="auto"/>
          <w:sz w:val="21"/>
          <w:szCs w:val="21"/>
          <w:lang w:val="en-US"/>
        </w:rPr>
        <w:t>正文图34</w:t>
      </w:r>
      <w:r>
        <w:rPr>
          <w:rFonts w:hint="eastAsia" w:ascii="Times New Roman" w:hAnsi="Times New Roman" w:eastAsia="宋体" w:cs="Times New Roman"/>
          <w:color w:val="auto"/>
          <w:sz w:val="21"/>
          <w:szCs w:val="21"/>
        </w:rPr>
        <w:t>）以外，也可采用帮条焊或熔槽帮条焊的形式，焊接应符合现行行业标准《钢筋焊接及验收规程》JGJ</w:t>
      </w:r>
      <w:r>
        <w:rPr>
          <w:rFonts w:hint="eastAsia"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rPr>
        <w:t>18的相关规定</w:t>
      </w:r>
      <w:r>
        <w:rPr>
          <w:rFonts w:ascii="Times New Roman" w:hAnsi="Times New Roman" w:eastAsia="宋体" w:cs="Times New Roman"/>
          <w:color w:val="auto"/>
          <w:sz w:val="21"/>
          <w:szCs w:val="21"/>
        </w:rPr>
        <w:t>。</w:t>
      </w:r>
    </w:p>
    <w:p>
      <w:pPr>
        <w:pStyle w:val="218"/>
        <w:spacing w:before="240" w:after="240"/>
        <w:outlineLvl w:val="2"/>
        <w:rPr>
          <w:rFonts w:hint="eastAsia" w:ascii="黑体" w:hAnsi="黑体" w:eastAsia="黑体"/>
          <w:b w:val="0"/>
          <w:color w:val="auto"/>
          <w:sz w:val="21"/>
          <w:szCs w:val="21"/>
        </w:rPr>
      </w:pPr>
      <w:bookmarkStart w:id="914" w:name="_Toc172187905"/>
      <w:bookmarkStart w:id="915" w:name="_Toc172188966"/>
      <w:bookmarkStart w:id="916" w:name="_Toc176006450"/>
      <w:bookmarkStart w:id="917" w:name="_Toc27833"/>
      <w:bookmarkStart w:id="918" w:name="_Toc12033"/>
      <w:bookmarkStart w:id="919" w:name="_Toc179737531"/>
      <w:bookmarkStart w:id="920" w:name="_Toc179737885"/>
      <w:bookmarkStart w:id="921" w:name="_Toc179738389"/>
      <w:bookmarkStart w:id="922" w:name="_Toc179738762"/>
      <w:bookmarkStart w:id="923" w:name="_Toc179738880"/>
      <w:r>
        <w:rPr>
          <w:rFonts w:ascii="黑体" w:hAnsi="黑体" w:eastAsia="黑体"/>
          <w:b w:val="0"/>
          <w:color w:val="auto"/>
          <w:sz w:val="21"/>
          <w:szCs w:val="21"/>
        </w:rPr>
        <w:t xml:space="preserve">9.5 </w:t>
      </w:r>
      <w:bookmarkEnd w:id="914"/>
      <w:bookmarkEnd w:id="915"/>
      <w:r>
        <w:rPr>
          <w:rFonts w:hint="eastAsia" w:ascii="黑体" w:hAnsi="黑体" w:eastAsia="黑体"/>
          <w:b w:val="0"/>
          <w:color w:val="auto"/>
          <w:sz w:val="21"/>
          <w:szCs w:val="21"/>
        </w:rPr>
        <w:t>梁柱节点</w:t>
      </w:r>
      <w:bookmarkEnd w:id="916"/>
      <w:bookmarkEnd w:id="917"/>
      <w:bookmarkEnd w:id="918"/>
      <w:bookmarkEnd w:id="919"/>
      <w:bookmarkEnd w:id="920"/>
      <w:bookmarkEnd w:id="921"/>
      <w:bookmarkEnd w:id="922"/>
      <w:bookmarkEnd w:id="923"/>
    </w:p>
    <w:p>
      <w:pPr>
        <w:spacing w:before="120" w:beforeLines="50" w:after="120" w:afterLines="50"/>
        <w:rPr>
          <w:rFonts w:ascii="Times New Roman" w:hAnsi="Times New Roman" w:eastAsia="宋体" w:cs="Times New Roman"/>
          <w:color w:val="auto"/>
          <w:sz w:val="21"/>
          <w:szCs w:val="21"/>
        </w:rPr>
      </w:pPr>
      <w:r>
        <w:rPr>
          <w:rStyle w:val="126"/>
          <w:rFonts w:ascii="黑体" w:hAnsi="黑体" w:eastAsia="黑体" w:cs="Times New Roman"/>
          <w:color w:val="auto"/>
          <w:spacing w:val="0"/>
          <w:kern w:val="2"/>
          <w:sz w:val="21"/>
          <w:szCs w:val="21"/>
        </w:rPr>
        <w:t>9.5.</w:t>
      </w:r>
      <w:r>
        <w:rPr>
          <w:rStyle w:val="126"/>
          <w:rFonts w:hint="eastAsia" w:ascii="黑体" w:hAnsi="黑体" w:eastAsia="黑体" w:cs="Times New Roman"/>
          <w:color w:val="auto"/>
          <w:spacing w:val="0"/>
          <w:kern w:val="2"/>
          <w:sz w:val="21"/>
          <w:szCs w:val="21"/>
          <w:lang w:val="en-US"/>
        </w:rPr>
        <w:t>1</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rPr>
        <w:t>梁柱节点按抗弯性质可区分为铰接节点和刚接节点，两者均可用于框架结构。</w:t>
      </w:r>
    </w:p>
    <w:p>
      <w:pPr>
        <w:spacing w:before="120" w:beforeLines="50" w:after="120" w:afterLines="50"/>
        <w:ind w:firstLine="420" w:firstLine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PEC结构梁柱节点的构造形式与梁柱连接面位于柱主钢件的翼缘一侧还是腹板一侧有关。PEC梁连接于PEC柱主钢件腹板一侧时，可以采用铰接节点；当设计为刚接节点时，宜在PEC柱主钢件腹板上设置竖向加劲肋或端板或面板，形成局部双H形钢的方式。</w:t>
      </w:r>
      <w:r>
        <w:rPr>
          <w:rFonts w:hint="eastAsia" w:ascii="Times New Roman" w:hAnsi="Times New Roman" w:eastAsia="宋体" w:cs="Times New Roman"/>
          <w:color w:val="auto"/>
          <w:sz w:val="21"/>
          <w:szCs w:val="21"/>
          <w:lang w:val="en-US"/>
        </w:rPr>
        <w:t>正文图37</w:t>
      </w:r>
      <w:r>
        <w:rPr>
          <w:rFonts w:hint="eastAsia" w:ascii="Times New Roman" w:hAnsi="Times New Roman" w:eastAsia="宋体" w:cs="Times New Roman"/>
          <w:color w:val="auto"/>
          <w:sz w:val="21"/>
          <w:szCs w:val="21"/>
        </w:rPr>
        <w:t>和</w:t>
      </w:r>
      <w:r>
        <w:rPr>
          <w:rFonts w:hint="eastAsia" w:ascii="Times New Roman" w:hAnsi="Times New Roman" w:eastAsia="宋体" w:cs="Times New Roman"/>
          <w:color w:val="auto"/>
          <w:sz w:val="21"/>
          <w:szCs w:val="21"/>
          <w:lang w:val="en-US"/>
        </w:rPr>
        <w:t>正文图38</w:t>
      </w:r>
      <w:r>
        <w:rPr>
          <w:rFonts w:hint="eastAsia" w:ascii="Times New Roman" w:hAnsi="Times New Roman" w:eastAsia="宋体" w:cs="Times New Roman"/>
          <w:color w:val="auto"/>
          <w:sz w:val="21"/>
          <w:szCs w:val="21"/>
        </w:rPr>
        <w:t>中表示了用单H形钢作为PEC柱主钢件的框架柱的两种情况。</w:t>
      </w:r>
    </w:p>
    <w:p>
      <w:pPr>
        <w:spacing w:before="120" w:beforeLines="50" w:after="120" w:afterLines="50"/>
        <w:ind w:firstLine="420" w:firstLine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节点构造涉及PEC柱纵筋与PEC梁的纵筋在节点区的布置。PEC柱纵筋应在节点区连续布置，可采用在柱主钢件上下（横向）加劲肋上打孔贯穿，或通过端部弯折或锚板连接的形式，焊接在节点区上下（横向）加劲肋上，实际构造宜结合节点域的空间尺寸予以处理。PEC梁的纵筋不要求一定贯穿节点域，T形PEC梁中楼板内的纵筋可采用钢结构或组合结构中楼板纵筋的处理方法。</w:t>
      </w:r>
    </w:p>
    <w:p>
      <w:pPr>
        <w:spacing w:before="120" w:beforeLines="50" w:after="120" w:afterLines="50"/>
        <w:ind w:firstLine="420" w:firstLine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当PEC梁端设置端板且采用全螺栓连接时，若螺栓可布置在PEC梁截面轮廓线外侧（</w:t>
      </w:r>
      <w:r>
        <w:rPr>
          <w:rFonts w:hint="eastAsia" w:ascii="Times New Roman" w:hAnsi="Times New Roman" w:eastAsia="宋体" w:cs="Times New Roman"/>
          <w:color w:val="auto"/>
          <w:sz w:val="21"/>
          <w:szCs w:val="21"/>
          <w:lang w:val="en-US"/>
        </w:rPr>
        <w:t>正文图38</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rPr>
        <w:t>c</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rPr>
        <w:t>e</w:t>
      </w:r>
      <w:r>
        <w:rPr>
          <w:rFonts w:hint="eastAsia" w:ascii="Times New Roman" w:hAnsi="Times New Roman" w:eastAsia="宋体" w:cs="Times New Roman"/>
          <w:color w:val="auto"/>
          <w:sz w:val="21"/>
          <w:szCs w:val="21"/>
        </w:rPr>
        <w:t>）），则PEC梁内纵筋可通长布置到端板，通过直接焊接或加焊锚板焊接等方式锚固在端板上，PEC梁的混凝土可全部预制。除这种情况外，一般需在PEC梁上设置钢档板，PEC梁内纵筋止于档板位置并锚固在档板上（</w:t>
      </w:r>
      <w:r>
        <w:rPr>
          <w:rFonts w:hint="eastAsia" w:ascii="Times New Roman" w:hAnsi="Times New Roman" w:eastAsia="宋体" w:cs="Times New Roman"/>
          <w:color w:val="auto"/>
          <w:sz w:val="21"/>
          <w:szCs w:val="21"/>
          <w:lang w:val="en-US"/>
        </w:rPr>
        <w:t>正文图37</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rPr>
        <w:t>b</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rPr>
        <w:t>c</w:t>
      </w:r>
      <w:r>
        <w:rPr>
          <w:rFonts w:hint="eastAsia" w:ascii="Times New Roman" w:hAnsi="Times New Roman" w:eastAsia="宋体" w:cs="Times New Roman"/>
          <w:color w:val="auto"/>
          <w:sz w:val="21"/>
          <w:szCs w:val="21"/>
        </w:rPr>
        <w:t>）和</w:t>
      </w:r>
      <w:r>
        <w:rPr>
          <w:rFonts w:hint="eastAsia" w:ascii="Times New Roman" w:hAnsi="Times New Roman" w:eastAsia="宋体" w:cs="Times New Roman"/>
          <w:color w:val="auto"/>
          <w:sz w:val="21"/>
          <w:szCs w:val="21"/>
          <w:lang w:val="en-US"/>
        </w:rPr>
        <w:t>正文图40</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rPr>
        <w:t>b</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rPr>
        <w:t>d</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rPr>
        <w:t>g</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rPr>
        <w:t>h</w:t>
      </w:r>
      <w:r>
        <w:rPr>
          <w:rFonts w:hint="eastAsia" w:ascii="Times New Roman" w:hAnsi="Times New Roman" w:eastAsia="宋体" w:cs="Times New Roman"/>
          <w:color w:val="auto"/>
          <w:sz w:val="21"/>
          <w:szCs w:val="21"/>
        </w:rPr>
        <w:t>））。</w:t>
      </w:r>
    </w:p>
    <w:p>
      <w:pPr>
        <w:spacing w:before="120" w:beforeLines="50" w:after="120" w:afterLines="50"/>
        <w:ind w:firstLine="420" w:firstLine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纵筋未锚固到PEC梁端时，PEC梁端截面承载力略有降低。对铰接梁而言，无须采取其他措施；对刚接梁，当纵筋对PEC梁的抗弯承载力贡献较小时也无须采取其他措施，但如纵筋提供的抗弯承载力不能忽视时，可在PEC梁端部区间予以适当加强，如增厚PEC梁端部位主钢件翼缘或腹板厚度（贴板方式）、主钢件翼缘适当放宽、增设纵向加劲肋等，或在PEC梁端截面受弯承载力计算时，不计入纵筋的作用。</w:t>
      </w:r>
    </w:p>
    <w:p>
      <w:pPr>
        <w:spacing w:before="120" w:beforeLines="50" w:after="120" w:afterLines="50"/>
        <w:ind w:firstLine="420" w:firstLine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当PEC柱设置短伸臂与PEC梁连接时，柱身节点区间的混凝土可一并预制。连接部位包覆混凝土宜在现场完成，主钢件连接后用混凝土予以包覆；如不采用现场补浇局部混凝土的措施，则应满足强度和防火、防腐的等效处理要求</w:t>
      </w:r>
      <w:r>
        <w:rPr>
          <w:rFonts w:ascii="Times New Roman" w:hAnsi="Times New Roman" w:eastAsia="宋体" w:cs="Times New Roman"/>
          <w:color w:val="auto"/>
          <w:sz w:val="21"/>
          <w:szCs w:val="21"/>
        </w:rPr>
        <w:t>。</w:t>
      </w:r>
    </w:p>
    <w:p>
      <w:pPr>
        <w:spacing w:before="120" w:beforeLines="50" w:after="120" w:afterLines="50"/>
        <w:rPr>
          <w:rFonts w:ascii="Times New Roman" w:hAnsi="Times New Roman" w:eastAsia="宋体" w:cs="Times New Roman"/>
          <w:color w:val="auto"/>
          <w:sz w:val="21"/>
          <w:szCs w:val="21"/>
        </w:rPr>
      </w:pPr>
      <w:r>
        <w:rPr>
          <w:rStyle w:val="126"/>
          <w:rFonts w:ascii="黑体" w:hAnsi="黑体" w:eastAsia="黑体" w:cs="Times New Roman"/>
          <w:color w:val="auto"/>
          <w:spacing w:val="0"/>
          <w:kern w:val="2"/>
          <w:sz w:val="21"/>
          <w:szCs w:val="21"/>
        </w:rPr>
        <w:t>9.5.</w:t>
      </w:r>
      <w:r>
        <w:rPr>
          <w:rStyle w:val="126"/>
          <w:rFonts w:hint="eastAsia" w:ascii="黑体" w:hAnsi="黑体" w:eastAsia="黑体" w:cs="Times New Roman"/>
          <w:color w:val="auto"/>
          <w:spacing w:val="0"/>
          <w:kern w:val="2"/>
          <w:sz w:val="21"/>
          <w:szCs w:val="21"/>
          <w:lang w:val="en-US"/>
        </w:rPr>
        <w:t xml:space="preserve">2 </w:t>
      </w:r>
      <w:r>
        <w:rPr>
          <w:rFonts w:hint="eastAsia" w:ascii="Times New Roman" w:hAnsi="Times New Roman" w:eastAsia="宋体" w:cs="Times New Roman"/>
          <w:color w:val="auto"/>
          <w:sz w:val="21"/>
          <w:szCs w:val="21"/>
          <w:lang w:val="en-US"/>
        </w:rPr>
        <w:t>PEC柱与PEC梁刚接节点采用梁端连接区域免浇筑的连接方式时，塑性铰的位置应确保发生在PEC梁段（下图）</w:t>
      </w:r>
      <w:r>
        <w:rPr>
          <w:rFonts w:hint="eastAsia" w:ascii="Times New Roman" w:hAnsi="Times New Roman" w:eastAsia="宋体" w:cs="Times New Roman"/>
          <w:color w:val="auto"/>
          <w:sz w:val="21"/>
          <w:szCs w:val="21"/>
        </w:rPr>
        <w:t>。</w:t>
      </w:r>
    </w:p>
    <w:tbl>
      <w:tblPr>
        <w:tblStyle w:val="3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3" w:type="dxa"/>
            <w:vAlign w:val="center"/>
          </w:tcPr>
          <w:p>
            <w:pPr>
              <w:spacing w:before="120" w:beforeLines="50" w:after="120" w:afterLines="50"/>
              <w:jc w:val="center"/>
              <w:rPr>
                <w:rFonts w:ascii="Times New Roman" w:hAnsi="Times New Roman" w:eastAsia="宋体" w:cs="Times New Roman"/>
                <w:color w:val="auto"/>
                <w:sz w:val="21"/>
                <w:szCs w:val="21"/>
              </w:rPr>
            </w:pPr>
            <w:r>
              <w:rPr>
                <w:color w:val="auto"/>
                <w:lang w:val="en-US"/>
              </w:rPr>
              <w:drawing>
                <wp:inline distT="0" distB="0" distL="114300" distR="114300">
                  <wp:extent cx="2662555" cy="2682875"/>
                  <wp:effectExtent l="0" t="0" r="4445" b="3175"/>
                  <wp:docPr id="961" name="图片 7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61" name="图片 79"/>
                          <pic:cNvPicPr>
                            <a:picLocks noChangeAspect="true"/>
                          </pic:cNvPicPr>
                        </pic:nvPicPr>
                        <pic:blipFill>
                          <a:blip r:embed="rId1407"/>
                          <a:stretch>
                            <a:fillRect/>
                          </a:stretch>
                        </pic:blipFill>
                        <pic:spPr>
                          <a:xfrm>
                            <a:off x="0" y="0"/>
                            <a:ext cx="2669728" cy="2690492"/>
                          </a:xfrm>
                          <a:prstGeom prst="rect">
                            <a:avLst/>
                          </a:prstGeom>
                          <a:noFill/>
                          <a:ln>
                            <a:noFill/>
                          </a:ln>
                        </pic:spPr>
                      </pic:pic>
                    </a:graphicData>
                  </a:graphic>
                </wp:inline>
              </w:drawing>
            </w:r>
          </w:p>
        </w:tc>
      </w:tr>
    </w:tbl>
    <w:p>
      <w:pPr>
        <w:pStyle w:val="271"/>
        <w:spacing w:before="120" w:beforeLines="50" w:after="120" w:afterLines="50" w:line="240" w:lineRule="auto"/>
        <w:ind w:firstLine="420"/>
        <w:rPr>
          <w:bCs w:val="0"/>
        </w:rPr>
      </w:pPr>
      <w:r>
        <w:rPr>
          <w:rFonts w:hint="eastAsia"/>
          <w:bCs w:val="0"/>
        </w:rPr>
        <w:t>图2</w:t>
      </w:r>
      <w:r>
        <w:rPr>
          <w:bCs w:val="0"/>
        </w:rPr>
        <w:t>4</w:t>
      </w:r>
      <w:r>
        <w:rPr>
          <w:rFonts w:hint="eastAsia"/>
          <w:bCs w:val="0"/>
        </w:rPr>
        <w:t xml:space="preserve"> 免浇筑的节点连接方式塑性铰示意图</w:t>
      </w:r>
    </w:p>
    <w:p>
      <w:pPr>
        <w:spacing w:before="120" w:beforeLines="50" w:after="120" w:afterLines="50"/>
        <w:jc w:val="both"/>
        <w:rPr>
          <w:rFonts w:ascii="Times New Roman" w:hAnsi="Times New Roman" w:eastAsia="宋体" w:cs="Times New Roman"/>
          <w:color w:val="auto"/>
          <w:sz w:val="21"/>
          <w:szCs w:val="21"/>
        </w:rPr>
      </w:pPr>
      <w:r>
        <w:rPr>
          <w:rStyle w:val="126"/>
          <w:rFonts w:ascii="黑体" w:hAnsi="黑体" w:eastAsia="黑体" w:cs="Times New Roman"/>
          <w:color w:val="auto"/>
          <w:spacing w:val="0"/>
          <w:kern w:val="2"/>
          <w:sz w:val="21"/>
          <w:szCs w:val="21"/>
        </w:rPr>
        <w:t>9.5.</w:t>
      </w:r>
      <w:r>
        <w:rPr>
          <w:rStyle w:val="126"/>
          <w:rFonts w:hint="eastAsia" w:ascii="黑体" w:hAnsi="黑体" w:eastAsia="黑体" w:cs="Times New Roman"/>
          <w:color w:val="auto"/>
          <w:spacing w:val="0"/>
          <w:kern w:val="2"/>
          <w:sz w:val="21"/>
          <w:szCs w:val="21"/>
          <w:lang w:val="en-US"/>
        </w:rPr>
        <w:t xml:space="preserve">4 </w:t>
      </w:r>
      <w:r>
        <w:rPr>
          <w:rFonts w:hint="eastAsia" w:ascii="Times New Roman" w:hAnsi="Times New Roman" w:eastAsia="宋体" w:cs="Times New Roman"/>
          <w:color w:val="auto"/>
          <w:sz w:val="21"/>
          <w:szCs w:val="21"/>
        </w:rPr>
        <w:t>对接焊缝、角焊缝的计算厚度以及焊缝强度设计值应按照现行国家标准《钢结构设计标准》GB</w:t>
      </w:r>
      <w:r>
        <w:rPr>
          <w:rFonts w:hint="eastAsia"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rPr>
        <w:t>50017的有关规定。</w:t>
      </w:r>
    </w:p>
    <w:p>
      <w:pPr>
        <w:spacing w:before="120" w:beforeLines="50" w:after="120" w:afterLines="50"/>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公式（</w:t>
      </w:r>
      <w:r>
        <w:rPr>
          <w:rFonts w:hint="eastAsia" w:ascii="Times New Roman" w:hAnsi="Times New Roman" w:eastAsia="宋体" w:cs="Times New Roman"/>
          <w:color w:val="auto"/>
          <w:sz w:val="21"/>
          <w:szCs w:val="21"/>
          <w:lang w:val="en-US"/>
        </w:rPr>
        <w:t>205</w:t>
      </w:r>
      <w:r>
        <w:rPr>
          <w:rFonts w:hint="eastAsia" w:ascii="Times New Roman" w:hAnsi="Times New Roman" w:eastAsia="宋体" w:cs="Times New Roman"/>
          <w:color w:val="auto"/>
          <w:sz w:val="21"/>
          <w:szCs w:val="21"/>
        </w:rPr>
        <w:t>）是根据理论分析和试验检验得到的简化计算公式，节点区受剪承载力由PEC柱主钢件腹板的受剪承载力和节点区混凝土的斜压承载力组成，偏安全地略去了横向加劲肋和主钢件翼缘的框架效应对受剪承载力的贡献。公式（</w:t>
      </w:r>
      <w:r>
        <w:rPr>
          <w:rFonts w:hint="eastAsia" w:ascii="Times New Roman" w:hAnsi="Times New Roman" w:eastAsia="宋体" w:cs="Times New Roman"/>
          <w:color w:val="auto"/>
          <w:sz w:val="21"/>
          <w:szCs w:val="21"/>
          <w:lang w:val="en-US"/>
        </w:rPr>
        <w:t>206</w:t>
      </w:r>
      <w:r>
        <w:rPr>
          <w:rFonts w:hint="eastAsia" w:ascii="Times New Roman" w:hAnsi="Times New Roman" w:eastAsia="宋体" w:cs="Times New Roman"/>
          <w:color w:val="auto"/>
          <w:sz w:val="21"/>
          <w:szCs w:val="21"/>
        </w:rPr>
        <w:t>）系根据类比方法，由公式（</w:t>
      </w:r>
      <w:r>
        <w:rPr>
          <w:rFonts w:hint="eastAsia" w:ascii="Times New Roman" w:hAnsi="Times New Roman" w:eastAsia="宋体" w:cs="Times New Roman"/>
          <w:color w:val="auto"/>
          <w:sz w:val="21"/>
          <w:szCs w:val="21"/>
          <w:lang w:val="en-US"/>
        </w:rPr>
        <w:t>205</w:t>
      </w:r>
      <w:r>
        <w:rPr>
          <w:rFonts w:hint="eastAsia" w:ascii="Times New Roman" w:hAnsi="Times New Roman" w:eastAsia="宋体" w:cs="Times New Roman"/>
          <w:color w:val="auto"/>
          <w:sz w:val="21"/>
          <w:szCs w:val="21"/>
        </w:rPr>
        <w:t>）转化得到的公式。</w:t>
      </w:r>
    </w:p>
    <w:p>
      <w:pPr>
        <w:spacing w:before="120" w:beforeLines="50" w:after="120" w:afterLines="50"/>
        <w:jc w:val="both"/>
        <w:rPr>
          <w:rFonts w:ascii="Times New Roman" w:hAnsi="Times New Roman" w:eastAsia="宋体" w:cs="Times New Roman"/>
          <w:color w:val="auto"/>
          <w:sz w:val="21"/>
          <w:szCs w:val="21"/>
        </w:rPr>
      </w:pPr>
      <w:r>
        <w:rPr>
          <w:rStyle w:val="126"/>
          <w:rFonts w:ascii="黑体" w:hAnsi="黑体" w:eastAsia="黑体" w:cs="Times New Roman"/>
          <w:color w:val="auto"/>
          <w:spacing w:val="0"/>
          <w:kern w:val="2"/>
          <w:sz w:val="21"/>
          <w:szCs w:val="21"/>
        </w:rPr>
        <w:t>9.5.</w:t>
      </w:r>
      <w:r>
        <w:rPr>
          <w:rStyle w:val="126"/>
          <w:rFonts w:hint="eastAsia" w:ascii="黑体" w:hAnsi="黑体" w:eastAsia="黑体" w:cs="Times New Roman"/>
          <w:color w:val="auto"/>
          <w:spacing w:val="0"/>
          <w:kern w:val="2"/>
          <w:sz w:val="21"/>
          <w:szCs w:val="21"/>
          <w:lang w:val="en-US"/>
        </w:rPr>
        <w:t>5</w:t>
      </w:r>
      <w:r>
        <w:rPr>
          <w:rStyle w:val="126"/>
          <w:rFonts w:ascii="Times New Roman" w:hAnsi="Times New Roman" w:eastAsia="黑体" w:cs="Times New Roman"/>
          <w:color w:val="auto"/>
          <w:spacing w:val="0"/>
          <w:kern w:val="2"/>
          <w:sz w:val="21"/>
          <w:szCs w:val="21"/>
          <w:lang w:val="en-US"/>
        </w:rPr>
        <w:t>~</w:t>
      </w:r>
      <w:r>
        <w:rPr>
          <w:rStyle w:val="126"/>
          <w:rFonts w:ascii="黑体" w:hAnsi="黑体" w:eastAsia="黑体" w:cs="Times New Roman"/>
          <w:color w:val="auto"/>
          <w:spacing w:val="0"/>
          <w:kern w:val="2"/>
          <w:sz w:val="21"/>
          <w:szCs w:val="21"/>
        </w:rPr>
        <w:t>9.5.</w:t>
      </w:r>
      <w:r>
        <w:rPr>
          <w:rStyle w:val="126"/>
          <w:rFonts w:hint="eastAsia" w:ascii="黑体" w:hAnsi="黑体" w:eastAsia="黑体" w:cs="Times New Roman"/>
          <w:color w:val="auto"/>
          <w:spacing w:val="0"/>
          <w:kern w:val="2"/>
          <w:sz w:val="21"/>
          <w:szCs w:val="21"/>
          <w:lang w:val="en-US"/>
        </w:rPr>
        <w:t xml:space="preserve">8 </w:t>
      </w:r>
      <w:r>
        <w:rPr>
          <w:rFonts w:hint="eastAsia" w:ascii="Times New Roman" w:hAnsi="Times New Roman" w:eastAsia="宋体" w:cs="Times New Roman"/>
          <w:color w:val="auto"/>
          <w:sz w:val="21"/>
          <w:szCs w:val="21"/>
        </w:rPr>
        <w:t>这几条主要内容根据现行国家标准《建筑抗震设计标准》GB/T 50011和《钢结构设计标准》GB</w:t>
      </w:r>
      <w:r>
        <w:rPr>
          <w:rFonts w:hint="eastAsia"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rPr>
        <w:t>50017及现行行业《组合结构设计规范》JGJ</w:t>
      </w:r>
      <w:r>
        <w:rPr>
          <w:rFonts w:hint="eastAsia"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rPr>
        <w:t>138的有关要求制定。本规程未予具体规定或引用的内容如主钢件连接的防断裂措施等，按相应标准在设计中予以考虑。</w:t>
      </w:r>
    </w:p>
    <w:p>
      <w:pPr>
        <w:spacing w:before="120" w:beforeLines="50" w:after="120" w:afterLines="50"/>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焊缝计算厚度、强度设计值和螺栓承载力设计值应满足现行国家标准《钢结构设计标准》GB</w:t>
      </w:r>
      <w:r>
        <w:rPr>
          <w:rFonts w:hint="eastAsia"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rPr>
        <w:t>50017的有关规定。</w:t>
      </w:r>
    </w:p>
    <w:p>
      <w:pPr>
        <w:spacing w:before="120" w:beforeLines="50" w:after="120" w:afterLines="50"/>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端板受弯承载力设计值和螺栓群受弯承载力设计值应符合现行国家标准《门式刚架轻型房屋钢结构技术规范》GB</w:t>
      </w:r>
      <w:r>
        <w:rPr>
          <w:rFonts w:hint="eastAsia"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rPr>
        <w:t>51022的有关规定。</w:t>
      </w:r>
    </w:p>
    <w:p>
      <w:pPr>
        <w:pStyle w:val="218"/>
        <w:spacing w:before="240" w:after="240"/>
        <w:outlineLvl w:val="2"/>
        <w:rPr>
          <w:rFonts w:hint="eastAsia" w:ascii="黑体" w:hAnsi="黑体" w:eastAsia="黑体"/>
          <w:b w:val="0"/>
          <w:color w:val="auto"/>
          <w:sz w:val="21"/>
          <w:szCs w:val="21"/>
        </w:rPr>
      </w:pPr>
      <w:bookmarkStart w:id="924" w:name="_Toc176006451"/>
      <w:bookmarkStart w:id="925" w:name="_Toc1715"/>
      <w:bookmarkStart w:id="926" w:name="_Toc179737532"/>
      <w:bookmarkStart w:id="927" w:name="_Toc179737886"/>
      <w:bookmarkStart w:id="928" w:name="_Toc179738390"/>
      <w:bookmarkStart w:id="929" w:name="_Toc179738763"/>
      <w:bookmarkStart w:id="930" w:name="_Toc179738881"/>
      <w:r>
        <w:rPr>
          <w:rFonts w:ascii="黑体" w:hAnsi="黑体" w:eastAsia="黑体"/>
          <w:b w:val="0"/>
          <w:color w:val="auto"/>
          <w:sz w:val="21"/>
          <w:szCs w:val="21"/>
        </w:rPr>
        <w:t>9.</w:t>
      </w:r>
      <w:r>
        <w:rPr>
          <w:rFonts w:hint="eastAsia" w:ascii="黑体" w:hAnsi="黑体" w:eastAsia="黑体"/>
          <w:b w:val="0"/>
          <w:color w:val="auto"/>
          <w:sz w:val="21"/>
          <w:szCs w:val="21"/>
        </w:rPr>
        <w:t>6</w:t>
      </w:r>
      <w:r>
        <w:rPr>
          <w:rFonts w:ascii="黑体" w:hAnsi="黑体" w:eastAsia="黑体"/>
          <w:b w:val="0"/>
          <w:color w:val="auto"/>
          <w:sz w:val="21"/>
          <w:szCs w:val="21"/>
        </w:rPr>
        <w:t xml:space="preserve"> </w:t>
      </w:r>
      <w:r>
        <w:rPr>
          <w:rFonts w:hint="eastAsia" w:ascii="黑体" w:hAnsi="黑体" w:eastAsia="黑体"/>
          <w:b w:val="0"/>
          <w:color w:val="auto"/>
          <w:sz w:val="21"/>
          <w:szCs w:val="21"/>
        </w:rPr>
        <w:t>墙与梁连接节点</w:t>
      </w:r>
      <w:bookmarkEnd w:id="924"/>
      <w:bookmarkEnd w:id="925"/>
      <w:bookmarkEnd w:id="926"/>
      <w:bookmarkEnd w:id="927"/>
      <w:bookmarkEnd w:id="928"/>
      <w:bookmarkEnd w:id="929"/>
      <w:bookmarkEnd w:id="930"/>
    </w:p>
    <w:p>
      <w:pPr>
        <w:spacing w:before="120" w:beforeLines="50" w:after="120" w:afterLines="50"/>
        <w:jc w:val="both"/>
        <w:rPr>
          <w:rFonts w:ascii="Times New Roman" w:hAnsi="Times New Roman" w:eastAsia="宋体" w:cs="Times New Roman"/>
          <w:color w:val="auto"/>
          <w:sz w:val="21"/>
          <w:szCs w:val="21"/>
        </w:rPr>
      </w:pPr>
      <w:r>
        <w:rPr>
          <w:rStyle w:val="126"/>
          <w:rFonts w:ascii="黑体" w:hAnsi="黑体" w:eastAsia="黑体" w:cs="Times New Roman"/>
          <w:color w:val="auto"/>
          <w:spacing w:val="0"/>
          <w:kern w:val="2"/>
          <w:sz w:val="21"/>
          <w:szCs w:val="21"/>
        </w:rPr>
        <w:t>9.</w:t>
      </w:r>
      <w:r>
        <w:rPr>
          <w:rStyle w:val="126"/>
          <w:rFonts w:hint="eastAsia" w:ascii="黑体" w:hAnsi="黑体" w:eastAsia="黑体" w:cs="Times New Roman"/>
          <w:color w:val="auto"/>
          <w:spacing w:val="0"/>
          <w:kern w:val="2"/>
          <w:sz w:val="21"/>
          <w:szCs w:val="21"/>
          <w:lang w:val="en-US"/>
        </w:rPr>
        <w:t>6</w:t>
      </w:r>
      <w:r>
        <w:rPr>
          <w:rStyle w:val="126"/>
          <w:rFonts w:ascii="黑体" w:hAnsi="黑体" w:eastAsia="黑体" w:cs="Times New Roman"/>
          <w:color w:val="auto"/>
          <w:spacing w:val="0"/>
          <w:kern w:val="2"/>
          <w:sz w:val="21"/>
          <w:szCs w:val="21"/>
        </w:rPr>
        <w:t>.</w:t>
      </w:r>
      <w:r>
        <w:rPr>
          <w:rStyle w:val="126"/>
          <w:rFonts w:hint="eastAsia" w:ascii="黑体" w:hAnsi="黑体" w:eastAsia="黑体" w:cs="Times New Roman"/>
          <w:color w:val="auto"/>
          <w:spacing w:val="0"/>
          <w:kern w:val="2"/>
          <w:sz w:val="21"/>
          <w:szCs w:val="21"/>
          <w:lang w:val="en-US"/>
        </w:rPr>
        <w:t xml:space="preserve">1 </w:t>
      </w:r>
      <w:r>
        <w:rPr>
          <w:rFonts w:hint="eastAsia" w:ascii="Times New Roman" w:hAnsi="Times New Roman" w:eastAsia="宋体" w:cs="Times New Roman"/>
          <w:color w:val="auto"/>
          <w:sz w:val="21"/>
          <w:szCs w:val="21"/>
        </w:rPr>
        <w:t>梁墙节点可区分为</w:t>
      </w:r>
      <w:r>
        <w:rPr>
          <w:rFonts w:hint="eastAsia" w:ascii="Times New Roman" w:hAnsi="Times New Roman" w:eastAsia="宋体" w:cs="Times New Roman"/>
          <w:color w:val="auto"/>
          <w:sz w:val="21"/>
          <w:szCs w:val="21"/>
          <w:lang w:val="en-US"/>
        </w:rPr>
        <w:t>铰接</w:t>
      </w:r>
      <w:r>
        <w:rPr>
          <w:rFonts w:hint="eastAsia" w:ascii="Times New Roman" w:hAnsi="Times New Roman" w:eastAsia="宋体" w:cs="Times New Roman"/>
          <w:color w:val="auto"/>
          <w:sz w:val="21"/>
          <w:szCs w:val="21"/>
        </w:rPr>
        <w:t>节点和刚接节点，两者均可用于剪力墙结构和框架</w:t>
      </w:r>
      <w:r>
        <w:rPr>
          <w:rFonts w:hint="eastAsia" w:ascii="宋体" w:hAnsi="宋体" w:eastAsia="宋体" w:cs="宋体"/>
          <w:color w:val="auto"/>
          <w:sz w:val="21"/>
          <w:szCs w:val="21"/>
        </w:rPr>
        <w:t>-</w:t>
      </w:r>
      <w:r>
        <w:rPr>
          <w:rFonts w:hint="eastAsia" w:ascii="Times New Roman" w:hAnsi="Times New Roman" w:eastAsia="宋体" w:cs="Times New Roman"/>
          <w:color w:val="auto"/>
          <w:sz w:val="21"/>
          <w:szCs w:val="21"/>
        </w:rPr>
        <w:t>剪力墙结构。</w:t>
      </w:r>
    </w:p>
    <w:p>
      <w:pPr>
        <w:spacing w:before="120" w:beforeLines="50" w:after="120" w:afterLines="50"/>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节点构造涉及剪力墙纵筋与梁的纵筋在节点区的布置。剪力墙纵筋应在节点区连续布置，可采用在墙上下水平加劲肋上打孔贯穿，或通过端部弯折或锚板连接的形式，焊接在节点区上下水平加劲肋上，实际构造宜结合节点域的空间尺寸进行设计。</w:t>
      </w:r>
    </w:p>
    <w:p>
      <w:pPr>
        <w:spacing w:before="120" w:beforeLines="50" w:after="120" w:afterLines="50"/>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梁的纵筋可以不贯穿节点域。纵筋未锚固到梁端时，梁端截面承载力略有降低。对</w:t>
      </w:r>
      <w:r>
        <w:rPr>
          <w:rFonts w:hint="eastAsia" w:ascii="Times New Roman" w:hAnsi="Times New Roman" w:eastAsia="宋体" w:cs="Times New Roman"/>
          <w:color w:val="auto"/>
          <w:sz w:val="21"/>
          <w:szCs w:val="21"/>
          <w:lang w:val="en-US"/>
        </w:rPr>
        <w:t>铰接</w:t>
      </w:r>
      <w:r>
        <w:rPr>
          <w:rFonts w:hint="eastAsia" w:ascii="Times New Roman" w:hAnsi="Times New Roman" w:eastAsia="宋体" w:cs="Times New Roman"/>
          <w:color w:val="auto"/>
          <w:sz w:val="21"/>
          <w:szCs w:val="21"/>
        </w:rPr>
        <w:t>梁而言，无须采取其他措施；对刚接梁，当纵筋对梁的抗弯承载力贡献可忽略时也无须采取其他措施，如纵筋提供的抗弯承载力不能忽略时，可在梁端部区间予以适当加强，如增厚梁端部位主钢件翼缘或腹板厚度（贴板方式）、主钢件翼缘适当放宽、增设纵向加劲肋等，或在梁端截面受弯承载力计算时，不计入纵筋的作用。</w:t>
      </w:r>
    </w:p>
    <w:p>
      <w:pPr>
        <w:spacing w:before="120" w:beforeLines="50" w:after="120" w:afterLines="50"/>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当剪力墙设置悬臂段与梁连接时，剪力墙身节点区间的混凝土可预制。其余部位宜在现场完成主钢件连接后用混凝土予以包覆；如不采用现场补浇局部混凝土的措施，则应满足强度和防火防腐的等效处理要求。</w:t>
      </w:r>
    </w:p>
    <w:p>
      <w:pPr>
        <w:spacing w:before="120" w:beforeLines="50" w:after="120" w:afterLines="50"/>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无翼墙的一字形剪力墙不应与梁进行单侧面外刚接。</w:t>
      </w:r>
    </w:p>
    <w:p>
      <w:pPr>
        <w:spacing w:before="120" w:beforeLines="50" w:after="120" w:afterLines="50"/>
        <w:rPr>
          <w:rFonts w:ascii="Times New Roman" w:hAnsi="Times New Roman" w:eastAsia="宋体" w:cs="Times New Roman"/>
          <w:color w:val="auto"/>
          <w:sz w:val="21"/>
          <w:szCs w:val="21"/>
        </w:rPr>
      </w:pPr>
      <w:r>
        <w:rPr>
          <w:rStyle w:val="126"/>
          <w:rFonts w:ascii="黑体" w:hAnsi="黑体" w:eastAsia="黑体" w:cs="Times New Roman"/>
          <w:color w:val="auto"/>
          <w:spacing w:val="0"/>
          <w:kern w:val="2"/>
          <w:sz w:val="21"/>
          <w:szCs w:val="21"/>
        </w:rPr>
        <w:t>9.</w:t>
      </w:r>
      <w:r>
        <w:rPr>
          <w:rStyle w:val="126"/>
          <w:rFonts w:hint="eastAsia" w:ascii="黑体" w:hAnsi="黑体" w:eastAsia="黑体" w:cs="Times New Roman"/>
          <w:color w:val="auto"/>
          <w:spacing w:val="0"/>
          <w:kern w:val="2"/>
          <w:sz w:val="21"/>
          <w:szCs w:val="21"/>
          <w:lang w:val="en-US"/>
        </w:rPr>
        <w:t>6</w:t>
      </w:r>
      <w:r>
        <w:rPr>
          <w:rStyle w:val="126"/>
          <w:rFonts w:ascii="黑体" w:hAnsi="黑体" w:eastAsia="黑体" w:cs="Times New Roman"/>
          <w:color w:val="auto"/>
          <w:spacing w:val="0"/>
          <w:kern w:val="2"/>
          <w:sz w:val="21"/>
          <w:szCs w:val="21"/>
        </w:rPr>
        <w:t>.</w:t>
      </w:r>
      <w:r>
        <w:rPr>
          <w:rStyle w:val="126"/>
          <w:rFonts w:hint="eastAsia" w:ascii="黑体" w:hAnsi="黑体" w:eastAsia="黑体" w:cs="Times New Roman"/>
          <w:color w:val="auto"/>
          <w:spacing w:val="0"/>
          <w:kern w:val="2"/>
          <w:sz w:val="21"/>
          <w:szCs w:val="21"/>
          <w:lang w:val="en-US"/>
        </w:rPr>
        <w:t xml:space="preserve">2 </w:t>
      </w:r>
      <w:r>
        <w:rPr>
          <w:rFonts w:hint="eastAsia" w:ascii="Times New Roman" w:hAnsi="Times New Roman" w:eastAsia="宋体" w:cs="Times New Roman"/>
          <w:color w:val="auto"/>
          <w:sz w:val="21"/>
          <w:szCs w:val="21"/>
          <w:lang w:val="en-US"/>
        </w:rPr>
        <w:t>PEC剪力墙与PEC梁刚接节点采用梁端连接区域免浇筑的连接方式时，塑性铰的位置应确保发生在PEC梁段（图2</w:t>
      </w:r>
      <w:r>
        <w:rPr>
          <w:rFonts w:ascii="Times New Roman" w:hAnsi="Times New Roman" w:eastAsia="宋体" w:cs="Times New Roman"/>
          <w:color w:val="auto"/>
          <w:sz w:val="21"/>
          <w:szCs w:val="21"/>
          <w:lang w:val="en-US"/>
        </w:rPr>
        <w:t>5</w:t>
      </w:r>
      <w:r>
        <w:rPr>
          <w:rFonts w:hint="eastAsia"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rPr>
        <w:t>。</w:t>
      </w:r>
    </w:p>
    <w:tbl>
      <w:tblPr>
        <w:tblStyle w:val="3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3" w:type="dxa"/>
            <w:vAlign w:val="center"/>
          </w:tcPr>
          <w:p>
            <w:pPr>
              <w:spacing w:before="120" w:beforeLines="50" w:after="120" w:afterLines="50"/>
              <w:jc w:val="center"/>
              <w:rPr>
                <w:color w:val="auto"/>
              </w:rPr>
            </w:pPr>
            <w:r>
              <w:rPr>
                <w:color w:val="auto"/>
                <w:lang w:val="en-US"/>
              </w:rPr>
              <w:drawing>
                <wp:inline distT="0" distB="0" distL="114300" distR="114300">
                  <wp:extent cx="2857500" cy="2879725"/>
                  <wp:effectExtent l="0" t="0" r="0" b="15875"/>
                  <wp:docPr id="962" name="图片 7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62" name="图片 79"/>
                          <pic:cNvPicPr>
                            <a:picLocks noChangeAspect="true"/>
                          </pic:cNvPicPr>
                        </pic:nvPicPr>
                        <pic:blipFill>
                          <a:blip r:embed="rId1407"/>
                          <a:stretch>
                            <a:fillRect/>
                          </a:stretch>
                        </pic:blipFill>
                        <pic:spPr>
                          <a:xfrm>
                            <a:off x="0" y="0"/>
                            <a:ext cx="2857500" cy="2879725"/>
                          </a:xfrm>
                          <a:prstGeom prst="rect">
                            <a:avLst/>
                          </a:prstGeom>
                          <a:noFill/>
                          <a:ln>
                            <a:noFill/>
                          </a:ln>
                        </pic:spPr>
                      </pic:pic>
                    </a:graphicData>
                  </a:graphic>
                </wp:inline>
              </w:drawing>
            </w:r>
          </w:p>
        </w:tc>
      </w:tr>
    </w:tbl>
    <w:p>
      <w:pPr>
        <w:spacing w:before="120" w:beforeLines="50" w:after="120" w:afterLines="50"/>
        <w:jc w:val="center"/>
        <w:rPr>
          <w:rFonts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rPr>
        <w:t>图25 免浇筑的节点连接方式塑性铰示意图</w:t>
      </w:r>
    </w:p>
    <w:p>
      <w:pPr>
        <w:spacing w:before="120" w:beforeLines="50" w:after="120" w:afterLines="50"/>
        <w:jc w:val="both"/>
        <w:rPr>
          <w:rFonts w:ascii="Times New Roman" w:hAnsi="Times New Roman" w:eastAsia="宋体" w:cs="Times New Roman"/>
          <w:color w:val="auto"/>
          <w:sz w:val="21"/>
          <w:szCs w:val="21"/>
        </w:rPr>
      </w:pPr>
      <w:r>
        <w:rPr>
          <w:rStyle w:val="126"/>
          <w:rFonts w:ascii="黑体" w:hAnsi="黑体" w:eastAsia="黑体" w:cs="Times New Roman"/>
          <w:color w:val="auto"/>
          <w:spacing w:val="0"/>
          <w:kern w:val="2"/>
          <w:sz w:val="21"/>
          <w:szCs w:val="21"/>
        </w:rPr>
        <w:t>9.</w:t>
      </w:r>
      <w:r>
        <w:rPr>
          <w:rStyle w:val="126"/>
          <w:rFonts w:hint="eastAsia" w:ascii="黑体" w:hAnsi="黑体" w:eastAsia="黑体" w:cs="Times New Roman"/>
          <w:color w:val="auto"/>
          <w:spacing w:val="0"/>
          <w:kern w:val="2"/>
          <w:sz w:val="21"/>
          <w:szCs w:val="21"/>
          <w:lang w:val="en-US"/>
        </w:rPr>
        <w:t>6</w:t>
      </w:r>
      <w:r>
        <w:rPr>
          <w:rStyle w:val="126"/>
          <w:rFonts w:ascii="黑体" w:hAnsi="黑体" w:eastAsia="黑体" w:cs="Times New Roman"/>
          <w:color w:val="auto"/>
          <w:spacing w:val="0"/>
          <w:kern w:val="2"/>
          <w:sz w:val="21"/>
          <w:szCs w:val="21"/>
        </w:rPr>
        <w:t>.</w:t>
      </w:r>
      <w:r>
        <w:rPr>
          <w:rStyle w:val="126"/>
          <w:rFonts w:hint="eastAsia" w:ascii="黑体" w:hAnsi="黑体" w:eastAsia="黑体" w:cs="Times New Roman"/>
          <w:color w:val="auto"/>
          <w:spacing w:val="0"/>
          <w:kern w:val="2"/>
          <w:sz w:val="21"/>
          <w:szCs w:val="21"/>
          <w:lang w:val="en-US"/>
        </w:rPr>
        <w:t xml:space="preserve">3 </w:t>
      </w:r>
      <w:r>
        <w:rPr>
          <w:rFonts w:hint="eastAsia" w:ascii="Times New Roman" w:hAnsi="Times New Roman" w:eastAsia="宋体" w:cs="Times New Roman"/>
          <w:color w:val="auto"/>
          <w:sz w:val="21"/>
          <w:szCs w:val="21"/>
        </w:rPr>
        <w:t>本条为</w:t>
      </w:r>
      <w:r>
        <w:rPr>
          <w:rFonts w:hint="eastAsia" w:ascii="Times New Roman" w:hAnsi="Times New Roman" w:eastAsia="宋体" w:cs="Times New Roman"/>
          <w:color w:val="auto"/>
          <w:sz w:val="21"/>
          <w:szCs w:val="21"/>
          <w:lang w:val="en-US"/>
        </w:rPr>
        <w:t>铰接</w:t>
      </w:r>
      <w:r>
        <w:rPr>
          <w:rFonts w:hint="eastAsia" w:ascii="Times New Roman" w:hAnsi="Times New Roman" w:eastAsia="宋体" w:cs="Times New Roman"/>
          <w:color w:val="auto"/>
          <w:sz w:val="21"/>
          <w:szCs w:val="21"/>
        </w:rPr>
        <w:t>连接的计算。腹板螺栓限制梁端的完全自由转动，产生一定的约束弯矩，计算连接强度（包括螺栓群强度、连接板与主梁的焊缝强度以及连接板拉剪强度）时，宜考虑约束弯矩的作用。对于连接上方有混凝土楼板使之连成整体的情况，按现行行业标准《高层民用建筑钢结构技术规程》JGJ</w:t>
      </w:r>
      <w:r>
        <w:rPr>
          <w:rFonts w:hint="eastAsia"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rPr>
        <w:t>99的有关规定执行。</w:t>
      </w:r>
    </w:p>
    <w:p>
      <w:pPr>
        <w:spacing w:before="120" w:beforeLines="50" w:after="120" w:afterLines="50"/>
        <w:jc w:val="both"/>
        <w:rPr>
          <w:rFonts w:ascii="Times New Roman" w:hAnsi="Times New Roman" w:eastAsia="宋体" w:cs="Times New Roman"/>
          <w:color w:val="auto"/>
          <w:sz w:val="21"/>
          <w:szCs w:val="21"/>
        </w:rPr>
      </w:pPr>
      <w:r>
        <w:rPr>
          <w:rStyle w:val="126"/>
          <w:rFonts w:ascii="黑体" w:hAnsi="黑体" w:eastAsia="黑体" w:cs="Times New Roman"/>
          <w:color w:val="auto"/>
          <w:spacing w:val="0"/>
          <w:kern w:val="2"/>
          <w:sz w:val="21"/>
          <w:szCs w:val="21"/>
        </w:rPr>
        <w:t>9.</w:t>
      </w:r>
      <w:r>
        <w:rPr>
          <w:rStyle w:val="126"/>
          <w:rFonts w:hint="eastAsia" w:ascii="黑体" w:hAnsi="黑体" w:eastAsia="黑体" w:cs="Times New Roman"/>
          <w:color w:val="auto"/>
          <w:spacing w:val="0"/>
          <w:kern w:val="2"/>
          <w:sz w:val="21"/>
          <w:szCs w:val="21"/>
          <w:lang w:val="en-US"/>
        </w:rPr>
        <w:t>6</w:t>
      </w:r>
      <w:r>
        <w:rPr>
          <w:rStyle w:val="126"/>
          <w:rFonts w:ascii="黑体" w:hAnsi="黑体" w:eastAsia="黑体" w:cs="Times New Roman"/>
          <w:color w:val="auto"/>
          <w:spacing w:val="0"/>
          <w:kern w:val="2"/>
          <w:sz w:val="21"/>
          <w:szCs w:val="21"/>
        </w:rPr>
        <w:t>.</w:t>
      </w:r>
      <w:r>
        <w:rPr>
          <w:rStyle w:val="126"/>
          <w:rFonts w:hint="eastAsia" w:ascii="黑体" w:hAnsi="黑体" w:eastAsia="黑体" w:cs="Times New Roman"/>
          <w:color w:val="auto"/>
          <w:spacing w:val="0"/>
          <w:kern w:val="2"/>
          <w:sz w:val="21"/>
          <w:szCs w:val="21"/>
          <w:lang w:val="en-US"/>
        </w:rPr>
        <w:t xml:space="preserve">8 </w:t>
      </w:r>
      <w:r>
        <w:rPr>
          <w:rFonts w:hint="eastAsia" w:ascii="Times New Roman" w:hAnsi="Times New Roman" w:eastAsia="宋体" w:cs="Times New Roman"/>
          <w:color w:val="auto"/>
          <w:sz w:val="21"/>
          <w:szCs w:val="21"/>
        </w:rPr>
        <w:t>考虑到PEC墙体中纵筋需要在横向加劲肋上打孔贯穿，需对横向加劲肋采取适当补强的措施，同时也考虑到板厚存在公差，且连接存在偏心，因此横向加劲肋厚度应比梁翼缘厚2mm。</w:t>
      </w:r>
    </w:p>
    <w:p>
      <w:pPr>
        <w:pStyle w:val="218"/>
        <w:spacing w:before="240" w:after="240"/>
        <w:outlineLvl w:val="2"/>
        <w:rPr>
          <w:rFonts w:hint="eastAsia" w:ascii="黑体" w:hAnsi="黑体" w:eastAsia="黑体"/>
          <w:b w:val="0"/>
          <w:color w:val="auto"/>
          <w:sz w:val="21"/>
          <w:szCs w:val="21"/>
        </w:rPr>
      </w:pPr>
      <w:bookmarkStart w:id="931" w:name="_Toc176006452"/>
      <w:bookmarkStart w:id="932" w:name="_Toc4074"/>
      <w:bookmarkStart w:id="933" w:name="_Toc179737533"/>
      <w:bookmarkStart w:id="934" w:name="_Toc179737887"/>
      <w:bookmarkStart w:id="935" w:name="_Toc179738391"/>
      <w:bookmarkStart w:id="936" w:name="_Toc179738764"/>
      <w:bookmarkStart w:id="937" w:name="_Toc179738882"/>
      <w:r>
        <w:rPr>
          <w:rFonts w:ascii="黑体" w:hAnsi="黑体" w:eastAsia="黑体"/>
          <w:b w:val="0"/>
          <w:color w:val="auto"/>
          <w:sz w:val="21"/>
          <w:szCs w:val="21"/>
        </w:rPr>
        <w:t>9.</w:t>
      </w:r>
      <w:r>
        <w:rPr>
          <w:rFonts w:hint="eastAsia" w:ascii="黑体" w:hAnsi="黑体" w:eastAsia="黑体"/>
          <w:b w:val="0"/>
          <w:color w:val="auto"/>
          <w:sz w:val="21"/>
          <w:szCs w:val="21"/>
        </w:rPr>
        <w:t>7</w:t>
      </w:r>
      <w:r>
        <w:rPr>
          <w:rFonts w:ascii="黑体" w:hAnsi="黑体" w:eastAsia="黑体"/>
          <w:b w:val="0"/>
          <w:color w:val="auto"/>
          <w:sz w:val="21"/>
          <w:szCs w:val="21"/>
        </w:rPr>
        <w:t xml:space="preserve"> </w:t>
      </w:r>
      <w:r>
        <w:rPr>
          <w:rFonts w:hint="eastAsia" w:ascii="黑体" w:hAnsi="黑体" w:eastAsia="黑体"/>
          <w:b w:val="0"/>
          <w:color w:val="auto"/>
          <w:sz w:val="21"/>
          <w:szCs w:val="21"/>
        </w:rPr>
        <w:t>墙脚连接节点</w:t>
      </w:r>
      <w:bookmarkEnd w:id="931"/>
      <w:bookmarkEnd w:id="932"/>
      <w:bookmarkEnd w:id="933"/>
      <w:bookmarkEnd w:id="934"/>
      <w:bookmarkEnd w:id="935"/>
      <w:bookmarkEnd w:id="936"/>
      <w:bookmarkEnd w:id="937"/>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9.</w:t>
      </w:r>
      <w:r>
        <w:rPr>
          <w:rStyle w:val="126"/>
          <w:rFonts w:hint="eastAsia" w:ascii="黑体" w:hAnsi="黑体" w:eastAsia="黑体" w:cs="Times New Roman"/>
          <w:color w:val="auto"/>
          <w:spacing w:val="0"/>
          <w:kern w:val="2"/>
          <w:sz w:val="21"/>
          <w:szCs w:val="21"/>
          <w:lang w:val="en-US"/>
        </w:rPr>
        <w:t>7</w:t>
      </w:r>
      <w:r>
        <w:rPr>
          <w:rStyle w:val="126"/>
          <w:rFonts w:ascii="黑体" w:hAnsi="黑体" w:eastAsia="黑体" w:cs="Times New Roman"/>
          <w:color w:val="auto"/>
          <w:spacing w:val="0"/>
          <w:kern w:val="2"/>
          <w:sz w:val="21"/>
          <w:szCs w:val="21"/>
        </w:rPr>
        <w:t>.</w:t>
      </w:r>
      <w:r>
        <w:rPr>
          <w:rStyle w:val="126"/>
          <w:rFonts w:hint="eastAsia" w:ascii="黑体" w:hAnsi="黑体" w:eastAsia="黑体" w:cs="Times New Roman"/>
          <w:color w:val="auto"/>
          <w:spacing w:val="0"/>
          <w:kern w:val="2"/>
          <w:sz w:val="21"/>
          <w:szCs w:val="21"/>
          <w:lang w:val="en-US"/>
        </w:rPr>
        <w:t xml:space="preserve">2 </w:t>
      </w:r>
      <w:r>
        <w:rPr>
          <w:rFonts w:hint="eastAsia" w:ascii="Times New Roman" w:hAnsi="Times New Roman" w:eastAsia="宋体" w:cs="Times New Roman"/>
          <w:color w:val="auto"/>
          <w:sz w:val="21"/>
          <w:szCs w:val="21"/>
          <w:lang w:val="en-US"/>
        </w:rPr>
        <w:t>本条用于有地下室且嵌固端在基础以上的建筑，此时可采用对基础以上一层竖向构件整层外包混凝土的形式。由于外包混凝土中的纵筋和箍筋可以很好传递弯矩和剪力，并对主钢件形成良好的约束作用，上部PEC剪力墙中的纵筋可仅锚入外包混凝士中而无需锚入基础，上部PEC剪力墙的拉杆也无需在外包混凝士段中设置。根据现行行业标准《组合结构设计规范》JGJ 138中10.2.5条规定，型钢翼缘外侧外包混凝土厚度不宜小于150mm，考虑到实际施工要求，腹板两侧混凝土外包从翼缘边起不宜小于100mm。</w:t>
      </w:r>
    </w:p>
    <w:p>
      <w:pPr>
        <w:spacing w:before="120" w:beforeLines="50" w:after="120" w:afterLines="5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地脚锚栓仅作为施工阶段的临时固定作用，不参与计算，当墙长较大时，可增加地脚锚栓数量。</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9.</w:t>
      </w:r>
      <w:r>
        <w:rPr>
          <w:rStyle w:val="126"/>
          <w:rFonts w:hint="eastAsia" w:ascii="黑体" w:hAnsi="黑体" w:eastAsia="黑体" w:cs="Times New Roman"/>
          <w:color w:val="auto"/>
          <w:spacing w:val="0"/>
          <w:kern w:val="2"/>
          <w:sz w:val="21"/>
          <w:szCs w:val="21"/>
          <w:lang w:val="en-US"/>
        </w:rPr>
        <w:t>7</w:t>
      </w:r>
      <w:r>
        <w:rPr>
          <w:rStyle w:val="126"/>
          <w:rFonts w:ascii="黑体" w:hAnsi="黑体" w:eastAsia="黑体" w:cs="Times New Roman"/>
          <w:color w:val="auto"/>
          <w:spacing w:val="0"/>
          <w:kern w:val="2"/>
          <w:sz w:val="21"/>
          <w:szCs w:val="21"/>
        </w:rPr>
        <w:t>.</w:t>
      </w:r>
      <w:r>
        <w:rPr>
          <w:rStyle w:val="126"/>
          <w:rFonts w:hint="eastAsia" w:ascii="黑体" w:hAnsi="黑体" w:eastAsia="黑体" w:cs="Times New Roman"/>
          <w:color w:val="auto"/>
          <w:spacing w:val="0"/>
          <w:kern w:val="2"/>
          <w:sz w:val="21"/>
          <w:szCs w:val="21"/>
          <w:lang w:val="en-US"/>
        </w:rPr>
        <w:t xml:space="preserve">3 </w:t>
      </w:r>
      <w:r>
        <w:rPr>
          <w:rFonts w:hint="eastAsia" w:ascii="Times New Roman" w:hAnsi="Times New Roman" w:eastAsia="宋体" w:cs="Times New Roman"/>
          <w:color w:val="auto"/>
          <w:sz w:val="21"/>
          <w:szCs w:val="21"/>
          <w:lang w:val="en-US"/>
        </w:rPr>
        <w:t>埋入式柱脚可在边缘构件底板下设置角钢支架安装、调节PEC剪力墙后再浇筑混凝土基础；也可浇筑混凝土至边缘构件底板底部，通过预留的地脚锚栓调节PEC剪力墙，再浇筑混凝土至基础顶。</w:t>
      </w:r>
    </w:p>
    <w:p>
      <w:pPr>
        <w:pStyle w:val="218"/>
        <w:spacing w:before="240" w:after="240"/>
        <w:outlineLvl w:val="2"/>
        <w:rPr>
          <w:rFonts w:hint="eastAsia" w:ascii="黑体" w:hAnsi="黑体" w:eastAsia="黑体"/>
          <w:b w:val="0"/>
          <w:color w:val="auto"/>
          <w:sz w:val="21"/>
          <w:szCs w:val="21"/>
        </w:rPr>
      </w:pPr>
      <w:bookmarkStart w:id="938" w:name="_Toc176006453"/>
      <w:bookmarkStart w:id="939" w:name="_Toc11529"/>
      <w:bookmarkStart w:id="940" w:name="_Toc179737534"/>
      <w:bookmarkStart w:id="941" w:name="_Toc179737888"/>
      <w:bookmarkStart w:id="942" w:name="_Toc179738392"/>
      <w:bookmarkStart w:id="943" w:name="_Toc179738765"/>
      <w:bookmarkStart w:id="944" w:name="_Toc179738883"/>
      <w:r>
        <w:rPr>
          <w:rFonts w:ascii="黑体" w:hAnsi="黑体" w:eastAsia="黑体"/>
          <w:b w:val="0"/>
          <w:color w:val="auto"/>
          <w:sz w:val="21"/>
          <w:szCs w:val="21"/>
        </w:rPr>
        <w:t>9.</w:t>
      </w:r>
      <w:r>
        <w:rPr>
          <w:rFonts w:hint="eastAsia" w:ascii="黑体" w:hAnsi="黑体" w:eastAsia="黑体"/>
          <w:b w:val="0"/>
          <w:color w:val="auto"/>
          <w:sz w:val="21"/>
          <w:szCs w:val="21"/>
        </w:rPr>
        <w:t>8</w:t>
      </w:r>
      <w:r>
        <w:rPr>
          <w:rFonts w:ascii="黑体" w:hAnsi="黑体" w:eastAsia="黑体"/>
          <w:b w:val="0"/>
          <w:color w:val="auto"/>
          <w:sz w:val="21"/>
          <w:szCs w:val="21"/>
        </w:rPr>
        <w:t xml:space="preserve"> </w:t>
      </w:r>
      <w:r>
        <w:rPr>
          <w:rFonts w:hint="eastAsia" w:ascii="黑体" w:hAnsi="黑体" w:eastAsia="黑体"/>
          <w:b w:val="0"/>
          <w:color w:val="auto"/>
          <w:sz w:val="21"/>
          <w:szCs w:val="21"/>
        </w:rPr>
        <w:t>墙与楼板连接节点</w:t>
      </w:r>
      <w:bookmarkEnd w:id="938"/>
      <w:bookmarkEnd w:id="939"/>
      <w:bookmarkEnd w:id="940"/>
      <w:bookmarkEnd w:id="941"/>
      <w:bookmarkEnd w:id="942"/>
      <w:bookmarkEnd w:id="943"/>
      <w:bookmarkEnd w:id="944"/>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9.</w:t>
      </w:r>
      <w:r>
        <w:rPr>
          <w:rStyle w:val="126"/>
          <w:rFonts w:hint="eastAsia" w:ascii="黑体" w:hAnsi="黑体" w:eastAsia="黑体" w:cs="Times New Roman"/>
          <w:color w:val="auto"/>
          <w:spacing w:val="0"/>
          <w:kern w:val="2"/>
          <w:sz w:val="21"/>
          <w:szCs w:val="21"/>
          <w:lang w:val="en-US"/>
        </w:rPr>
        <w:t>8</w:t>
      </w:r>
      <w:r>
        <w:rPr>
          <w:rStyle w:val="126"/>
          <w:rFonts w:ascii="黑体" w:hAnsi="黑体" w:eastAsia="黑体" w:cs="Times New Roman"/>
          <w:color w:val="auto"/>
          <w:spacing w:val="0"/>
          <w:kern w:val="2"/>
          <w:sz w:val="21"/>
          <w:szCs w:val="21"/>
        </w:rPr>
        <w:t>.</w:t>
      </w:r>
      <w:r>
        <w:rPr>
          <w:rStyle w:val="126"/>
          <w:rFonts w:hint="eastAsia" w:ascii="黑体" w:hAnsi="黑体" w:eastAsia="黑体" w:cs="Times New Roman"/>
          <w:color w:val="auto"/>
          <w:spacing w:val="0"/>
          <w:kern w:val="2"/>
          <w:sz w:val="21"/>
          <w:szCs w:val="21"/>
          <w:lang w:val="en-US"/>
        </w:rPr>
        <w:t xml:space="preserve">1 </w:t>
      </w:r>
      <w:r>
        <w:rPr>
          <w:rFonts w:hint="eastAsia" w:ascii="Times New Roman" w:hAnsi="Times New Roman" w:eastAsia="宋体" w:cs="Times New Roman"/>
          <w:color w:val="auto"/>
          <w:sz w:val="21"/>
          <w:szCs w:val="21"/>
          <w:lang w:val="en-US"/>
        </w:rPr>
        <w:t>楼板为PEC剪力墙提供面外约束，因此楼板与PEC剪力墙应通过钢筋拉结和现浇混凝土进行可靠连接。钢筋桁架楼承板与PEC剪力墙的连接方式可参照现浇楼板与PEC剪力墙的连接方式。</w:t>
      </w:r>
    </w:p>
    <w:p>
      <w:pPr>
        <w:spacing w:before="120" w:beforeLines="50" w:after="120" w:afterLines="5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叠合板与PEC剪力墙的连接节点可采用水平加劲板承托叠合板，水平加劲板应能传递楼板的抗剪承载力，搁置长度不应小于50mm。</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9.</w:t>
      </w:r>
      <w:r>
        <w:rPr>
          <w:rStyle w:val="126"/>
          <w:rFonts w:hint="eastAsia" w:ascii="黑体" w:hAnsi="黑体" w:eastAsia="黑体" w:cs="Times New Roman"/>
          <w:color w:val="auto"/>
          <w:spacing w:val="0"/>
          <w:kern w:val="2"/>
          <w:sz w:val="21"/>
          <w:szCs w:val="21"/>
          <w:lang w:val="en-US"/>
        </w:rPr>
        <w:t>8</w:t>
      </w:r>
      <w:r>
        <w:rPr>
          <w:rStyle w:val="126"/>
          <w:rFonts w:ascii="黑体" w:hAnsi="黑体" w:eastAsia="黑体" w:cs="Times New Roman"/>
          <w:color w:val="auto"/>
          <w:spacing w:val="0"/>
          <w:kern w:val="2"/>
          <w:sz w:val="21"/>
          <w:szCs w:val="21"/>
        </w:rPr>
        <w:t>.</w:t>
      </w:r>
      <w:r>
        <w:rPr>
          <w:rStyle w:val="126"/>
          <w:rFonts w:hint="eastAsia" w:ascii="黑体" w:hAnsi="黑体" w:eastAsia="黑体" w:cs="Times New Roman"/>
          <w:color w:val="auto"/>
          <w:spacing w:val="0"/>
          <w:kern w:val="2"/>
          <w:sz w:val="21"/>
          <w:szCs w:val="21"/>
          <w:lang w:val="en-US"/>
        </w:rPr>
        <w:t xml:space="preserve">2 </w:t>
      </w:r>
      <w:r>
        <w:rPr>
          <w:rFonts w:hint="eastAsia" w:ascii="Times New Roman" w:hAnsi="Times New Roman" w:eastAsia="宋体" w:cs="Times New Roman"/>
          <w:color w:val="auto"/>
          <w:sz w:val="21"/>
          <w:szCs w:val="21"/>
          <w:lang w:val="en-US"/>
        </w:rPr>
        <w:t>楼板钢筋与主钢件腹板焊接的连接方式除穿腹板外还可采用焊接连接（图2</w:t>
      </w:r>
      <w:r>
        <w:rPr>
          <w:rFonts w:ascii="Times New Roman" w:hAnsi="Times New Roman" w:eastAsia="宋体" w:cs="Times New Roman"/>
          <w:color w:val="auto"/>
          <w:sz w:val="21"/>
          <w:szCs w:val="21"/>
          <w:lang w:val="en-US"/>
        </w:rPr>
        <w:t>6</w:t>
      </w:r>
      <w:r>
        <w:rPr>
          <w:rFonts w:hint="eastAsia" w:ascii="Times New Roman" w:hAnsi="Times New Roman" w:eastAsia="宋体" w:cs="Times New Roman"/>
          <w:color w:val="auto"/>
          <w:sz w:val="21"/>
          <w:szCs w:val="21"/>
          <w:lang w:val="en-US"/>
        </w:rPr>
        <w:t>）</w:t>
      </w:r>
    </w:p>
    <w:tbl>
      <w:tblPr>
        <w:tblStyle w:val="3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3" w:type="dxa"/>
            <w:vAlign w:val="center"/>
          </w:tcPr>
          <w:p>
            <w:pPr>
              <w:spacing w:before="120" w:beforeLines="50" w:after="120" w:afterLines="50"/>
              <w:jc w:val="center"/>
              <w:rPr>
                <w:rFonts w:ascii="Times New Roman" w:hAnsi="Times New Roman" w:eastAsia="宋体" w:cs="Times New Roman"/>
                <w:color w:val="auto"/>
                <w:sz w:val="21"/>
                <w:szCs w:val="21"/>
                <w:lang w:val="en-US"/>
              </w:rPr>
            </w:pPr>
            <w:r>
              <w:rPr>
                <w:color w:val="auto"/>
                <w:lang w:val="en-US"/>
              </w:rPr>
              <w:drawing>
                <wp:inline distT="0" distB="0" distL="114300" distR="114300">
                  <wp:extent cx="1426210" cy="1758950"/>
                  <wp:effectExtent l="0" t="0" r="2540" b="0"/>
                  <wp:docPr id="963" name="图片 6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63" name="图片 60"/>
                          <pic:cNvPicPr>
                            <a:picLocks noChangeAspect="true"/>
                          </pic:cNvPicPr>
                        </pic:nvPicPr>
                        <pic:blipFill>
                          <a:blip r:embed="rId1408"/>
                          <a:stretch>
                            <a:fillRect/>
                          </a:stretch>
                        </pic:blipFill>
                        <pic:spPr>
                          <a:xfrm>
                            <a:off x="0" y="0"/>
                            <a:ext cx="1438435" cy="1774323"/>
                          </a:xfrm>
                          <a:prstGeom prst="rect">
                            <a:avLst/>
                          </a:prstGeom>
                          <a:noFill/>
                          <a:ln>
                            <a:noFill/>
                          </a:ln>
                        </pic:spPr>
                      </pic:pic>
                    </a:graphicData>
                  </a:graphic>
                </wp:inline>
              </w:drawing>
            </w:r>
          </w:p>
        </w:tc>
      </w:tr>
    </w:tbl>
    <w:p>
      <w:pPr>
        <w:pStyle w:val="9"/>
        <w:tabs>
          <w:tab w:val="left" w:pos="420"/>
        </w:tabs>
        <w:adjustRightInd w:val="0"/>
        <w:spacing w:before="120" w:beforeLines="50" w:after="120" w:afterLines="50"/>
        <w:jc w:val="center"/>
        <w:rPr>
          <w:rFonts w:hint="eastAsia"/>
          <w:color w:val="auto"/>
          <w:lang w:val="en-US"/>
        </w:rPr>
      </w:pPr>
      <w:r>
        <w:rPr>
          <w:rFonts w:ascii="Times New Roman" w:hAnsi="Times New Roman" w:eastAsia="宋体" w:cs="Times New Roman"/>
          <w:color w:val="auto"/>
          <w:sz w:val="21"/>
          <w:szCs w:val="21"/>
          <w:lang w:val="en-US"/>
        </w:rPr>
        <w:t>图</w:t>
      </w:r>
      <w:r>
        <w:rPr>
          <w:rFonts w:hint="eastAsia" w:ascii="Times New Roman" w:hAnsi="Times New Roman" w:eastAsia="宋体" w:cs="Times New Roman"/>
          <w:color w:val="auto"/>
          <w:sz w:val="21"/>
          <w:szCs w:val="21"/>
          <w:lang w:val="en-US"/>
        </w:rPr>
        <w:t>2</w:t>
      </w:r>
      <w:r>
        <w:rPr>
          <w:rFonts w:ascii="Times New Roman" w:hAnsi="Times New Roman" w:eastAsia="宋体" w:cs="Times New Roman"/>
          <w:color w:val="auto"/>
          <w:sz w:val="21"/>
          <w:szCs w:val="21"/>
          <w:lang w:val="en-US"/>
        </w:rPr>
        <w:t>6</w:t>
      </w:r>
      <w:r>
        <w:rPr>
          <w:rFonts w:hint="eastAsia" w:ascii="Times New Roman" w:hAnsi="Times New Roman" w:eastAsia="宋体" w:cs="Times New Roman"/>
          <w:color w:val="auto"/>
          <w:sz w:val="21"/>
          <w:szCs w:val="21"/>
          <w:lang w:val="en-US"/>
        </w:rPr>
        <w:t xml:space="preserve"> 楼板和</w:t>
      </w:r>
      <w:r>
        <w:rPr>
          <w:rFonts w:ascii="Times New Roman" w:hAnsi="Times New Roman" w:eastAsia="宋体" w:cs="Times New Roman"/>
          <w:color w:val="auto"/>
          <w:sz w:val="21"/>
          <w:szCs w:val="21"/>
          <w:lang w:val="en-US"/>
        </w:rPr>
        <w:t>PEC剪力墙</w:t>
      </w:r>
      <w:r>
        <w:rPr>
          <w:rFonts w:hint="eastAsia" w:ascii="Times New Roman" w:hAnsi="Times New Roman" w:eastAsia="宋体" w:cs="Times New Roman"/>
          <w:color w:val="auto"/>
          <w:sz w:val="21"/>
          <w:szCs w:val="21"/>
          <w:lang w:val="en-US"/>
        </w:rPr>
        <w:t>的</w:t>
      </w:r>
      <w:r>
        <w:rPr>
          <w:rFonts w:ascii="Times New Roman" w:hAnsi="Times New Roman" w:eastAsia="宋体" w:cs="Times New Roman"/>
          <w:color w:val="auto"/>
          <w:sz w:val="21"/>
          <w:szCs w:val="21"/>
          <w:lang w:val="en-US"/>
        </w:rPr>
        <w:t>连接</w:t>
      </w:r>
    </w:p>
    <w:p>
      <w:pPr>
        <w:tabs>
          <w:tab w:val="left" w:pos="420"/>
        </w:tabs>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预制包覆混凝土；2</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现浇楼板；3</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连接钢筋；4</w:t>
      </w:r>
      <w:r>
        <w:rPr>
          <w:rFonts w:hint="eastAsia" w:ascii="Times New Roman" w:hAnsi="Times New Roman" w:eastAsia="宋体" w:cs="Times New Roman"/>
          <w:color w:val="auto"/>
          <w:sz w:val="18"/>
          <w:szCs w:val="18"/>
        </w:rPr>
        <w:t>—</w:t>
      </w:r>
      <w:r>
        <w:rPr>
          <w:rFonts w:hint="eastAsia" w:ascii="Times New Roman" w:hAnsi="Times New Roman" w:eastAsia="宋体" w:cs="Times New Roman"/>
          <w:color w:val="auto"/>
          <w:sz w:val="18"/>
          <w:szCs w:val="18"/>
          <w:lang w:val="en-US"/>
        </w:rPr>
        <w:t>楼板钢筋</w:t>
      </w:r>
      <w:r>
        <w:rPr>
          <w:rFonts w:ascii="Times New Roman" w:hAnsi="Times New Roman" w:eastAsia="宋体" w:cs="Times New Roman"/>
          <w:color w:val="auto"/>
          <w:sz w:val="18"/>
          <w:szCs w:val="18"/>
        </w:rPr>
        <w:t>；</w:t>
      </w:r>
      <w:r>
        <w:rPr>
          <w:rFonts w:hint="eastAsia" w:ascii="Times New Roman" w:hAnsi="Times New Roman" w:eastAsia="宋体" w:cs="Times New Roman"/>
          <w:color w:val="auto"/>
          <w:sz w:val="18"/>
          <w:szCs w:val="18"/>
          <w:lang w:val="en-US"/>
        </w:rPr>
        <w:t>5</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拉毛处理，凹凸不小于6mm</w:t>
      </w:r>
    </w:p>
    <w:p>
      <w:pPr>
        <w:pStyle w:val="218"/>
        <w:spacing w:before="240" w:after="240"/>
        <w:outlineLvl w:val="2"/>
        <w:rPr>
          <w:rFonts w:hint="eastAsia" w:ascii="黑体" w:hAnsi="黑体" w:eastAsia="黑体"/>
          <w:b w:val="0"/>
          <w:color w:val="auto"/>
          <w:sz w:val="21"/>
          <w:szCs w:val="21"/>
        </w:rPr>
      </w:pPr>
      <w:bookmarkStart w:id="945" w:name="_Toc176006454"/>
      <w:bookmarkStart w:id="946" w:name="_Toc11857"/>
      <w:bookmarkStart w:id="947" w:name="_Toc179737535"/>
      <w:bookmarkStart w:id="948" w:name="_Toc179737889"/>
      <w:bookmarkStart w:id="949" w:name="_Toc179738393"/>
      <w:bookmarkStart w:id="950" w:name="_Toc179738766"/>
      <w:bookmarkStart w:id="951" w:name="_Toc179738884"/>
      <w:r>
        <w:rPr>
          <w:rFonts w:ascii="黑体" w:hAnsi="黑体" w:eastAsia="黑体"/>
          <w:b w:val="0"/>
          <w:color w:val="auto"/>
          <w:sz w:val="21"/>
          <w:szCs w:val="21"/>
        </w:rPr>
        <w:t>9.</w:t>
      </w:r>
      <w:r>
        <w:rPr>
          <w:rFonts w:hint="eastAsia" w:ascii="黑体" w:hAnsi="黑体" w:eastAsia="黑体"/>
          <w:b w:val="0"/>
          <w:color w:val="auto"/>
          <w:sz w:val="21"/>
          <w:szCs w:val="21"/>
        </w:rPr>
        <w:t>11</w:t>
      </w:r>
      <w:r>
        <w:rPr>
          <w:rFonts w:ascii="黑体" w:hAnsi="黑体" w:eastAsia="黑体"/>
          <w:b w:val="0"/>
          <w:color w:val="auto"/>
          <w:sz w:val="21"/>
          <w:szCs w:val="21"/>
        </w:rPr>
        <w:t xml:space="preserve"> </w:t>
      </w:r>
      <w:r>
        <w:rPr>
          <w:rFonts w:hint="eastAsia" w:ascii="黑体" w:hAnsi="黑体" w:eastAsia="黑体"/>
          <w:b w:val="0"/>
          <w:color w:val="auto"/>
          <w:sz w:val="21"/>
          <w:szCs w:val="21"/>
        </w:rPr>
        <w:t>非结构构件与墙连接节点</w:t>
      </w:r>
      <w:bookmarkEnd w:id="945"/>
      <w:bookmarkEnd w:id="946"/>
      <w:bookmarkEnd w:id="947"/>
      <w:bookmarkEnd w:id="948"/>
      <w:bookmarkEnd w:id="949"/>
      <w:bookmarkEnd w:id="950"/>
      <w:bookmarkEnd w:id="951"/>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9.</w:t>
      </w:r>
      <w:r>
        <w:rPr>
          <w:rStyle w:val="126"/>
          <w:rFonts w:hint="eastAsia" w:ascii="黑体" w:hAnsi="黑体" w:eastAsia="黑体" w:cs="Times New Roman"/>
          <w:color w:val="auto"/>
          <w:spacing w:val="0"/>
          <w:kern w:val="2"/>
          <w:sz w:val="21"/>
          <w:szCs w:val="21"/>
          <w:lang w:val="en-US"/>
        </w:rPr>
        <w:t>11</w:t>
      </w:r>
      <w:r>
        <w:rPr>
          <w:rStyle w:val="126"/>
          <w:rFonts w:ascii="黑体" w:hAnsi="黑体" w:eastAsia="黑体" w:cs="Times New Roman"/>
          <w:color w:val="auto"/>
          <w:spacing w:val="0"/>
          <w:kern w:val="2"/>
          <w:sz w:val="21"/>
          <w:szCs w:val="21"/>
        </w:rPr>
        <w:t>.</w:t>
      </w:r>
      <w:r>
        <w:rPr>
          <w:rStyle w:val="126"/>
          <w:rFonts w:hint="eastAsia" w:ascii="黑体" w:hAnsi="黑体" w:eastAsia="黑体" w:cs="Times New Roman"/>
          <w:color w:val="auto"/>
          <w:spacing w:val="0"/>
          <w:kern w:val="2"/>
          <w:sz w:val="21"/>
          <w:szCs w:val="21"/>
          <w:lang w:val="en-US"/>
        </w:rPr>
        <w:t xml:space="preserve">3 </w:t>
      </w:r>
      <w:r>
        <w:rPr>
          <w:rFonts w:hint="eastAsia" w:ascii="Times New Roman" w:hAnsi="Times New Roman" w:eastAsia="宋体" w:cs="Times New Roman"/>
          <w:color w:val="auto"/>
          <w:sz w:val="21"/>
          <w:szCs w:val="21"/>
          <w:lang w:val="en-US"/>
        </w:rPr>
        <w:t>当采用蒸压加气混凝土板材作为内隔墙时，PEC剪力墙与ALC墙的连接可采用如图所示的连接方式（图2</w:t>
      </w:r>
      <w:r>
        <w:rPr>
          <w:rFonts w:ascii="Times New Roman" w:hAnsi="Times New Roman" w:eastAsia="宋体" w:cs="Times New Roman"/>
          <w:color w:val="auto"/>
          <w:sz w:val="21"/>
          <w:szCs w:val="21"/>
          <w:lang w:val="en-US"/>
        </w:rPr>
        <w:t>7</w:t>
      </w:r>
      <w:r>
        <w:rPr>
          <w:rFonts w:hint="eastAsia" w:ascii="Times New Roman" w:hAnsi="Times New Roman" w:eastAsia="宋体" w:cs="Times New Roman"/>
          <w:color w:val="auto"/>
          <w:sz w:val="21"/>
          <w:szCs w:val="21"/>
          <w:lang w:val="en-US"/>
        </w:rPr>
        <w:t>）。</w:t>
      </w:r>
    </w:p>
    <w:tbl>
      <w:tblPr>
        <w:tblStyle w:val="3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3" w:type="dxa"/>
            <w:vAlign w:val="center"/>
          </w:tcPr>
          <w:p>
            <w:pPr>
              <w:spacing w:before="120" w:beforeLines="50" w:after="120" w:afterLines="50"/>
              <w:jc w:val="center"/>
              <w:rPr>
                <w:rFonts w:ascii="Times New Roman" w:hAnsi="Times New Roman" w:eastAsia="宋体" w:cs="Times New Roman"/>
                <w:color w:val="auto"/>
                <w:sz w:val="21"/>
                <w:szCs w:val="21"/>
                <w:lang w:val="en-US"/>
              </w:rPr>
            </w:pPr>
            <w:r>
              <w:rPr>
                <w:color w:val="auto"/>
                <w:lang w:val="en-US"/>
              </w:rPr>
              <w:drawing>
                <wp:inline distT="0" distB="0" distL="114300" distR="114300">
                  <wp:extent cx="2150110" cy="1656080"/>
                  <wp:effectExtent l="0" t="0" r="2540" b="1270"/>
                  <wp:docPr id="964" name="图片 6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64" name="图片 61"/>
                          <pic:cNvPicPr>
                            <a:picLocks noChangeAspect="true"/>
                          </pic:cNvPicPr>
                        </pic:nvPicPr>
                        <pic:blipFill>
                          <a:blip r:embed="rId1409"/>
                          <a:stretch>
                            <a:fillRect/>
                          </a:stretch>
                        </pic:blipFill>
                        <pic:spPr>
                          <a:xfrm>
                            <a:off x="0" y="0"/>
                            <a:ext cx="2183518" cy="1681682"/>
                          </a:xfrm>
                          <a:prstGeom prst="rect">
                            <a:avLst/>
                          </a:prstGeom>
                          <a:noFill/>
                          <a:ln>
                            <a:noFill/>
                          </a:ln>
                        </pic:spPr>
                      </pic:pic>
                    </a:graphicData>
                  </a:graphic>
                </wp:inline>
              </w:drawing>
            </w:r>
          </w:p>
        </w:tc>
      </w:tr>
    </w:tbl>
    <w:p>
      <w:pPr>
        <w:pStyle w:val="271"/>
        <w:spacing w:before="120" w:beforeLines="50" w:after="120" w:afterLines="50" w:line="240" w:lineRule="auto"/>
        <w:ind w:firstLine="420"/>
        <w:rPr>
          <w:bCs w:val="0"/>
        </w:rPr>
      </w:pPr>
      <w:r>
        <w:rPr>
          <w:bCs w:val="0"/>
        </w:rPr>
        <w:t>图</w:t>
      </w:r>
      <w:r>
        <w:rPr>
          <w:rFonts w:hint="eastAsia"/>
          <w:bCs w:val="0"/>
        </w:rPr>
        <w:t>2</w:t>
      </w:r>
      <w:r>
        <w:rPr>
          <w:bCs w:val="0"/>
        </w:rPr>
        <w:t xml:space="preserve">7 </w:t>
      </w:r>
      <w:r>
        <w:rPr>
          <w:rFonts w:hint="eastAsia"/>
          <w:bCs w:val="0"/>
        </w:rPr>
        <w:t xml:space="preserve"> </w:t>
      </w:r>
      <w:r>
        <w:rPr>
          <w:bCs w:val="0"/>
        </w:rPr>
        <w:t>PEC剪力墙</w:t>
      </w:r>
      <w:r>
        <w:rPr>
          <w:rFonts w:hint="eastAsia"/>
          <w:bCs w:val="0"/>
        </w:rPr>
        <w:t>与ALC墙</w:t>
      </w:r>
      <w:r>
        <w:rPr>
          <w:bCs w:val="0"/>
        </w:rPr>
        <w:t>连接</w:t>
      </w:r>
      <w:r>
        <w:rPr>
          <w:rFonts w:hint="eastAsia"/>
          <w:bCs w:val="0"/>
        </w:rPr>
        <w:t>构造</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9.</w:t>
      </w:r>
      <w:r>
        <w:rPr>
          <w:rStyle w:val="126"/>
          <w:rFonts w:hint="eastAsia" w:ascii="黑体" w:hAnsi="黑体" w:eastAsia="黑体" w:cs="Times New Roman"/>
          <w:color w:val="auto"/>
          <w:spacing w:val="0"/>
          <w:kern w:val="2"/>
          <w:sz w:val="21"/>
          <w:szCs w:val="21"/>
          <w:lang w:val="en-US"/>
        </w:rPr>
        <w:t>11</w:t>
      </w:r>
      <w:r>
        <w:rPr>
          <w:rStyle w:val="126"/>
          <w:rFonts w:ascii="黑体" w:hAnsi="黑体" w:eastAsia="黑体" w:cs="Times New Roman"/>
          <w:color w:val="auto"/>
          <w:spacing w:val="0"/>
          <w:kern w:val="2"/>
          <w:sz w:val="21"/>
          <w:szCs w:val="21"/>
        </w:rPr>
        <w:t>.</w:t>
      </w:r>
      <w:r>
        <w:rPr>
          <w:rStyle w:val="126"/>
          <w:rFonts w:hint="eastAsia" w:ascii="黑体" w:hAnsi="黑体" w:eastAsia="黑体" w:cs="Times New Roman"/>
          <w:color w:val="auto"/>
          <w:spacing w:val="0"/>
          <w:kern w:val="2"/>
          <w:sz w:val="21"/>
          <w:szCs w:val="21"/>
          <w:lang w:val="en-US"/>
        </w:rPr>
        <w:t xml:space="preserve">5 </w:t>
      </w:r>
      <w:r>
        <w:rPr>
          <w:rFonts w:hint="eastAsia" w:ascii="Times New Roman" w:hAnsi="Times New Roman" w:eastAsia="宋体" w:cs="Times New Roman"/>
          <w:color w:val="auto"/>
          <w:sz w:val="21"/>
          <w:szCs w:val="21"/>
          <w:lang w:val="en-US"/>
        </w:rPr>
        <w:t>本条针对的是PEC剪力墙的永久性留洞，不是加工过程中的浇筑孔。</w:t>
      </w:r>
    </w:p>
    <w:p>
      <w:pPr>
        <w:pStyle w:val="218"/>
        <w:spacing w:before="240" w:after="240"/>
        <w:rPr>
          <w:rFonts w:hint="eastAsia" w:ascii="黑体" w:hAnsi="黑体" w:eastAsia="黑体"/>
          <w:b w:val="0"/>
          <w:color w:val="auto"/>
          <w:sz w:val="21"/>
          <w:szCs w:val="21"/>
        </w:rPr>
      </w:pPr>
      <w:bookmarkStart w:id="952" w:name="_Toc25880"/>
      <w:bookmarkStart w:id="953" w:name="_Toc176006455"/>
      <w:bookmarkStart w:id="954" w:name="_Toc22462"/>
      <w:bookmarkStart w:id="955" w:name="_Toc179737536"/>
      <w:bookmarkStart w:id="956" w:name="_Toc179737890"/>
      <w:bookmarkStart w:id="957" w:name="_Toc179738394"/>
      <w:bookmarkStart w:id="958" w:name="_Toc179738767"/>
      <w:bookmarkStart w:id="959" w:name="_Toc179738885"/>
      <w:r>
        <w:rPr>
          <w:rFonts w:ascii="黑体" w:hAnsi="黑体" w:eastAsia="黑体"/>
          <w:b w:val="0"/>
          <w:color w:val="auto"/>
          <w:sz w:val="21"/>
          <w:szCs w:val="21"/>
        </w:rPr>
        <w:t xml:space="preserve">10 </w:t>
      </w:r>
      <w:r>
        <w:rPr>
          <w:rFonts w:hint="eastAsia" w:ascii="黑体" w:hAnsi="黑体" w:eastAsia="黑体"/>
          <w:b w:val="0"/>
          <w:color w:val="auto"/>
          <w:sz w:val="21"/>
          <w:szCs w:val="21"/>
        </w:rPr>
        <w:t>防护设计</w:t>
      </w:r>
      <w:bookmarkEnd w:id="952"/>
      <w:bookmarkEnd w:id="953"/>
      <w:bookmarkEnd w:id="954"/>
      <w:bookmarkEnd w:id="955"/>
      <w:bookmarkEnd w:id="956"/>
      <w:bookmarkEnd w:id="957"/>
      <w:bookmarkEnd w:id="958"/>
      <w:bookmarkEnd w:id="959"/>
    </w:p>
    <w:p>
      <w:pPr>
        <w:pStyle w:val="218"/>
        <w:spacing w:before="240" w:after="240"/>
        <w:outlineLvl w:val="2"/>
        <w:rPr>
          <w:rFonts w:hint="eastAsia" w:ascii="黑体" w:hAnsi="黑体" w:eastAsia="黑体"/>
          <w:b w:val="0"/>
          <w:color w:val="auto"/>
          <w:sz w:val="21"/>
          <w:szCs w:val="21"/>
        </w:rPr>
      </w:pPr>
      <w:bookmarkStart w:id="960" w:name="_Toc176006456"/>
      <w:bookmarkStart w:id="961" w:name="_Toc25446"/>
      <w:bookmarkStart w:id="962" w:name="_Toc28186"/>
      <w:bookmarkStart w:id="963" w:name="_Toc179737537"/>
      <w:bookmarkStart w:id="964" w:name="_Toc179737891"/>
      <w:bookmarkStart w:id="965" w:name="_Toc179738395"/>
      <w:bookmarkStart w:id="966" w:name="_Toc179738768"/>
      <w:bookmarkStart w:id="967" w:name="_Toc179738886"/>
      <w:r>
        <w:rPr>
          <w:rFonts w:ascii="黑体" w:hAnsi="黑体" w:eastAsia="黑体"/>
          <w:b w:val="0"/>
          <w:color w:val="auto"/>
          <w:sz w:val="21"/>
          <w:szCs w:val="21"/>
        </w:rPr>
        <w:t xml:space="preserve">10.1 </w:t>
      </w:r>
      <w:r>
        <w:rPr>
          <w:rFonts w:hint="eastAsia" w:ascii="黑体" w:hAnsi="黑体" w:eastAsia="黑体"/>
          <w:b w:val="0"/>
          <w:color w:val="auto"/>
          <w:sz w:val="21"/>
          <w:szCs w:val="21"/>
        </w:rPr>
        <w:t>防火设计与防火保护</w:t>
      </w:r>
      <w:bookmarkEnd w:id="960"/>
      <w:bookmarkEnd w:id="961"/>
      <w:bookmarkEnd w:id="962"/>
      <w:bookmarkEnd w:id="963"/>
      <w:bookmarkEnd w:id="964"/>
      <w:bookmarkEnd w:id="965"/>
      <w:bookmarkEnd w:id="966"/>
      <w:bookmarkEnd w:id="967"/>
    </w:p>
    <w:p>
      <w:pPr>
        <w:spacing w:before="120" w:beforeLines="50" w:after="120" w:afterLines="50"/>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10.1.1</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rPr>
        <w:t>现行国家标准《建筑设计防火规范》GB 50016对不同耐火等级的建筑中的结构构件的设计耐火极限进行了规定。在进行构件保护设计时，可同时根据现行国家标准《建筑钢结构防火技术规范》GB 51249，确定部分包覆钢混凝土组合构件的防火设计要求</w:t>
      </w:r>
      <w:r>
        <w:rPr>
          <w:rFonts w:ascii="Times New Roman" w:hAnsi="Times New Roman" w:eastAsia="宋体" w:cs="Times New Roman"/>
          <w:color w:val="auto"/>
          <w:sz w:val="21"/>
          <w:szCs w:val="21"/>
        </w:rPr>
        <w:t>。</w:t>
      </w:r>
    </w:p>
    <w:p>
      <w:pPr>
        <w:spacing w:before="120" w:beforeLines="50" w:after="120" w:afterLines="50"/>
        <w:rPr>
          <w:rFonts w:ascii="Times New Roman" w:hAnsi="Times New Roman" w:eastAsia="宋体" w:cs="Times New Roman"/>
          <w:bCs/>
          <w:color w:val="auto"/>
          <w:sz w:val="21"/>
          <w:szCs w:val="21"/>
        </w:rPr>
      </w:pPr>
      <w:r>
        <w:rPr>
          <w:rStyle w:val="126"/>
          <w:rFonts w:ascii="黑体" w:hAnsi="黑体" w:eastAsia="黑体" w:cs="Times New Roman"/>
          <w:color w:val="auto"/>
          <w:spacing w:val="0"/>
          <w:kern w:val="2"/>
          <w:sz w:val="21"/>
          <w:szCs w:val="21"/>
        </w:rPr>
        <w:t>10.1.</w:t>
      </w:r>
      <w:r>
        <w:rPr>
          <w:rStyle w:val="126"/>
          <w:rFonts w:hint="eastAsia" w:ascii="黑体" w:hAnsi="黑体" w:eastAsia="黑体" w:cs="Times New Roman"/>
          <w:color w:val="auto"/>
          <w:spacing w:val="0"/>
          <w:kern w:val="2"/>
          <w:sz w:val="21"/>
          <w:szCs w:val="21"/>
          <w:lang w:val="en-US"/>
        </w:rPr>
        <w:t>2</w:t>
      </w:r>
      <w:r>
        <w:rPr>
          <w:rFonts w:ascii="Times New Roman" w:hAnsi="Times New Roman" w:eastAsia="宋体" w:cs="Times New Roman"/>
          <w:bCs/>
          <w:color w:val="auto"/>
          <w:sz w:val="21"/>
          <w:szCs w:val="21"/>
        </w:rPr>
        <w:t xml:space="preserve"> </w:t>
      </w:r>
      <w:r>
        <w:rPr>
          <w:rFonts w:hint="eastAsia" w:ascii="Times New Roman" w:hAnsi="Times New Roman" w:eastAsia="宋体" w:cs="Times New Roman"/>
          <w:bCs/>
          <w:color w:val="auto"/>
          <w:sz w:val="21"/>
          <w:szCs w:val="21"/>
        </w:rPr>
        <w:t>进行PEC构件防火设计分析时，火灾升温曲线可以按国家标准《建筑钢结构防火技术规范》GB</w:t>
      </w:r>
      <w:r>
        <w:rPr>
          <w:rFonts w:hint="eastAsia" w:ascii="Times New Roman" w:hAnsi="Times New Roman" w:eastAsia="宋体" w:cs="Times New Roman"/>
          <w:bCs/>
          <w:color w:val="auto"/>
          <w:sz w:val="21"/>
          <w:szCs w:val="21"/>
          <w:lang w:val="en-US"/>
        </w:rPr>
        <w:t xml:space="preserve"> </w:t>
      </w:r>
      <w:r>
        <w:rPr>
          <w:rFonts w:hint="eastAsia" w:ascii="Times New Roman" w:hAnsi="Times New Roman" w:eastAsia="宋体" w:cs="Times New Roman"/>
          <w:bCs/>
          <w:color w:val="auto"/>
          <w:sz w:val="21"/>
          <w:szCs w:val="21"/>
        </w:rPr>
        <w:t>51249第6.1节确定。</w:t>
      </w:r>
    </w:p>
    <w:p>
      <w:pPr>
        <w:spacing w:before="120" w:beforeLines="50" w:after="120" w:afterLines="50"/>
        <w:ind w:firstLine="420" w:firstLineChars="200"/>
        <w:rPr>
          <w:rFonts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rPr>
        <w:t>可以采用有限元方法计算PEC构件在火灾下的温度分布，也可以按国家标准《建筑钢结构防火技术规范》GB</w:t>
      </w:r>
      <w:r>
        <w:rPr>
          <w:rFonts w:hint="eastAsia" w:ascii="Times New Roman" w:hAnsi="Times New Roman" w:eastAsia="宋体" w:cs="Times New Roman"/>
          <w:bCs/>
          <w:color w:val="auto"/>
          <w:sz w:val="21"/>
          <w:szCs w:val="21"/>
          <w:lang w:val="en-US"/>
        </w:rPr>
        <w:t xml:space="preserve"> </w:t>
      </w:r>
      <w:r>
        <w:rPr>
          <w:rFonts w:hint="eastAsia" w:ascii="Times New Roman" w:hAnsi="Times New Roman" w:eastAsia="宋体" w:cs="Times New Roman"/>
          <w:bCs/>
          <w:color w:val="auto"/>
          <w:sz w:val="21"/>
          <w:szCs w:val="21"/>
        </w:rPr>
        <w:t>51249第6.2节的方法计算标准升温条件下PEC构件截面中主钢件部分的温度。在计算主钢件部分的温度时，把外包的混凝土与防火保护均作为主钢件的防火保护层考虑，PEC构件截面中钢筋混凝土部分温度可以按钢筋混凝土构件在标准升温条件下截面温度分布查表得到，具体可以按广东省标准《建筑混凝土构件耐火设计技术规程》DBJ/T</w:t>
      </w:r>
      <w:r>
        <w:rPr>
          <w:rFonts w:hint="eastAsia" w:ascii="Times New Roman" w:hAnsi="Times New Roman" w:eastAsia="宋体" w:cs="Times New Roman"/>
          <w:bCs/>
          <w:color w:val="auto"/>
          <w:sz w:val="21"/>
          <w:szCs w:val="21"/>
          <w:lang w:val="en-US"/>
        </w:rPr>
        <w:t xml:space="preserve"> </w:t>
      </w:r>
      <w:r>
        <w:rPr>
          <w:rFonts w:hint="eastAsia" w:ascii="Times New Roman" w:hAnsi="Times New Roman" w:eastAsia="宋体" w:cs="Times New Roman"/>
          <w:bCs/>
          <w:color w:val="auto"/>
          <w:sz w:val="21"/>
          <w:szCs w:val="21"/>
        </w:rPr>
        <w:t>15-81第3.3节及附录B。</w:t>
      </w:r>
    </w:p>
    <w:p>
      <w:pPr>
        <w:spacing w:before="120" w:beforeLines="50" w:after="120" w:afterLines="50"/>
        <w:ind w:firstLine="420" w:firstLineChars="200"/>
        <w:rPr>
          <w:rFonts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rPr>
        <w:t>高温下钢材和混凝土的材料特性可以按现行国家标准《建筑钢结构防火技术规范》GB</w:t>
      </w:r>
      <w:r>
        <w:rPr>
          <w:rFonts w:hint="eastAsia" w:ascii="Times New Roman" w:hAnsi="Times New Roman" w:eastAsia="宋体" w:cs="Times New Roman"/>
          <w:bCs/>
          <w:color w:val="auto"/>
          <w:sz w:val="21"/>
          <w:szCs w:val="21"/>
          <w:lang w:val="en-US"/>
        </w:rPr>
        <w:t xml:space="preserve"> </w:t>
      </w:r>
      <w:r>
        <w:rPr>
          <w:rFonts w:hint="eastAsia" w:ascii="Times New Roman" w:hAnsi="Times New Roman" w:eastAsia="宋体" w:cs="Times New Roman"/>
          <w:bCs/>
          <w:color w:val="auto"/>
          <w:sz w:val="21"/>
          <w:szCs w:val="21"/>
        </w:rPr>
        <w:t>51249第5章的规定执行。</w:t>
      </w:r>
    </w:p>
    <w:p>
      <w:pPr>
        <w:spacing w:before="120" w:beforeLines="50" w:after="120" w:afterLines="50"/>
        <w:ind w:firstLine="420" w:firstLineChars="200"/>
        <w:rPr>
          <w:rFonts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rPr>
        <w:t>火灾下PEC构件的承载力根据下列步骤得到：</w:t>
      </w:r>
    </w:p>
    <w:p>
      <w:pPr>
        <w:spacing w:before="120" w:beforeLines="50" w:after="120" w:afterLines="50"/>
        <w:ind w:firstLine="420" w:firstLineChars="200"/>
        <w:rPr>
          <w:rFonts w:ascii="Times New Roman" w:hAnsi="Times New Roman" w:eastAsia="宋体" w:cs="Times New Roman"/>
          <w:bCs/>
          <w:color w:val="auto"/>
          <w:sz w:val="21"/>
          <w:szCs w:val="21"/>
        </w:rPr>
      </w:pPr>
      <w:r>
        <w:rPr>
          <w:rFonts w:ascii="Times New Roman" w:hAnsi="Times New Roman" w:eastAsia="宋体" w:cs="Times New Roman"/>
          <w:color w:val="auto"/>
          <w:sz w:val="21"/>
          <w:szCs w:val="21"/>
          <w:lang w:val="en-US"/>
        </w:rPr>
        <w:t>a）</w:t>
      </w:r>
      <w:r>
        <w:rPr>
          <w:rFonts w:hint="eastAsia" w:ascii="Times New Roman" w:hAnsi="Times New Roman" w:eastAsia="宋体" w:cs="Times New Roman"/>
          <w:bCs/>
          <w:color w:val="auto"/>
          <w:sz w:val="21"/>
          <w:szCs w:val="21"/>
        </w:rPr>
        <w:t>根据主钢件部分的温度，确定高温下主钢件钢材的设计强度；</w:t>
      </w:r>
    </w:p>
    <w:p>
      <w:pPr>
        <w:spacing w:before="120" w:beforeLines="50" w:after="120" w:afterLines="50"/>
        <w:ind w:firstLine="420" w:firstLineChars="200"/>
        <w:rPr>
          <w:rFonts w:ascii="Times New Roman" w:hAnsi="Times New Roman" w:eastAsia="宋体" w:cs="Times New Roman"/>
          <w:bCs/>
          <w:color w:val="auto"/>
          <w:sz w:val="21"/>
          <w:szCs w:val="21"/>
        </w:rPr>
      </w:pPr>
      <w:r>
        <w:rPr>
          <w:rFonts w:hint="eastAsia" w:ascii="Times New Roman" w:hAnsi="Times New Roman" w:eastAsia="宋体" w:cs="Times New Roman"/>
          <w:color w:val="auto"/>
          <w:sz w:val="21"/>
          <w:szCs w:val="21"/>
          <w:lang w:val="en-US"/>
        </w:rPr>
        <w:t>b</w:t>
      </w:r>
      <w:r>
        <w:rPr>
          <w:rFonts w:ascii="Times New Roman" w:hAnsi="Times New Roman" w:eastAsia="宋体" w:cs="Times New Roman"/>
          <w:color w:val="auto"/>
          <w:sz w:val="21"/>
          <w:szCs w:val="21"/>
          <w:lang w:val="en-US"/>
        </w:rPr>
        <w:t>）</w:t>
      </w:r>
      <w:r>
        <w:rPr>
          <w:rFonts w:hint="eastAsia" w:ascii="Times New Roman" w:hAnsi="Times New Roman" w:eastAsia="宋体" w:cs="Times New Roman"/>
          <w:bCs/>
          <w:color w:val="auto"/>
          <w:sz w:val="21"/>
          <w:szCs w:val="21"/>
        </w:rPr>
        <w:t>根据混凝土部分的温度分布，确定各部分混凝土与钢筋在高温下的力学特性参数；</w:t>
      </w:r>
    </w:p>
    <w:p>
      <w:pPr>
        <w:spacing w:before="120" w:beforeLines="50" w:after="120" w:afterLines="50"/>
        <w:ind w:firstLine="420" w:firstLineChars="200"/>
        <w:rPr>
          <w:rFonts w:ascii="Times New Roman" w:hAnsi="Times New Roman" w:eastAsia="宋体" w:cs="Times New Roman"/>
          <w:bCs/>
          <w:color w:val="auto"/>
          <w:sz w:val="21"/>
          <w:szCs w:val="21"/>
        </w:rPr>
      </w:pPr>
      <w:r>
        <w:rPr>
          <w:rFonts w:hint="eastAsia" w:ascii="Times New Roman" w:hAnsi="Times New Roman" w:eastAsia="宋体" w:cs="Times New Roman"/>
          <w:color w:val="auto"/>
          <w:sz w:val="21"/>
          <w:szCs w:val="21"/>
          <w:lang w:val="en-US"/>
        </w:rPr>
        <w:t>c</w:t>
      </w:r>
      <w:r>
        <w:rPr>
          <w:rFonts w:ascii="Times New Roman" w:hAnsi="Times New Roman" w:eastAsia="宋体" w:cs="Times New Roman"/>
          <w:color w:val="auto"/>
          <w:sz w:val="21"/>
          <w:szCs w:val="21"/>
          <w:lang w:val="en-US"/>
        </w:rPr>
        <w:t>）</w:t>
      </w:r>
      <w:r>
        <w:rPr>
          <w:rFonts w:hint="eastAsia" w:ascii="Times New Roman" w:hAnsi="Times New Roman" w:eastAsia="宋体" w:cs="Times New Roman"/>
          <w:bCs/>
          <w:color w:val="auto"/>
          <w:sz w:val="21"/>
          <w:szCs w:val="21"/>
        </w:rPr>
        <w:t>采用高温下的材料特性参数，按照现行国家标准《建筑钢结构防火技术规范》GB</w:t>
      </w:r>
      <w:r>
        <w:rPr>
          <w:rFonts w:hint="eastAsia" w:ascii="Times New Roman" w:hAnsi="Times New Roman" w:eastAsia="宋体" w:cs="Times New Roman"/>
          <w:bCs/>
          <w:color w:val="auto"/>
          <w:sz w:val="21"/>
          <w:szCs w:val="21"/>
          <w:lang w:val="en-US"/>
        </w:rPr>
        <w:t xml:space="preserve"> </w:t>
      </w:r>
      <w:r>
        <w:rPr>
          <w:rFonts w:hint="eastAsia" w:ascii="Times New Roman" w:hAnsi="Times New Roman" w:eastAsia="宋体" w:cs="Times New Roman"/>
          <w:bCs/>
          <w:color w:val="auto"/>
          <w:sz w:val="21"/>
          <w:szCs w:val="21"/>
        </w:rPr>
        <w:t>51249第5.2</w:t>
      </w:r>
      <w:r>
        <w:rPr>
          <w:rFonts w:hint="eastAsia" w:ascii="Times New Roman" w:hAnsi="Times New Roman" w:eastAsia="宋体" w:cs="Times New Roman"/>
          <w:bCs/>
          <w:color w:val="auto"/>
          <w:sz w:val="21"/>
          <w:szCs w:val="21"/>
          <w:lang w:val="en-US"/>
        </w:rPr>
        <w:t>条</w:t>
      </w:r>
      <w:r>
        <w:rPr>
          <w:rFonts w:hint="eastAsia" w:ascii="Times New Roman" w:hAnsi="Times New Roman" w:eastAsia="宋体" w:cs="Times New Roman"/>
          <w:bCs/>
          <w:color w:val="auto"/>
          <w:sz w:val="21"/>
          <w:szCs w:val="21"/>
        </w:rPr>
        <w:t>、第6.2</w:t>
      </w:r>
      <w:r>
        <w:rPr>
          <w:rFonts w:hint="eastAsia" w:ascii="Times New Roman" w:hAnsi="Times New Roman" w:eastAsia="宋体" w:cs="Times New Roman"/>
          <w:bCs/>
          <w:color w:val="auto"/>
          <w:sz w:val="21"/>
          <w:szCs w:val="21"/>
          <w:lang w:val="en-US"/>
        </w:rPr>
        <w:t>~</w:t>
      </w:r>
      <w:r>
        <w:rPr>
          <w:rFonts w:hint="eastAsia" w:ascii="Times New Roman" w:hAnsi="Times New Roman" w:eastAsia="宋体" w:cs="Times New Roman"/>
          <w:bCs/>
          <w:color w:val="auto"/>
          <w:sz w:val="21"/>
          <w:szCs w:val="21"/>
        </w:rPr>
        <w:t>6.5</w:t>
      </w:r>
      <w:r>
        <w:rPr>
          <w:rFonts w:hint="eastAsia" w:ascii="Times New Roman" w:hAnsi="Times New Roman" w:eastAsia="宋体" w:cs="Times New Roman"/>
          <w:bCs/>
          <w:color w:val="auto"/>
          <w:sz w:val="21"/>
          <w:szCs w:val="21"/>
          <w:lang w:val="en-US"/>
        </w:rPr>
        <w:t>条</w:t>
      </w:r>
      <w:r>
        <w:rPr>
          <w:rFonts w:hint="eastAsia" w:ascii="Times New Roman" w:hAnsi="Times New Roman" w:eastAsia="宋体" w:cs="Times New Roman"/>
          <w:bCs/>
          <w:color w:val="auto"/>
          <w:sz w:val="21"/>
          <w:szCs w:val="21"/>
        </w:rPr>
        <w:t>的相关条文，计算高温下构件的承载力</w:t>
      </w:r>
      <w:r>
        <w:rPr>
          <w:rFonts w:ascii="Times New Roman" w:hAnsi="Times New Roman" w:eastAsia="宋体" w:cs="Times New Roman"/>
          <w:bCs/>
          <w:color w:val="auto"/>
          <w:sz w:val="21"/>
          <w:szCs w:val="21"/>
        </w:rPr>
        <w:t>。</w:t>
      </w:r>
    </w:p>
    <w:p>
      <w:pPr>
        <w:spacing w:before="120" w:beforeLines="50" w:after="120" w:afterLines="50"/>
        <w:rPr>
          <w:rFonts w:ascii="Times New Roman" w:hAnsi="Times New Roman" w:eastAsia="宋体" w:cs="Times New Roman"/>
          <w:color w:val="auto"/>
          <w:sz w:val="21"/>
          <w:szCs w:val="21"/>
        </w:rPr>
      </w:pPr>
      <w:r>
        <w:rPr>
          <w:rStyle w:val="126"/>
          <w:rFonts w:ascii="黑体" w:hAnsi="黑体" w:eastAsia="黑体" w:cs="Times New Roman"/>
          <w:color w:val="auto"/>
          <w:spacing w:val="0"/>
          <w:kern w:val="2"/>
          <w:sz w:val="21"/>
          <w:szCs w:val="21"/>
        </w:rPr>
        <w:t>10.1.</w:t>
      </w:r>
      <w:r>
        <w:rPr>
          <w:rStyle w:val="126"/>
          <w:rFonts w:hint="eastAsia" w:ascii="黑体" w:hAnsi="黑体" w:eastAsia="黑体" w:cs="Times New Roman"/>
          <w:color w:val="auto"/>
          <w:spacing w:val="0"/>
          <w:kern w:val="2"/>
          <w:sz w:val="21"/>
          <w:szCs w:val="21"/>
          <w:lang w:val="en-US"/>
        </w:rPr>
        <w:t>3</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rPr>
        <w:t>PEC构件的防火保护构造也可采取混合保护（</w:t>
      </w:r>
      <w:r>
        <w:rPr>
          <w:rFonts w:hint="eastAsia" w:ascii="Times New Roman" w:hAnsi="Times New Roman" w:eastAsia="宋体" w:cs="Times New Roman"/>
          <w:color w:val="auto"/>
          <w:sz w:val="21"/>
          <w:szCs w:val="21"/>
          <w:lang w:val="en-US"/>
        </w:rPr>
        <w:t>图2</w:t>
      </w:r>
      <w:r>
        <w:rPr>
          <w:rFonts w:ascii="Times New Roman" w:hAnsi="Times New Roman" w:eastAsia="宋体" w:cs="Times New Roman"/>
          <w:color w:val="auto"/>
          <w:sz w:val="21"/>
          <w:szCs w:val="21"/>
          <w:lang w:val="en-US"/>
        </w:rPr>
        <w:t>8</w:t>
      </w:r>
      <w:r>
        <w:rPr>
          <w:rFonts w:hint="eastAsia" w:ascii="Times New Roman" w:hAnsi="Times New Roman" w:eastAsia="宋体" w:cs="Times New Roman"/>
          <w:color w:val="auto"/>
          <w:sz w:val="21"/>
          <w:szCs w:val="21"/>
        </w:rPr>
        <w:t>）的构造形式。</w:t>
      </w:r>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73" w:type="dxa"/>
            <w:tcBorders>
              <w:top w:val="nil"/>
              <w:left w:val="nil"/>
              <w:bottom w:val="nil"/>
              <w:right w:val="nil"/>
            </w:tcBorders>
            <w:vAlign w:val="center"/>
          </w:tcPr>
          <w:p>
            <w:pPr>
              <w:spacing w:before="120" w:beforeLines="50" w:after="120" w:afterLines="50"/>
              <w:jc w:val="center"/>
              <w:rPr>
                <w:color w:val="auto"/>
              </w:rPr>
            </w:pPr>
            <w:r>
              <w:rPr>
                <w:color w:val="auto"/>
                <w:lang w:val="en-US"/>
              </w:rPr>
              <w:drawing>
                <wp:inline distT="0" distB="0" distL="0" distR="0">
                  <wp:extent cx="1833880" cy="1800225"/>
                  <wp:effectExtent l="0" t="0" r="13970" b="9525"/>
                  <wp:docPr id="965" name="图片 96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65" name="图片 965"/>
                          <pic:cNvPicPr>
                            <a:picLocks noChangeAspect="true" noChangeArrowheads="true"/>
                          </pic:cNvPicPr>
                        </pic:nvPicPr>
                        <pic:blipFill>
                          <a:blip r:embed="rId1410" cstate="print">
                            <a:extLst>
                              <a:ext uri="{28A0092B-C50C-407E-A947-70E740481C1C}">
                                <a14:useLocalDpi xmlns:a14="http://schemas.microsoft.com/office/drawing/2010/main" val="false"/>
                              </a:ext>
                            </a:extLst>
                          </a:blip>
                          <a:srcRect b="3620"/>
                          <a:stretch>
                            <a:fillRect/>
                          </a:stretch>
                        </pic:blipFill>
                        <pic:spPr>
                          <a:xfrm>
                            <a:off x="0" y="0"/>
                            <a:ext cx="1833880" cy="1800225"/>
                          </a:xfrm>
                          <a:prstGeom prst="rect">
                            <a:avLst/>
                          </a:prstGeom>
                          <a:noFill/>
                          <a:ln>
                            <a:noFill/>
                          </a:ln>
                        </pic:spPr>
                      </pic:pic>
                    </a:graphicData>
                  </a:graphic>
                </wp:inline>
              </w:drawing>
            </w:r>
            <w:r>
              <w:rPr>
                <w:color w:val="auto"/>
                <w:lang w:val="en-US"/>
              </w:rPr>
              <w:drawing>
                <wp:inline distT="0" distB="0" distL="0" distR="0">
                  <wp:extent cx="1617980" cy="1800225"/>
                  <wp:effectExtent l="0" t="0" r="1270" b="9525"/>
                  <wp:docPr id="966" name="图片 96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66" name="图片 966"/>
                          <pic:cNvPicPr>
                            <a:picLocks noChangeAspect="true" noChangeArrowheads="true"/>
                          </pic:cNvPicPr>
                        </pic:nvPicPr>
                        <pic:blipFill>
                          <a:blip r:embed="rId1411" cstate="print">
                            <a:extLst>
                              <a:ext uri="{28A0092B-C50C-407E-A947-70E740481C1C}">
                                <a14:useLocalDpi xmlns:a14="http://schemas.microsoft.com/office/drawing/2010/main" val="false"/>
                              </a:ext>
                            </a:extLst>
                          </a:blip>
                          <a:srcRect t="13836"/>
                          <a:stretch>
                            <a:fillRect/>
                          </a:stretch>
                        </pic:blipFill>
                        <pic:spPr>
                          <a:xfrm>
                            <a:off x="0" y="0"/>
                            <a:ext cx="1617980" cy="1800225"/>
                          </a:xfrm>
                          <a:prstGeom prst="rect">
                            <a:avLst/>
                          </a:prstGeom>
                          <a:noFill/>
                          <a:ln>
                            <a:noFill/>
                          </a:ln>
                        </pic:spPr>
                      </pic:pic>
                    </a:graphicData>
                  </a:graphic>
                </wp:inline>
              </w:drawing>
            </w:r>
          </w:p>
        </w:tc>
      </w:tr>
    </w:tbl>
    <w:p>
      <w:pPr>
        <w:pStyle w:val="271"/>
        <w:spacing w:before="120" w:beforeLines="50" w:after="120" w:afterLines="50" w:line="240" w:lineRule="auto"/>
        <w:ind w:firstLine="420"/>
        <w:rPr>
          <w:bCs w:val="0"/>
        </w:rPr>
      </w:pPr>
      <w:r>
        <w:rPr>
          <w:rFonts w:hint="eastAsia"/>
          <w:bCs w:val="0"/>
        </w:rPr>
        <w:t>图2</w:t>
      </w:r>
      <w:r>
        <w:rPr>
          <w:bCs w:val="0"/>
        </w:rPr>
        <w:t>8</w:t>
      </w:r>
      <w:r>
        <w:rPr>
          <w:rFonts w:hint="eastAsia"/>
          <w:bCs w:val="0"/>
        </w:rPr>
        <w:t xml:space="preserve"> 混合保护（砂浆中应布置金属网）</w:t>
      </w:r>
    </w:p>
    <w:p>
      <w:pPr>
        <w:tabs>
          <w:tab w:val="left" w:pos="420"/>
        </w:tabs>
        <w:jc w:val="center"/>
        <w:rPr>
          <w:rFonts w:ascii="Times New Roman" w:hAnsi="Times New Roman" w:eastAsia="宋体" w:cs="Times New Roman"/>
          <w:color w:val="auto"/>
          <w:sz w:val="18"/>
          <w:szCs w:val="18"/>
          <w:lang w:val="en-US"/>
        </w:rPr>
      </w:pPr>
      <w:r>
        <w:rPr>
          <w:rFonts w:hint="eastAsia" w:ascii="Times New Roman" w:hAnsi="Times New Roman" w:eastAsia="宋体" w:cs="Times New Roman"/>
          <w:color w:val="auto"/>
          <w:sz w:val="18"/>
          <w:szCs w:val="18"/>
          <w:lang w:val="en-US"/>
        </w:rPr>
        <w:t>1—主钢件；2—混凝土；3—防火涂料；4—楼板；5—砂浆</w:t>
      </w:r>
    </w:p>
    <w:p>
      <w:pPr>
        <w:tabs>
          <w:tab w:val="left" w:pos="420"/>
        </w:tabs>
        <w:jc w:val="both"/>
        <w:rPr>
          <w:rFonts w:ascii="Times New Roman" w:hAnsi="Times New Roman" w:eastAsia="宋体" w:cs="Times New Roman"/>
          <w:color w:val="auto"/>
          <w:sz w:val="21"/>
          <w:szCs w:val="21"/>
        </w:rPr>
      </w:pPr>
      <w:r>
        <w:rPr>
          <w:rStyle w:val="126"/>
          <w:rFonts w:ascii="黑体" w:hAnsi="黑体" w:eastAsia="黑体" w:cs="Times New Roman"/>
          <w:color w:val="auto"/>
          <w:spacing w:val="0"/>
          <w:kern w:val="2"/>
          <w:sz w:val="21"/>
          <w:szCs w:val="21"/>
        </w:rPr>
        <w:t>10.1.</w:t>
      </w:r>
      <w:r>
        <w:rPr>
          <w:rStyle w:val="126"/>
          <w:rFonts w:hint="eastAsia" w:ascii="黑体" w:hAnsi="黑体" w:eastAsia="黑体" w:cs="Times New Roman"/>
          <w:color w:val="auto"/>
          <w:spacing w:val="0"/>
          <w:kern w:val="2"/>
          <w:sz w:val="21"/>
          <w:szCs w:val="21"/>
          <w:lang w:val="en-US"/>
        </w:rPr>
        <w:t xml:space="preserve">4 </w:t>
      </w:r>
      <w:r>
        <w:rPr>
          <w:rFonts w:hint="eastAsia"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rPr>
        <w:t>构件主钢件的腹板一般都被混凝土包裹，翼缘的内侧表面也有混凝土包裹，只有翼缘外侧表面和翼缘厚度方向的侧面暴露，</w:t>
      </w:r>
      <w:r>
        <w:rPr>
          <w:rFonts w:hint="eastAsia" w:ascii="Times New Roman" w:hAnsi="Times New Roman" w:eastAsia="宋体" w:cs="Times New Roman"/>
          <w:color w:val="auto"/>
          <w:sz w:val="21"/>
          <w:szCs w:val="21"/>
          <w:lang w:val="en-US"/>
        </w:rPr>
        <w:t>通过</w:t>
      </w:r>
      <w:r>
        <w:rPr>
          <w:rFonts w:hint="eastAsia" w:ascii="Times New Roman" w:hAnsi="Times New Roman" w:eastAsia="宋体" w:cs="Times New Roman"/>
          <w:color w:val="auto"/>
          <w:sz w:val="21"/>
          <w:szCs w:val="21"/>
        </w:rPr>
        <w:t>对采取不同防火包裹方式的</w:t>
      </w:r>
      <w:r>
        <w:rPr>
          <w:rFonts w:hint="eastAsia"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rPr>
        <w:t>构件进行了ISO 834标准火灾条件下的构件升温试验研究，试件的翼缘外表面分别采用防火涂料或50mm加气混凝土块进行保护，由于翼缘厚度方向侧面尺寸很小，故对不同的试件分别采用防火涂料（翼缘外表面均采用防火涂料时）、钢丝网水泥砂浆或厚度方向无防火保护三种方式，试件的截面如图13中试件1至试件4所示。试验结果表明，主钢件裸露部分被完全包裹（不论是采用防火涂料、还是加气混凝土块或砂浆）的</w:t>
      </w:r>
      <w:r>
        <w:rPr>
          <w:rFonts w:hint="eastAsia"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rPr>
        <w:t>试件（试件1、2、4），受火3.0h后，试件1和试件2的主钢件截面最高温度均小于550˚C，受火2.0h后，试件4的主钢件截面最高温度小于550˚C。在550˚C时，结构钢的设计强度为常温下的58%。而此时构件截面绝大部分区域的温度实际上远小于550˚C，因此，此时构件的承载力一般大于火灾时构件的偶然工况组合效应，满足抗火承载力要求，但具体的保护层厚度需要通过分析设计确定。当部分包覆钢-混凝土组合构件主钢件翼缘厚度方向的裸露部分不进行防火保护时（试件3），在受火2.0h后，主钢件翼缘的温度就超过了750˚C，此时，结构钢的设计强度小于常温下的15%，受火3.0h小时后，主钢件截面大部分区域的温度就超过了900˚C，此时结构钢的设计强度只有常温下的5%左右，基本不能满足火灾下的承载要求。</w:t>
      </w:r>
    </w:p>
    <w:p>
      <w:pPr>
        <w:tabs>
          <w:tab w:val="left" w:pos="420"/>
        </w:tabs>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因此，</w:t>
      </w:r>
      <w:r>
        <w:rPr>
          <w:rFonts w:hint="eastAsia"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rPr>
        <w:t>构件主钢件裸露部分必须完全用防火保护材料包裹，对于翼缘厚度方向的侧面保护，可以在混凝土包覆时，将混凝土延伸至翼缘厚度方向，将翼缘厚度部分包裹，也可以结合混凝土表面的砂浆粉刷层将翼缘厚度方向的侧面包裹，并通过验算分析确定保护层的厚度。</w:t>
      </w:r>
    </w:p>
    <w:p>
      <w:pPr>
        <w:tabs>
          <w:tab w:val="left" w:pos="420"/>
        </w:tabs>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rPr>
        <w:t>同时，通过</w:t>
      </w:r>
      <w:r>
        <w:rPr>
          <w:rFonts w:hint="eastAsia" w:ascii="Times New Roman" w:hAnsi="Times New Roman" w:eastAsia="宋体" w:cs="Times New Roman"/>
          <w:color w:val="auto"/>
          <w:sz w:val="21"/>
          <w:szCs w:val="21"/>
        </w:rPr>
        <w:t>对一根跨度4.5m</w:t>
      </w:r>
      <w:r>
        <w:rPr>
          <w:rFonts w:hint="eastAsia" w:ascii="Times New Roman" w:hAnsi="Times New Roman" w:eastAsia="宋体" w:cs="Times New Roman"/>
          <w:color w:val="auto"/>
          <w:sz w:val="21"/>
          <w:szCs w:val="21"/>
          <w:lang w:val="en-US"/>
        </w:rPr>
        <w:t>PEC</w:t>
      </w:r>
      <w:r>
        <w:rPr>
          <w:rFonts w:hint="eastAsia" w:ascii="Times New Roman" w:hAnsi="Times New Roman" w:eastAsia="宋体" w:cs="Times New Roman"/>
          <w:color w:val="auto"/>
          <w:sz w:val="21"/>
          <w:szCs w:val="21"/>
        </w:rPr>
        <w:t>梁进行了耐火性能测试。试验梁截面如图</w:t>
      </w:r>
      <w:r>
        <w:rPr>
          <w:rFonts w:ascii="Times New Roman" w:hAnsi="Times New Roman" w:eastAsia="宋体" w:cs="Times New Roman"/>
          <w:color w:val="auto"/>
          <w:sz w:val="21"/>
          <w:szCs w:val="21"/>
        </w:rPr>
        <w:t>29</w:t>
      </w:r>
      <w:r>
        <w:rPr>
          <w:rFonts w:hint="eastAsia" w:ascii="Times New Roman" w:hAnsi="Times New Roman" w:eastAsia="宋体" w:cs="Times New Roman"/>
          <w:color w:val="auto"/>
          <w:sz w:val="21"/>
          <w:szCs w:val="21"/>
        </w:rPr>
        <w:t>中试件5所示，除梁顶面不受火未进行保护外，梁的主钢件其他裸露部分都进行了防火保护，完成了恒载升温试验。火灾试验时作用在梁上的荷载水平为常温下设计受弯承载力的70%，按ISO</w:t>
      </w:r>
      <w:r>
        <w:rPr>
          <w:rFonts w:hint="eastAsia"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rPr>
        <w:t>834标准升温曲线受火2.0h后，试验梁保持稳定，挠度小于限值，说明试验梁的耐火时间能达到2.0h，验证了该类防火保护措施的可行性。</w:t>
      </w:r>
    </w:p>
    <w:tbl>
      <w:tblPr>
        <w:tblStyle w:val="3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914"/>
        <w:gridCol w:w="1914"/>
        <w:gridCol w:w="1915"/>
        <w:gridCol w:w="1915"/>
        <w:gridCol w:w="191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914" w:type="dxa"/>
            <w:vAlign w:val="center"/>
          </w:tcPr>
          <w:p>
            <w:pPr>
              <w:tabs>
                <w:tab w:val="left" w:pos="420"/>
              </w:tabs>
              <w:jc w:val="center"/>
              <w:rPr>
                <w:rFonts w:ascii="Times New Roman" w:hAnsi="Times New Roman" w:eastAsia="宋体" w:cs="Times New Roman"/>
                <w:color w:val="auto"/>
                <w:sz w:val="21"/>
                <w:szCs w:val="21"/>
                <w:lang w:val="en-US"/>
              </w:rPr>
            </w:pPr>
            <w:r>
              <w:rPr>
                <w:color w:val="auto"/>
                <w:lang w:val="en-US"/>
              </w:rPr>
              <w:drawing>
                <wp:inline distT="0" distB="0" distL="114300" distR="114300">
                  <wp:extent cx="1080135" cy="1882140"/>
                  <wp:effectExtent l="0" t="0" r="5715" b="3810"/>
                  <wp:docPr id="967" name="图片 6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67" name="图片 64"/>
                          <pic:cNvPicPr>
                            <a:picLocks noChangeAspect="true"/>
                          </pic:cNvPicPr>
                        </pic:nvPicPr>
                        <pic:blipFill>
                          <a:blip r:embed="rId1412"/>
                          <a:stretch>
                            <a:fillRect/>
                          </a:stretch>
                        </pic:blipFill>
                        <pic:spPr>
                          <a:xfrm>
                            <a:off x="0" y="0"/>
                            <a:ext cx="1080135" cy="1882140"/>
                          </a:xfrm>
                          <a:prstGeom prst="rect">
                            <a:avLst/>
                          </a:prstGeom>
                          <a:noFill/>
                          <a:ln>
                            <a:noFill/>
                          </a:ln>
                        </pic:spPr>
                      </pic:pic>
                    </a:graphicData>
                  </a:graphic>
                </wp:inline>
              </w:drawing>
            </w:r>
          </w:p>
        </w:tc>
        <w:tc>
          <w:tcPr>
            <w:tcW w:w="1914" w:type="dxa"/>
            <w:vAlign w:val="center"/>
          </w:tcPr>
          <w:p>
            <w:pPr>
              <w:tabs>
                <w:tab w:val="left" w:pos="420"/>
              </w:tabs>
              <w:jc w:val="center"/>
              <w:rPr>
                <w:rFonts w:ascii="Times New Roman" w:hAnsi="Times New Roman" w:eastAsia="宋体" w:cs="Times New Roman"/>
                <w:color w:val="auto"/>
                <w:sz w:val="21"/>
                <w:szCs w:val="21"/>
                <w:lang w:val="en-US"/>
              </w:rPr>
            </w:pPr>
            <w:r>
              <w:rPr>
                <w:color w:val="auto"/>
                <w:lang w:val="en-US"/>
              </w:rPr>
              <w:drawing>
                <wp:inline distT="0" distB="0" distL="114300" distR="114300">
                  <wp:extent cx="1080135" cy="1882775"/>
                  <wp:effectExtent l="0" t="0" r="5715" b="3175"/>
                  <wp:docPr id="969" name="图片 6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69" name="图片 65"/>
                          <pic:cNvPicPr>
                            <a:picLocks noChangeAspect="true"/>
                          </pic:cNvPicPr>
                        </pic:nvPicPr>
                        <pic:blipFill>
                          <a:blip r:embed="rId1413"/>
                          <a:stretch>
                            <a:fillRect/>
                          </a:stretch>
                        </pic:blipFill>
                        <pic:spPr>
                          <a:xfrm>
                            <a:off x="0" y="0"/>
                            <a:ext cx="1080135" cy="1882775"/>
                          </a:xfrm>
                          <a:prstGeom prst="rect">
                            <a:avLst/>
                          </a:prstGeom>
                          <a:noFill/>
                          <a:ln>
                            <a:noFill/>
                          </a:ln>
                        </pic:spPr>
                      </pic:pic>
                    </a:graphicData>
                  </a:graphic>
                </wp:inline>
              </w:drawing>
            </w:r>
          </w:p>
        </w:tc>
        <w:tc>
          <w:tcPr>
            <w:tcW w:w="1915" w:type="dxa"/>
            <w:vAlign w:val="center"/>
          </w:tcPr>
          <w:p>
            <w:pPr>
              <w:tabs>
                <w:tab w:val="left" w:pos="420"/>
              </w:tabs>
              <w:jc w:val="center"/>
              <w:rPr>
                <w:rFonts w:ascii="Times New Roman" w:hAnsi="Times New Roman" w:eastAsia="宋体" w:cs="Times New Roman"/>
                <w:color w:val="auto"/>
                <w:sz w:val="21"/>
                <w:szCs w:val="21"/>
                <w:lang w:val="en-US"/>
              </w:rPr>
            </w:pPr>
            <w:r>
              <w:rPr>
                <w:color w:val="auto"/>
                <w:lang w:val="en-US"/>
              </w:rPr>
              <w:drawing>
                <wp:inline distT="0" distB="0" distL="114300" distR="114300">
                  <wp:extent cx="1080135" cy="1909445"/>
                  <wp:effectExtent l="0" t="0" r="5715" b="14605"/>
                  <wp:docPr id="971" name="图片 6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71" name="图片 66"/>
                          <pic:cNvPicPr>
                            <a:picLocks noChangeAspect="true"/>
                          </pic:cNvPicPr>
                        </pic:nvPicPr>
                        <pic:blipFill>
                          <a:blip r:embed="rId1414"/>
                          <a:stretch>
                            <a:fillRect/>
                          </a:stretch>
                        </pic:blipFill>
                        <pic:spPr>
                          <a:xfrm>
                            <a:off x="0" y="0"/>
                            <a:ext cx="1080135" cy="1909445"/>
                          </a:xfrm>
                          <a:prstGeom prst="rect">
                            <a:avLst/>
                          </a:prstGeom>
                          <a:noFill/>
                          <a:ln>
                            <a:noFill/>
                          </a:ln>
                        </pic:spPr>
                      </pic:pic>
                    </a:graphicData>
                  </a:graphic>
                </wp:inline>
              </w:drawing>
            </w:r>
          </w:p>
        </w:tc>
        <w:tc>
          <w:tcPr>
            <w:tcW w:w="1915" w:type="dxa"/>
            <w:vAlign w:val="center"/>
          </w:tcPr>
          <w:p>
            <w:pPr>
              <w:tabs>
                <w:tab w:val="left" w:pos="420"/>
              </w:tabs>
              <w:jc w:val="center"/>
              <w:rPr>
                <w:rFonts w:ascii="Times New Roman" w:hAnsi="Times New Roman" w:eastAsia="宋体" w:cs="Times New Roman"/>
                <w:color w:val="auto"/>
                <w:sz w:val="21"/>
                <w:szCs w:val="21"/>
                <w:lang w:val="en-US"/>
              </w:rPr>
            </w:pPr>
            <w:r>
              <w:rPr>
                <w:color w:val="auto"/>
                <w:lang w:val="en-US"/>
              </w:rPr>
              <w:drawing>
                <wp:inline distT="0" distB="0" distL="114300" distR="114300">
                  <wp:extent cx="1080135" cy="1849120"/>
                  <wp:effectExtent l="0" t="0" r="5715" b="17780"/>
                  <wp:docPr id="75" name="图片 6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5" name="图片 67"/>
                          <pic:cNvPicPr>
                            <a:picLocks noChangeAspect="true"/>
                          </pic:cNvPicPr>
                        </pic:nvPicPr>
                        <pic:blipFill>
                          <a:blip r:embed="rId1415"/>
                          <a:stretch>
                            <a:fillRect/>
                          </a:stretch>
                        </pic:blipFill>
                        <pic:spPr>
                          <a:xfrm>
                            <a:off x="0" y="0"/>
                            <a:ext cx="1080135" cy="1849120"/>
                          </a:xfrm>
                          <a:prstGeom prst="rect">
                            <a:avLst/>
                          </a:prstGeom>
                          <a:noFill/>
                          <a:ln>
                            <a:noFill/>
                          </a:ln>
                        </pic:spPr>
                      </pic:pic>
                    </a:graphicData>
                  </a:graphic>
                </wp:inline>
              </w:drawing>
            </w:r>
          </w:p>
        </w:tc>
        <w:tc>
          <w:tcPr>
            <w:tcW w:w="1915" w:type="dxa"/>
            <w:vAlign w:val="center"/>
          </w:tcPr>
          <w:p>
            <w:pPr>
              <w:tabs>
                <w:tab w:val="left" w:pos="420"/>
              </w:tabs>
              <w:jc w:val="center"/>
              <w:rPr>
                <w:rFonts w:ascii="Times New Roman" w:hAnsi="Times New Roman" w:eastAsia="宋体" w:cs="Times New Roman"/>
                <w:color w:val="auto"/>
                <w:sz w:val="21"/>
                <w:szCs w:val="21"/>
                <w:lang w:val="en-US"/>
              </w:rPr>
            </w:pPr>
            <w:r>
              <w:rPr>
                <w:color w:val="auto"/>
                <w:lang w:val="en-US"/>
              </w:rPr>
              <w:drawing>
                <wp:inline distT="0" distB="0" distL="114300" distR="114300">
                  <wp:extent cx="1080135" cy="1852930"/>
                  <wp:effectExtent l="0" t="0" r="5715" b="13970"/>
                  <wp:docPr id="76" name="图片 6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6" name="图片 68"/>
                          <pic:cNvPicPr>
                            <a:picLocks noChangeAspect="true"/>
                          </pic:cNvPicPr>
                        </pic:nvPicPr>
                        <pic:blipFill>
                          <a:blip r:embed="rId1416"/>
                          <a:stretch>
                            <a:fillRect/>
                          </a:stretch>
                        </pic:blipFill>
                        <pic:spPr>
                          <a:xfrm>
                            <a:off x="0" y="0"/>
                            <a:ext cx="1080135" cy="185293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914" w:type="dxa"/>
            <w:vAlign w:val="center"/>
          </w:tcPr>
          <w:p>
            <w:pPr>
              <w:tabs>
                <w:tab w:val="left" w:pos="420"/>
              </w:tabs>
              <w:jc w:val="center"/>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试件1</w:t>
            </w:r>
          </w:p>
        </w:tc>
        <w:tc>
          <w:tcPr>
            <w:tcW w:w="1914" w:type="dxa"/>
            <w:vAlign w:val="center"/>
          </w:tcPr>
          <w:p>
            <w:pPr>
              <w:tabs>
                <w:tab w:val="left" w:pos="420"/>
              </w:tabs>
              <w:jc w:val="center"/>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试件2</w:t>
            </w:r>
          </w:p>
        </w:tc>
        <w:tc>
          <w:tcPr>
            <w:tcW w:w="1915" w:type="dxa"/>
            <w:vAlign w:val="center"/>
          </w:tcPr>
          <w:p>
            <w:pPr>
              <w:tabs>
                <w:tab w:val="left" w:pos="420"/>
              </w:tabs>
              <w:jc w:val="center"/>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试件3</w:t>
            </w:r>
          </w:p>
        </w:tc>
        <w:tc>
          <w:tcPr>
            <w:tcW w:w="1915" w:type="dxa"/>
            <w:vAlign w:val="center"/>
          </w:tcPr>
          <w:p>
            <w:pPr>
              <w:tabs>
                <w:tab w:val="left" w:pos="420"/>
              </w:tabs>
              <w:jc w:val="center"/>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试件4</w:t>
            </w:r>
          </w:p>
        </w:tc>
        <w:tc>
          <w:tcPr>
            <w:tcW w:w="1915" w:type="dxa"/>
            <w:vAlign w:val="center"/>
          </w:tcPr>
          <w:p>
            <w:pPr>
              <w:tabs>
                <w:tab w:val="left" w:pos="420"/>
              </w:tabs>
              <w:jc w:val="center"/>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试件5</w:t>
            </w:r>
          </w:p>
        </w:tc>
      </w:tr>
    </w:tbl>
    <w:p>
      <w:pPr>
        <w:pStyle w:val="271"/>
        <w:spacing w:before="120" w:beforeLines="50" w:after="120" w:afterLines="50" w:line="240" w:lineRule="auto"/>
        <w:ind w:firstLine="420"/>
        <w:rPr>
          <w:bCs w:val="0"/>
        </w:rPr>
      </w:pPr>
      <w:r>
        <w:rPr>
          <w:rFonts w:hint="eastAsia"/>
          <w:bCs w:val="0"/>
        </w:rPr>
        <w:t>图2</w:t>
      </w:r>
      <w:r>
        <w:rPr>
          <w:bCs w:val="0"/>
        </w:rPr>
        <w:t>9</w:t>
      </w:r>
      <w:r>
        <w:rPr>
          <w:rFonts w:hint="eastAsia"/>
          <w:bCs w:val="0"/>
        </w:rPr>
        <w:t xml:space="preserve"> PEC构件截面升温试验及足尺梁耐火性能试验的试件截面示意图</w:t>
      </w:r>
    </w:p>
    <w:p>
      <w:pPr>
        <w:tabs>
          <w:tab w:val="left" w:pos="420"/>
        </w:tabs>
        <w:jc w:val="center"/>
        <w:rPr>
          <w:rFonts w:ascii="Times New Roman" w:hAnsi="Times New Roman" w:eastAsia="宋体" w:cs="Times New Roman"/>
          <w:color w:val="auto"/>
          <w:sz w:val="18"/>
          <w:szCs w:val="18"/>
          <w:lang w:val="en-US"/>
        </w:rPr>
      </w:pPr>
      <w:r>
        <w:rPr>
          <w:rFonts w:hint="eastAsia" w:ascii="Times New Roman" w:hAnsi="Times New Roman" w:eastAsia="宋体" w:cs="Times New Roman"/>
          <w:color w:val="auto"/>
          <w:sz w:val="18"/>
          <w:szCs w:val="18"/>
          <w:lang w:val="en-US"/>
        </w:rPr>
        <w:t>试件1、试件2、试件3</w:t>
      </w:r>
      <w:r>
        <w:rPr>
          <w:rFonts w:hint="eastAsia" w:ascii="Times New Roman" w:hAnsi="Times New Roman" w:eastAsia="宋体" w:cs="Times New Roman"/>
          <w:color w:val="auto"/>
          <w:sz w:val="18"/>
          <w:szCs w:val="18"/>
        </w:rPr>
        <w:t>—</w:t>
      </w:r>
      <w:r>
        <w:rPr>
          <w:rFonts w:hint="eastAsia" w:ascii="Times New Roman" w:hAnsi="Times New Roman" w:eastAsia="宋体" w:cs="Times New Roman"/>
          <w:color w:val="auto"/>
          <w:sz w:val="18"/>
          <w:szCs w:val="18"/>
          <w:lang w:val="en-US"/>
        </w:rPr>
        <w:t>柱截面，四面受火；试件4、试件5</w:t>
      </w:r>
      <w:r>
        <w:rPr>
          <w:rFonts w:hint="eastAsia" w:ascii="Times New Roman" w:hAnsi="Times New Roman" w:eastAsia="宋体" w:cs="Times New Roman"/>
          <w:color w:val="auto"/>
          <w:sz w:val="18"/>
          <w:szCs w:val="18"/>
        </w:rPr>
        <w:t>—</w:t>
      </w:r>
      <w:r>
        <w:rPr>
          <w:rFonts w:hint="eastAsia" w:ascii="Times New Roman" w:hAnsi="Times New Roman" w:eastAsia="宋体" w:cs="Times New Roman"/>
          <w:color w:val="auto"/>
          <w:sz w:val="18"/>
          <w:szCs w:val="18"/>
          <w:lang w:val="en-US"/>
        </w:rPr>
        <w:t>梁截面，三面受火，顶面不受火；</w:t>
      </w:r>
    </w:p>
    <w:p>
      <w:pPr>
        <w:tabs>
          <w:tab w:val="left" w:pos="420"/>
        </w:tabs>
        <w:jc w:val="center"/>
        <w:rPr>
          <w:rFonts w:ascii="Times New Roman" w:hAnsi="Times New Roman" w:eastAsia="宋体" w:cs="Times New Roman"/>
          <w:color w:val="auto"/>
          <w:sz w:val="18"/>
          <w:szCs w:val="18"/>
          <w:lang w:val="en-US"/>
        </w:rPr>
      </w:pPr>
      <w:r>
        <w:rPr>
          <w:rFonts w:hint="eastAsia" w:ascii="Times New Roman" w:hAnsi="Times New Roman" w:eastAsia="宋体" w:cs="Times New Roman"/>
          <w:color w:val="auto"/>
          <w:sz w:val="18"/>
          <w:szCs w:val="18"/>
          <w:lang w:val="en-US"/>
        </w:rPr>
        <w:t>1</w:t>
      </w:r>
      <w:r>
        <w:rPr>
          <w:rFonts w:hint="eastAsia" w:ascii="Times New Roman" w:hAnsi="Times New Roman" w:eastAsia="宋体" w:cs="Times New Roman"/>
          <w:color w:val="auto"/>
          <w:sz w:val="18"/>
          <w:szCs w:val="18"/>
        </w:rPr>
        <w:t>—</w:t>
      </w:r>
      <w:r>
        <w:rPr>
          <w:rFonts w:hint="eastAsia" w:ascii="Times New Roman" w:hAnsi="Times New Roman" w:eastAsia="宋体" w:cs="Times New Roman"/>
          <w:color w:val="auto"/>
          <w:sz w:val="18"/>
          <w:szCs w:val="18"/>
          <w:lang w:val="en-US"/>
        </w:rPr>
        <w:t>主钢件；2</w:t>
      </w:r>
      <w:r>
        <w:rPr>
          <w:rFonts w:hint="eastAsia" w:ascii="Times New Roman" w:hAnsi="Times New Roman" w:eastAsia="宋体" w:cs="Times New Roman"/>
          <w:color w:val="auto"/>
          <w:sz w:val="18"/>
          <w:szCs w:val="18"/>
        </w:rPr>
        <w:t>—</w:t>
      </w:r>
      <w:r>
        <w:rPr>
          <w:rFonts w:hint="eastAsia" w:ascii="Times New Roman" w:hAnsi="Times New Roman" w:eastAsia="宋体" w:cs="Times New Roman"/>
          <w:color w:val="auto"/>
          <w:sz w:val="18"/>
          <w:szCs w:val="18"/>
          <w:lang w:val="en-US"/>
        </w:rPr>
        <w:t>包覆混凝土；3</w:t>
      </w:r>
      <w:r>
        <w:rPr>
          <w:rFonts w:hint="eastAsia" w:ascii="Times New Roman" w:hAnsi="Times New Roman" w:eastAsia="宋体" w:cs="Times New Roman"/>
          <w:color w:val="auto"/>
          <w:sz w:val="18"/>
          <w:szCs w:val="18"/>
        </w:rPr>
        <w:t>—</w:t>
      </w:r>
      <w:r>
        <w:rPr>
          <w:rFonts w:hint="eastAsia" w:ascii="Times New Roman" w:hAnsi="Times New Roman" w:eastAsia="宋体" w:cs="Times New Roman"/>
          <w:color w:val="auto"/>
          <w:sz w:val="18"/>
          <w:szCs w:val="18"/>
          <w:lang w:val="en-US"/>
        </w:rPr>
        <w:t>钢板连杆；4</w:t>
      </w:r>
      <w:r>
        <w:rPr>
          <w:rFonts w:hint="eastAsia" w:ascii="Times New Roman" w:hAnsi="Times New Roman" w:eastAsia="宋体" w:cs="Times New Roman"/>
          <w:color w:val="auto"/>
          <w:sz w:val="18"/>
          <w:szCs w:val="18"/>
        </w:rPr>
        <w:t>—</w:t>
      </w:r>
      <w:r>
        <w:rPr>
          <w:rFonts w:hint="eastAsia" w:ascii="Times New Roman" w:hAnsi="Times New Roman" w:eastAsia="宋体" w:cs="Times New Roman"/>
          <w:color w:val="auto"/>
          <w:sz w:val="18"/>
          <w:szCs w:val="18"/>
          <w:lang w:val="en-US"/>
        </w:rPr>
        <w:t>砂浆；5</w:t>
      </w:r>
      <w:r>
        <w:rPr>
          <w:rFonts w:hint="eastAsia" w:ascii="Times New Roman" w:hAnsi="Times New Roman" w:eastAsia="宋体" w:cs="Times New Roman"/>
          <w:color w:val="auto"/>
          <w:sz w:val="18"/>
          <w:szCs w:val="18"/>
        </w:rPr>
        <w:t>—</w:t>
      </w:r>
      <w:r>
        <w:rPr>
          <w:rFonts w:hint="eastAsia" w:ascii="Times New Roman" w:hAnsi="Times New Roman" w:eastAsia="宋体" w:cs="Times New Roman"/>
          <w:color w:val="auto"/>
          <w:sz w:val="18"/>
          <w:szCs w:val="18"/>
          <w:lang w:val="en-US"/>
        </w:rPr>
        <w:t>加气混凝土；6</w:t>
      </w:r>
      <w:r>
        <w:rPr>
          <w:rFonts w:hint="eastAsia" w:ascii="Times New Roman" w:hAnsi="Times New Roman" w:eastAsia="宋体" w:cs="Times New Roman"/>
          <w:color w:val="auto"/>
          <w:sz w:val="18"/>
          <w:szCs w:val="18"/>
        </w:rPr>
        <w:t>—</w:t>
      </w:r>
      <w:r>
        <w:rPr>
          <w:rFonts w:hint="eastAsia" w:ascii="Times New Roman" w:hAnsi="Times New Roman" w:eastAsia="宋体" w:cs="Times New Roman"/>
          <w:color w:val="auto"/>
          <w:sz w:val="18"/>
          <w:szCs w:val="18"/>
          <w:lang w:val="en-US"/>
        </w:rPr>
        <w:t>钢丝网砂浆；7</w:t>
      </w:r>
      <w:r>
        <w:rPr>
          <w:rFonts w:hint="eastAsia" w:ascii="Times New Roman" w:hAnsi="Times New Roman" w:eastAsia="宋体" w:cs="Times New Roman"/>
          <w:color w:val="auto"/>
          <w:sz w:val="18"/>
          <w:szCs w:val="18"/>
        </w:rPr>
        <w:t>—</w:t>
      </w:r>
      <w:r>
        <w:rPr>
          <w:rFonts w:hint="eastAsia" w:ascii="Times New Roman" w:hAnsi="Times New Roman" w:eastAsia="宋体" w:cs="Times New Roman"/>
          <w:color w:val="auto"/>
          <w:sz w:val="18"/>
          <w:szCs w:val="18"/>
          <w:lang w:val="en-US"/>
        </w:rPr>
        <w:t>厚型防火涂料</w:t>
      </w:r>
    </w:p>
    <w:p>
      <w:pPr>
        <w:tabs>
          <w:tab w:val="left" w:pos="420"/>
        </w:tabs>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10.1.</w:t>
      </w:r>
      <w:r>
        <w:rPr>
          <w:rStyle w:val="126"/>
          <w:rFonts w:hint="eastAsia" w:ascii="黑体" w:hAnsi="黑体" w:eastAsia="黑体" w:cs="Times New Roman"/>
          <w:color w:val="auto"/>
          <w:spacing w:val="0"/>
          <w:kern w:val="2"/>
          <w:sz w:val="21"/>
          <w:szCs w:val="21"/>
          <w:lang w:val="en-US"/>
        </w:rPr>
        <w:t xml:space="preserve">7 </w:t>
      </w:r>
      <w:r>
        <w:rPr>
          <w:rFonts w:hint="eastAsia" w:ascii="Times New Roman" w:hAnsi="Times New Roman" w:eastAsia="宋体" w:cs="Times New Roman"/>
          <w:color w:val="auto"/>
          <w:sz w:val="21"/>
          <w:szCs w:val="21"/>
        </w:rPr>
        <w:t>防火保护材料的等效热传导系数儿或等效热阻用、比热C和密度等性能参数化，为进行结构抗火分析验算时所需，设计时应由防火保护材料供应商提供，或参考可靠依据。防火涂料的粘结强度、抗压强度应符合现行国家标准《钢结构工程施工质量验收标准》GB 50205的有关规定。</w:t>
      </w:r>
    </w:p>
    <w:p>
      <w:pPr>
        <w:tabs>
          <w:tab w:val="left" w:pos="420"/>
        </w:tabs>
        <w:jc w:val="both"/>
        <w:rPr>
          <w:rFonts w:ascii="Times New Roman" w:hAnsi="Times New Roman" w:eastAsia="宋体" w:cs="Times New Roman"/>
          <w:color w:val="auto"/>
          <w:sz w:val="21"/>
          <w:szCs w:val="21"/>
        </w:rPr>
      </w:pPr>
      <w:r>
        <w:rPr>
          <w:rStyle w:val="126"/>
          <w:rFonts w:ascii="黑体" w:hAnsi="黑体" w:eastAsia="黑体" w:cs="Times New Roman"/>
          <w:color w:val="auto"/>
          <w:spacing w:val="0"/>
          <w:kern w:val="2"/>
          <w:sz w:val="21"/>
          <w:szCs w:val="21"/>
        </w:rPr>
        <w:t>10.1.</w:t>
      </w:r>
      <w:r>
        <w:rPr>
          <w:rStyle w:val="126"/>
          <w:rFonts w:hint="eastAsia" w:ascii="黑体" w:hAnsi="黑体" w:eastAsia="黑体" w:cs="Times New Roman"/>
          <w:color w:val="auto"/>
          <w:spacing w:val="0"/>
          <w:kern w:val="2"/>
          <w:sz w:val="21"/>
          <w:szCs w:val="21"/>
          <w:lang w:val="en-US"/>
        </w:rPr>
        <w:t xml:space="preserve">9 </w:t>
      </w:r>
      <w:r>
        <w:rPr>
          <w:rFonts w:hint="eastAsia" w:ascii="Times New Roman" w:hAnsi="Times New Roman" w:eastAsia="宋体" w:cs="Times New Roman"/>
          <w:color w:val="auto"/>
          <w:sz w:val="21"/>
          <w:szCs w:val="21"/>
        </w:rPr>
        <w:t>PEC构件中，因主钢件所包覆混凝土厚度较大，通常可直接满足构件设计耐火极限的要求。但对于非混凝土包覆部位、直接外露主钢构件表面及侧壁，在不采取任何防火保护措施的情况下较难直接满足构件设计耐火极限的要求。</w:t>
      </w:r>
    </w:p>
    <w:p>
      <w:pPr>
        <w:tabs>
          <w:tab w:val="left" w:pos="420"/>
        </w:tabs>
        <w:ind w:firstLine="420" w:firstLineChars="20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因此，主钢件裸露部分必须完全用防火保护材料包裹，对于构件厚度方向的侧面保护，可以采用内置镀锌铁丝网或玻璃纤维布的砂浆进行保护，砂浆厚度可根据截面形式及构件受力情况，根据现行国家标准《建筑钢结构防火技术规范》GB 51249中7.2.8条的要求计算确定保护层的厚度，对于较难满足耐火极限要求的部分保护构造，在主钢件翼缘侧壁也可采用防火涂料或防火板等其他加强措施。本标准基于PEC剪力墙构件特点，提供了一字形和L形截面的PEC剪力墙构件分别采用完全保护和部分保护非膨胀型防火涂料的防护保护构造方式，供相关工程选用。</w:t>
      </w:r>
    </w:p>
    <w:p>
      <w:pPr>
        <w:tabs>
          <w:tab w:val="left" w:pos="420"/>
        </w:tabs>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rPr>
        <w:t>若采用其他防火构造措施，应有充分的试验依据或经由专家论证确定。</w:t>
      </w:r>
    </w:p>
    <w:p>
      <w:pPr>
        <w:tabs>
          <w:tab w:val="left" w:pos="420"/>
        </w:tabs>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10.1.</w:t>
      </w:r>
      <w:r>
        <w:rPr>
          <w:rStyle w:val="126"/>
          <w:rFonts w:hint="eastAsia" w:ascii="黑体" w:hAnsi="黑体" w:eastAsia="黑体" w:cs="Times New Roman"/>
          <w:color w:val="auto"/>
          <w:spacing w:val="0"/>
          <w:kern w:val="2"/>
          <w:sz w:val="21"/>
          <w:szCs w:val="21"/>
          <w:lang w:val="en-US"/>
        </w:rPr>
        <w:t xml:space="preserve">10 </w:t>
      </w:r>
      <w:r>
        <w:rPr>
          <w:rFonts w:hint="eastAsia" w:ascii="Times New Roman" w:hAnsi="Times New Roman" w:eastAsia="宋体" w:cs="Times New Roman"/>
          <w:color w:val="auto"/>
          <w:sz w:val="21"/>
          <w:szCs w:val="21"/>
        </w:rPr>
        <w:t>根据现行国家标准《钢结构防火涂料》GB 14907、《建筑钢结构防火技术规范》GB 51249相关规定执行。在PEC剪力墙中，PEC剪力墙、PEC柱等竖向构件耐火极限通常超过2.0h，宜采用非膨胀型防火涂料；PEC梁等水平构件耐火极限较低，可采用膨胀型防火涂料。</w:t>
      </w:r>
    </w:p>
    <w:p>
      <w:pPr>
        <w:pStyle w:val="218"/>
        <w:spacing w:before="240" w:after="240"/>
        <w:outlineLvl w:val="2"/>
        <w:rPr>
          <w:rFonts w:hint="eastAsia" w:ascii="黑体" w:hAnsi="黑体" w:eastAsia="黑体"/>
          <w:b w:val="0"/>
          <w:color w:val="auto"/>
          <w:sz w:val="21"/>
          <w:szCs w:val="21"/>
        </w:rPr>
      </w:pPr>
      <w:bookmarkStart w:id="968" w:name="_Toc172187908"/>
      <w:bookmarkStart w:id="969" w:name="_Toc172188969"/>
      <w:bookmarkStart w:id="970" w:name="_Toc176006457"/>
      <w:bookmarkStart w:id="971" w:name="_Toc1709"/>
      <w:bookmarkStart w:id="972" w:name="_Toc25546"/>
      <w:bookmarkStart w:id="973" w:name="_Toc179737892"/>
      <w:bookmarkStart w:id="974" w:name="_Toc179738396"/>
      <w:bookmarkStart w:id="975" w:name="_Toc179738769"/>
      <w:bookmarkStart w:id="976" w:name="_Toc179737538"/>
      <w:bookmarkStart w:id="977" w:name="_Toc179738887"/>
      <w:r>
        <w:rPr>
          <w:rFonts w:ascii="黑体" w:hAnsi="黑体" w:eastAsia="黑体"/>
          <w:b w:val="0"/>
          <w:color w:val="auto"/>
          <w:sz w:val="21"/>
          <w:szCs w:val="21"/>
        </w:rPr>
        <w:t xml:space="preserve">10.2 </w:t>
      </w:r>
      <w:bookmarkEnd w:id="968"/>
      <w:bookmarkEnd w:id="969"/>
      <w:r>
        <w:rPr>
          <w:rFonts w:hint="eastAsia" w:ascii="黑体" w:hAnsi="黑体" w:eastAsia="黑体"/>
          <w:b w:val="0"/>
          <w:color w:val="auto"/>
          <w:sz w:val="21"/>
          <w:szCs w:val="21"/>
        </w:rPr>
        <w:t>防腐设计</w:t>
      </w:r>
      <w:bookmarkEnd w:id="970"/>
      <w:bookmarkEnd w:id="971"/>
      <w:bookmarkEnd w:id="972"/>
      <w:bookmarkEnd w:id="973"/>
      <w:bookmarkEnd w:id="974"/>
      <w:bookmarkEnd w:id="975"/>
      <w:bookmarkEnd w:id="976"/>
      <w:bookmarkEnd w:id="977"/>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10.2.1</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PEC构件的主钢件防腐蚀设计，应综合考虑所处腐蚀介质环境、结构重要性、涂装涂层使用年限要求和施工、维护条件等要素，并在全寿命周期成本分析的基础上，选用良好性价比的长效防腐蚀涂装措施和合理配套的复合涂层方案</w:t>
      </w:r>
      <w:r>
        <w:rPr>
          <w:rFonts w:ascii="Times New Roman" w:hAnsi="Times New Roman" w:eastAsia="宋体" w:cs="Times New Roman"/>
          <w:color w:val="auto"/>
          <w:sz w:val="21"/>
          <w:szCs w:val="21"/>
          <w:lang w:val="en-US"/>
        </w:rPr>
        <w:t>。</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10.2.</w:t>
      </w:r>
      <w:r>
        <w:rPr>
          <w:rStyle w:val="126"/>
          <w:rFonts w:hint="eastAsia" w:ascii="黑体" w:hAnsi="黑体" w:eastAsia="黑体" w:cs="Times New Roman"/>
          <w:color w:val="auto"/>
          <w:spacing w:val="0"/>
          <w:kern w:val="2"/>
          <w:sz w:val="21"/>
          <w:szCs w:val="21"/>
          <w:lang w:val="en-US"/>
        </w:rPr>
        <w:t>2</w:t>
      </w:r>
      <w:r>
        <w:rPr>
          <w:rFonts w:hint="eastAsia" w:ascii="Times New Roman" w:hAnsi="Times New Roman" w:eastAsia="宋体" w:cs="Times New Roman"/>
          <w:color w:val="auto"/>
          <w:sz w:val="21"/>
          <w:szCs w:val="21"/>
          <w:lang w:val="en-US"/>
        </w:rPr>
        <w:t xml:space="preserve"> 钢构件的除锈方法、除锈等级和涂层的种类、厚度、涂装方法，应考虑构件的基材种类、钢材表面原始状态、构件所处的环境、涂层的预期耐蚀寿命和工程造价等因素综合确定。</w:t>
      </w:r>
    </w:p>
    <w:p>
      <w:pPr>
        <w:spacing w:before="120" w:beforeLines="50" w:after="120" w:afterLines="5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大气腐蚀性等级应符合现行国家标准《色漆和清漆防护涂料体系对钢结构的防腐蚀保护第2部分：环境分类》GB/T 30790.2的规定，分为C1、C2、C3、C4、C5-I和C5-M六个等级。</w:t>
      </w:r>
    </w:p>
    <w:p>
      <w:pPr>
        <w:spacing w:before="120" w:beforeLines="50" w:after="120" w:afterLines="50"/>
        <w:ind w:firstLine="420" w:firstLineChars="200"/>
        <w:jc w:val="both"/>
        <w:rPr>
          <w:rFonts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防腐涂料的耐久性年限分为四个等级：低（L），这5年；中（M），5年~15年；高（H），15年~25年；非常高（VH），25 年以上。</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10.2.</w:t>
      </w:r>
      <w:r>
        <w:rPr>
          <w:rStyle w:val="126"/>
          <w:rFonts w:hint="eastAsia" w:ascii="黑体" w:hAnsi="黑体" w:eastAsia="黑体" w:cs="Times New Roman"/>
          <w:color w:val="auto"/>
          <w:spacing w:val="0"/>
          <w:kern w:val="2"/>
          <w:sz w:val="21"/>
          <w:szCs w:val="21"/>
          <w:lang w:val="en-US"/>
        </w:rPr>
        <w:t>3</w:t>
      </w:r>
      <w:r>
        <w:rPr>
          <w:rFonts w:hint="eastAsia" w:ascii="Times New Roman" w:hAnsi="Times New Roman" w:eastAsia="宋体" w:cs="Times New Roman"/>
          <w:color w:val="auto"/>
          <w:sz w:val="21"/>
          <w:szCs w:val="21"/>
          <w:lang w:val="en-US"/>
        </w:rPr>
        <w:t xml:space="preserve"> 涂装前，主钢件表面除锈等级应符合设计要求。当设计无要求时，裹入混凝土内的主钢件表面可不做相应处理，但应去除浮锈。</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10.2.</w:t>
      </w:r>
      <w:r>
        <w:rPr>
          <w:rStyle w:val="126"/>
          <w:rFonts w:hint="eastAsia" w:ascii="黑体" w:hAnsi="黑体" w:eastAsia="黑体" w:cs="Times New Roman"/>
          <w:color w:val="auto"/>
          <w:spacing w:val="0"/>
          <w:kern w:val="2"/>
          <w:sz w:val="21"/>
          <w:szCs w:val="21"/>
          <w:lang w:val="en-US"/>
        </w:rPr>
        <w:t>4</w:t>
      </w:r>
      <w:r>
        <w:rPr>
          <w:rFonts w:hint="eastAsia" w:ascii="Times New Roman" w:hAnsi="Times New Roman" w:eastAsia="宋体" w:cs="Times New Roman"/>
          <w:color w:val="auto"/>
          <w:sz w:val="21"/>
          <w:szCs w:val="21"/>
          <w:lang w:val="en-US"/>
        </w:rPr>
        <w:t xml:space="preserve"> 主钢件内侧与混凝土直接接触面不应涂装底漆。涂装底漆会削弱钢与混凝土间的相互作用，对构件受力性能具有一定损害。</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10.2.</w:t>
      </w:r>
      <w:r>
        <w:rPr>
          <w:rStyle w:val="126"/>
          <w:rFonts w:hint="eastAsia" w:ascii="黑体" w:hAnsi="黑体" w:eastAsia="黑体" w:cs="Times New Roman"/>
          <w:color w:val="auto"/>
          <w:spacing w:val="0"/>
          <w:kern w:val="2"/>
          <w:sz w:val="21"/>
          <w:szCs w:val="21"/>
          <w:lang w:val="en-US"/>
        </w:rPr>
        <w:t>6</w:t>
      </w:r>
      <w:r>
        <w:rPr>
          <w:rFonts w:hint="eastAsia" w:ascii="Times New Roman" w:hAnsi="Times New Roman" w:eastAsia="宋体" w:cs="Times New Roman"/>
          <w:color w:val="auto"/>
          <w:sz w:val="21"/>
          <w:szCs w:val="21"/>
          <w:lang w:val="en-US"/>
        </w:rPr>
        <w:t xml:space="preserve"> 本条规定按现行国家标准《钢结构设计标准》GB 50017的防腐蚀规定。</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10.2.</w:t>
      </w:r>
      <w:r>
        <w:rPr>
          <w:rStyle w:val="126"/>
          <w:rFonts w:hint="eastAsia" w:ascii="黑体" w:hAnsi="黑体" w:eastAsia="黑体" w:cs="Times New Roman"/>
          <w:color w:val="auto"/>
          <w:spacing w:val="0"/>
          <w:kern w:val="2"/>
          <w:sz w:val="21"/>
          <w:szCs w:val="21"/>
          <w:lang w:val="en-US"/>
        </w:rPr>
        <w:t xml:space="preserve">7 </w:t>
      </w:r>
      <w:r>
        <w:rPr>
          <w:rFonts w:hint="eastAsia" w:ascii="Times New Roman" w:hAnsi="Times New Roman" w:eastAsia="宋体" w:cs="Times New Roman"/>
          <w:color w:val="auto"/>
          <w:sz w:val="21"/>
          <w:szCs w:val="21"/>
          <w:lang w:val="en-US"/>
        </w:rPr>
        <w:t>被混凝土包覆部位的钢构件因混凝土的保护作用，耐腐蚀性较强，且设置底漆、中间漆会削弱钢与混凝士间的粘结，阻碍其共同工作性能的发挥。因此，本标准仅对主钢件非混凝土包裹部位的防腐涂装提出要求。对于与混凝土直接接触的钢构件表面，不宜进行防腐涂装，但在混凝土浇筑前应对主钢件进行除锈。</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10.2.</w:t>
      </w:r>
      <w:r>
        <w:rPr>
          <w:rStyle w:val="126"/>
          <w:rFonts w:hint="eastAsia" w:ascii="黑体" w:hAnsi="黑体" w:eastAsia="黑体" w:cs="Times New Roman"/>
          <w:color w:val="auto"/>
          <w:spacing w:val="0"/>
          <w:kern w:val="2"/>
          <w:sz w:val="21"/>
          <w:szCs w:val="21"/>
          <w:lang w:val="en-US"/>
        </w:rPr>
        <w:t>8</w:t>
      </w:r>
      <w:r>
        <w:rPr>
          <w:rFonts w:hint="eastAsia" w:ascii="Times New Roman" w:hAnsi="Times New Roman" w:eastAsia="宋体" w:cs="Times New Roman"/>
          <w:color w:val="auto"/>
          <w:sz w:val="21"/>
          <w:szCs w:val="21"/>
          <w:lang w:val="en-US"/>
        </w:rPr>
        <w:t xml:space="preserve"> 防腐蚀涂装配套中的底漆、中间漆和面漆因使用功能不同，对主要性能的要求也有所差异，但同一配套中的底漆、中间漆、面漆宜有良好的相容性。在涂装配套中，因底漆、中间漆和面漆所起作用不同，各厂家同类产品的成分配比也有所差别。如果一个涂装系统采用不同厂家的产品，配套性难以保证。一旦出现质量问题，不易分析原因，也难以确定责任者，因此宜选用同 一厂家的产品。</w:t>
      </w:r>
    </w:p>
    <w:bookmarkEnd w:id="866"/>
    <w:bookmarkEnd w:id="867"/>
    <w:bookmarkEnd w:id="868"/>
    <w:bookmarkEnd w:id="869"/>
    <w:bookmarkEnd w:id="870"/>
    <w:bookmarkEnd w:id="871"/>
    <w:bookmarkEnd w:id="872"/>
    <w:p>
      <w:pPr>
        <w:pStyle w:val="218"/>
        <w:spacing w:before="240" w:after="240"/>
        <w:rPr>
          <w:rFonts w:hint="eastAsia" w:ascii="黑体" w:hAnsi="黑体" w:eastAsia="黑体"/>
          <w:b w:val="0"/>
          <w:color w:val="auto"/>
          <w:sz w:val="21"/>
          <w:szCs w:val="21"/>
        </w:rPr>
      </w:pPr>
      <w:bookmarkStart w:id="978" w:name="_Toc176006458"/>
      <w:bookmarkStart w:id="979" w:name="_Toc18017"/>
      <w:bookmarkStart w:id="980" w:name="_Toc179737539"/>
      <w:bookmarkStart w:id="981" w:name="_Toc179737893"/>
      <w:bookmarkStart w:id="982" w:name="_Toc179738397"/>
      <w:bookmarkStart w:id="983" w:name="_Toc179738770"/>
      <w:bookmarkStart w:id="984" w:name="_Toc179738888"/>
      <w:r>
        <w:rPr>
          <w:rFonts w:ascii="黑体" w:hAnsi="黑体" w:eastAsia="黑体"/>
          <w:b w:val="0"/>
          <w:color w:val="auto"/>
          <w:sz w:val="21"/>
          <w:szCs w:val="21"/>
        </w:rPr>
        <w:t xml:space="preserve">11 </w:t>
      </w:r>
      <w:r>
        <w:rPr>
          <w:rFonts w:hint="eastAsia" w:ascii="黑体" w:hAnsi="黑体" w:eastAsia="黑体"/>
          <w:b w:val="0"/>
          <w:color w:val="auto"/>
          <w:sz w:val="21"/>
          <w:szCs w:val="21"/>
        </w:rPr>
        <w:t>制作安装</w:t>
      </w:r>
      <w:bookmarkEnd w:id="873"/>
      <w:bookmarkEnd w:id="978"/>
      <w:bookmarkEnd w:id="979"/>
      <w:bookmarkEnd w:id="980"/>
      <w:bookmarkEnd w:id="981"/>
      <w:bookmarkEnd w:id="982"/>
      <w:bookmarkEnd w:id="983"/>
      <w:bookmarkEnd w:id="984"/>
    </w:p>
    <w:p>
      <w:pPr>
        <w:pStyle w:val="218"/>
        <w:spacing w:before="240" w:after="240"/>
        <w:outlineLvl w:val="2"/>
        <w:rPr>
          <w:rFonts w:hint="eastAsia" w:ascii="黑体" w:hAnsi="黑体" w:eastAsia="黑体"/>
          <w:b w:val="0"/>
          <w:color w:val="auto"/>
          <w:sz w:val="21"/>
          <w:szCs w:val="21"/>
        </w:rPr>
      </w:pPr>
      <w:bookmarkStart w:id="985" w:name="_Toc172188975"/>
      <w:bookmarkStart w:id="986" w:name="_Toc172187914"/>
      <w:bookmarkStart w:id="987" w:name="_Toc175820562"/>
      <w:bookmarkStart w:id="988" w:name="_Toc176006459"/>
      <w:bookmarkStart w:id="989" w:name="_Toc18901"/>
      <w:bookmarkStart w:id="990" w:name="_Toc179737894"/>
      <w:bookmarkStart w:id="991" w:name="_Toc179738398"/>
      <w:bookmarkStart w:id="992" w:name="_Toc179738771"/>
      <w:bookmarkStart w:id="993" w:name="_Toc179738889"/>
      <w:r>
        <w:rPr>
          <w:rFonts w:ascii="黑体" w:hAnsi="黑体" w:eastAsia="黑体"/>
          <w:b w:val="0"/>
          <w:color w:val="auto"/>
          <w:sz w:val="21"/>
          <w:szCs w:val="21"/>
        </w:rPr>
        <w:t>11.1 一般规定</w:t>
      </w:r>
      <w:bookmarkEnd w:id="985"/>
      <w:bookmarkEnd w:id="986"/>
      <w:bookmarkEnd w:id="987"/>
      <w:bookmarkEnd w:id="988"/>
      <w:bookmarkEnd w:id="989"/>
      <w:bookmarkEnd w:id="990"/>
      <w:bookmarkEnd w:id="991"/>
      <w:bookmarkEnd w:id="992"/>
      <w:bookmarkEnd w:id="993"/>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11.1.</w:t>
      </w:r>
      <w:r>
        <w:rPr>
          <w:rStyle w:val="126"/>
          <w:rFonts w:hint="eastAsia" w:ascii="黑体" w:hAnsi="黑体" w:eastAsia="黑体" w:cs="Times New Roman"/>
          <w:color w:val="auto"/>
          <w:spacing w:val="0"/>
          <w:kern w:val="2"/>
          <w:sz w:val="21"/>
          <w:szCs w:val="21"/>
          <w:lang w:val="en-US"/>
        </w:rPr>
        <w:t xml:space="preserve">2 </w:t>
      </w:r>
      <w:r>
        <w:rPr>
          <w:rFonts w:ascii="Times New Roman" w:hAnsi="Times New Roman" w:eastAsia="宋体" w:cs="Times New Roman"/>
          <w:b/>
          <w:bCs/>
          <w:color w:val="auto"/>
          <w:sz w:val="21"/>
          <w:szCs w:val="21"/>
          <w:lang w:val="en-US"/>
        </w:rPr>
        <w:t xml:space="preserve"> </w:t>
      </w:r>
      <w:r>
        <w:rPr>
          <w:rFonts w:hint="eastAsia" w:ascii="Times New Roman" w:hAnsi="Times New Roman" w:eastAsia="宋体" w:cs="Times New Roman"/>
          <w:color w:val="auto"/>
          <w:sz w:val="21"/>
          <w:szCs w:val="21"/>
          <w:lang w:val="en-US"/>
        </w:rPr>
        <w:t>PEC结构应具有加工制作的深化图纸，提供构件的加工制作深化图纸。管线预埋，翼缘开孔需满足设计要求。严禁施工现场进行对翼缘的二次开槽切割</w:t>
      </w:r>
      <w:r>
        <w:rPr>
          <w:rFonts w:ascii="Times New Roman" w:hAnsi="Times New Roman" w:eastAsia="宋体" w:cs="Times New Roman"/>
          <w:color w:val="auto"/>
          <w:sz w:val="21"/>
          <w:szCs w:val="21"/>
          <w:lang w:val="en-US"/>
        </w:rPr>
        <w:t>。</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11.1.5</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 xml:space="preserve"> 避免现场对PEC构件的二次开槽切割</w:t>
      </w:r>
      <w:r>
        <w:rPr>
          <w:rFonts w:ascii="Times New Roman" w:hAnsi="Times New Roman" w:eastAsia="宋体" w:cs="Times New Roman"/>
          <w:color w:val="auto"/>
          <w:sz w:val="21"/>
          <w:szCs w:val="21"/>
          <w:lang w:val="en-US"/>
        </w:rPr>
        <w:t>。</w:t>
      </w:r>
    </w:p>
    <w:p>
      <w:pPr>
        <w:pStyle w:val="218"/>
        <w:spacing w:before="240" w:after="240"/>
        <w:outlineLvl w:val="2"/>
        <w:rPr>
          <w:rFonts w:hint="eastAsia" w:ascii="黑体" w:hAnsi="黑体" w:eastAsia="黑体"/>
          <w:b w:val="0"/>
          <w:color w:val="auto"/>
          <w:sz w:val="21"/>
          <w:szCs w:val="21"/>
        </w:rPr>
      </w:pPr>
      <w:bookmarkStart w:id="994" w:name="_Toc172187915"/>
      <w:bookmarkStart w:id="995" w:name="_Toc172188976"/>
      <w:bookmarkStart w:id="996" w:name="_Toc176006460"/>
      <w:bookmarkStart w:id="997" w:name="_Toc175820563"/>
      <w:bookmarkStart w:id="998" w:name="_Toc6975"/>
      <w:bookmarkStart w:id="999" w:name="_Toc179737895"/>
      <w:bookmarkStart w:id="1000" w:name="_Toc179738399"/>
      <w:bookmarkStart w:id="1001" w:name="_Toc179738772"/>
      <w:bookmarkStart w:id="1002" w:name="_Toc179738890"/>
      <w:r>
        <w:rPr>
          <w:rFonts w:ascii="黑体" w:hAnsi="黑体" w:eastAsia="黑体"/>
          <w:b w:val="0"/>
          <w:color w:val="auto"/>
          <w:sz w:val="21"/>
          <w:szCs w:val="21"/>
        </w:rPr>
        <w:t xml:space="preserve">11.2 </w:t>
      </w:r>
      <w:bookmarkEnd w:id="994"/>
      <w:bookmarkEnd w:id="995"/>
      <w:r>
        <w:rPr>
          <w:rFonts w:hint="eastAsia" w:ascii="黑体" w:hAnsi="黑体" w:eastAsia="黑体"/>
          <w:b w:val="0"/>
          <w:color w:val="auto"/>
          <w:sz w:val="21"/>
          <w:szCs w:val="21"/>
        </w:rPr>
        <w:t>制作</w:t>
      </w:r>
      <w:bookmarkEnd w:id="996"/>
      <w:bookmarkEnd w:id="997"/>
      <w:bookmarkEnd w:id="998"/>
      <w:bookmarkEnd w:id="999"/>
      <w:bookmarkEnd w:id="1000"/>
      <w:bookmarkEnd w:id="1001"/>
      <w:bookmarkEnd w:id="1002"/>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11.2.</w:t>
      </w:r>
      <w:r>
        <w:rPr>
          <w:rStyle w:val="126"/>
          <w:rFonts w:hint="eastAsia" w:ascii="黑体" w:hAnsi="黑体" w:eastAsia="黑体" w:cs="Times New Roman"/>
          <w:color w:val="auto"/>
          <w:spacing w:val="0"/>
          <w:kern w:val="2"/>
          <w:sz w:val="21"/>
          <w:szCs w:val="21"/>
          <w:lang w:val="en-US"/>
        </w:rPr>
        <w:t xml:space="preserve">2 </w:t>
      </w:r>
      <w:r>
        <w:rPr>
          <w:rFonts w:ascii="Times New Roman" w:hAnsi="Times New Roman" w:eastAsia="宋体" w:cs="Times New Roman"/>
          <w:color w:val="auto"/>
          <w:sz w:val="21"/>
          <w:szCs w:val="21"/>
          <w:lang w:val="en-US"/>
        </w:rPr>
        <w:t xml:space="preserve"> </w:t>
      </w:r>
      <w:bookmarkStart w:id="1003" w:name="_Hlk133341214"/>
      <w:r>
        <w:rPr>
          <w:rFonts w:hint="eastAsia" w:ascii="Times New Roman" w:hAnsi="Times New Roman" w:eastAsia="宋体" w:cs="Times New Roman"/>
          <w:color w:val="auto"/>
          <w:sz w:val="21"/>
          <w:szCs w:val="21"/>
          <w:lang w:val="en-US"/>
        </w:rPr>
        <w:t>PEC构件中的混凝土优先采取工厂预制的方式，也可采取现场专用场地预制或主钢件安装后现场支模浇筑的方式。基于提高工业化程度、取得总体最优效益的考虑，推荐采用预制方式，宜采用微膨胀性混凝土，并宜优先选用型钢作为主钢件。</w:t>
      </w:r>
      <w:bookmarkEnd w:id="1003"/>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11.2.</w:t>
      </w:r>
      <w:r>
        <w:rPr>
          <w:rStyle w:val="126"/>
          <w:rFonts w:hint="eastAsia" w:ascii="黑体" w:hAnsi="黑体" w:eastAsia="黑体" w:cs="Times New Roman"/>
          <w:color w:val="auto"/>
          <w:spacing w:val="0"/>
          <w:kern w:val="2"/>
          <w:sz w:val="21"/>
          <w:szCs w:val="21"/>
          <w:lang w:val="en-US"/>
        </w:rPr>
        <w:t>3</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 xml:space="preserve"> 边缘构件采用热轧型钢可有效控制构件的变形。对于一字形四区格的剪力墙，主钢件应合理安排组装工序加工控制变形。</w:t>
      </w:r>
    </w:p>
    <w:p>
      <w:pPr>
        <w:spacing w:before="120" w:beforeLines="50" w:after="120" w:afterLines="50"/>
        <w:jc w:val="center"/>
        <w:rPr>
          <w:color w:val="auto"/>
        </w:rPr>
      </w:pPr>
      <w:r>
        <w:rPr>
          <w:color w:val="auto"/>
          <w:lang w:val="en-US"/>
        </w:rPr>
        <w:drawing>
          <wp:inline distT="0" distB="0" distL="114300" distR="114300">
            <wp:extent cx="2933065" cy="2442210"/>
            <wp:effectExtent l="0" t="0" r="8255" b="11430"/>
            <wp:docPr id="12" name="图片 6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65"/>
                    <pic:cNvPicPr>
                      <a:picLocks noChangeAspect="true"/>
                    </pic:cNvPicPr>
                  </pic:nvPicPr>
                  <pic:blipFill>
                    <a:blip r:embed="rId1417"/>
                    <a:stretch>
                      <a:fillRect/>
                    </a:stretch>
                  </pic:blipFill>
                  <pic:spPr>
                    <a:xfrm>
                      <a:off x="0" y="0"/>
                      <a:ext cx="2933065" cy="2442210"/>
                    </a:xfrm>
                    <a:prstGeom prst="rect">
                      <a:avLst/>
                    </a:prstGeom>
                    <a:noFill/>
                    <a:ln>
                      <a:noFill/>
                    </a:ln>
                  </pic:spPr>
                </pic:pic>
              </a:graphicData>
            </a:graphic>
          </wp:inline>
        </w:drawing>
      </w:r>
    </w:p>
    <w:p>
      <w:pPr>
        <w:pStyle w:val="271"/>
        <w:spacing w:line="360" w:lineRule="exact"/>
        <w:ind w:firstLine="420"/>
        <w:rPr>
          <w:bCs w:val="0"/>
        </w:rPr>
      </w:pPr>
      <w:r>
        <w:rPr>
          <w:rFonts w:hint="eastAsia"/>
          <w:bCs w:val="0"/>
        </w:rPr>
        <w:t>图</w:t>
      </w:r>
      <w:r>
        <w:rPr>
          <w:bCs w:val="0"/>
        </w:rPr>
        <w:t>30</w:t>
      </w:r>
      <w:r>
        <w:rPr>
          <w:rFonts w:hint="eastAsia"/>
          <w:bCs w:val="0"/>
        </w:rPr>
        <w:t xml:space="preserve"> 一字形四区格PEC剪力墙主钢件加工步骤</w:t>
      </w:r>
    </w:p>
    <w:p>
      <w:pPr>
        <w:pStyle w:val="229"/>
        <w:snapToGrid/>
        <w:spacing w:before="120" w:beforeLines="50" w:line="240" w:lineRule="auto"/>
        <w:rPr>
          <w:rFonts w:hint="eastAsia"/>
          <w:color w:val="auto"/>
          <w:lang w:eastAsia="zh-CN"/>
        </w:rPr>
      </w:pPr>
      <w:r>
        <w:rPr>
          <w:rStyle w:val="126"/>
          <w:rFonts w:ascii="黑体" w:hAnsi="黑体" w:eastAsia="黑体" w:cs="Times New Roman"/>
          <w:color w:val="auto"/>
          <w:spacing w:val="0"/>
          <w:kern w:val="2"/>
          <w:sz w:val="21"/>
          <w:szCs w:val="21"/>
          <w:lang w:eastAsia="zh-CN"/>
        </w:rPr>
        <w:t>11.2.</w:t>
      </w:r>
      <w:r>
        <w:rPr>
          <w:rStyle w:val="126"/>
          <w:rFonts w:hint="eastAsia" w:ascii="黑体" w:hAnsi="黑体" w:eastAsia="黑体" w:cs="Times New Roman"/>
          <w:color w:val="auto"/>
          <w:spacing w:val="0"/>
          <w:kern w:val="2"/>
          <w:sz w:val="21"/>
          <w:szCs w:val="21"/>
          <w:lang w:val="en-US" w:eastAsia="zh-CN"/>
        </w:rPr>
        <w:t>5</w:t>
      </w:r>
      <w:r>
        <w:rPr>
          <w:rFonts w:ascii="Times New Roman" w:hAnsi="Times New Roman"/>
          <w:color w:val="auto"/>
          <w:sz w:val="21"/>
          <w:lang w:eastAsia="zh-CN"/>
        </w:rPr>
        <w:t xml:space="preserve"> </w:t>
      </w:r>
      <w:bookmarkStart w:id="1004" w:name="_Hlk133340979"/>
      <w:r>
        <w:rPr>
          <w:rFonts w:hint="eastAsia" w:ascii="Times New Roman" w:hAnsi="Times New Roman"/>
          <w:color w:val="auto"/>
          <w:sz w:val="21"/>
          <w:lang w:eastAsia="zh-CN"/>
        </w:rPr>
        <w:t xml:space="preserve"> </w:t>
      </w:r>
      <w:r>
        <w:rPr>
          <w:rFonts w:hint="eastAsia"/>
          <w:color w:val="auto"/>
          <w:lang w:eastAsia="zh-CN"/>
        </w:rPr>
        <w:t>采用在腹板开孔方式对腹板两侧同时进行浇筑的方法时，应按板件开洞后的净截面进行构件验算。当采用本条文内容进行腹板开浇筑孔设计时可不采取额外措施对腹板进行补强或补充局部板件验算。主钢件腹板上开设的混凝土浇筑孔径可参照如下：</w:t>
      </w:r>
    </w:p>
    <w:p>
      <w:pPr>
        <w:pStyle w:val="229"/>
        <w:numPr>
          <w:ilvl w:val="0"/>
          <w:numId w:val="136"/>
        </w:numPr>
        <w:spacing w:line="240" w:lineRule="auto"/>
        <w:rPr>
          <w:rFonts w:hint="eastAsia"/>
          <w:color w:val="auto"/>
          <w:sz w:val="21"/>
          <w:lang w:eastAsia="zh-CN"/>
        </w:rPr>
      </w:pPr>
      <w:r>
        <w:rPr>
          <w:rFonts w:hint="eastAsia"/>
          <w:color w:val="auto"/>
          <w:sz w:val="21"/>
          <w:lang w:eastAsia="zh-CN"/>
        </w:rPr>
        <w:t>当主钢件腹板高度为300mm时，孔径不宜大于120mm；</w:t>
      </w:r>
    </w:p>
    <w:p>
      <w:pPr>
        <w:pStyle w:val="229"/>
        <w:numPr>
          <w:ilvl w:val="0"/>
          <w:numId w:val="136"/>
        </w:numPr>
        <w:spacing w:before="100" w:beforeAutospacing="1" w:after="100" w:afterAutospacing="1" w:line="240" w:lineRule="auto"/>
        <w:rPr>
          <w:rFonts w:hint="eastAsia"/>
          <w:color w:val="auto"/>
          <w:sz w:val="21"/>
          <w:lang w:eastAsia="zh-CN"/>
        </w:rPr>
      </w:pPr>
      <w:r>
        <w:rPr>
          <w:rFonts w:hint="eastAsia"/>
          <w:color w:val="auto"/>
          <w:sz w:val="21"/>
          <w:lang w:eastAsia="zh-CN"/>
        </w:rPr>
        <w:t>当主钢件腹板高度为350mm时，孔径不宜大于150mm；</w:t>
      </w:r>
    </w:p>
    <w:p>
      <w:pPr>
        <w:pStyle w:val="229"/>
        <w:numPr>
          <w:ilvl w:val="0"/>
          <w:numId w:val="136"/>
        </w:numPr>
        <w:spacing w:before="100" w:beforeAutospacing="1" w:after="120" w:afterLines="50" w:line="240" w:lineRule="auto"/>
        <w:rPr>
          <w:rFonts w:hint="eastAsia"/>
          <w:color w:val="auto"/>
          <w:sz w:val="21"/>
          <w:lang w:eastAsia="zh-CN"/>
        </w:rPr>
      </w:pPr>
      <w:r>
        <w:rPr>
          <w:rFonts w:hint="eastAsia"/>
          <w:color w:val="auto"/>
          <w:sz w:val="21"/>
          <w:lang w:eastAsia="zh-CN"/>
        </w:rPr>
        <w:t>当主钢件腹板高度为400mm 时，孔径不宜大于 180mm。</w:t>
      </w:r>
      <w:bookmarkEnd w:id="1004"/>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11.2.</w:t>
      </w:r>
      <w:r>
        <w:rPr>
          <w:rStyle w:val="126"/>
          <w:rFonts w:hint="eastAsia" w:ascii="黑体" w:hAnsi="黑体" w:eastAsia="黑体" w:cs="Times New Roman"/>
          <w:color w:val="auto"/>
          <w:spacing w:val="0"/>
          <w:kern w:val="2"/>
          <w:sz w:val="21"/>
          <w:szCs w:val="21"/>
          <w:lang w:val="en-US"/>
        </w:rPr>
        <w:t>6</w:t>
      </w:r>
      <w:r>
        <w:rPr>
          <w:rFonts w:ascii="Times New Roman" w:hAnsi="Times New Roman" w:eastAsia="宋体" w:cs="Times New Roman"/>
          <w:color w:val="auto"/>
          <w:sz w:val="21"/>
          <w:szCs w:val="21"/>
          <w:lang w:val="en-US"/>
        </w:rPr>
        <w:t xml:space="preserve"> </w:t>
      </w:r>
      <w:r>
        <w:rPr>
          <w:rFonts w:hint="eastAsia" w:ascii="Times New Roman" w:hAnsi="Times New Roman" w:cs="Times New Roman"/>
          <w:color w:val="auto"/>
          <w:sz w:val="21"/>
          <w:szCs w:val="21"/>
          <w:lang w:val="en-US"/>
        </w:rPr>
        <w:t xml:space="preserve"> </w:t>
      </w:r>
      <w:r>
        <w:rPr>
          <w:rFonts w:hint="eastAsia" w:ascii="Times New Roman" w:hAnsi="Times New Roman" w:eastAsia="宋体" w:cs="Times New Roman"/>
          <w:color w:val="auto"/>
          <w:sz w:val="21"/>
          <w:szCs w:val="21"/>
          <w:lang w:val="en-US"/>
        </w:rPr>
        <w:t>PEC构件是钢与混凝土组合构件，连杆是钢与混凝土组合的关键构件，连杆与钢骨的焊接质量对PEC构件组合作用很重要。采用I型连杆时，钢筋端部与钢骨采用围焊；采用C型连杆时，连杆弯折部位焊缝宜圆滑过度。</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11.2.</w:t>
      </w:r>
      <w:r>
        <w:rPr>
          <w:rStyle w:val="126"/>
          <w:rFonts w:hint="eastAsia" w:ascii="黑体" w:hAnsi="黑体" w:eastAsia="黑体" w:cs="Times New Roman"/>
          <w:color w:val="auto"/>
          <w:spacing w:val="0"/>
          <w:kern w:val="2"/>
          <w:sz w:val="21"/>
          <w:szCs w:val="21"/>
          <w:lang w:val="en-US"/>
        </w:rPr>
        <w:t>8</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在浇筑混凝土时，建议在混凝土初凝即将完成时，再进行一次抹面</w:t>
      </w:r>
      <w:r>
        <w:rPr>
          <w:rFonts w:ascii="Times New Roman" w:hAnsi="Times New Roman" w:eastAsia="宋体" w:cs="Times New Roman"/>
          <w:color w:val="auto"/>
          <w:sz w:val="21"/>
          <w:szCs w:val="21"/>
          <w:lang w:val="en-US"/>
        </w:rPr>
        <w:t>。</w:t>
      </w:r>
      <w:r>
        <w:rPr>
          <w:rFonts w:hint="eastAsia" w:ascii="Times New Roman" w:hAnsi="Times New Roman" w:eastAsia="宋体" w:cs="Times New Roman"/>
          <w:color w:val="auto"/>
          <w:sz w:val="21"/>
          <w:szCs w:val="21"/>
          <w:lang w:val="en-US"/>
        </w:rPr>
        <w:t>如果采用翻面二次浇筑，要保证第一次浇筑的混凝土有足够的强度。</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11.2.</w:t>
      </w:r>
      <w:r>
        <w:rPr>
          <w:rStyle w:val="126"/>
          <w:rFonts w:hint="eastAsia" w:ascii="黑体" w:hAnsi="黑体" w:eastAsia="黑体" w:cs="Times New Roman"/>
          <w:color w:val="auto"/>
          <w:spacing w:val="0"/>
          <w:kern w:val="2"/>
          <w:sz w:val="21"/>
          <w:szCs w:val="21"/>
          <w:lang w:val="en-US"/>
        </w:rPr>
        <w:t>12</w:t>
      </w:r>
      <w:r>
        <w:rPr>
          <w:rFonts w:ascii="Times New Roman" w:hAnsi="Times New Roman" w:eastAsia="宋体" w:cs="Times New Roman"/>
          <w:color w:val="auto"/>
          <w:sz w:val="21"/>
          <w:szCs w:val="21"/>
          <w:lang w:val="en-US"/>
        </w:rPr>
        <w:t xml:space="preserve">  对构造复杂</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板件及钢筋布置较密</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或存在异形截面的 PEC构件</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如因上述原因可能导致浇筑不密实等质量问题</w:t>
      </w:r>
      <w:r>
        <w:rPr>
          <w:rFonts w:hint="eastAsia" w:ascii="Times New Roman" w:hAnsi="Times New Roman" w:eastAsia="宋体" w:cs="Times New Roman"/>
          <w:color w:val="auto"/>
          <w:sz w:val="21"/>
          <w:szCs w:val="21"/>
          <w:lang w:val="en-US"/>
        </w:rPr>
        <w:t>，</w:t>
      </w:r>
      <w:r>
        <w:rPr>
          <w:rFonts w:ascii="Times New Roman" w:hAnsi="Times New Roman" w:eastAsia="宋体" w:cs="Times New Roman"/>
          <w:color w:val="auto"/>
          <w:sz w:val="21"/>
          <w:szCs w:val="21"/>
          <w:lang w:val="en-US"/>
        </w:rPr>
        <w:t>宜在制作前进行工艺试验从而保证构件质量</w:t>
      </w:r>
      <w:r>
        <w:rPr>
          <w:rFonts w:hint="eastAsia" w:ascii="Times New Roman" w:hAnsi="Times New Roman" w:eastAsia="宋体" w:cs="Times New Roman"/>
          <w:color w:val="auto"/>
          <w:sz w:val="21"/>
          <w:szCs w:val="21"/>
          <w:lang w:val="en-US"/>
        </w:rPr>
        <w:t>。</w:t>
      </w:r>
    </w:p>
    <w:p>
      <w:pPr>
        <w:pStyle w:val="218"/>
        <w:spacing w:before="240" w:after="240"/>
        <w:outlineLvl w:val="2"/>
        <w:rPr>
          <w:rFonts w:hint="eastAsia" w:ascii="黑体" w:hAnsi="黑体" w:eastAsia="黑体"/>
          <w:b w:val="0"/>
          <w:color w:val="auto"/>
          <w:sz w:val="21"/>
          <w:szCs w:val="21"/>
        </w:rPr>
      </w:pPr>
      <w:bookmarkStart w:id="1005" w:name="_Toc172187916"/>
      <w:bookmarkStart w:id="1006" w:name="_Toc172188977"/>
      <w:bookmarkStart w:id="1007" w:name="_Toc175820564"/>
      <w:bookmarkStart w:id="1008" w:name="_Toc176006461"/>
      <w:bookmarkStart w:id="1009" w:name="_Toc15198"/>
      <w:bookmarkStart w:id="1010" w:name="_Toc179737896"/>
      <w:bookmarkStart w:id="1011" w:name="_Toc179738400"/>
      <w:bookmarkStart w:id="1012" w:name="_Toc179738773"/>
      <w:bookmarkStart w:id="1013" w:name="_Toc179738891"/>
      <w:r>
        <w:rPr>
          <w:rFonts w:ascii="黑体" w:hAnsi="黑体" w:eastAsia="黑体"/>
          <w:b w:val="0"/>
          <w:color w:val="auto"/>
          <w:sz w:val="21"/>
          <w:szCs w:val="21"/>
        </w:rPr>
        <w:t xml:space="preserve">11.3 </w:t>
      </w:r>
      <w:bookmarkEnd w:id="1005"/>
      <w:bookmarkEnd w:id="1006"/>
      <w:r>
        <w:rPr>
          <w:rFonts w:hint="eastAsia" w:ascii="黑体" w:hAnsi="黑体" w:eastAsia="黑体"/>
          <w:b w:val="0"/>
          <w:color w:val="auto"/>
          <w:sz w:val="21"/>
          <w:szCs w:val="21"/>
        </w:rPr>
        <w:t>安装</w:t>
      </w:r>
      <w:bookmarkEnd w:id="1007"/>
      <w:bookmarkEnd w:id="1008"/>
      <w:bookmarkEnd w:id="1009"/>
      <w:bookmarkEnd w:id="1010"/>
      <w:bookmarkEnd w:id="1011"/>
      <w:bookmarkEnd w:id="1012"/>
      <w:bookmarkEnd w:id="1013"/>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11.3.</w:t>
      </w:r>
      <w:r>
        <w:rPr>
          <w:rStyle w:val="126"/>
          <w:rFonts w:hint="eastAsia" w:ascii="黑体" w:hAnsi="黑体" w:eastAsia="黑体" w:cs="Times New Roman"/>
          <w:color w:val="auto"/>
          <w:spacing w:val="0"/>
          <w:kern w:val="2"/>
          <w:sz w:val="21"/>
          <w:szCs w:val="21"/>
          <w:lang w:val="en-US"/>
        </w:rPr>
        <w:t>3、</w:t>
      </w:r>
      <w:r>
        <w:rPr>
          <w:rStyle w:val="126"/>
          <w:rFonts w:ascii="黑体" w:hAnsi="黑体" w:eastAsia="黑体" w:cs="Times New Roman"/>
          <w:color w:val="auto"/>
          <w:spacing w:val="0"/>
          <w:kern w:val="2"/>
          <w:sz w:val="21"/>
          <w:szCs w:val="21"/>
        </w:rPr>
        <w:t>11.3.</w:t>
      </w:r>
      <w:r>
        <w:rPr>
          <w:rStyle w:val="126"/>
          <w:rFonts w:hint="eastAsia" w:ascii="黑体" w:hAnsi="黑体" w:eastAsia="黑体" w:cs="Times New Roman"/>
          <w:color w:val="auto"/>
          <w:spacing w:val="0"/>
          <w:kern w:val="2"/>
          <w:sz w:val="21"/>
          <w:szCs w:val="21"/>
          <w:lang w:val="en-US"/>
        </w:rPr>
        <w:t>6</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PEC剪力墙由于预制混凝土存在，其重量相对纯钢构件有较大提高，对吊具、耳板的承载力都应进行验算。深化阶段应根据现场吊装方案调整构件长度，建议PEC剪力墙二层一节吊装，对于层高较高可一层一节进行吊装；建议PEC柱三层一节吊装，对于层高较高可二层一节或一层一节进行吊装。上述一节PEC柱、剪力墙范围内相关梁均安装完成后再进行校正，在构件校正后，下一节PEC柱、剪力墙安装前进行主钢件的永久性连接。</w:t>
      </w:r>
    </w:p>
    <w:p>
      <w:pPr>
        <w:spacing w:before="120" w:beforeLines="50" w:after="120" w:afterLines="50"/>
        <w:jc w:val="both"/>
        <w:rPr>
          <w:rFonts w:ascii="Times New Roman" w:hAnsi="Times New Roman" w:eastAsia="宋体" w:cs="Times New Roman"/>
          <w:color w:val="auto"/>
          <w:sz w:val="21"/>
          <w:szCs w:val="21"/>
          <w:lang w:val="en-US"/>
        </w:rPr>
      </w:pPr>
      <w:r>
        <w:rPr>
          <w:rStyle w:val="126"/>
          <w:rFonts w:ascii="黑体" w:hAnsi="黑体" w:eastAsia="黑体" w:cs="Times New Roman"/>
          <w:color w:val="auto"/>
          <w:spacing w:val="0"/>
          <w:kern w:val="2"/>
          <w:sz w:val="21"/>
          <w:szCs w:val="21"/>
        </w:rPr>
        <w:t>11.3.</w:t>
      </w:r>
      <w:r>
        <w:rPr>
          <w:rStyle w:val="126"/>
          <w:rFonts w:hint="eastAsia" w:ascii="黑体" w:hAnsi="黑体" w:eastAsia="黑体" w:cs="Times New Roman"/>
          <w:color w:val="auto"/>
          <w:spacing w:val="0"/>
          <w:kern w:val="2"/>
          <w:sz w:val="21"/>
          <w:szCs w:val="21"/>
          <w:lang w:val="en-US"/>
        </w:rPr>
        <w:t>8</w:t>
      </w:r>
      <w:r>
        <w:rPr>
          <w:rFonts w:ascii="Times New Roman" w:hAnsi="Times New Roman" w:eastAsia="宋体" w:cs="Times New Roman"/>
          <w:color w:val="auto"/>
          <w:sz w:val="21"/>
          <w:szCs w:val="21"/>
          <w:lang w:val="en-US"/>
        </w:rPr>
        <w:t xml:space="preserve"> </w:t>
      </w:r>
      <w:r>
        <w:rPr>
          <w:rFonts w:hint="eastAsia" w:ascii="Times New Roman" w:hAnsi="Times New Roman" w:eastAsia="宋体" w:cs="Times New Roman"/>
          <w:color w:val="auto"/>
          <w:sz w:val="21"/>
          <w:szCs w:val="21"/>
          <w:lang w:val="en-US"/>
        </w:rPr>
        <w:t xml:space="preserve"> 连接区域后浇混凝土之前，无混凝土包覆截面仅计主钢件承重，施工验算时主钢件的正应力不宜大于</w:t>
      </w:r>
      <m:oMath>
        <m:r>
          <m:rPr>
            <m:sty m:val="p"/>
          </m:rPr>
          <w:rPr>
            <w:rFonts w:ascii="Cambria Math" w:hAnsi="Cambria Math" w:eastAsia="宋体" w:cs="Cambria Math"/>
            <w:color w:val="auto"/>
            <w:sz w:val="21"/>
            <w:szCs w:val="21"/>
            <w:lang w:val="en-US"/>
          </w:rPr>
          <m:t>0.4</m:t>
        </m:r>
        <m:sSub>
          <m:sSubPr>
            <m:ctrlPr>
              <w:rPr>
                <w:rFonts w:ascii="Cambria Math" w:hAnsi="Cambria Math" w:eastAsia="宋体" w:cs="Cambria Math"/>
                <w:i/>
                <w:iCs/>
                <w:color w:val="auto"/>
                <w:sz w:val="21"/>
                <w:szCs w:val="21"/>
                <w:lang w:val="en-US"/>
              </w:rPr>
            </m:ctrlPr>
          </m:sSubPr>
          <m:e>
            <m:r>
              <m:rPr/>
              <w:rPr>
                <w:rFonts w:ascii="Cambria Math" w:hAnsi="Cambria Math" w:eastAsia="宋体" w:cs="Cambria Math"/>
                <w:color w:val="auto"/>
                <w:sz w:val="21"/>
                <w:szCs w:val="21"/>
                <w:lang w:val="en-US"/>
              </w:rPr>
              <m:t>f</m:t>
            </m:r>
            <m:ctrlPr>
              <w:rPr>
                <w:rFonts w:ascii="Cambria Math" w:hAnsi="Cambria Math" w:eastAsia="宋体" w:cs="Cambria Math"/>
                <w:i/>
                <w:iCs/>
                <w:color w:val="auto"/>
                <w:sz w:val="21"/>
                <w:szCs w:val="21"/>
                <w:lang w:val="en-US"/>
              </w:rPr>
            </m:ctrlPr>
          </m:e>
          <m:sub>
            <m:r>
              <m:rPr/>
              <w:rPr>
                <w:rFonts w:ascii="Cambria Math" w:hAnsi="Cambria Math" w:eastAsia="宋体" w:cs="Cambria Math"/>
                <w:color w:val="auto"/>
                <w:sz w:val="21"/>
                <w:szCs w:val="21"/>
                <w:lang w:val="en-US"/>
              </w:rPr>
              <m:t>y</m:t>
            </m:r>
            <m:ctrlPr>
              <w:rPr>
                <w:rFonts w:ascii="Cambria Math" w:hAnsi="Cambria Math" w:eastAsia="宋体" w:cs="Cambria Math"/>
                <w:i/>
                <w:iCs/>
                <w:color w:val="auto"/>
                <w:sz w:val="21"/>
                <w:szCs w:val="21"/>
                <w:lang w:val="en-US"/>
              </w:rPr>
            </m:ctrlPr>
          </m:sub>
        </m:sSub>
      </m:oMath>
      <w:r>
        <w:rPr>
          <w:rFonts w:hint="eastAsia" w:ascii="Times New Roman" w:hAnsi="Times New Roman" w:eastAsia="宋体" w:cs="Times New Roman"/>
          <w:color w:val="auto"/>
          <w:sz w:val="21"/>
          <w:szCs w:val="21"/>
          <w:lang w:val="en-US"/>
        </w:rPr>
        <w:t>。</w:t>
      </w:r>
    </w:p>
    <w:p/>
    <w:p>
      <w:pPr>
        <w:rPr>
          <w:rFonts w:ascii="Times New Roman" w:hAnsi="Times New Roman" w:eastAsia="宋体" w:cs="Times New Roman"/>
          <w:color w:val="auto"/>
          <w:sz w:val="21"/>
          <w:szCs w:val="21"/>
          <w:shd w:val="pct10" w:color="auto" w:fill="FFFFFF"/>
          <w:lang w:val="en-US"/>
        </w:rPr>
      </w:pPr>
    </w:p>
    <w:sectPr>
      <w:pgSz w:w="11909" w:h="16834"/>
      <w:pgMar w:top="1418" w:right="1134" w:bottom="1418" w:left="1418" w:header="851" w:footer="992" w:gutter="0"/>
      <w:pgBorders>
        <w:top w:val="none" w:sz="0" w:space="0"/>
        <w:left w:val="none" w:sz="0" w:space="0"/>
        <w:bottom w:val="none" w:sz="0" w:space="0"/>
        <w:right w:val="none" w:sz="0" w:space="0"/>
      </w:pgBorders>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DejaVu Sans"/>
    <w:panose1 w:val="020F0502020204030204"/>
    <w:charset w:val="00"/>
    <w:family w:val="swiss"/>
    <w:pitch w:val="default"/>
    <w:sig w:usb0="00000000" w:usb1="00000000" w:usb2="00000001" w:usb3="00000000" w:csb0="0000019F" w:csb1="00000000"/>
  </w:font>
  <w:font w:name="等线 Light">
    <w:altName w:val="汉仪中宋简"/>
    <w:panose1 w:val="02010600030101010101"/>
    <w:charset w:val="86"/>
    <w:family w:val="auto"/>
    <w:pitch w:val="default"/>
    <w:sig w:usb0="00000000" w:usb1="00000000" w:usb2="00000016" w:usb3="00000000" w:csb0="0004000F" w:csb1="00000000"/>
  </w:font>
  <w:font w:name="等线">
    <w:altName w:val="汉仪中宋简"/>
    <w:panose1 w:val="02010600030101010101"/>
    <w:charset w:val="86"/>
    <w:family w:val="auto"/>
    <w:pitch w:val="default"/>
    <w:sig w:usb0="00000000" w:usb1="00000000" w:usb2="00000016" w:usb3="00000000" w:csb0="0004000F" w:csb1="00000000"/>
  </w:font>
  <w:font w:name="MingLiU">
    <w:altName w:val="方正书宋_GBK"/>
    <w:panose1 w:val="02020509000000000000"/>
    <w:charset w:val="88"/>
    <w:family w:val="modern"/>
    <w:pitch w:val="default"/>
    <w:sig w:usb0="00000000" w:usb1="00000000" w:usb2="00000016" w:usb3="00000000" w:csb0="00100001" w:csb1="00000000"/>
  </w:font>
  <w:font w:name="Arial Unicode MS">
    <w:altName w:val="DejaVu Sans"/>
    <w:panose1 w:val="020B0604020202020204"/>
    <w:charset w:val="86"/>
    <w:family w:val="swiss"/>
    <w:pitch w:val="default"/>
    <w:sig w:usb0="00000000" w:usb1="00000000" w:usb2="0000003F" w:usb3="00000000" w:csb0="003F01FF" w:csb1="00000000"/>
  </w:font>
  <w:font w:name="Garamond">
    <w:altName w:val="Noto Serif Bengali"/>
    <w:panose1 w:val="02020404030301010803"/>
    <w:charset w:val="00"/>
    <w:family w:val="roman"/>
    <w:pitch w:val="default"/>
    <w:sig w:usb0="00000000" w:usb1="00000000" w:usb2="00000000" w:usb3="00000000" w:csb0="0000009F" w:csb1="DFD70000"/>
  </w:font>
  <w:font w:name="微软雅黑">
    <w:altName w:val="黑体"/>
    <w:panose1 w:val="020B0503020204020204"/>
    <w:charset w:val="86"/>
    <w:family w:val="swiss"/>
    <w:pitch w:val="default"/>
    <w:sig w:usb0="00000000" w:usb1="00000000" w:usb2="00000016" w:usb3="00000000" w:csb0="0004001F" w:csb1="00000000"/>
  </w:font>
  <w:font w:name="Cambria Math">
    <w:altName w:val="DejaVu Math TeX Gyre"/>
    <w:panose1 w:val="02040503050406030204"/>
    <w:charset w:val="00"/>
    <w:family w:val="roman"/>
    <w:pitch w:val="default"/>
    <w:sig w:usb0="00000000" w:usb1="00000000" w:usb2="00000000" w:usb3="00000000" w:csb0="2000019F" w:csb1="00000000"/>
  </w:font>
  <w:font w:name="Dotum">
    <w:altName w:val="方正书宋_GBK"/>
    <w:panose1 w:val="020B0600000101010101"/>
    <w:charset w:val="81"/>
    <w:family w:val="swiss"/>
    <w:pitch w:val="default"/>
    <w:sig w:usb0="00000000" w:usb1="00000000" w:usb2="00000030" w:usb3="00000000" w:csb0="4008009F" w:csb1="DFD70000"/>
  </w:font>
  <w:font w:name="DejaVu Math TeX Gyre">
    <w:panose1 w:val="02000503000000000000"/>
    <w:charset w:val="00"/>
    <w:family w:val="auto"/>
    <w:pitch w:val="default"/>
    <w:sig w:usb0="A10000EF" w:usb1="4201F9EE" w:usb2="02000000" w:usb3="00000000" w:csb0="60000193" w:csb1="0DD40000"/>
  </w:font>
  <w:font w:name="MS Gothic">
    <w:altName w:val="方正书宋_GBK"/>
    <w:panose1 w:val="020B0609070205080204"/>
    <w:charset w:val="80"/>
    <w:family w:val="modern"/>
    <w:pitch w:val="default"/>
    <w:sig w:usb0="00000000" w:usb1="00000000" w:usb2="00000012" w:usb3="00000000" w:csb0="4002009F" w:csb1="DFD70000"/>
  </w:font>
  <w:font w:name="Adobe 黑体 Std R">
    <w:altName w:val="黑体"/>
    <w:panose1 w:val="00000000000000000000"/>
    <w:charset w:val="86"/>
    <w:family w:val="swiss"/>
    <w:pitch w:val="default"/>
    <w:sig w:usb0="00000000" w:usb1="00000000" w:usb2="00000016" w:usb3="00000000" w:csb0="00060007" w:csb1="00000000"/>
  </w:font>
  <w:font w:name="新宋体">
    <w:altName w:val="方正书宋_GBK"/>
    <w:panose1 w:val="02010609030101010101"/>
    <w:charset w:val="86"/>
    <w:family w:val="modern"/>
    <w:pitch w:val="default"/>
    <w:sig w:usb0="00000000" w:usb1="00000000" w:usb2="00000006" w:usb3="00000000" w:csb0="00040001" w:csb1="00000000"/>
  </w:font>
  <w:font w:name="探索者仿宋">
    <w:altName w:val="仿宋"/>
    <w:panose1 w:val="02010600030101010101"/>
    <w:charset w:val="86"/>
    <w:family w:val="auto"/>
    <w:pitch w:val="default"/>
    <w:sig w:usb0="00000000" w:usb1="00000000" w:usb2="00000010" w:usb3="00000000" w:csb0="00040001" w:csb1="00000000"/>
  </w:font>
  <w:font w:name="方正书宋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Noto Sans CJK JP Bold">
    <w:panose1 w:val="020B0800000000000000"/>
    <w:charset w:val="86"/>
    <w:family w:val="auto"/>
    <w:pitch w:val="default"/>
    <w:sig w:usb0="30000003" w:usb1="2BDF3C10" w:usb2="00000016" w:usb3="00000000" w:csb0="602E0107" w:csb1="00000000"/>
  </w:font>
  <w:font w:name="等线 Light">
    <w:altName w:val="仿宋"/>
    <w:panose1 w:val="00000000000000000000"/>
    <w:charset w:val="00"/>
    <w:family w:val="auto"/>
    <w:pitch w:val="default"/>
    <w:sig w:usb0="00000000" w:usb1="00000000" w:usb2="00000000" w:usb3="00000000" w:csb0="00000000" w:csb1="00000000"/>
  </w:font>
  <w:font w:name="仿宋">
    <w:panose1 w:val="02010609060101010101"/>
    <w:charset w:val="86"/>
    <w:family w:val="auto"/>
    <w:pitch w:val="default"/>
    <w:sig w:usb0="800002BF" w:usb1="38CF7CFA" w:usb2="00000016" w:usb3="00000000" w:csb0="00040001" w:csb1="00000000"/>
  </w:font>
  <w:font w:name="等线">
    <w:altName w:val="仿宋"/>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r>
      <w:fldChar w:fldCharType="begin"/>
    </w:r>
    <w:r>
      <w:instrText xml:space="preserve">PAGE   \* MERGEFORMAT</w:instrText>
    </w:r>
    <w:r>
      <w:fldChar w:fldCharType="separate"/>
    </w:r>
    <w:r>
      <w:t>II</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right="720"/>
      <w:jc w:val="both"/>
      <w:rPr>
        <w:sz w:val="2"/>
        <w:szCs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Fonts w:ascii="Times New Roman" w:hAnsi="Times New Roman" w:cs="Times New Roman"/>
        <w:sz w:val="20"/>
      </w:rPr>
      <w:id w:val="1071467345"/>
    </w:sdtPr>
    <w:sdtEndPr>
      <w:rPr>
        <w:rFonts w:ascii="Times New Roman" w:hAnsi="Times New Roman" w:cs="Times New Roman"/>
        <w:sz w:val="20"/>
      </w:rPr>
    </w:sdtEndPr>
    <w:sdtContent>
      <w:p>
        <w:pPr>
          <w:pStyle w:val="21"/>
          <w:jc w:val="right"/>
          <w:rPr>
            <w:rFonts w:ascii="Times New Roman" w:hAnsi="Times New Roman" w:cs="Times New Roman"/>
            <w:sz w:val="20"/>
          </w:rPr>
        </w:pPr>
        <w:r>
          <w:rPr>
            <w:rFonts w:ascii="宋体" w:hAnsi="宋体" w:eastAsia="宋体" w:cs="Times New Roman"/>
          </w:rPr>
          <w:fldChar w:fldCharType="begin"/>
        </w:r>
        <w:r>
          <w:rPr>
            <w:rFonts w:ascii="宋体" w:hAnsi="宋体" w:eastAsia="宋体" w:cs="Times New Roman"/>
          </w:rPr>
          <w:instrText xml:space="preserve">PAGE   \* MERGEFORMAT</w:instrText>
        </w:r>
        <w:r>
          <w:rPr>
            <w:rFonts w:ascii="宋体" w:hAnsi="宋体" w:eastAsia="宋体" w:cs="Times New Roman"/>
          </w:rPr>
          <w:fldChar w:fldCharType="separate"/>
        </w:r>
        <w:r>
          <w:rPr>
            <w:rFonts w:ascii="宋体" w:hAnsi="宋体" w:eastAsia="宋体" w:cs="Times New Roman"/>
          </w:rPr>
          <w:t>I</w:t>
        </w:r>
        <w:r>
          <w:rPr>
            <w:rFonts w:ascii="宋体" w:hAnsi="宋体" w:eastAsia="宋体" w:cs="Times New Roman"/>
          </w:rPr>
          <w:fldChar w:fldCharType="end"/>
        </w:r>
      </w:p>
    </w:sdtContent>
  </w:sdt>
  <w:p>
    <w:pPr>
      <w:pStyle w:val="21"/>
      <w:rPr>
        <w:rFonts w:ascii="Times New Roman" w:hAnsi="Times New Roman" w:cs="Times New Roman"/>
        <w:sz w:val="20"/>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none" w:color="auto" w:sz="0" w:space="0"/>
      </w:pBdr>
      <w:wordWrap w:val="0"/>
      <w:spacing w:before="120" w:after="120"/>
      <w:jc w:val="right"/>
      <w:rPr>
        <w:rFonts w:hint="eastAsia" w:ascii="黑体" w:hAnsi="黑体" w:eastAsia="黑体"/>
      </w:rPr>
    </w:pPr>
    <w:bookmarkStart w:id="1014" w:name="_Hlk170297175"/>
    <w:bookmarkStart w:id="1015" w:name="_Hlk170297176"/>
    <w:bookmarkStart w:id="1016" w:name="_Hlk170297174"/>
    <w:bookmarkStart w:id="1017" w:name="_Hlk170297173"/>
    <w:r>
      <w:rPr>
        <w:rFonts w:ascii="黑体" w:hAnsi="黑体" w:eastAsia="黑体"/>
        <w:sz w:val="21"/>
        <w:szCs w:val="21"/>
      </w:rPr>
      <w:t>DB 42/T XXXX—XXXX</w:t>
    </w:r>
    <w:bookmarkEnd w:id="1014"/>
    <w:bookmarkEnd w:id="1015"/>
    <w:bookmarkEnd w:id="1016"/>
    <w:bookmarkEnd w:id="1017"/>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none" w:color="auto" w:sz="0" w:space="0"/>
      </w:pBdr>
      <w:spacing w:before="120" w:after="120"/>
      <w:jc w:val="left"/>
    </w:pPr>
    <w:r>
      <w:rPr>
        <w:rFonts w:ascii="黑体" w:hAnsi="黑体" w:eastAsia="黑体"/>
        <w:sz w:val="21"/>
        <w:szCs w:val="21"/>
      </w:rPr>
      <w:t>DB 42/T XXXX—XXXX</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none" w:color="auto" w:sz="0" w:space="0"/>
      </w:pBdr>
      <w:spacing w:before="120" w:after="120"/>
      <w:jc w:val="both"/>
      <w:rPr>
        <w:sz w:val="2"/>
        <w:szCs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6A81C7"/>
    <w:multiLevelType w:val="singleLevel"/>
    <w:tmpl w:val="816A81C7"/>
    <w:lvl w:ilvl="0" w:tentative="0">
      <w:start w:val="1"/>
      <w:numFmt w:val="decimal"/>
      <w:suff w:val="space"/>
      <w:lvlText w:val="%1）"/>
      <w:lvlJc w:val="left"/>
    </w:lvl>
  </w:abstractNum>
  <w:abstractNum w:abstractNumId="1">
    <w:nsid w:val="83C8EFFD"/>
    <w:multiLevelType w:val="multilevel"/>
    <w:tmpl w:val="83C8EFFD"/>
    <w:lvl w:ilvl="0" w:tentative="0">
      <w:start w:val="1"/>
      <w:numFmt w:val="decimal"/>
      <w:lvlText w:val="9.5.%1"/>
      <w:lvlJc w:val="left"/>
      <w:pPr>
        <w:ind w:left="0" w:firstLine="0"/>
      </w:pPr>
      <w:rPr>
        <w:rFonts w:hint="default" w:ascii="黑体" w:eastAsia="黑体"/>
      </w:rPr>
    </w:lvl>
    <w:lvl w:ilvl="1" w:tentative="0">
      <w:start w:val="4"/>
      <w:numFmt w:val="lowerLetter"/>
      <w:lvlText w:val="%2)"/>
      <w:lvlJc w:val="left"/>
      <w:pPr>
        <w:ind w:left="840" w:hanging="420"/>
      </w:pPr>
      <w:rPr>
        <w:rFonts w:hint="default"/>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2">
    <w:nsid w:val="85CC111A"/>
    <w:multiLevelType w:val="singleLevel"/>
    <w:tmpl w:val="85CC111A"/>
    <w:lvl w:ilvl="0" w:tentative="0">
      <w:start w:val="1"/>
      <w:numFmt w:val="lowerLetter"/>
      <w:suff w:val="space"/>
      <w:lvlText w:val="%1）"/>
      <w:lvlJc w:val="left"/>
    </w:lvl>
  </w:abstractNum>
  <w:abstractNum w:abstractNumId="3">
    <w:nsid w:val="8681C297"/>
    <w:multiLevelType w:val="multilevel"/>
    <w:tmpl w:val="8681C297"/>
    <w:lvl w:ilvl="0" w:tentative="0">
      <w:start w:val="1"/>
      <w:numFmt w:val="decimal"/>
      <w:lvlText w:val="9.7.%1"/>
      <w:lvlJc w:val="left"/>
      <w:pPr>
        <w:ind w:left="0" w:firstLine="0"/>
      </w:pPr>
      <w:rPr>
        <w:rFonts w:hint="default" w:ascii="黑体" w:eastAsia="黑体"/>
      </w:rPr>
    </w:lvl>
    <w:lvl w:ilvl="1" w:tentative="0">
      <w:start w:val="4"/>
      <w:numFmt w:val="lowerLetter"/>
      <w:lvlText w:val="%2)"/>
      <w:lvlJc w:val="left"/>
      <w:pPr>
        <w:ind w:left="840" w:hanging="420"/>
      </w:pPr>
      <w:rPr>
        <w:rFonts w:hint="default"/>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4">
    <w:nsid w:val="87335428"/>
    <w:multiLevelType w:val="multilevel"/>
    <w:tmpl w:val="87335428"/>
    <w:lvl w:ilvl="0" w:tentative="0">
      <w:start w:val="10"/>
      <w:numFmt w:val="decimal"/>
      <w:lvlText w:val="3.1.%1"/>
      <w:lvlJc w:val="left"/>
      <w:pPr>
        <w:tabs>
          <w:tab w:val="left" w:pos="420"/>
        </w:tabs>
        <w:ind w:left="0" w:firstLine="0"/>
      </w:pPr>
      <w:rPr>
        <w:rFonts w:hint="default" w:ascii="黑体" w:hAnsi="黑体" w:eastAsia="黑体" w:cs="宋体"/>
      </w:rPr>
    </w:lvl>
    <w:lvl w:ilvl="1" w:tentative="0">
      <w:start w:val="1"/>
      <w:numFmt w:val="lowerLetter"/>
      <w:lvlText w:val="%2)"/>
      <w:lvlJc w:val="left"/>
      <w:pPr>
        <w:tabs>
          <w:tab w:val="left" w:pos="1260"/>
        </w:tabs>
        <w:ind w:left="2100" w:hanging="420"/>
      </w:pPr>
      <w:rPr>
        <w:rFonts w:hint="eastAsia"/>
      </w:rPr>
    </w:lvl>
    <w:lvl w:ilvl="2" w:tentative="0">
      <w:start w:val="1"/>
      <w:numFmt w:val="lowerRoman"/>
      <w:lvlText w:val="%3."/>
      <w:lvlJc w:val="right"/>
      <w:pPr>
        <w:tabs>
          <w:tab w:val="left" w:pos="1260"/>
        </w:tabs>
        <w:ind w:left="2520" w:hanging="420"/>
      </w:pPr>
      <w:rPr>
        <w:rFonts w:hint="eastAsia"/>
      </w:rPr>
    </w:lvl>
    <w:lvl w:ilvl="3" w:tentative="0">
      <w:start w:val="1"/>
      <w:numFmt w:val="decimal"/>
      <w:lvlText w:val="%4."/>
      <w:lvlJc w:val="left"/>
      <w:pPr>
        <w:tabs>
          <w:tab w:val="left" w:pos="1260"/>
        </w:tabs>
        <w:ind w:left="2940" w:hanging="420"/>
      </w:pPr>
      <w:rPr>
        <w:rFonts w:hint="eastAsia"/>
      </w:rPr>
    </w:lvl>
    <w:lvl w:ilvl="4" w:tentative="0">
      <w:start w:val="1"/>
      <w:numFmt w:val="lowerLetter"/>
      <w:lvlText w:val="%5)"/>
      <w:lvlJc w:val="left"/>
      <w:pPr>
        <w:tabs>
          <w:tab w:val="left" w:pos="1260"/>
        </w:tabs>
        <w:ind w:left="3360" w:hanging="420"/>
      </w:pPr>
      <w:rPr>
        <w:rFonts w:hint="eastAsia"/>
      </w:rPr>
    </w:lvl>
    <w:lvl w:ilvl="5" w:tentative="0">
      <w:start w:val="1"/>
      <w:numFmt w:val="lowerRoman"/>
      <w:lvlText w:val="%6."/>
      <w:lvlJc w:val="right"/>
      <w:pPr>
        <w:tabs>
          <w:tab w:val="left" w:pos="1260"/>
        </w:tabs>
        <w:ind w:left="3780" w:hanging="420"/>
      </w:pPr>
      <w:rPr>
        <w:rFonts w:hint="eastAsia"/>
      </w:rPr>
    </w:lvl>
    <w:lvl w:ilvl="6" w:tentative="0">
      <w:start w:val="1"/>
      <w:numFmt w:val="decimal"/>
      <w:lvlText w:val="%7."/>
      <w:lvlJc w:val="left"/>
      <w:pPr>
        <w:tabs>
          <w:tab w:val="left" w:pos="1260"/>
        </w:tabs>
        <w:ind w:left="4200" w:hanging="420"/>
      </w:pPr>
      <w:rPr>
        <w:rFonts w:hint="eastAsia"/>
      </w:rPr>
    </w:lvl>
    <w:lvl w:ilvl="7" w:tentative="0">
      <w:start w:val="1"/>
      <w:numFmt w:val="lowerLetter"/>
      <w:lvlText w:val="%8)"/>
      <w:lvlJc w:val="left"/>
      <w:pPr>
        <w:tabs>
          <w:tab w:val="left" w:pos="1260"/>
        </w:tabs>
        <w:ind w:left="4620" w:hanging="420"/>
      </w:pPr>
      <w:rPr>
        <w:rFonts w:hint="eastAsia"/>
      </w:rPr>
    </w:lvl>
    <w:lvl w:ilvl="8" w:tentative="0">
      <w:start w:val="1"/>
      <w:numFmt w:val="lowerRoman"/>
      <w:lvlText w:val="%9."/>
      <w:lvlJc w:val="right"/>
      <w:pPr>
        <w:tabs>
          <w:tab w:val="left" w:pos="1260"/>
        </w:tabs>
        <w:ind w:left="5040" w:hanging="420"/>
      </w:pPr>
      <w:rPr>
        <w:rFonts w:hint="eastAsia"/>
      </w:rPr>
    </w:lvl>
  </w:abstractNum>
  <w:abstractNum w:abstractNumId="5">
    <w:nsid w:val="8C039B91"/>
    <w:multiLevelType w:val="multilevel"/>
    <w:tmpl w:val="8C039B91"/>
    <w:lvl w:ilvl="0" w:tentative="0">
      <w:start w:val="1"/>
      <w:numFmt w:val="decimal"/>
      <w:lvlText w:val="A.1.%1"/>
      <w:lvlJc w:val="left"/>
      <w:pPr>
        <w:tabs>
          <w:tab w:val="left" w:pos="850"/>
        </w:tabs>
        <w:ind w:left="0" w:firstLine="0"/>
      </w:pPr>
      <w:rPr>
        <w:rFonts w:hint="default" w:ascii="黑体" w:hAnsi="黑体" w:eastAsia="黑体" w:cs="宋体"/>
        <w:sz w:val="21"/>
        <w:szCs w:val="18"/>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6">
    <w:nsid w:val="90581C98"/>
    <w:multiLevelType w:val="multilevel"/>
    <w:tmpl w:val="90581C98"/>
    <w:lvl w:ilvl="0" w:tentative="0">
      <w:start w:val="1"/>
      <w:numFmt w:val="decimal"/>
      <w:lvlText w:val="4.1.%1"/>
      <w:lvlJc w:val="left"/>
      <w:pPr>
        <w:tabs>
          <w:tab w:val="left" w:pos="850"/>
        </w:tabs>
        <w:ind w:left="0" w:firstLine="0"/>
      </w:pPr>
      <w:rPr>
        <w:rFonts w:hint="default" w:ascii="黑体" w:hAnsi="黑体" w:eastAsia="黑体" w:cs="宋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7">
    <w:nsid w:val="94B1AC44"/>
    <w:multiLevelType w:val="multilevel"/>
    <w:tmpl w:val="94B1AC44"/>
    <w:lvl w:ilvl="0" w:tentative="0">
      <w:start w:val="1"/>
      <w:numFmt w:val="decimal"/>
      <w:lvlText w:val="4.3.%1"/>
      <w:lvlJc w:val="left"/>
      <w:pPr>
        <w:tabs>
          <w:tab w:val="left" w:pos="850"/>
        </w:tabs>
        <w:ind w:left="0" w:firstLine="0"/>
      </w:pPr>
      <w:rPr>
        <w:rFonts w:hint="default" w:ascii="黑体" w:hAnsi="黑体" w:eastAsia="黑体" w:cs="宋体"/>
        <w:sz w:val="21"/>
        <w:szCs w:val="18"/>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8">
    <w:nsid w:val="9691E616"/>
    <w:multiLevelType w:val="singleLevel"/>
    <w:tmpl w:val="9691E616"/>
    <w:lvl w:ilvl="0" w:tentative="0">
      <w:start w:val="1"/>
      <w:numFmt w:val="decimal"/>
      <w:suff w:val="space"/>
      <w:lvlText w:val="%1）"/>
      <w:lvlJc w:val="left"/>
    </w:lvl>
  </w:abstractNum>
  <w:abstractNum w:abstractNumId="9">
    <w:nsid w:val="97259CF4"/>
    <w:multiLevelType w:val="singleLevel"/>
    <w:tmpl w:val="97259CF4"/>
    <w:lvl w:ilvl="0" w:tentative="0">
      <w:start w:val="1"/>
      <w:numFmt w:val="lowerLetter"/>
      <w:suff w:val="space"/>
      <w:lvlText w:val="%1）"/>
      <w:lvlJc w:val="left"/>
      <w:rPr>
        <w:rFonts w:hint="default" w:ascii="Times New Roman" w:hAnsi="Times New Roman" w:cs="Times New Roman"/>
        <w:i w:val="0"/>
        <w:iCs w:val="0"/>
      </w:rPr>
    </w:lvl>
  </w:abstractNum>
  <w:abstractNum w:abstractNumId="10">
    <w:nsid w:val="97D96DF3"/>
    <w:multiLevelType w:val="multilevel"/>
    <w:tmpl w:val="97D96DF3"/>
    <w:lvl w:ilvl="0" w:tentative="0">
      <w:start w:val="1"/>
      <w:numFmt w:val="decimal"/>
      <w:lvlText w:val="12.1.%1"/>
      <w:lvlJc w:val="left"/>
      <w:pPr>
        <w:tabs>
          <w:tab w:val="left" w:pos="420"/>
        </w:tabs>
        <w:ind w:left="0" w:firstLine="0"/>
      </w:pPr>
      <w:rPr>
        <w:rFonts w:hint="default"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1">
    <w:nsid w:val="9BDFE6F1"/>
    <w:multiLevelType w:val="multilevel"/>
    <w:tmpl w:val="9BDFE6F1"/>
    <w:lvl w:ilvl="0" w:tentative="0">
      <w:start w:val="1"/>
      <w:numFmt w:val="decimal"/>
      <w:lvlText w:val="6.3.%1"/>
      <w:lvlJc w:val="left"/>
      <w:pPr>
        <w:ind w:left="0" w:firstLine="0"/>
      </w:pPr>
      <w:rPr>
        <w:rFonts w:hint="default" w:ascii="黑体" w:hAnsi="黑体" w:eastAsia="黑体" w:cs="Arial Unicode MS"/>
        <w:b w:val="0"/>
        <w:bCs w:val="0"/>
        <w:i w:val="0"/>
        <w:iCs w:val="0"/>
        <w:smallCaps w:val="0"/>
        <w:strike w:val="0"/>
        <w:color w:val="000000"/>
        <w:spacing w:val="-3"/>
        <w:w w:val="100"/>
        <w:position w:val="0"/>
        <w:sz w:val="21"/>
        <w:szCs w:val="18"/>
        <w:u w:val="none"/>
      </w:rPr>
    </w:lvl>
    <w:lvl w:ilvl="1" w:tentative="0">
      <w:start w:val="0"/>
      <w:numFmt w:val="decimal"/>
      <w:lvlText w:val=""/>
      <w:lvlJc w:val="left"/>
      <w:pPr>
        <w:ind w:left="0" w:firstLine="0"/>
      </w:pPr>
      <w:rPr>
        <w:rFonts w:hint="eastAsia"/>
      </w:rPr>
    </w:lvl>
    <w:lvl w:ilvl="2" w:tentative="0">
      <w:start w:val="0"/>
      <w:numFmt w:val="decimal"/>
      <w:lvlText w:val=""/>
      <w:lvlJc w:val="left"/>
      <w:pPr>
        <w:ind w:left="0" w:firstLine="0"/>
      </w:pPr>
      <w:rPr>
        <w:rFonts w:hint="eastAsia"/>
      </w:rPr>
    </w:lvl>
    <w:lvl w:ilvl="3" w:tentative="0">
      <w:start w:val="0"/>
      <w:numFmt w:val="decimal"/>
      <w:lvlText w:val=""/>
      <w:lvlJc w:val="left"/>
      <w:pPr>
        <w:ind w:left="0" w:firstLine="0"/>
      </w:pPr>
      <w:rPr>
        <w:rFonts w:hint="eastAsia"/>
      </w:rPr>
    </w:lvl>
    <w:lvl w:ilvl="4" w:tentative="0">
      <w:start w:val="0"/>
      <w:numFmt w:val="decimal"/>
      <w:lvlText w:val=""/>
      <w:lvlJc w:val="left"/>
      <w:pPr>
        <w:ind w:left="0" w:firstLine="0"/>
      </w:pPr>
      <w:rPr>
        <w:rFonts w:hint="eastAsia"/>
      </w:rPr>
    </w:lvl>
    <w:lvl w:ilvl="5" w:tentative="0">
      <w:start w:val="0"/>
      <w:numFmt w:val="decimal"/>
      <w:lvlText w:val=""/>
      <w:lvlJc w:val="left"/>
      <w:pPr>
        <w:ind w:left="0" w:firstLine="0"/>
      </w:pPr>
      <w:rPr>
        <w:rFonts w:hint="eastAsia"/>
      </w:rPr>
    </w:lvl>
    <w:lvl w:ilvl="6" w:tentative="0">
      <w:start w:val="0"/>
      <w:numFmt w:val="decimal"/>
      <w:lvlText w:val=""/>
      <w:lvlJc w:val="left"/>
      <w:pPr>
        <w:ind w:left="0" w:firstLine="0"/>
      </w:pPr>
      <w:rPr>
        <w:rFonts w:hint="eastAsia"/>
      </w:rPr>
    </w:lvl>
    <w:lvl w:ilvl="7" w:tentative="0">
      <w:start w:val="0"/>
      <w:numFmt w:val="decimal"/>
      <w:lvlText w:val=""/>
      <w:lvlJc w:val="left"/>
      <w:pPr>
        <w:ind w:left="0" w:firstLine="0"/>
      </w:pPr>
      <w:rPr>
        <w:rFonts w:hint="eastAsia"/>
      </w:rPr>
    </w:lvl>
    <w:lvl w:ilvl="8" w:tentative="0">
      <w:start w:val="0"/>
      <w:numFmt w:val="decimal"/>
      <w:lvlText w:val=""/>
      <w:lvlJc w:val="left"/>
      <w:pPr>
        <w:ind w:left="0" w:firstLine="0"/>
      </w:pPr>
      <w:rPr>
        <w:rFonts w:hint="eastAsia"/>
      </w:rPr>
    </w:lvl>
  </w:abstractNum>
  <w:abstractNum w:abstractNumId="12">
    <w:nsid w:val="A0964E27"/>
    <w:multiLevelType w:val="singleLevel"/>
    <w:tmpl w:val="A0964E27"/>
    <w:lvl w:ilvl="0" w:tentative="0">
      <w:start w:val="1"/>
      <w:numFmt w:val="decimal"/>
      <w:suff w:val="space"/>
      <w:lvlText w:val="%1）"/>
      <w:lvlJc w:val="left"/>
    </w:lvl>
  </w:abstractNum>
  <w:abstractNum w:abstractNumId="13">
    <w:nsid w:val="A0B9821A"/>
    <w:multiLevelType w:val="singleLevel"/>
    <w:tmpl w:val="A0B9821A"/>
    <w:lvl w:ilvl="0" w:tentative="0">
      <w:start w:val="1"/>
      <w:numFmt w:val="lowerLetter"/>
      <w:suff w:val="space"/>
      <w:lvlText w:val="%1）"/>
      <w:lvlJc w:val="left"/>
    </w:lvl>
  </w:abstractNum>
  <w:abstractNum w:abstractNumId="14">
    <w:nsid w:val="A5FC1EE0"/>
    <w:multiLevelType w:val="singleLevel"/>
    <w:tmpl w:val="A5FC1EE0"/>
    <w:lvl w:ilvl="0" w:tentative="0">
      <w:start w:val="1"/>
      <w:numFmt w:val="decimal"/>
      <w:suff w:val="space"/>
      <w:lvlText w:val="%1）"/>
      <w:lvlJc w:val="left"/>
    </w:lvl>
  </w:abstractNum>
  <w:abstractNum w:abstractNumId="15">
    <w:nsid w:val="AAECF4D8"/>
    <w:multiLevelType w:val="multilevel"/>
    <w:tmpl w:val="AAECF4D8"/>
    <w:lvl w:ilvl="0" w:tentative="0">
      <w:start w:val="1"/>
      <w:numFmt w:val="decimal"/>
      <w:lvlText w:val="A.2.%1"/>
      <w:lvlJc w:val="left"/>
      <w:pPr>
        <w:tabs>
          <w:tab w:val="left" w:pos="850"/>
        </w:tabs>
        <w:ind w:left="0" w:firstLine="0"/>
      </w:pPr>
      <w:rPr>
        <w:rFonts w:hint="default" w:ascii="黑体" w:hAnsi="黑体" w:eastAsia="黑体" w:cs="宋体"/>
        <w:sz w:val="20"/>
        <w:szCs w:val="20"/>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6">
    <w:nsid w:val="ABD43F14"/>
    <w:multiLevelType w:val="singleLevel"/>
    <w:tmpl w:val="ABD43F14"/>
    <w:lvl w:ilvl="0" w:tentative="0">
      <w:start w:val="1"/>
      <w:numFmt w:val="lowerLetter"/>
      <w:suff w:val="space"/>
      <w:lvlText w:val="%1）"/>
      <w:lvlJc w:val="left"/>
    </w:lvl>
  </w:abstractNum>
  <w:abstractNum w:abstractNumId="17">
    <w:nsid w:val="B16EEEB7"/>
    <w:multiLevelType w:val="singleLevel"/>
    <w:tmpl w:val="B16EEEB7"/>
    <w:lvl w:ilvl="0" w:tentative="0">
      <w:start w:val="1"/>
      <w:numFmt w:val="lowerLetter"/>
      <w:suff w:val="space"/>
      <w:lvlText w:val="%1）"/>
      <w:lvlJc w:val="left"/>
    </w:lvl>
  </w:abstractNum>
  <w:abstractNum w:abstractNumId="18">
    <w:nsid w:val="B1CD7A40"/>
    <w:multiLevelType w:val="singleLevel"/>
    <w:tmpl w:val="B1CD7A40"/>
    <w:lvl w:ilvl="0" w:tentative="0">
      <w:start w:val="1"/>
      <w:numFmt w:val="lowerLetter"/>
      <w:suff w:val="space"/>
      <w:lvlText w:val="%1）"/>
      <w:lvlJc w:val="left"/>
    </w:lvl>
  </w:abstractNum>
  <w:abstractNum w:abstractNumId="19">
    <w:nsid w:val="B5157AA7"/>
    <w:multiLevelType w:val="singleLevel"/>
    <w:tmpl w:val="B5157AA7"/>
    <w:lvl w:ilvl="0" w:tentative="0">
      <w:start w:val="1"/>
      <w:numFmt w:val="decimal"/>
      <w:suff w:val="space"/>
      <w:lvlText w:val="%1）"/>
      <w:lvlJc w:val="left"/>
    </w:lvl>
  </w:abstractNum>
  <w:abstractNum w:abstractNumId="20">
    <w:nsid w:val="B885B2CE"/>
    <w:multiLevelType w:val="singleLevel"/>
    <w:tmpl w:val="B885B2CE"/>
    <w:lvl w:ilvl="0" w:tentative="0">
      <w:start w:val="1"/>
      <w:numFmt w:val="lowerLetter"/>
      <w:suff w:val="space"/>
      <w:lvlText w:val="%1)"/>
      <w:lvlJc w:val="left"/>
    </w:lvl>
  </w:abstractNum>
  <w:abstractNum w:abstractNumId="21">
    <w:nsid w:val="BB3B0E8C"/>
    <w:multiLevelType w:val="singleLevel"/>
    <w:tmpl w:val="BB3B0E8C"/>
    <w:lvl w:ilvl="0" w:tentative="0">
      <w:start w:val="1"/>
      <w:numFmt w:val="lowerLetter"/>
      <w:suff w:val="space"/>
      <w:lvlText w:val="%1)"/>
      <w:lvlJc w:val="left"/>
    </w:lvl>
  </w:abstractNum>
  <w:abstractNum w:abstractNumId="22">
    <w:nsid w:val="C181E64C"/>
    <w:multiLevelType w:val="singleLevel"/>
    <w:tmpl w:val="C181E64C"/>
    <w:lvl w:ilvl="0" w:tentative="0">
      <w:start w:val="1"/>
      <w:numFmt w:val="lowerLetter"/>
      <w:suff w:val="space"/>
      <w:lvlText w:val="%1）"/>
      <w:lvlJc w:val="left"/>
    </w:lvl>
  </w:abstractNum>
  <w:abstractNum w:abstractNumId="23">
    <w:nsid w:val="C56A0367"/>
    <w:multiLevelType w:val="singleLevel"/>
    <w:tmpl w:val="C56A0367"/>
    <w:lvl w:ilvl="0" w:tentative="0">
      <w:start w:val="1"/>
      <w:numFmt w:val="lowerLetter"/>
      <w:suff w:val="space"/>
      <w:lvlText w:val="%1）"/>
      <w:lvlJc w:val="left"/>
    </w:lvl>
  </w:abstractNum>
  <w:abstractNum w:abstractNumId="24">
    <w:nsid w:val="C749DEFF"/>
    <w:multiLevelType w:val="multilevel"/>
    <w:tmpl w:val="C749DEFF"/>
    <w:lvl w:ilvl="0" w:tentative="0">
      <w:start w:val="1"/>
      <w:numFmt w:val="decimal"/>
      <w:lvlText w:val="C.0.%1"/>
      <w:lvlJc w:val="left"/>
      <w:pPr>
        <w:tabs>
          <w:tab w:val="left" w:pos="850"/>
        </w:tabs>
        <w:ind w:left="0" w:firstLine="0"/>
      </w:pPr>
      <w:rPr>
        <w:rFonts w:hint="default" w:ascii="黑体" w:hAnsi="黑体" w:eastAsia="黑体" w:cs="宋体"/>
        <w:sz w:val="21"/>
        <w:szCs w:val="18"/>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25">
    <w:nsid w:val="C7D5C5EC"/>
    <w:multiLevelType w:val="multilevel"/>
    <w:tmpl w:val="C7D5C5EC"/>
    <w:lvl w:ilvl="0" w:tentative="0">
      <w:start w:val="1"/>
      <w:numFmt w:val="decimal"/>
      <w:lvlText w:val="9.4.%1"/>
      <w:lvlJc w:val="left"/>
      <w:pPr>
        <w:ind w:left="0" w:firstLine="0"/>
      </w:pPr>
      <w:rPr>
        <w:rFonts w:hint="default" w:ascii="黑体" w:eastAsia="黑体"/>
      </w:rPr>
    </w:lvl>
    <w:lvl w:ilvl="1" w:tentative="0">
      <w:start w:val="4"/>
      <w:numFmt w:val="lowerLetter"/>
      <w:lvlText w:val="%2)"/>
      <w:lvlJc w:val="left"/>
      <w:pPr>
        <w:ind w:left="840" w:hanging="420"/>
      </w:pPr>
      <w:rPr>
        <w:rFonts w:hint="default"/>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26">
    <w:nsid w:val="CA85FA69"/>
    <w:multiLevelType w:val="singleLevel"/>
    <w:tmpl w:val="CA85FA69"/>
    <w:lvl w:ilvl="0" w:tentative="0">
      <w:start w:val="1"/>
      <w:numFmt w:val="lowerLetter"/>
      <w:suff w:val="space"/>
      <w:lvlText w:val="%1)"/>
      <w:lvlJc w:val="left"/>
    </w:lvl>
  </w:abstractNum>
  <w:abstractNum w:abstractNumId="27">
    <w:nsid w:val="CB332C67"/>
    <w:multiLevelType w:val="multilevel"/>
    <w:tmpl w:val="CB332C67"/>
    <w:lvl w:ilvl="0" w:tentative="0">
      <w:start w:val="1"/>
      <w:numFmt w:val="decimal"/>
      <w:lvlText w:val="6.2.%1"/>
      <w:lvlJc w:val="left"/>
      <w:pPr>
        <w:ind w:left="0" w:firstLine="0"/>
      </w:pPr>
      <w:rPr>
        <w:rFonts w:hint="default" w:ascii="黑体" w:hAnsi="黑体" w:eastAsia="黑体" w:cs="Arial Unicode MS"/>
        <w:b w:val="0"/>
        <w:bCs w:val="0"/>
        <w:i w:val="0"/>
        <w:iCs w:val="0"/>
        <w:smallCaps w:val="0"/>
        <w:strike w:val="0"/>
        <w:color w:val="000000"/>
        <w:spacing w:val="-3"/>
        <w:w w:val="100"/>
        <w:position w:val="0"/>
        <w:sz w:val="21"/>
        <w:szCs w:val="18"/>
        <w:u w:val="none"/>
      </w:rPr>
    </w:lvl>
    <w:lvl w:ilvl="1" w:tentative="0">
      <w:start w:val="0"/>
      <w:numFmt w:val="decimal"/>
      <w:lvlText w:val=""/>
      <w:lvlJc w:val="left"/>
      <w:pPr>
        <w:ind w:left="0" w:firstLine="0"/>
      </w:pPr>
      <w:rPr>
        <w:rFonts w:hint="eastAsia"/>
      </w:rPr>
    </w:lvl>
    <w:lvl w:ilvl="2" w:tentative="0">
      <w:start w:val="0"/>
      <w:numFmt w:val="decimal"/>
      <w:lvlText w:val=""/>
      <w:lvlJc w:val="left"/>
      <w:pPr>
        <w:ind w:left="0" w:firstLine="0"/>
      </w:pPr>
      <w:rPr>
        <w:rFonts w:hint="eastAsia"/>
      </w:rPr>
    </w:lvl>
    <w:lvl w:ilvl="3" w:tentative="0">
      <w:start w:val="0"/>
      <w:numFmt w:val="decimal"/>
      <w:lvlText w:val=""/>
      <w:lvlJc w:val="left"/>
      <w:pPr>
        <w:ind w:left="0" w:firstLine="0"/>
      </w:pPr>
      <w:rPr>
        <w:rFonts w:hint="eastAsia"/>
      </w:rPr>
    </w:lvl>
    <w:lvl w:ilvl="4" w:tentative="0">
      <w:start w:val="0"/>
      <w:numFmt w:val="decimal"/>
      <w:lvlText w:val=""/>
      <w:lvlJc w:val="left"/>
      <w:pPr>
        <w:ind w:left="0" w:firstLine="0"/>
      </w:pPr>
      <w:rPr>
        <w:rFonts w:hint="eastAsia"/>
      </w:rPr>
    </w:lvl>
    <w:lvl w:ilvl="5" w:tentative="0">
      <w:start w:val="0"/>
      <w:numFmt w:val="decimal"/>
      <w:lvlText w:val=""/>
      <w:lvlJc w:val="left"/>
      <w:pPr>
        <w:ind w:left="0" w:firstLine="0"/>
      </w:pPr>
      <w:rPr>
        <w:rFonts w:hint="eastAsia"/>
      </w:rPr>
    </w:lvl>
    <w:lvl w:ilvl="6" w:tentative="0">
      <w:start w:val="0"/>
      <w:numFmt w:val="decimal"/>
      <w:lvlText w:val=""/>
      <w:lvlJc w:val="left"/>
      <w:pPr>
        <w:ind w:left="0" w:firstLine="0"/>
      </w:pPr>
      <w:rPr>
        <w:rFonts w:hint="eastAsia"/>
      </w:rPr>
    </w:lvl>
    <w:lvl w:ilvl="7" w:tentative="0">
      <w:start w:val="0"/>
      <w:numFmt w:val="decimal"/>
      <w:lvlText w:val=""/>
      <w:lvlJc w:val="left"/>
      <w:pPr>
        <w:ind w:left="0" w:firstLine="0"/>
      </w:pPr>
      <w:rPr>
        <w:rFonts w:hint="eastAsia"/>
      </w:rPr>
    </w:lvl>
    <w:lvl w:ilvl="8" w:tentative="0">
      <w:start w:val="0"/>
      <w:numFmt w:val="decimal"/>
      <w:lvlText w:val=""/>
      <w:lvlJc w:val="left"/>
      <w:pPr>
        <w:ind w:left="0" w:firstLine="0"/>
      </w:pPr>
      <w:rPr>
        <w:rFonts w:hint="eastAsia"/>
      </w:rPr>
    </w:lvl>
  </w:abstractNum>
  <w:abstractNum w:abstractNumId="28">
    <w:nsid w:val="CEFBBB37"/>
    <w:multiLevelType w:val="multilevel"/>
    <w:tmpl w:val="CEFBBB37"/>
    <w:lvl w:ilvl="0" w:tentative="0">
      <w:start w:val="1"/>
      <w:numFmt w:val="decimal"/>
      <w:lvlText w:val="6.4.%1"/>
      <w:lvlJc w:val="left"/>
      <w:pPr>
        <w:ind w:left="0" w:firstLine="0"/>
      </w:pPr>
      <w:rPr>
        <w:rFonts w:hint="default" w:ascii="黑体" w:hAnsi="黑体" w:eastAsia="黑体" w:cs="Arial Unicode MS"/>
        <w:b w:val="0"/>
        <w:bCs w:val="0"/>
        <w:i w:val="0"/>
        <w:iCs w:val="0"/>
        <w:smallCaps w:val="0"/>
        <w:strike w:val="0"/>
        <w:color w:val="000000"/>
        <w:spacing w:val="-3"/>
        <w:w w:val="100"/>
        <w:position w:val="0"/>
        <w:sz w:val="21"/>
        <w:szCs w:val="18"/>
        <w:u w:val="none"/>
      </w:rPr>
    </w:lvl>
    <w:lvl w:ilvl="1" w:tentative="0">
      <w:start w:val="0"/>
      <w:numFmt w:val="decimal"/>
      <w:lvlText w:val=""/>
      <w:lvlJc w:val="left"/>
      <w:pPr>
        <w:ind w:left="0" w:firstLine="0"/>
      </w:pPr>
      <w:rPr>
        <w:rFonts w:hint="eastAsia"/>
      </w:rPr>
    </w:lvl>
    <w:lvl w:ilvl="2" w:tentative="0">
      <w:start w:val="0"/>
      <w:numFmt w:val="decimal"/>
      <w:lvlText w:val=""/>
      <w:lvlJc w:val="left"/>
      <w:pPr>
        <w:ind w:left="0" w:firstLine="0"/>
      </w:pPr>
      <w:rPr>
        <w:rFonts w:hint="eastAsia"/>
      </w:rPr>
    </w:lvl>
    <w:lvl w:ilvl="3" w:tentative="0">
      <w:start w:val="0"/>
      <w:numFmt w:val="decimal"/>
      <w:lvlText w:val=""/>
      <w:lvlJc w:val="left"/>
      <w:pPr>
        <w:ind w:left="0" w:firstLine="0"/>
      </w:pPr>
      <w:rPr>
        <w:rFonts w:hint="eastAsia"/>
      </w:rPr>
    </w:lvl>
    <w:lvl w:ilvl="4" w:tentative="0">
      <w:start w:val="0"/>
      <w:numFmt w:val="decimal"/>
      <w:lvlText w:val=""/>
      <w:lvlJc w:val="left"/>
      <w:pPr>
        <w:ind w:left="0" w:firstLine="0"/>
      </w:pPr>
      <w:rPr>
        <w:rFonts w:hint="eastAsia"/>
      </w:rPr>
    </w:lvl>
    <w:lvl w:ilvl="5" w:tentative="0">
      <w:start w:val="0"/>
      <w:numFmt w:val="decimal"/>
      <w:lvlText w:val=""/>
      <w:lvlJc w:val="left"/>
      <w:pPr>
        <w:ind w:left="0" w:firstLine="0"/>
      </w:pPr>
      <w:rPr>
        <w:rFonts w:hint="eastAsia"/>
      </w:rPr>
    </w:lvl>
    <w:lvl w:ilvl="6" w:tentative="0">
      <w:start w:val="0"/>
      <w:numFmt w:val="decimal"/>
      <w:lvlText w:val=""/>
      <w:lvlJc w:val="left"/>
      <w:pPr>
        <w:ind w:left="0" w:firstLine="0"/>
      </w:pPr>
      <w:rPr>
        <w:rFonts w:hint="eastAsia"/>
      </w:rPr>
    </w:lvl>
    <w:lvl w:ilvl="7" w:tentative="0">
      <w:start w:val="0"/>
      <w:numFmt w:val="decimal"/>
      <w:lvlText w:val=""/>
      <w:lvlJc w:val="left"/>
      <w:pPr>
        <w:ind w:left="0" w:firstLine="0"/>
      </w:pPr>
      <w:rPr>
        <w:rFonts w:hint="eastAsia"/>
      </w:rPr>
    </w:lvl>
    <w:lvl w:ilvl="8" w:tentative="0">
      <w:start w:val="0"/>
      <w:numFmt w:val="decimal"/>
      <w:lvlText w:val=""/>
      <w:lvlJc w:val="left"/>
      <w:pPr>
        <w:ind w:left="0" w:firstLine="0"/>
      </w:pPr>
      <w:rPr>
        <w:rFonts w:hint="eastAsia"/>
      </w:rPr>
    </w:lvl>
  </w:abstractNum>
  <w:abstractNum w:abstractNumId="29">
    <w:nsid w:val="D1AF178F"/>
    <w:multiLevelType w:val="singleLevel"/>
    <w:tmpl w:val="D1AF178F"/>
    <w:lvl w:ilvl="0" w:tentative="0">
      <w:start w:val="1"/>
      <w:numFmt w:val="lowerLetter"/>
      <w:suff w:val="space"/>
      <w:lvlText w:val="%1）"/>
      <w:lvlJc w:val="left"/>
    </w:lvl>
  </w:abstractNum>
  <w:abstractNum w:abstractNumId="30">
    <w:nsid w:val="D779C66A"/>
    <w:multiLevelType w:val="singleLevel"/>
    <w:tmpl w:val="D779C66A"/>
    <w:lvl w:ilvl="0" w:tentative="0">
      <w:start w:val="1"/>
      <w:numFmt w:val="decimal"/>
      <w:suff w:val="nothing"/>
      <w:lvlText w:val="%1）"/>
      <w:lvlJc w:val="left"/>
      <w:pPr>
        <w:ind w:left="567" w:firstLine="0"/>
      </w:pPr>
    </w:lvl>
  </w:abstractNum>
  <w:abstractNum w:abstractNumId="31">
    <w:nsid w:val="D99CA479"/>
    <w:multiLevelType w:val="singleLevel"/>
    <w:tmpl w:val="D99CA479"/>
    <w:lvl w:ilvl="0" w:tentative="0">
      <w:start w:val="1"/>
      <w:numFmt w:val="lowerLetter"/>
      <w:suff w:val="space"/>
      <w:lvlText w:val="%1）"/>
      <w:lvlJc w:val="left"/>
      <w:rPr>
        <w:rFonts w:hint="default" w:ascii="宋体" w:hAnsi="宋体" w:eastAsia="宋体" w:cs="宋体"/>
      </w:rPr>
    </w:lvl>
  </w:abstractNum>
  <w:abstractNum w:abstractNumId="32">
    <w:nsid w:val="DA9255C1"/>
    <w:multiLevelType w:val="singleLevel"/>
    <w:tmpl w:val="DA9255C1"/>
    <w:lvl w:ilvl="0" w:tentative="0">
      <w:start w:val="1"/>
      <w:numFmt w:val="lowerLetter"/>
      <w:suff w:val="space"/>
      <w:lvlText w:val="%1）"/>
      <w:lvlJc w:val="left"/>
    </w:lvl>
  </w:abstractNum>
  <w:abstractNum w:abstractNumId="33">
    <w:nsid w:val="DB4D003A"/>
    <w:multiLevelType w:val="singleLevel"/>
    <w:tmpl w:val="DB4D003A"/>
    <w:lvl w:ilvl="0" w:tentative="0">
      <w:start w:val="1"/>
      <w:numFmt w:val="lowerLetter"/>
      <w:suff w:val="space"/>
      <w:lvlText w:val="%1）"/>
      <w:lvlJc w:val="left"/>
    </w:lvl>
  </w:abstractNum>
  <w:abstractNum w:abstractNumId="34">
    <w:nsid w:val="DF59E785"/>
    <w:multiLevelType w:val="multilevel"/>
    <w:tmpl w:val="DF59E785"/>
    <w:lvl w:ilvl="0" w:tentative="0">
      <w:start w:val="1"/>
      <w:numFmt w:val="decimal"/>
      <w:lvlText w:val="9.3.%1"/>
      <w:lvlJc w:val="left"/>
      <w:pPr>
        <w:ind w:left="0" w:firstLine="0"/>
      </w:pPr>
      <w:rPr>
        <w:rFonts w:hint="default" w:ascii="黑体" w:eastAsia="黑体"/>
      </w:rPr>
    </w:lvl>
    <w:lvl w:ilvl="1" w:tentative="0">
      <w:start w:val="4"/>
      <w:numFmt w:val="lowerLetter"/>
      <w:lvlText w:val="%2)"/>
      <w:lvlJc w:val="left"/>
      <w:pPr>
        <w:ind w:left="840" w:hanging="420"/>
      </w:pPr>
      <w:rPr>
        <w:rFonts w:hint="default"/>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35">
    <w:nsid w:val="E33F8605"/>
    <w:multiLevelType w:val="multilevel"/>
    <w:tmpl w:val="E33F8605"/>
    <w:lvl w:ilvl="0" w:tentative="0">
      <w:start w:val="1"/>
      <w:numFmt w:val="decimal"/>
      <w:lvlText w:val="9.9.%1"/>
      <w:lvlJc w:val="left"/>
      <w:pPr>
        <w:ind w:left="0" w:firstLine="0"/>
      </w:pPr>
      <w:rPr>
        <w:rFonts w:hint="default" w:ascii="黑体" w:eastAsia="黑体"/>
      </w:rPr>
    </w:lvl>
    <w:lvl w:ilvl="1" w:tentative="0">
      <w:start w:val="4"/>
      <w:numFmt w:val="lowerLetter"/>
      <w:lvlText w:val="%2)"/>
      <w:lvlJc w:val="left"/>
      <w:pPr>
        <w:ind w:left="840" w:hanging="420"/>
      </w:pPr>
      <w:rPr>
        <w:rFonts w:hint="default"/>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36">
    <w:nsid w:val="E34687B8"/>
    <w:multiLevelType w:val="multilevel"/>
    <w:tmpl w:val="E34687B8"/>
    <w:lvl w:ilvl="0" w:tentative="0">
      <w:start w:val="1"/>
      <w:numFmt w:val="decimal"/>
      <w:lvlText w:val="9.11.%1"/>
      <w:lvlJc w:val="left"/>
      <w:pPr>
        <w:ind w:left="0" w:firstLine="0"/>
      </w:pPr>
      <w:rPr>
        <w:rFonts w:hint="default" w:ascii="黑体" w:eastAsia="黑体"/>
      </w:rPr>
    </w:lvl>
    <w:lvl w:ilvl="1" w:tentative="0">
      <w:start w:val="4"/>
      <w:numFmt w:val="lowerLetter"/>
      <w:lvlText w:val="%2)"/>
      <w:lvlJc w:val="left"/>
      <w:pPr>
        <w:ind w:left="840" w:hanging="420"/>
      </w:pPr>
      <w:rPr>
        <w:rFonts w:hint="default"/>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37">
    <w:nsid w:val="E49B99F5"/>
    <w:multiLevelType w:val="multilevel"/>
    <w:tmpl w:val="E49B99F5"/>
    <w:lvl w:ilvl="0" w:tentative="0">
      <w:start w:val="1"/>
      <w:numFmt w:val="decimal"/>
      <w:lvlText w:val="3.1.%1"/>
      <w:lvlJc w:val="left"/>
      <w:pPr>
        <w:tabs>
          <w:tab w:val="left" w:pos="850"/>
        </w:tabs>
        <w:ind w:left="0" w:firstLine="0"/>
      </w:pPr>
      <w:rPr>
        <w:rFonts w:hint="default" w:ascii="黑体" w:hAnsi="黑体" w:eastAsia="黑体" w:cs="宋体"/>
        <w:b w:val="0"/>
        <w:bCs w:val="0"/>
        <w:i w:val="0"/>
        <w:iCs w:val="0"/>
        <w:smallCaps w:val="0"/>
        <w:strike w:val="0"/>
        <w:color w:val="000000"/>
        <w:spacing w:val="-6"/>
        <w:w w:val="100"/>
        <w:position w:val="0"/>
        <w:sz w:val="21"/>
        <w:szCs w:val="18"/>
        <w:u w:val="none"/>
        <w:lang w:val="en-US"/>
      </w:rPr>
    </w:lvl>
    <w:lvl w:ilvl="1" w:tentative="0">
      <w:start w:val="0"/>
      <w:numFmt w:val="decimal"/>
      <w:lvlText w:val=""/>
      <w:lvlJc w:val="left"/>
      <w:pPr>
        <w:ind w:left="0" w:firstLine="0"/>
      </w:pPr>
      <w:rPr>
        <w:rFonts w:hint="eastAsia"/>
      </w:rPr>
    </w:lvl>
    <w:lvl w:ilvl="2" w:tentative="0">
      <w:start w:val="0"/>
      <w:numFmt w:val="decimal"/>
      <w:lvlText w:val=""/>
      <w:lvlJc w:val="left"/>
      <w:pPr>
        <w:ind w:left="0" w:firstLine="0"/>
      </w:pPr>
      <w:rPr>
        <w:rFonts w:hint="eastAsia"/>
      </w:rPr>
    </w:lvl>
    <w:lvl w:ilvl="3" w:tentative="0">
      <w:start w:val="0"/>
      <w:numFmt w:val="decimal"/>
      <w:lvlText w:val=""/>
      <w:lvlJc w:val="left"/>
      <w:pPr>
        <w:ind w:left="0" w:firstLine="0"/>
      </w:pPr>
      <w:rPr>
        <w:rFonts w:hint="eastAsia"/>
      </w:rPr>
    </w:lvl>
    <w:lvl w:ilvl="4" w:tentative="0">
      <w:start w:val="0"/>
      <w:numFmt w:val="decimal"/>
      <w:lvlText w:val=""/>
      <w:lvlJc w:val="left"/>
      <w:pPr>
        <w:ind w:left="0" w:firstLine="0"/>
      </w:pPr>
      <w:rPr>
        <w:rFonts w:hint="eastAsia"/>
      </w:rPr>
    </w:lvl>
    <w:lvl w:ilvl="5" w:tentative="0">
      <w:start w:val="0"/>
      <w:numFmt w:val="decimal"/>
      <w:lvlText w:val=""/>
      <w:lvlJc w:val="left"/>
      <w:pPr>
        <w:ind w:left="0" w:firstLine="0"/>
      </w:pPr>
      <w:rPr>
        <w:rFonts w:hint="eastAsia"/>
      </w:rPr>
    </w:lvl>
    <w:lvl w:ilvl="6" w:tentative="0">
      <w:start w:val="0"/>
      <w:numFmt w:val="decimal"/>
      <w:lvlText w:val=""/>
      <w:lvlJc w:val="left"/>
      <w:pPr>
        <w:ind w:left="0" w:firstLine="0"/>
      </w:pPr>
      <w:rPr>
        <w:rFonts w:hint="eastAsia"/>
      </w:rPr>
    </w:lvl>
    <w:lvl w:ilvl="7" w:tentative="0">
      <w:start w:val="0"/>
      <w:numFmt w:val="decimal"/>
      <w:lvlText w:val=""/>
      <w:lvlJc w:val="left"/>
      <w:pPr>
        <w:ind w:left="0" w:firstLine="0"/>
      </w:pPr>
      <w:rPr>
        <w:rFonts w:hint="eastAsia"/>
      </w:rPr>
    </w:lvl>
    <w:lvl w:ilvl="8" w:tentative="0">
      <w:start w:val="0"/>
      <w:numFmt w:val="decimal"/>
      <w:lvlText w:val=""/>
      <w:lvlJc w:val="left"/>
      <w:pPr>
        <w:ind w:left="0" w:firstLine="0"/>
      </w:pPr>
      <w:rPr>
        <w:rFonts w:hint="eastAsia"/>
      </w:rPr>
    </w:lvl>
  </w:abstractNum>
  <w:abstractNum w:abstractNumId="38">
    <w:nsid w:val="E843C561"/>
    <w:multiLevelType w:val="singleLevel"/>
    <w:tmpl w:val="E843C561"/>
    <w:lvl w:ilvl="0" w:tentative="0">
      <w:start w:val="1"/>
      <w:numFmt w:val="decimal"/>
      <w:suff w:val="space"/>
      <w:lvlText w:val="%1）"/>
      <w:lvlJc w:val="left"/>
    </w:lvl>
  </w:abstractNum>
  <w:abstractNum w:abstractNumId="39">
    <w:nsid w:val="E9E1F251"/>
    <w:multiLevelType w:val="multilevel"/>
    <w:tmpl w:val="E9E1F251"/>
    <w:lvl w:ilvl="0" w:tentative="0">
      <w:start w:val="1"/>
      <w:numFmt w:val="decimal"/>
      <w:lvlText w:val="3.1.%1"/>
      <w:lvlJc w:val="left"/>
      <w:pPr>
        <w:tabs>
          <w:tab w:val="left" w:pos="850"/>
        </w:tabs>
        <w:ind w:left="0" w:firstLine="0"/>
      </w:pPr>
      <w:rPr>
        <w:rFonts w:hint="default" w:ascii="黑体" w:hAnsi="黑体" w:eastAsia="黑体" w:cs="宋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40">
    <w:nsid w:val="ECA58766"/>
    <w:multiLevelType w:val="singleLevel"/>
    <w:tmpl w:val="ECA58766"/>
    <w:lvl w:ilvl="0" w:tentative="0">
      <w:start w:val="1"/>
      <w:numFmt w:val="lowerLetter"/>
      <w:suff w:val="space"/>
      <w:lvlText w:val="%1）"/>
      <w:lvlJc w:val="left"/>
    </w:lvl>
  </w:abstractNum>
  <w:abstractNum w:abstractNumId="41">
    <w:nsid w:val="EE0262EE"/>
    <w:multiLevelType w:val="singleLevel"/>
    <w:tmpl w:val="EE0262EE"/>
    <w:lvl w:ilvl="0" w:tentative="0">
      <w:start w:val="1"/>
      <w:numFmt w:val="decimal"/>
      <w:suff w:val="space"/>
      <w:lvlText w:val="%1）"/>
      <w:lvlJc w:val="left"/>
    </w:lvl>
  </w:abstractNum>
  <w:abstractNum w:abstractNumId="42">
    <w:nsid w:val="EFB15FEB"/>
    <w:multiLevelType w:val="multilevel"/>
    <w:tmpl w:val="EFB15FEB"/>
    <w:lvl w:ilvl="0" w:tentative="0">
      <w:start w:val="1"/>
      <w:numFmt w:val="decimal"/>
      <w:lvlText w:val="B.0.%1"/>
      <w:lvlJc w:val="left"/>
      <w:pPr>
        <w:tabs>
          <w:tab w:val="left" w:pos="851"/>
        </w:tabs>
        <w:ind w:left="0" w:firstLine="0"/>
      </w:pPr>
      <w:rPr>
        <w:rFonts w:hint="default" w:ascii="黑体" w:hAnsi="黑体" w:eastAsia="黑体" w:cs="宋体"/>
        <w:sz w:val="21"/>
        <w:szCs w:val="18"/>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43">
    <w:nsid w:val="F1C66DD2"/>
    <w:multiLevelType w:val="multilevel"/>
    <w:tmpl w:val="F1C66DD2"/>
    <w:lvl w:ilvl="0" w:tentative="0">
      <w:start w:val="1"/>
      <w:numFmt w:val="decimal"/>
      <w:lvlText w:val="D.1.%1"/>
      <w:lvlJc w:val="left"/>
      <w:pPr>
        <w:tabs>
          <w:tab w:val="left" w:pos="850"/>
        </w:tabs>
        <w:ind w:left="0" w:firstLine="0"/>
      </w:pPr>
      <w:rPr>
        <w:rFonts w:hint="default" w:ascii="黑体" w:hAnsi="黑体" w:eastAsia="黑体" w:cs="宋体"/>
        <w:sz w:val="21"/>
        <w:szCs w:val="18"/>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44">
    <w:nsid w:val="F5AAFF6A"/>
    <w:multiLevelType w:val="singleLevel"/>
    <w:tmpl w:val="F5AAFF6A"/>
    <w:lvl w:ilvl="0" w:tentative="0">
      <w:start w:val="1"/>
      <w:numFmt w:val="decimal"/>
      <w:suff w:val="nothing"/>
      <w:lvlText w:val="%1）"/>
      <w:lvlJc w:val="left"/>
      <w:pPr>
        <w:ind w:left="567" w:firstLine="0"/>
      </w:pPr>
    </w:lvl>
  </w:abstractNum>
  <w:abstractNum w:abstractNumId="45">
    <w:nsid w:val="F7527BF1"/>
    <w:multiLevelType w:val="singleLevel"/>
    <w:tmpl w:val="F7527BF1"/>
    <w:lvl w:ilvl="0" w:tentative="0">
      <w:start w:val="1"/>
      <w:numFmt w:val="lowerLetter"/>
      <w:suff w:val="space"/>
      <w:lvlText w:val="%1）"/>
      <w:lvlJc w:val="left"/>
    </w:lvl>
  </w:abstractNum>
  <w:abstractNum w:abstractNumId="46">
    <w:nsid w:val="FA817463"/>
    <w:multiLevelType w:val="singleLevel"/>
    <w:tmpl w:val="FA817463"/>
    <w:lvl w:ilvl="0" w:tentative="0">
      <w:start w:val="1"/>
      <w:numFmt w:val="lowerLetter"/>
      <w:suff w:val="space"/>
      <w:lvlText w:val="%1）"/>
      <w:lvlJc w:val="left"/>
    </w:lvl>
  </w:abstractNum>
  <w:abstractNum w:abstractNumId="47">
    <w:nsid w:val="FABA5E30"/>
    <w:multiLevelType w:val="multilevel"/>
    <w:tmpl w:val="FABA5E30"/>
    <w:lvl w:ilvl="0" w:tentative="0">
      <w:start w:val="1"/>
      <w:numFmt w:val="decimal"/>
      <w:lvlText w:val="9.8.%1"/>
      <w:lvlJc w:val="left"/>
      <w:pPr>
        <w:ind w:left="0" w:firstLine="0"/>
      </w:pPr>
      <w:rPr>
        <w:rFonts w:hint="default" w:ascii="黑体" w:eastAsia="黑体"/>
      </w:rPr>
    </w:lvl>
    <w:lvl w:ilvl="1" w:tentative="0">
      <w:start w:val="4"/>
      <w:numFmt w:val="lowerLetter"/>
      <w:lvlText w:val="%2)"/>
      <w:lvlJc w:val="left"/>
      <w:pPr>
        <w:ind w:left="840" w:hanging="420"/>
      </w:pPr>
      <w:rPr>
        <w:rFonts w:hint="default"/>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48">
    <w:nsid w:val="FCB46E9F"/>
    <w:multiLevelType w:val="singleLevel"/>
    <w:tmpl w:val="FCB46E9F"/>
    <w:lvl w:ilvl="0" w:tentative="0">
      <w:start w:val="1"/>
      <w:numFmt w:val="lowerLetter"/>
      <w:suff w:val="space"/>
      <w:lvlText w:val="%1）"/>
      <w:lvlJc w:val="left"/>
    </w:lvl>
  </w:abstractNum>
  <w:abstractNum w:abstractNumId="49">
    <w:nsid w:val="021F0D1D"/>
    <w:multiLevelType w:val="multilevel"/>
    <w:tmpl w:val="021F0D1D"/>
    <w:lvl w:ilvl="0" w:tentative="0">
      <w:start w:val="1"/>
      <w:numFmt w:val="decimal"/>
      <w:lvlText w:val="3.%1"/>
      <w:lvlJc w:val="left"/>
      <w:rPr>
        <w:rFonts w:ascii="Arial Unicode MS" w:hAnsi="Arial Unicode MS" w:eastAsia="Arial Unicode MS" w:cs="Arial Unicode MS"/>
        <w:b w:val="0"/>
        <w:bCs w:val="0"/>
        <w:i w:val="0"/>
        <w:iCs w:val="0"/>
        <w:smallCaps w:val="0"/>
        <w:strike w:val="0"/>
        <w:color w:val="000000"/>
        <w:spacing w:val="-4"/>
        <w:w w:val="100"/>
        <w:position w:val="0"/>
        <w:sz w:val="18"/>
        <w:szCs w:val="18"/>
        <w:u w:val="none"/>
        <w:lang w:val="en-US"/>
      </w:rPr>
    </w:lvl>
    <w:lvl w:ilvl="1" w:tentative="0">
      <w:start w:val="0"/>
      <w:numFmt w:val="decimal"/>
      <w:pStyle w:val="219"/>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0">
    <w:nsid w:val="02E6727E"/>
    <w:multiLevelType w:val="multilevel"/>
    <w:tmpl w:val="02E6727E"/>
    <w:lvl w:ilvl="0" w:tentative="0">
      <w:start w:val="1"/>
      <w:numFmt w:val="decimal"/>
      <w:lvlText w:val="8.3.%1"/>
      <w:lvlJc w:val="left"/>
      <w:pPr>
        <w:tabs>
          <w:tab w:val="left" w:pos="709"/>
        </w:tabs>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51">
    <w:nsid w:val="034E08FF"/>
    <w:multiLevelType w:val="multilevel"/>
    <w:tmpl w:val="034E08FF"/>
    <w:lvl w:ilvl="0" w:tentative="0">
      <w:start w:val="1"/>
      <w:numFmt w:val="decimal"/>
      <w:lvlText w:val="8.1.%1"/>
      <w:lvlJc w:val="left"/>
      <w:pPr>
        <w:tabs>
          <w:tab w:val="left" w:pos="709"/>
        </w:tabs>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52">
    <w:nsid w:val="03B5430E"/>
    <w:multiLevelType w:val="singleLevel"/>
    <w:tmpl w:val="03B5430E"/>
    <w:lvl w:ilvl="0" w:tentative="0">
      <w:start w:val="1"/>
      <w:numFmt w:val="lowerLetter"/>
      <w:suff w:val="space"/>
      <w:lvlText w:val="%1）"/>
      <w:lvlJc w:val="left"/>
      <w:rPr>
        <w:rFonts w:hint="default" w:ascii="宋体" w:hAnsi="宋体" w:eastAsia="宋体" w:cs="宋体"/>
      </w:rPr>
    </w:lvl>
  </w:abstractNum>
  <w:abstractNum w:abstractNumId="53">
    <w:nsid w:val="06870A45"/>
    <w:multiLevelType w:val="multilevel"/>
    <w:tmpl w:val="06870A45"/>
    <w:lvl w:ilvl="0" w:tentative="0">
      <w:start w:val="1"/>
      <w:numFmt w:val="decimal"/>
      <w:lvlText w:val="%1"/>
      <w:lvlJc w:val="left"/>
      <w:pPr>
        <w:ind w:left="990" w:hanging="360"/>
      </w:pPr>
      <w:rPr>
        <w:rFonts w:hint="default"/>
      </w:rPr>
    </w:lvl>
    <w:lvl w:ilvl="1" w:tentative="0">
      <w:start w:val="1"/>
      <w:numFmt w:val="lowerLetter"/>
      <w:lvlText w:val="%2)"/>
      <w:lvlJc w:val="left"/>
      <w:pPr>
        <w:ind w:left="1470" w:hanging="420"/>
      </w:pPr>
    </w:lvl>
    <w:lvl w:ilvl="2" w:tentative="0">
      <w:start w:val="1"/>
      <w:numFmt w:val="lowerRoman"/>
      <w:lvlText w:val="%3."/>
      <w:lvlJc w:val="right"/>
      <w:pPr>
        <w:ind w:left="1890" w:hanging="420"/>
      </w:pPr>
    </w:lvl>
    <w:lvl w:ilvl="3" w:tentative="0">
      <w:start w:val="1"/>
      <w:numFmt w:val="decimal"/>
      <w:lvlText w:val="%4."/>
      <w:lvlJc w:val="left"/>
      <w:pPr>
        <w:ind w:left="2310" w:hanging="420"/>
      </w:pPr>
    </w:lvl>
    <w:lvl w:ilvl="4" w:tentative="0">
      <w:start w:val="1"/>
      <w:numFmt w:val="lowerLetter"/>
      <w:lvlText w:val="%5)"/>
      <w:lvlJc w:val="left"/>
      <w:pPr>
        <w:ind w:left="2730" w:hanging="420"/>
      </w:pPr>
    </w:lvl>
    <w:lvl w:ilvl="5" w:tentative="0">
      <w:start w:val="1"/>
      <w:numFmt w:val="lowerRoman"/>
      <w:lvlText w:val="%6."/>
      <w:lvlJc w:val="right"/>
      <w:pPr>
        <w:ind w:left="3150" w:hanging="420"/>
      </w:pPr>
    </w:lvl>
    <w:lvl w:ilvl="6" w:tentative="0">
      <w:start w:val="1"/>
      <w:numFmt w:val="decimal"/>
      <w:lvlText w:val="%7."/>
      <w:lvlJc w:val="left"/>
      <w:pPr>
        <w:ind w:left="3570" w:hanging="420"/>
      </w:pPr>
    </w:lvl>
    <w:lvl w:ilvl="7" w:tentative="0">
      <w:start w:val="1"/>
      <w:numFmt w:val="lowerLetter"/>
      <w:lvlText w:val="%8)"/>
      <w:lvlJc w:val="left"/>
      <w:pPr>
        <w:ind w:left="3990" w:hanging="420"/>
      </w:pPr>
    </w:lvl>
    <w:lvl w:ilvl="8" w:tentative="0">
      <w:start w:val="1"/>
      <w:numFmt w:val="lowerRoman"/>
      <w:lvlText w:val="%9."/>
      <w:lvlJc w:val="right"/>
      <w:pPr>
        <w:ind w:left="4410" w:hanging="420"/>
      </w:pPr>
    </w:lvl>
  </w:abstractNum>
  <w:abstractNum w:abstractNumId="54">
    <w:nsid w:val="08555E28"/>
    <w:multiLevelType w:val="multilevel"/>
    <w:tmpl w:val="08555E28"/>
    <w:lvl w:ilvl="0" w:tentative="0">
      <w:start w:val="1"/>
      <w:numFmt w:val="decimal"/>
      <w:lvlText w:val="11.3.%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55">
    <w:nsid w:val="093448B8"/>
    <w:multiLevelType w:val="multilevel"/>
    <w:tmpl w:val="093448B8"/>
    <w:lvl w:ilvl="0" w:tentative="0">
      <w:start w:val="1"/>
      <w:numFmt w:val="decimal"/>
      <w:lvlText w:val="7.3.%1"/>
      <w:lvlJc w:val="left"/>
      <w:pPr>
        <w:ind w:left="0" w:firstLine="0"/>
      </w:pPr>
      <w:rPr>
        <w:rFonts w:hint="default"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56">
    <w:nsid w:val="0B1F34E2"/>
    <w:multiLevelType w:val="singleLevel"/>
    <w:tmpl w:val="0B1F34E2"/>
    <w:lvl w:ilvl="0" w:tentative="0">
      <w:start w:val="1"/>
      <w:numFmt w:val="lowerLetter"/>
      <w:suff w:val="space"/>
      <w:lvlText w:val="%1)"/>
      <w:lvlJc w:val="left"/>
    </w:lvl>
  </w:abstractNum>
  <w:abstractNum w:abstractNumId="57">
    <w:nsid w:val="0C571138"/>
    <w:multiLevelType w:val="multilevel"/>
    <w:tmpl w:val="0C571138"/>
    <w:lvl w:ilvl="0" w:tentative="0">
      <w:start w:val="1"/>
      <w:numFmt w:val="decimal"/>
      <w:lvlText w:val="9.1.%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58">
    <w:nsid w:val="0CA2522C"/>
    <w:multiLevelType w:val="multilevel"/>
    <w:tmpl w:val="0CA2522C"/>
    <w:lvl w:ilvl="0" w:tentative="0">
      <w:start w:val="1"/>
      <w:numFmt w:val="decimal"/>
      <w:lvlText w:val="12.2.%1"/>
      <w:lvlJc w:val="left"/>
      <w:pPr>
        <w:tabs>
          <w:tab w:val="left" w:pos="420"/>
        </w:tabs>
        <w:ind w:left="0" w:firstLine="0"/>
      </w:pPr>
      <w:rPr>
        <w:rFonts w:hint="default"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59">
    <w:nsid w:val="0D1D442D"/>
    <w:multiLevelType w:val="multilevel"/>
    <w:tmpl w:val="0D1D442D"/>
    <w:lvl w:ilvl="0" w:tentative="0">
      <w:start w:val="1"/>
      <w:numFmt w:val="decimal"/>
      <w:lvlText w:val="%1、"/>
      <w:lvlJc w:val="left"/>
      <w:pPr>
        <w:ind w:left="735" w:hanging="315"/>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60">
    <w:nsid w:val="0D2734F8"/>
    <w:multiLevelType w:val="multilevel"/>
    <w:tmpl w:val="0D2734F8"/>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61">
    <w:nsid w:val="0D5E86C6"/>
    <w:multiLevelType w:val="multilevel"/>
    <w:tmpl w:val="0D5E86C6"/>
    <w:lvl w:ilvl="0" w:tentative="0">
      <w:start w:val="1"/>
      <w:numFmt w:val="decimal"/>
      <w:lvlText w:val="6.5.%1"/>
      <w:lvlJc w:val="left"/>
      <w:pPr>
        <w:ind w:left="0" w:firstLine="0"/>
      </w:pPr>
      <w:rPr>
        <w:rFonts w:hint="default" w:ascii="黑体" w:hAnsi="黑体" w:eastAsia="黑体" w:cs="Arial Unicode MS"/>
        <w:b w:val="0"/>
        <w:bCs w:val="0"/>
        <w:i w:val="0"/>
        <w:iCs w:val="0"/>
        <w:smallCaps w:val="0"/>
        <w:strike w:val="0"/>
        <w:color w:val="000000"/>
        <w:spacing w:val="-3"/>
        <w:w w:val="100"/>
        <w:position w:val="0"/>
        <w:sz w:val="21"/>
        <w:szCs w:val="18"/>
        <w:u w:val="none"/>
      </w:rPr>
    </w:lvl>
    <w:lvl w:ilvl="1" w:tentative="0">
      <w:start w:val="0"/>
      <w:numFmt w:val="decimal"/>
      <w:lvlText w:val=""/>
      <w:lvlJc w:val="left"/>
      <w:pPr>
        <w:ind w:left="0" w:firstLine="0"/>
      </w:pPr>
      <w:rPr>
        <w:rFonts w:hint="eastAsia"/>
      </w:rPr>
    </w:lvl>
    <w:lvl w:ilvl="2" w:tentative="0">
      <w:start w:val="0"/>
      <w:numFmt w:val="decimal"/>
      <w:lvlText w:val=""/>
      <w:lvlJc w:val="left"/>
      <w:pPr>
        <w:ind w:left="0" w:firstLine="0"/>
      </w:pPr>
      <w:rPr>
        <w:rFonts w:hint="eastAsia"/>
      </w:rPr>
    </w:lvl>
    <w:lvl w:ilvl="3" w:tentative="0">
      <w:start w:val="0"/>
      <w:numFmt w:val="decimal"/>
      <w:lvlText w:val=""/>
      <w:lvlJc w:val="left"/>
      <w:pPr>
        <w:ind w:left="0" w:firstLine="0"/>
      </w:pPr>
      <w:rPr>
        <w:rFonts w:hint="eastAsia"/>
      </w:rPr>
    </w:lvl>
    <w:lvl w:ilvl="4" w:tentative="0">
      <w:start w:val="0"/>
      <w:numFmt w:val="decimal"/>
      <w:lvlText w:val=""/>
      <w:lvlJc w:val="left"/>
      <w:pPr>
        <w:ind w:left="0" w:firstLine="0"/>
      </w:pPr>
      <w:rPr>
        <w:rFonts w:hint="eastAsia"/>
      </w:rPr>
    </w:lvl>
    <w:lvl w:ilvl="5" w:tentative="0">
      <w:start w:val="0"/>
      <w:numFmt w:val="decimal"/>
      <w:lvlText w:val=""/>
      <w:lvlJc w:val="left"/>
      <w:pPr>
        <w:ind w:left="0" w:firstLine="0"/>
      </w:pPr>
      <w:rPr>
        <w:rFonts w:hint="eastAsia"/>
      </w:rPr>
    </w:lvl>
    <w:lvl w:ilvl="6" w:tentative="0">
      <w:start w:val="0"/>
      <w:numFmt w:val="decimal"/>
      <w:lvlText w:val=""/>
      <w:lvlJc w:val="left"/>
      <w:pPr>
        <w:ind w:left="0" w:firstLine="0"/>
      </w:pPr>
      <w:rPr>
        <w:rFonts w:hint="eastAsia"/>
      </w:rPr>
    </w:lvl>
    <w:lvl w:ilvl="7" w:tentative="0">
      <w:start w:val="0"/>
      <w:numFmt w:val="decimal"/>
      <w:lvlText w:val=""/>
      <w:lvlJc w:val="left"/>
      <w:pPr>
        <w:ind w:left="0" w:firstLine="0"/>
      </w:pPr>
      <w:rPr>
        <w:rFonts w:hint="eastAsia"/>
      </w:rPr>
    </w:lvl>
    <w:lvl w:ilvl="8" w:tentative="0">
      <w:start w:val="0"/>
      <w:numFmt w:val="decimal"/>
      <w:lvlText w:val=""/>
      <w:lvlJc w:val="left"/>
      <w:pPr>
        <w:ind w:left="0" w:firstLine="0"/>
      </w:pPr>
      <w:rPr>
        <w:rFonts w:hint="eastAsia"/>
      </w:rPr>
    </w:lvl>
  </w:abstractNum>
  <w:abstractNum w:abstractNumId="62">
    <w:nsid w:val="0E7D2D60"/>
    <w:multiLevelType w:val="singleLevel"/>
    <w:tmpl w:val="0E7D2D60"/>
    <w:lvl w:ilvl="0" w:tentative="0">
      <w:start w:val="1"/>
      <w:numFmt w:val="lowerLetter"/>
      <w:suff w:val="space"/>
      <w:lvlText w:val="%1）"/>
      <w:lvlJc w:val="left"/>
    </w:lvl>
  </w:abstractNum>
  <w:abstractNum w:abstractNumId="63">
    <w:nsid w:val="0EDC3415"/>
    <w:multiLevelType w:val="multilevel"/>
    <w:tmpl w:val="0EDC3415"/>
    <w:lvl w:ilvl="0" w:tentative="0">
      <w:start w:val="1"/>
      <w:numFmt w:val="decimal"/>
      <w:lvlText w:val="5.1.%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64">
    <w:nsid w:val="0FE8D1F7"/>
    <w:multiLevelType w:val="singleLevel"/>
    <w:tmpl w:val="0FE8D1F7"/>
    <w:lvl w:ilvl="0" w:tentative="0">
      <w:start w:val="1"/>
      <w:numFmt w:val="lowerLetter"/>
      <w:suff w:val="space"/>
      <w:lvlText w:val="%1）"/>
      <w:lvlJc w:val="left"/>
    </w:lvl>
  </w:abstractNum>
  <w:abstractNum w:abstractNumId="65">
    <w:nsid w:val="10315898"/>
    <w:multiLevelType w:val="multilevel"/>
    <w:tmpl w:val="10315898"/>
    <w:lvl w:ilvl="0" w:tentative="0">
      <w:start w:val="1"/>
      <w:numFmt w:val="decimal"/>
      <w:lvlText w:val="5.1.%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66">
    <w:nsid w:val="1384FC0F"/>
    <w:multiLevelType w:val="multilevel"/>
    <w:tmpl w:val="1384FC0F"/>
    <w:lvl w:ilvl="0" w:tentative="0">
      <w:start w:val="1"/>
      <w:numFmt w:val="decimal"/>
      <w:lvlText w:val="7.2.%1"/>
      <w:lvlJc w:val="left"/>
      <w:pPr>
        <w:ind w:left="0" w:firstLine="0"/>
      </w:pPr>
      <w:rPr>
        <w:rFonts w:hint="default"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67">
    <w:nsid w:val="14B3790A"/>
    <w:multiLevelType w:val="singleLevel"/>
    <w:tmpl w:val="14B3790A"/>
    <w:lvl w:ilvl="0" w:tentative="0">
      <w:start w:val="1"/>
      <w:numFmt w:val="lowerLetter"/>
      <w:suff w:val="space"/>
      <w:lvlText w:val="%1）"/>
      <w:lvlJc w:val="left"/>
    </w:lvl>
  </w:abstractNum>
  <w:abstractNum w:abstractNumId="68">
    <w:nsid w:val="15453B1E"/>
    <w:multiLevelType w:val="multilevel"/>
    <w:tmpl w:val="15453B1E"/>
    <w:lvl w:ilvl="0" w:tentative="0">
      <w:start w:val="1"/>
      <w:numFmt w:val="decimal"/>
      <w:lvlText w:val="5.1.%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69">
    <w:nsid w:val="1AE206EE"/>
    <w:multiLevelType w:val="multilevel"/>
    <w:tmpl w:val="1AE206EE"/>
    <w:lvl w:ilvl="0" w:tentative="0">
      <w:start w:val="1"/>
      <w:numFmt w:val="lowerLetter"/>
      <w:lvlText w:val="%1）"/>
      <w:lvlJc w:val="left"/>
      <w:pPr>
        <w:ind w:left="990" w:hanging="360"/>
      </w:pPr>
      <w:rPr>
        <w:rFonts w:hint="default" w:ascii="宋体" w:hAnsi="宋体"/>
      </w:rPr>
    </w:lvl>
    <w:lvl w:ilvl="1" w:tentative="0">
      <w:start w:val="1"/>
      <w:numFmt w:val="lowerLetter"/>
      <w:lvlText w:val="%2)"/>
      <w:lvlJc w:val="left"/>
      <w:pPr>
        <w:ind w:left="1470" w:hanging="420"/>
      </w:pPr>
    </w:lvl>
    <w:lvl w:ilvl="2" w:tentative="0">
      <w:start w:val="1"/>
      <w:numFmt w:val="lowerRoman"/>
      <w:lvlText w:val="%3."/>
      <w:lvlJc w:val="right"/>
      <w:pPr>
        <w:ind w:left="1890" w:hanging="420"/>
      </w:pPr>
    </w:lvl>
    <w:lvl w:ilvl="3" w:tentative="0">
      <w:start w:val="1"/>
      <w:numFmt w:val="decimal"/>
      <w:lvlText w:val="%4."/>
      <w:lvlJc w:val="left"/>
      <w:pPr>
        <w:ind w:left="2310" w:hanging="420"/>
      </w:pPr>
    </w:lvl>
    <w:lvl w:ilvl="4" w:tentative="0">
      <w:start w:val="1"/>
      <w:numFmt w:val="lowerLetter"/>
      <w:lvlText w:val="%5)"/>
      <w:lvlJc w:val="left"/>
      <w:pPr>
        <w:ind w:left="2730" w:hanging="420"/>
      </w:pPr>
    </w:lvl>
    <w:lvl w:ilvl="5" w:tentative="0">
      <w:start w:val="1"/>
      <w:numFmt w:val="lowerRoman"/>
      <w:lvlText w:val="%6."/>
      <w:lvlJc w:val="right"/>
      <w:pPr>
        <w:ind w:left="3150" w:hanging="420"/>
      </w:pPr>
    </w:lvl>
    <w:lvl w:ilvl="6" w:tentative="0">
      <w:start w:val="1"/>
      <w:numFmt w:val="decimal"/>
      <w:lvlText w:val="%7."/>
      <w:lvlJc w:val="left"/>
      <w:pPr>
        <w:ind w:left="3570" w:hanging="420"/>
      </w:pPr>
    </w:lvl>
    <w:lvl w:ilvl="7" w:tentative="0">
      <w:start w:val="1"/>
      <w:numFmt w:val="lowerLetter"/>
      <w:lvlText w:val="%8)"/>
      <w:lvlJc w:val="left"/>
      <w:pPr>
        <w:ind w:left="3990" w:hanging="420"/>
      </w:pPr>
    </w:lvl>
    <w:lvl w:ilvl="8" w:tentative="0">
      <w:start w:val="1"/>
      <w:numFmt w:val="lowerRoman"/>
      <w:lvlText w:val="%9."/>
      <w:lvlJc w:val="right"/>
      <w:pPr>
        <w:ind w:left="4410" w:hanging="420"/>
      </w:pPr>
    </w:lvl>
  </w:abstractNum>
  <w:abstractNum w:abstractNumId="70">
    <w:nsid w:val="1DB97C78"/>
    <w:multiLevelType w:val="multilevel"/>
    <w:tmpl w:val="1DB97C78"/>
    <w:lvl w:ilvl="0" w:tentative="0">
      <w:start w:val="1"/>
      <w:numFmt w:val="decimal"/>
      <w:lvlText w:val="11.1.%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71">
    <w:nsid w:val="1E6E98D4"/>
    <w:multiLevelType w:val="singleLevel"/>
    <w:tmpl w:val="1E6E98D4"/>
    <w:lvl w:ilvl="0" w:tentative="0">
      <w:start w:val="1"/>
      <w:numFmt w:val="lowerLetter"/>
      <w:suff w:val="space"/>
      <w:lvlText w:val="%1）"/>
      <w:lvlJc w:val="left"/>
    </w:lvl>
  </w:abstractNum>
  <w:abstractNum w:abstractNumId="72">
    <w:nsid w:val="1FC91163"/>
    <w:multiLevelType w:val="multilevel"/>
    <w:tmpl w:val="1FC91163"/>
    <w:lvl w:ilvl="0" w:tentative="0">
      <w:start w:val="1"/>
      <w:numFmt w:val="decimal"/>
      <w:suff w:val="nothing"/>
      <w:lvlText w:val="%1　"/>
      <w:lvlJc w:val="left"/>
      <w:pPr>
        <w:ind w:left="0" w:firstLine="0"/>
      </w:pPr>
      <w:rPr>
        <w:rFonts w:hint="eastAsia" w:ascii="黑体" w:hAnsi="Times New Roman" w:eastAsia="黑体"/>
        <w:b w:val="0"/>
        <w:i w:val="0"/>
        <w:sz w:val="21"/>
        <w:szCs w:val="21"/>
      </w:rPr>
    </w:lvl>
    <w:lvl w:ilvl="1" w:tentative="0">
      <w:start w:val="1"/>
      <w:numFmt w:val="decimal"/>
      <w:suff w:val="nothing"/>
      <w:lvlText w:val="%1.%2　"/>
      <w:lvlJc w:val="left"/>
      <w:pPr>
        <w:ind w:left="0" w:firstLine="0"/>
      </w:pPr>
      <w:rPr>
        <w:rFonts w:hint="eastAsia" w:ascii="黑体" w:hAnsi="Times New Roman" w:eastAsia="黑体" w:cs="Times New Roman"/>
        <w:b w:val="0"/>
        <w:bCs w:val="0"/>
        <w:i w:val="0"/>
        <w:iCs w:val="0"/>
        <w:caps w:val="0"/>
        <w:strike w:val="0"/>
        <w:dstrike w:val="0"/>
        <w:vanish w:val="0"/>
        <w:color w:val="000000"/>
        <w:spacing w:val="0"/>
        <w:kern w:val="0"/>
        <w:position w:val="0"/>
        <w:sz w:val="21"/>
        <w:szCs w:val="21"/>
        <w:u w:val="none"/>
        <w:vertAlign w:val="baseline"/>
      </w:rPr>
    </w:lvl>
    <w:lvl w:ilvl="2" w:tentative="0">
      <w:start w:val="1"/>
      <w:numFmt w:val="decimal"/>
      <w:pStyle w:val="217"/>
      <w:suff w:val="nothing"/>
      <w:lvlText w:val="%1.%2.%3　"/>
      <w:lvlJc w:val="left"/>
      <w:pPr>
        <w:ind w:left="567"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73">
    <w:nsid w:val="215B473E"/>
    <w:multiLevelType w:val="multilevel"/>
    <w:tmpl w:val="215B473E"/>
    <w:lvl w:ilvl="0" w:tentative="0">
      <w:start w:val="1"/>
      <w:numFmt w:val="decimal"/>
      <w:lvlText w:val="5.1.%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74">
    <w:nsid w:val="21B55935"/>
    <w:multiLevelType w:val="multilevel"/>
    <w:tmpl w:val="21B55935"/>
    <w:lvl w:ilvl="0" w:tentative="0">
      <w:start w:val="1"/>
      <w:numFmt w:val="decimal"/>
      <w:lvlText w:val="5.1.%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75">
    <w:nsid w:val="23C859CF"/>
    <w:multiLevelType w:val="multilevel"/>
    <w:tmpl w:val="23C859CF"/>
    <w:lvl w:ilvl="0" w:tentative="0">
      <w:start w:val="1"/>
      <w:numFmt w:val="decimal"/>
      <w:lvlText w:val="5.3.%1"/>
      <w:lvlJc w:val="left"/>
      <w:pPr>
        <w:ind w:left="0" w:firstLine="0"/>
      </w:pPr>
      <w:rPr>
        <w:rFonts w:hint="eastAsia" w:ascii="黑体" w:hAnsi="黑体" w:eastAsia="黑体" w:cs="Arial Unicode MS"/>
        <w:b w:val="0"/>
        <w:bCs w:val="0"/>
        <w:i w:val="0"/>
        <w:iCs w:val="0"/>
        <w:smallCaps w:val="0"/>
        <w:strike w:val="0"/>
        <w:color w:val="000000"/>
        <w:spacing w:val="-3"/>
        <w:w w:val="100"/>
        <w:position w:val="0"/>
        <w:sz w:val="21"/>
        <w:szCs w:val="18"/>
        <w:u w:val="none"/>
      </w:rPr>
    </w:lvl>
    <w:lvl w:ilvl="1" w:tentative="0">
      <w:start w:val="0"/>
      <w:numFmt w:val="decimal"/>
      <w:lvlText w:val=""/>
      <w:lvlJc w:val="left"/>
      <w:pPr>
        <w:ind w:left="0" w:firstLine="0"/>
      </w:pPr>
      <w:rPr>
        <w:rFonts w:hint="eastAsia"/>
      </w:rPr>
    </w:lvl>
    <w:lvl w:ilvl="2" w:tentative="0">
      <w:start w:val="0"/>
      <w:numFmt w:val="decimal"/>
      <w:lvlText w:val=""/>
      <w:lvlJc w:val="left"/>
      <w:pPr>
        <w:ind w:left="0" w:firstLine="0"/>
      </w:pPr>
      <w:rPr>
        <w:rFonts w:hint="eastAsia"/>
      </w:rPr>
    </w:lvl>
    <w:lvl w:ilvl="3" w:tentative="0">
      <w:start w:val="0"/>
      <w:numFmt w:val="decimal"/>
      <w:lvlText w:val=""/>
      <w:lvlJc w:val="left"/>
      <w:pPr>
        <w:ind w:left="0" w:firstLine="0"/>
      </w:pPr>
      <w:rPr>
        <w:rFonts w:hint="eastAsia"/>
      </w:rPr>
    </w:lvl>
    <w:lvl w:ilvl="4" w:tentative="0">
      <w:start w:val="0"/>
      <w:numFmt w:val="decimal"/>
      <w:lvlText w:val=""/>
      <w:lvlJc w:val="left"/>
      <w:pPr>
        <w:ind w:left="0" w:firstLine="0"/>
      </w:pPr>
      <w:rPr>
        <w:rFonts w:hint="eastAsia"/>
      </w:rPr>
    </w:lvl>
    <w:lvl w:ilvl="5" w:tentative="0">
      <w:start w:val="0"/>
      <w:numFmt w:val="decimal"/>
      <w:lvlText w:val=""/>
      <w:lvlJc w:val="left"/>
      <w:pPr>
        <w:ind w:left="0" w:firstLine="0"/>
      </w:pPr>
      <w:rPr>
        <w:rFonts w:hint="eastAsia"/>
      </w:rPr>
    </w:lvl>
    <w:lvl w:ilvl="6" w:tentative="0">
      <w:start w:val="0"/>
      <w:numFmt w:val="decimal"/>
      <w:lvlText w:val=""/>
      <w:lvlJc w:val="left"/>
      <w:pPr>
        <w:ind w:left="0" w:firstLine="0"/>
      </w:pPr>
      <w:rPr>
        <w:rFonts w:hint="eastAsia"/>
      </w:rPr>
    </w:lvl>
    <w:lvl w:ilvl="7" w:tentative="0">
      <w:start w:val="0"/>
      <w:numFmt w:val="decimal"/>
      <w:lvlText w:val=""/>
      <w:lvlJc w:val="left"/>
      <w:pPr>
        <w:ind w:left="0" w:firstLine="0"/>
      </w:pPr>
      <w:rPr>
        <w:rFonts w:hint="eastAsia"/>
      </w:rPr>
    </w:lvl>
    <w:lvl w:ilvl="8" w:tentative="0">
      <w:start w:val="0"/>
      <w:numFmt w:val="decimal"/>
      <w:lvlText w:val=""/>
      <w:lvlJc w:val="left"/>
      <w:pPr>
        <w:ind w:left="0" w:firstLine="0"/>
      </w:pPr>
      <w:rPr>
        <w:rFonts w:hint="eastAsia"/>
      </w:rPr>
    </w:lvl>
  </w:abstractNum>
  <w:abstractNum w:abstractNumId="76">
    <w:nsid w:val="248B1270"/>
    <w:multiLevelType w:val="multilevel"/>
    <w:tmpl w:val="248B1270"/>
    <w:lvl w:ilvl="0" w:tentative="0">
      <w:start w:val="1"/>
      <w:numFmt w:val="decimal"/>
      <w:lvlText w:val="5.1.%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77">
    <w:nsid w:val="24A7A97D"/>
    <w:multiLevelType w:val="singleLevel"/>
    <w:tmpl w:val="24A7A97D"/>
    <w:lvl w:ilvl="0" w:tentative="0">
      <w:start w:val="1"/>
      <w:numFmt w:val="lowerLetter"/>
      <w:suff w:val="space"/>
      <w:lvlText w:val="%1）"/>
      <w:lvlJc w:val="left"/>
    </w:lvl>
  </w:abstractNum>
  <w:abstractNum w:abstractNumId="78">
    <w:nsid w:val="252E1035"/>
    <w:multiLevelType w:val="multilevel"/>
    <w:tmpl w:val="252E1035"/>
    <w:lvl w:ilvl="0" w:tentative="0">
      <w:start w:val="1"/>
      <w:numFmt w:val="decimal"/>
      <w:lvlText w:val="5.4.%1"/>
      <w:lvlJc w:val="left"/>
      <w:pPr>
        <w:tabs>
          <w:tab w:val="left" w:pos="851"/>
        </w:tabs>
        <w:ind w:left="0" w:firstLine="0"/>
      </w:pPr>
      <w:rPr>
        <w:rFonts w:hint="eastAsia" w:ascii="黑体" w:hAnsi="黑体" w:eastAsia="黑体" w:cs="Arial Unicode MS"/>
        <w:b w:val="0"/>
        <w:bCs w:val="0"/>
        <w:i w:val="0"/>
        <w:iCs w:val="0"/>
        <w:smallCaps w:val="0"/>
        <w:strike w:val="0"/>
        <w:color w:val="000000"/>
        <w:spacing w:val="-3"/>
        <w:w w:val="100"/>
        <w:position w:val="0"/>
        <w:sz w:val="21"/>
        <w:szCs w:val="18"/>
        <w:u w:val="none"/>
      </w:rPr>
    </w:lvl>
    <w:lvl w:ilvl="1" w:tentative="0">
      <w:start w:val="0"/>
      <w:numFmt w:val="decimal"/>
      <w:lvlText w:val=""/>
      <w:lvlJc w:val="left"/>
      <w:pPr>
        <w:ind w:left="0" w:firstLine="0"/>
      </w:pPr>
      <w:rPr>
        <w:rFonts w:hint="eastAsia"/>
      </w:rPr>
    </w:lvl>
    <w:lvl w:ilvl="2" w:tentative="0">
      <w:start w:val="0"/>
      <w:numFmt w:val="decimal"/>
      <w:lvlText w:val=""/>
      <w:lvlJc w:val="left"/>
      <w:pPr>
        <w:ind w:left="0" w:firstLine="0"/>
      </w:pPr>
      <w:rPr>
        <w:rFonts w:hint="eastAsia"/>
      </w:rPr>
    </w:lvl>
    <w:lvl w:ilvl="3" w:tentative="0">
      <w:start w:val="0"/>
      <w:numFmt w:val="decimal"/>
      <w:lvlText w:val=""/>
      <w:lvlJc w:val="left"/>
      <w:pPr>
        <w:ind w:left="0" w:firstLine="0"/>
      </w:pPr>
      <w:rPr>
        <w:rFonts w:hint="eastAsia"/>
      </w:rPr>
    </w:lvl>
    <w:lvl w:ilvl="4" w:tentative="0">
      <w:start w:val="0"/>
      <w:numFmt w:val="decimal"/>
      <w:lvlText w:val=""/>
      <w:lvlJc w:val="left"/>
      <w:pPr>
        <w:ind w:left="0" w:firstLine="0"/>
      </w:pPr>
      <w:rPr>
        <w:rFonts w:hint="eastAsia"/>
      </w:rPr>
    </w:lvl>
    <w:lvl w:ilvl="5" w:tentative="0">
      <w:start w:val="0"/>
      <w:numFmt w:val="decimal"/>
      <w:lvlText w:val=""/>
      <w:lvlJc w:val="left"/>
      <w:pPr>
        <w:ind w:left="0" w:firstLine="0"/>
      </w:pPr>
      <w:rPr>
        <w:rFonts w:hint="eastAsia"/>
      </w:rPr>
    </w:lvl>
    <w:lvl w:ilvl="6" w:tentative="0">
      <w:start w:val="0"/>
      <w:numFmt w:val="decimal"/>
      <w:lvlText w:val=""/>
      <w:lvlJc w:val="left"/>
      <w:pPr>
        <w:ind w:left="0" w:firstLine="0"/>
      </w:pPr>
      <w:rPr>
        <w:rFonts w:hint="eastAsia"/>
      </w:rPr>
    </w:lvl>
    <w:lvl w:ilvl="7" w:tentative="0">
      <w:start w:val="0"/>
      <w:numFmt w:val="decimal"/>
      <w:lvlText w:val=""/>
      <w:lvlJc w:val="left"/>
      <w:pPr>
        <w:ind w:left="0" w:firstLine="0"/>
      </w:pPr>
      <w:rPr>
        <w:rFonts w:hint="eastAsia"/>
      </w:rPr>
    </w:lvl>
    <w:lvl w:ilvl="8" w:tentative="0">
      <w:start w:val="0"/>
      <w:numFmt w:val="decimal"/>
      <w:lvlText w:val=""/>
      <w:lvlJc w:val="left"/>
      <w:pPr>
        <w:ind w:left="0" w:firstLine="0"/>
      </w:pPr>
      <w:rPr>
        <w:rFonts w:hint="eastAsia"/>
      </w:rPr>
    </w:lvl>
  </w:abstractNum>
  <w:abstractNum w:abstractNumId="79">
    <w:nsid w:val="26D27B83"/>
    <w:multiLevelType w:val="multilevel"/>
    <w:tmpl w:val="26D27B83"/>
    <w:lvl w:ilvl="0" w:tentative="0">
      <w:start w:val="1"/>
      <w:numFmt w:val="decimal"/>
      <w:lvlText w:val="5.1.%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80">
    <w:nsid w:val="275FFF85"/>
    <w:multiLevelType w:val="multilevel"/>
    <w:tmpl w:val="275FFF85"/>
    <w:lvl w:ilvl="0" w:tentative="0">
      <w:start w:val="1"/>
      <w:numFmt w:val="decimal"/>
      <w:lvlText w:val="6.1.%1"/>
      <w:lvlJc w:val="left"/>
      <w:pPr>
        <w:ind w:left="0" w:firstLine="0"/>
      </w:pPr>
      <w:rPr>
        <w:rFonts w:hint="default" w:ascii="黑体" w:hAnsi="黑体" w:eastAsia="黑体" w:cs="Arial Unicode MS"/>
        <w:b w:val="0"/>
        <w:bCs w:val="0"/>
        <w:i w:val="0"/>
        <w:iCs w:val="0"/>
        <w:smallCaps w:val="0"/>
        <w:strike w:val="0"/>
        <w:color w:val="000000"/>
        <w:spacing w:val="-3"/>
        <w:w w:val="100"/>
        <w:position w:val="0"/>
        <w:sz w:val="21"/>
        <w:szCs w:val="18"/>
        <w:u w:val="none"/>
      </w:rPr>
    </w:lvl>
    <w:lvl w:ilvl="1" w:tentative="0">
      <w:start w:val="0"/>
      <w:numFmt w:val="decimal"/>
      <w:lvlText w:val=""/>
      <w:lvlJc w:val="left"/>
      <w:pPr>
        <w:ind w:left="0" w:firstLine="0"/>
      </w:pPr>
      <w:rPr>
        <w:rFonts w:hint="eastAsia"/>
      </w:rPr>
    </w:lvl>
    <w:lvl w:ilvl="2" w:tentative="0">
      <w:start w:val="0"/>
      <w:numFmt w:val="decimal"/>
      <w:lvlText w:val=""/>
      <w:lvlJc w:val="left"/>
      <w:pPr>
        <w:ind w:left="0" w:firstLine="0"/>
      </w:pPr>
      <w:rPr>
        <w:rFonts w:hint="eastAsia"/>
      </w:rPr>
    </w:lvl>
    <w:lvl w:ilvl="3" w:tentative="0">
      <w:start w:val="0"/>
      <w:numFmt w:val="decimal"/>
      <w:lvlText w:val=""/>
      <w:lvlJc w:val="left"/>
      <w:pPr>
        <w:ind w:left="0" w:firstLine="0"/>
      </w:pPr>
      <w:rPr>
        <w:rFonts w:hint="eastAsia"/>
      </w:rPr>
    </w:lvl>
    <w:lvl w:ilvl="4" w:tentative="0">
      <w:start w:val="0"/>
      <w:numFmt w:val="decimal"/>
      <w:lvlText w:val=""/>
      <w:lvlJc w:val="left"/>
      <w:pPr>
        <w:ind w:left="0" w:firstLine="0"/>
      </w:pPr>
      <w:rPr>
        <w:rFonts w:hint="eastAsia"/>
      </w:rPr>
    </w:lvl>
    <w:lvl w:ilvl="5" w:tentative="0">
      <w:start w:val="0"/>
      <w:numFmt w:val="decimal"/>
      <w:lvlText w:val=""/>
      <w:lvlJc w:val="left"/>
      <w:pPr>
        <w:ind w:left="0" w:firstLine="0"/>
      </w:pPr>
      <w:rPr>
        <w:rFonts w:hint="eastAsia"/>
      </w:rPr>
    </w:lvl>
    <w:lvl w:ilvl="6" w:tentative="0">
      <w:start w:val="0"/>
      <w:numFmt w:val="decimal"/>
      <w:lvlText w:val=""/>
      <w:lvlJc w:val="left"/>
      <w:pPr>
        <w:ind w:left="0" w:firstLine="0"/>
      </w:pPr>
      <w:rPr>
        <w:rFonts w:hint="eastAsia"/>
      </w:rPr>
    </w:lvl>
    <w:lvl w:ilvl="7" w:tentative="0">
      <w:start w:val="0"/>
      <w:numFmt w:val="decimal"/>
      <w:lvlText w:val=""/>
      <w:lvlJc w:val="left"/>
      <w:pPr>
        <w:ind w:left="0" w:firstLine="0"/>
      </w:pPr>
      <w:rPr>
        <w:rFonts w:hint="eastAsia"/>
      </w:rPr>
    </w:lvl>
    <w:lvl w:ilvl="8" w:tentative="0">
      <w:start w:val="0"/>
      <w:numFmt w:val="decimal"/>
      <w:lvlText w:val=""/>
      <w:lvlJc w:val="left"/>
      <w:pPr>
        <w:ind w:left="0" w:firstLine="0"/>
      </w:pPr>
      <w:rPr>
        <w:rFonts w:hint="eastAsia"/>
      </w:rPr>
    </w:lvl>
  </w:abstractNum>
  <w:abstractNum w:abstractNumId="81">
    <w:nsid w:val="29F8BD2A"/>
    <w:multiLevelType w:val="singleLevel"/>
    <w:tmpl w:val="29F8BD2A"/>
    <w:lvl w:ilvl="0" w:tentative="0">
      <w:start w:val="1"/>
      <w:numFmt w:val="lowerLetter"/>
      <w:suff w:val="space"/>
      <w:lvlText w:val="%1)"/>
      <w:lvlJc w:val="left"/>
    </w:lvl>
  </w:abstractNum>
  <w:abstractNum w:abstractNumId="82">
    <w:nsid w:val="2BBD6DFE"/>
    <w:multiLevelType w:val="singleLevel"/>
    <w:tmpl w:val="2BBD6DFE"/>
    <w:lvl w:ilvl="0" w:tentative="0">
      <w:start w:val="1"/>
      <w:numFmt w:val="lowerLetter"/>
      <w:suff w:val="space"/>
      <w:lvlText w:val="%1）"/>
      <w:lvlJc w:val="left"/>
    </w:lvl>
  </w:abstractNum>
  <w:abstractNum w:abstractNumId="83">
    <w:nsid w:val="2CAB6423"/>
    <w:multiLevelType w:val="multilevel"/>
    <w:tmpl w:val="2CAB6423"/>
    <w:lvl w:ilvl="0" w:tentative="0">
      <w:start w:val="1"/>
      <w:numFmt w:val="decimal"/>
      <w:lvlText w:val="5.1.%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84">
    <w:nsid w:val="30871049"/>
    <w:multiLevelType w:val="singleLevel"/>
    <w:tmpl w:val="30871049"/>
    <w:lvl w:ilvl="0" w:tentative="0">
      <w:start w:val="1"/>
      <w:numFmt w:val="decimal"/>
      <w:suff w:val="nothing"/>
      <w:lvlText w:val="%1）"/>
      <w:lvlJc w:val="left"/>
      <w:pPr>
        <w:ind w:left="567" w:firstLine="0"/>
      </w:pPr>
    </w:lvl>
  </w:abstractNum>
  <w:abstractNum w:abstractNumId="85">
    <w:nsid w:val="31165865"/>
    <w:multiLevelType w:val="multilevel"/>
    <w:tmpl w:val="31165865"/>
    <w:lvl w:ilvl="0" w:tentative="0">
      <w:start w:val="1"/>
      <w:numFmt w:val="decimal"/>
      <w:lvlText w:val="5.1.%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86">
    <w:nsid w:val="3493B506"/>
    <w:multiLevelType w:val="singleLevel"/>
    <w:tmpl w:val="3493B506"/>
    <w:lvl w:ilvl="0" w:tentative="0">
      <w:start w:val="1"/>
      <w:numFmt w:val="lowerLetter"/>
      <w:suff w:val="space"/>
      <w:lvlText w:val="%1)"/>
      <w:lvlJc w:val="left"/>
      <w:pPr>
        <w:ind w:left="0" w:firstLine="567"/>
      </w:pPr>
    </w:lvl>
  </w:abstractNum>
  <w:abstractNum w:abstractNumId="87">
    <w:nsid w:val="35446039"/>
    <w:multiLevelType w:val="multilevel"/>
    <w:tmpl w:val="35446039"/>
    <w:lvl w:ilvl="0" w:tentative="0">
      <w:start w:val="1"/>
      <w:numFmt w:val="decimal"/>
      <w:lvlText w:val="4.2.%1"/>
      <w:lvlJc w:val="left"/>
      <w:pPr>
        <w:tabs>
          <w:tab w:val="left" w:pos="850"/>
        </w:tabs>
        <w:ind w:left="0" w:firstLine="0"/>
      </w:pPr>
      <w:rPr>
        <w:rFonts w:hint="default" w:ascii="黑体" w:hAnsi="黑体" w:eastAsia="黑体" w:cs="宋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88">
    <w:nsid w:val="39BB07A3"/>
    <w:multiLevelType w:val="singleLevel"/>
    <w:tmpl w:val="39BB07A3"/>
    <w:lvl w:ilvl="0" w:tentative="0">
      <w:start w:val="1"/>
      <w:numFmt w:val="lowerLetter"/>
      <w:suff w:val="space"/>
      <w:lvlText w:val="%1）"/>
      <w:lvlJc w:val="left"/>
    </w:lvl>
  </w:abstractNum>
  <w:abstractNum w:abstractNumId="89">
    <w:nsid w:val="3AAD3C85"/>
    <w:multiLevelType w:val="multilevel"/>
    <w:tmpl w:val="3AAD3C85"/>
    <w:lvl w:ilvl="0" w:tentative="0">
      <w:start w:val="1"/>
      <w:numFmt w:val="decimal"/>
      <w:lvlText w:val="5.2.%1"/>
      <w:lvlJc w:val="left"/>
      <w:pPr>
        <w:tabs>
          <w:tab w:val="left" w:pos="851"/>
        </w:tabs>
        <w:ind w:left="0" w:firstLine="0"/>
      </w:pPr>
      <w:rPr>
        <w:rFonts w:hint="eastAsia" w:ascii="Cambria Math" w:hAnsi="Cambria Math"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90">
    <w:nsid w:val="3EF37FB8"/>
    <w:multiLevelType w:val="singleLevel"/>
    <w:tmpl w:val="3EF37FB8"/>
    <w:lvl w:ilvl="0" w:tentative="0">
      <w:start w:val="1"/>
      <w:numFmt w:val="lowerLetter"/>
      <w:suff w:val="space"/>
      <w:lvlText w:val="%1）"/>
      <w:lvlJc w:val="left"/>
    </w:lvl>
  </w:abstractNum>
  <w:abstractNum w:abstractNumId="91">
    <w:nsid w:val="3F52BF31"/>
    <w:multiLevelType w:val="multilevel"/>
    <w:tmpl w:val="3F52BF31"/>
    <w:lvl w:ilvl="0" w:tentative="0">
      <w:start w:val="1"/>
      <w:numFmt w:val="decimal"/>
      <w:lvlText w:val="7.1.%1"/>
      <w:lvlJc w:val="left"/>
      <w:pPr>
        <w:ind w:left="0" w:firstLine="0"/>
      </w:pPr>
      <w:rPr>
        <w:rFonts w:hint="default" w:ascii="黑体" w:hAnsi="黑体" w:eastAsia="黑体" w:cs="Arial Unicode MS"/>
        <w:b w:val="0"/>
        <w:bCs w:val="0"/>
        <w:i w:val="0"/>
        <w:iCs w:val="0"/>
        <w:smallCaps w:val="0"/>
        <w:strike w:val="0"/>
        <w:color w:val="000000"/>
        <w:spacing w:val="-3"/>
        <w:w w:val="100"/>
        <w:position w:val="0"/>
        <w:sz w:val="21"/>
        <w:szCs w:val="18"/>
        <w:u w:val="none"/>
      </w:rPr>
    </w:lvl>
    <w:lvl w:ilvl="1" w:tentative="0">
      <w:start w:val="0"/>
      <w:numFmt w:val="decimal"/>
      <w:lvlText w:val=""/>
      <w:lvlJc w:val="left"/>
      <w:pPr>
        <w:ind w:left="0" w:firstLine="0"/>
      </w:pPr>
      <w:rPr>
        <w:rFonts w:hint="eastAsia"/>
      </w:rPr>
    </w:lvl>
    <w:lvl w:ilvl="2" w:tentative="0">
      <w:start w:val="0"/>
      <w:numFmt w:val="decimal"/>
      <w:lvlText w:val=""/>
      <w:lvlJc w:val="left"/>
      <w:pPr>
        <w:ind w:left="0" w:firstLine="0"/>
      </w:pPr>
      <w:rPr>
        <w:rFonts w:hint="eastAsia"/>
      </w:rPr>
    </w:lvl>
    <w:lvl w:ilvl="3" w:tentative="0">
      <w:start w:val="0"/>
      <w:numFmt w:val="decimal"/>
      <w:lvlText w:val=""/>
      <w:lvlJc w:val="left"/>
      <w:pPr>
        <w:ind w:left="0" w:firstLine="0"/>
      </w:pPr>
      <w:rPr>
        <w:rFonts w:hint="eastAsia"/>
      </w:rPr>
    </w:lvl>
    <w:lvl w:ilvl="4" w:tentative="0">
      <w:start w:val="0"/>
      <w:numFmt w:val="decimal"/>
      <w:lvlText w:val=""/>
      <w:lvlJc w:val="left"/>
      <w:pPr>
        <w:ind w:left="0" w:firstLine="0"/>
      </w:pPr>
      <w:rPr>
        <w:rFonts w:hint="eastAsia"/>
      </w:rPr>
    </w:lvl>
    <w:lvl w:ilvl="5" w:tentative="0">
      <w:start w:val="0"/>
      <w:numFmt w:val="decimal"/>
      <w:lvlText w:val=""/>
      <w:lvlJc w:val="left"/>
      <w:pPr>
        <w:ind w:left="0" w:firstLine="0"/>
      </w:pPr>
      <w:rPr>
        <w:rFonts w:hint="eastAsia"/>
      </w:rPr>
    </w:lvl>
    <w:lvl w:ilvl="6" w:tentative="0">
      <w:start w:val="0"/>
      <w:numFmt w:val="decimal"/>
      <w:lvlText w:val=""/>
      <w:lvlJc w:val="left"/>
      <w:pPr>
        <w:ind w:left="0" w:firstLine="0"/>
      </w:pPr>
      <w:rPr>
        <w:rFonts w:hint="eastAsia"/>
      </w:rPr>
    </w:lvl>
    <w:lvl w:ilvl="7" w:tentative="0">
      <w:start w:val="0"/>
      <w:numFmt w:val="decimal"/>
      <w:lvlText w:val=""/>
      <w:lvlJc w:val="left"/>
      <w:pPr>
        <w:ind w:left="0" w:firstLine="0"/>
      </w:pPr>
      <w:rPr>
        <w:rFonts w:hint="eastAsia"/>
      </w:rPr>
    </w:lvl>
    <w:lvl w:ilvl="8" w:tentative="0">
      <w:start w:val="0"/>
      <w:numFmt w:val="decimal"/>
      <w:lvlText w:val=""/>
      <w:lvlJc w:val="left"/>
      <w:pPr>
        <w:ind w:left="0" w:firstLine="0"/>
      </w:pPr>
      <w:rPr>
        <w:rFonts w:hint="eastAsia"/>
      </w:rPr>
    </w:lvl>
  </w:abstractNum>
  <w:abstractNum w:abstractNumId="92">
    <w:nsid w:val="419523A0"/>
    <w:multiLevelType w:val="multilevel"/>
    <w:tmpl w:val="419523A0"/>
    <w:lvl w:ilvl="0" w:tentative="0">
      <w:start w:val="1"/>
      <w:numFmt w:val="decimal"/>
      <w:lvlText w:val="5.1.%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93">
    <w:nsid w:val="46C400B1"/>
    <w:multiLevelType w:val="multilevel"/>
    <w:tmpl w:val="46C400B1"/>
    <w:lvl w:ilvl="0" w:tentative="0">
      <w:start w:val="1"/>
      <w:numFmt w:val="decimal"/>
      <w:lvlText w:val="7.6.%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94">
    <w:nsid w:val="4869E4E5"/>
    <w:multiLevelType w:val="multilevel"/>
    <w:tmpl w:val="4869E4E5"/>
    <w:lvl w:ilvl="0" w:tentative="0">
      <w:start w:val="1"/>
      <w:numFmt w:val="decimal"/>
      <w:lvlText w:val="12.3.%1"/>
      <w:lvlJc w:val="left"/>
      <w:pPr>
        <w:tabs>
          <w:tab w:val="left" w:pos="420"/>
        </w:tabs>
        <w:ind w:left="0" w:firstLine="0"/>
      </w:pPr>
      <w:rPr>
        <w:rFonts w:hint="default"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95">
    <w:nsid w:val="497E2D04"/>
    <w:multiLevelType w:val="multilevel"/>
    <w:tmpl w:val="497E2D04"/>
    <w:lvl w:ilvl="0" w:tentative="0">
      <w:start w:val="1"/>
      <w:numFmt w:val="decimal"/>
      <w:lvlText w:val="5.1.%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96">
    <w:nsid w:val="4AB66A67"/>
    <w:multiLevelType w:val="multilevel"/>
    <w:tmpl w:val="4AB66A67"/>
    <w:lvl w:ilvl="0" w:tentative="0">
      <w:start w:val="1"/>
      <w:numFmt w:val="decimal"/>
      <w:lvlText w:val="%1）"/>
      <w:lvlJc w:val="left"/>
      <w:pPr>
        <w:ind w:left="990" w:hanging="360"/>
      </w:pPr>
      <w:rPr>
        <w:rFonts w:hint="default"/>
      </w:rPr>
    </w:lvl>
    <w:lvl w:ilvl="1" w:tentative="0">
      <w:start w:val="1"/>
      <w:numFmt w:val="lowerLetter"/>
      <w:lvlText w:val="%2)"/>
      <w:lvlJc w:val="left"/>
      <w:pPr>
        <w:ind w:left="1470" w:hanging="420"/>
      </w:pPr>
    </w:lvl>
    <w:lvl w:ilvl="2" w:tentative="0">
      <w:start w:val="1"/>
      <w:numFmt w:val="lowerRoman"/>
      <w:lvlText w:val="%3."/>
      <w:lvlJc w:val="right"/>
      <w:pPr>
        <w:ind w:left="1890" w:hanging="420"/>
      </w:pPr>
    </w:lvl>
    <w:lvl w:ilvl="3" w:tentative="0">
      <w:start w:val="1"/>
      <w:numFmt w:val="decimal"/>
      <w:lvlText w:val="%4."/>
      <w:lvlJc w:val="left"/>
      <w:pPr>
        <w:ind w:left="2310" w:hanging="420"/>
      </w:pPr>
    </w:lvl>
    <w:lvl w:ilvl="4" w:tentative="0">
      <w:start w:val="1"/>
      <w:numFmt w:val="lowerLetter"/>
      <w:lvlText w:val="%5)"/>
      <w:lvlJc w:val="left"/>
      <w:pPr>
        <w:ind w:left="2730" w:hanging="420"/>
      </w:pPr>
    </w:lvl>
    <w:lvl w:ilvl="5" w:tentative="0">
      <w:start w:val="1"/>
      <w:numFmt w:val="lowerRoman"/>
      <w:lvlText w:val="%6."/>
      <w:lvlJc w:val="right"/>
      <w:pPr>
        <w:ind w:left="3150" w:hanging="420"/>
      </w:pPr>
    </w:lvl>
    <w:lvl w:ilvl="6" w:tentative="0">
      <w:start w:val="1"/>
      <w:numFmt w:val="decimal"/>
      <w:lvlText w:val="%7."/>
      <w:lvlJc w:val="left"/>
      <w:pPr>
        <w:ind w:left="3570" w:hanging="420"/>
      </w:pPr>
    </w:lvl>
    <w:lvl w:ilvl="7" w:tentative="0">
      <w:start w:val="1"/>
      <w:numFmt w:val="lowerLetter"/>
      <w:lvlText w:val="%8)"/>
      <w:lvlJc w:val="left"/>
      <w:pPr>
        <w:ind w:left="3990" w:hanging="420"/>
      </w:pPr>
    </w:lvl>
    <w:lvl w:ilvl="8" w:tentative="0">
      <w:start w:val="1"/>
      <w:numFmt w:val="lowerRoman"/>
      <w:lvlText w:val="%9."/>
      <w:lvlJc w:val="right"/>
      <w:pPr>
        <w:ind w:left="4410" w:hanging="420"/>
      </w:pPr>
    </w:lvl>
  </w:abstractNum>
  <w:abstractNum w:abstractNumId="97">
    <w:nsid w:val="4B2A84DA"/>
    <w:multiLevelType w:val="multilevel"/>
    <w:tmpl w:val="4B2A84DA"/>
    <w:lvl w:ilvl="0" w:tentative="0">
      <w:start w:val="1"/>
      <w:numFmt w:val="decimal"/>
      <w:lvlText w:val="D.3.%1"/>
      <w:lvlJc w:val="left"/>
      <w:pPr>
        <w:tabs>
          <w:tab w:val="left" w:pos="850"/>
        </w:tabs>
        <w:ind w:left="0" w:firstLine="0"/>
      </w:pPr>
      <w:rPr>
        <w:rFonts w:hint="default" w:ascii="黑体" w:hAnsi="黑体" w:eastAsia="黑体" w:cs="宋体"/>
        <w:sz w:val="21"/>
        <w:szCs w:val="18"/>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98">
    <w:nsid w:val="4B8C0D09"/>
    <w:multiLevelType w:val="multilevel"/>
    <w:tmpl w:val="4B8C0D09"/>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99">
    <w:nsid w:val="4D027F14"/>
    <w:multiLevelType w:val="singleLevel"/>
    <w:tmpl w:val="4D027F14"/>
    <w:lvl w:ilvl="0" w:tentative="0">
      <w:start w:val="1"/>
      <w:numFmt w:val="decimal"/>
      <w:suff w:val="nothing"/>
      <w:lvlText w:val="%1）"/>
      <w:lvlJc w:val="left"/>
      <w:pPr>
        <w:ind w:left="567" w:firstLine="0"/>
      </w:pPr>
    </w:lvl>
  </w:abstractNum>
  <w:abstractNum w:abstractNumId="100">
    <w:nsid w:val="4E8046B9"/>
    <w:multiLevelType w:val="multilevel"/>
    <w:tmpl w:val="4E8046B9"/>
    <w:lvl w:ilvl="0" w:tentative="0">
      <w:start w:val="1"/>
      <w:numFmt w:val="decimal"/>
      <w:lvlText w:val="5.1.%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01">
    <w:nsid w:val="4FFC4D5F"/>
    <w:multiLevelType w:val="multilevel"/>
    <w:tmpl w:val="4FFC4D5F"/>
    <w:lvl w:ilvl="0" w:tentative="0">
      <w:start w:val="1"/>
      <w:numFmt w:val="decimal"/>
      <w:suff w:val="space"/>
      <w:lvlText w:val="（%1）"/>
      <w:lvlJc w:val="left"/>
      <w:pPr>
        <w:ind w:left="0" w:firstLine="426"/>
      </w:pPr>
      <w:rPr>
        <w:rFonts w:hint="default"/>
      </w:rPr>
    </w:lvl>
    <w:lvl w:ilvl="1" w:tentative="0">
      <w:start w:val="1"/>
      <w:numFmt w:val="lowerLetter"/>
      <w:lvlText w:val="%2)"/>
      <w:lvlJc w:val="left"/>
      <w:pPr>
        <w:ind w:left="1266" w:hanging="420"/>
      </w:pPr>
    </w:lvl>
    <w:lvl w:ilvl="2" w:tentative="0">
      <w:start w:val="1"/>
      <w:numFmt w:val="lowerRoman"/>
      <w:lvlText w:val="%3."/>
      <w:lvlJc w:val="right"/>
      <w:pPr>
        <w:ind w:left="1686" w:hanging="420"/>
      </w:pPr>
    </w:lvl>
    <w:lvl w:ilvl="3" w:tentative="0">
      <w:start w:val="1"/>
      <w:numFmt w:val="decimal"/>
      <w:lvlText w:val="%4."/>
      <w:lvlJc w:val="left"/>
      <w:pPr>
        <w:ind w:left="2106" w:hanging="420"/>
      </w:pPr>
    </w:lvl>
    <w:lvl w:ilvl="4" w:tentative="0">
      <w:start w:val="1"/>
      <w:numFmt w:val="lowerLetter"/>
      <w:lvlText w:val="%5)"/>
      <w:lvlJc w:val="left"/>
      <w:pPr>
        <w:ind w:left="2526" w:hanging="420"/>
      </w:pPr>
    </w:lvl>
    <w:lvl w:ilvl="5" w:tentative="0">
      <w:start w:val="1"/>
      <w:numFmt w:val="lowerRoman"/>
      <w:lvlText w:val="%6."/>
      <w:lvlJc w:val="right"/>
      <w:pPr>
        <w:ind w:left="2946" w:hanging="420"/>
      </w:pPr>
    </w:lvl>
    <w:lvl w:ilvl="6" w:tentative="0">
      <w:start w:val="1"/>
      <w:numFmt w:val="decimal"/>
      <w:lvlText w:val="%7."/>
      <w:lvlJc w:val="left"/>
      <w:pPr>
        <w:ind w:left="3366" w:hanging="420"/>
      </w:pPr>
    </w:lvl>
    <w:lvl w:ilvl="7" w:tentative="0">
      <w:start w:val="1"/>
      <w:numFmt w:val="lowerLetter"/>
      <w:lvlText w:val="%8)"/>
      <w:lvlJc w:val="left"/>
      <w:pPr>
        <w:ind w:left="3786" w:hanging="420"/>
      </w:pPr>
    </w:lvl>
    <w:lvl w:ilvl="8" w:tentative="0">
      <w:start w:val="1"/>
      <w:numFmt w:val="lowerRoman"/>
      <w:lvlText w:val="%9."/>
      <w:lvlJc w:val="right"/>
      <w:pPr>
        <w:ind w:left="4206" w:hanging="420"/>
      </w:pPr>
    </w:lvl>
  </w:abstractNum>
  <w:abstractNum w:abstractNumId="102">
    <w:nsid w:val="51252D87"/>
    <w:multiLevelType w:val="multilevel"/>
    <w:tmpl w:val="51252D87"/>
    <w:lvl w:ilvl="0" w:tentative="0">
      <w:start w:val="1"/>
      <w:numFmt w:val="decimal"/>
      <w:lvlText w:val="5.1.%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03">
    <w:nsid w:val="544B642E"/>
    <w:multiLevelType w:val="multilevel"/>
    <w:tmpl w:val="544B642E"/>
    <w:lvl w:ilvl="0" w:tentative="0">
      <w:start w:val="1"/>
      <w:numFmt w:val="decimal"/>
      <w:lvlText w:val="9.10.%1"/>
      <w:lvlJc w:val="left"/>
      <w:pPr>
        <w:ind w:left="0" w:firstLine="0"/>
      </w:pPr>
      <w:rPr>
        <w:rFonts w:hint="default" w:ascii="黑体" w:eastAsia="黑体"/>
      </w:rPr>
    </w:lvl>
    <w:lvl w:ilvl="1" w:tentative="0">
      <w:start w:val="4"/>
      <w:numFmt w:val="lowerLetter"/>
      <w:lvlText w:val="%2)"/>
      <w:lvlJc w:val="left"/>
      <w:pPr>
        <w:ind w:left="840" w:hanging="420"/>
      </w:pPr>
      <w:rPr>
        <w:rFonts w:hint="default"/>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04">
    <w:nsid w:val="54A197B8"/>
    <w:multiLevelType w:val="singleLevel"/>
    <w:tmpl w:val="54A197B8"/>
    <w:lvl w:ilvl="0" w:tentative="0">
      <w:start w:val="1"/>
      <w:numFmt w:val="lowerLetter"/>
      <w:suff w:val="space"/>
      <w:lvlText w:val="%1)"/>
      <w:lvlJc w:val="left"/>
    </w:lvl>
  </w:abstractNum>
  <w:abstractNum w:abstractNumId="105">
    <w:nsid w:val="54B870AB"/>
    <w:multiLevelType w:val="multilevel"/>
    <w:tmpl w:val="54B870AB"/>
    <w:lvl w:ilvl="0" w:tentative="0">
      <w:start w:val="1"/>
      <w:numFmt w:val="decimal"/>
      <w:lvlText w:val="9.2.%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06">
    <w:nsid w:val="54DB1FDF"/>
    <w:multiLevelType w:val="multilevel"/>
    <w:tmpl w:val="54DB1FDF"/>
    <w:lvl w:ilvl="0" w:tentative="0">
      <w:start w:val="1"/>
      <w:numFmt w:val="decimal"/>
      <w:lvlText w:val="5.1.%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07">
    <w:nsid w:val="5565F04E"/>
    <w:multiLevelType w:val="multilevel"/>
    <w:tmpl w:val="5565F04E"/>
    <w:lvl w:ilvl="0" w:tentative="0">
      <w:start w:val="1"/>
      <w:numFmt w:val="decimal"/>
      <w:lvlText w:val="3.2.%1"/>
      <w:lvlJc w:val="left"/>
      <w:pPr>
        <w:tabs>
          <w:tab w:val="left" w:pos="850"/>
        </w:tabs>
        <w:ind w:left="0" w:firstLine="0"/>
      </w:pPr>
      <w:rPr>
        <w:rFonts w:hint="default" w:ascii="黑体" w:hAnsi="黑体" w:eastAsia="黑体" w:cs="宋体"/>
        <w:b w:val="0"/>
        <w:bCs w:val="0"/>
        <w:i w:val="0"/>
        <w:iCs w:val="0"/>
        <w:smallCaps w:val="0"/>
        <w:strike w:val="0"/>
        <w:color w:val="000000"/>
        <w:spacing w:val="-6"/>
        <w:w w:val="100"/>
        <w:position w:val="0"/>
        <w:sz w:val="21"/>
        <w:szCs w:val="18"/>
        <w:u w:val="none"/>
        <w:lang w:val="en-US"/>
      </w:rPr>
    </w:lvl>
    <w:lvl w:ilvl="1" w:tentative="0">
      <w:start w:val="0"/>
      <w:numFmt w:val="decimal"/>
      <w:lvlText w:val=""/>
      <w:lvlJc w:val="left"/>
      <w:pPr>
        <w:ind w:left="0" w:firstLine="0"/>
      </w:pPr>
      <w:rPr>
        <w:rFonts w:hint="eastAsia"/>
      </w:rPr>
    </w:lvl>
    <w:lvl w:ilvl="2" w:tentative="0">
      <w:start w:val="0"/>
      <w:numFmt w:val="decimal"/>
      <w:lvlText w:val=""/>
      <w:lvlJc w:val="left"/>
      <w:pPr>
        <w:ind w:left="0" w:firstLine="0"/>
      </w:pPr>
      <w:rPr>
        <w:rFonts w:hint="eastAsia"/>
      </w:rPr>
    </w:lvl>
    <w:lvl w:ilvl="3" w:tentative="0">
      <w:start w:val="0"/>
      <w:numFmt w:val="decimal"/>
      <w:lvlText w:val=""/>
      <w:lvlJc w:val="left"/>
      <w:pPr>
        <w:ind w:left="0" w:firstLine="0"/>
      </w:pPr>
      <w:rPr>
        <w:rFonts w:hint="eastAsia"/>
      </w:rPr>
    </w:lvl>
    <w:lvl w:ilvl="4" w:tentative="0">
      <w:start w:val="0"/>
      <w:numFmt w:val="decimal"/>
      <w:lvlText w:val=""/>
      <w:lvlJc w:val="left"/>
      <w:pPr>
        <w:ind w:left="0" w:firstLine="0"/>
      </w:pPr>
      <w:rPr>
        <w:rFonts w:hint="eastAsia"/>
      </w:rPr>
    </w:lvl>
    <w:lvl w:ilvl="5" w:tentative="0">
      <w:start w:val="0"/>
      <w:numFmt w:val="decimal"/>
      <w:lvlText w:val=""/>
      <w:lvlJc w:val="left"/>
      <w:pPr>
        <w:ind w:left="0" w:firstLine="0"/>
      </w:pPr>
      <w:rPr>
        <w:rFonts w:hint="eastAsia"/>
      </w:rPr>
    </w:lvl>
    <w:lvl w:ilvl="6" w:tentative="0">
      <w:start w:val="0"/>
      <w:numFmt w:val="decimal"/>
      <w:lvlText w:val=""/>
      <w:lvlJc w:val="left"/>
      <w:pPr>
        <w:ind w:left="0" w:firstLine="0"/>
      </w:pPr>
      <w:rPr>
        <w:rFonts w:hint="eastAsia"/>
      </w:rPr>
    </w:lvl>
    <w:lvl w:ilvl="7" w:tentative="0">
      <w:start w:val="0"/>
      <w:numFmt w:val="decimal"/>
      <w:lvlText w:val=""/>
      <w:lvlJc w:val="left"/>
      <w:pPr>
        <w:ind w:left="0" w:firstLine="0"/>
      </w:pPr>
      <w:rPr>
        <w:rFonts w:hint="eastAsia"/>
      </w:rPr>
    </w:lvl>
    <w:lvl w:ilvl="8" w:tentative="0">
      <w:start w:val="0"/>
      <w:numFmt w:val="decimal"/>
      <w:lvlText w:val=""/>
      <w:lvlJc w:val="left"/>
      <w:pPr>
        <w:ind w:left="0" w:firstLine="0"/>
      </w:pPr>
      <w:rPr>
        <w:rFonts w:hint="eastAsia"/>
      </w:rPr>
    </w:lvl>
  </w:abstractNum>
  <w:abstractNum w:abstractNumId="108">
    <w:nsid w:val="55F4422F"/>
    <w:multiLevelType w:val="singleLevel"/>
    <w:tmpl w:val="55F4422F"/>
    <w:lvl w:ilvl="0" w:tentative="0">
      <w:start w:val="1"/>
      <w:numFmt w:val="lowerLetter"/>
      <w:suff w:val="space"/>
      <w:lvlText w:val="%1）"/>
      <w:lvlJc w:val="left"/>
    </w:lvl>
  </w:abstractNum>
  <w:abstractNum w:abstractNumId="109">
    <w:nsid w:val="5B413EB7"/>
    <w:multiLevelType w:val="singleLevel"/>
    <w:tmpl w:val="5B413EB7"/>
    <w:lvl w:ilvl="0" w:tentative="0">
      <w:start w:val="1"/>
      <w:numFmt w:val="lowerLetter"/>
      <w:suff w:val="space"/>
      <w:lvlText w:val="%1）"/>
      <w:lvlJc w:val="left"/>
    </w:lvl>
  </w:abstractNum>
  <w:abstractNum w:abstractNumId="110">
    <w:nsid w:val="5B57B81E"/>
    <w:multiLevelType w:val="multilevel"/>
    <w:tmpl w:val="5B57B81E"/>
    <w:lvl w:ilvl="0" w:tentative="0">
      <w:start w:val="1"/>
      <w:numFmt w:val="decimal"/>
      <w:lvlText w:val="D.2.%1"/>
      <w:lvlJc w:val="left"/>
      <w:pPr>
        <w:tabs>
          <w:tab w:val="left" w:pos="850"/>
        </w:tabs>
        <w:ind w:left="0" w:firstLine="0"/>
      </w:pPr>
      <w:rPr>
        <w:rFonts w:hint="default" w:ascii="黑体" w:hAnsi="黑体" w:eastAsia="黑体" w:cs="宋体"/>
        <w:sz w:val="21"/>
        <w:szCs w:val="18"/>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11">
    <w:nsid w:val="5C3B67C3"/>
    <w:multiLevelType w:val="singleLevel"/>
    <w:tmpl w:val="5C3B67C3"/>
    <w:lvl w:ilvl="0" w:tentative="0">
      <w:start w:val="1"/>
      <w:numFmt w:val="lowerLetter"/>
      <w:suff w:val="space"/>
      <w:lvlText w:val="%1)"/>
      <w:lvlJc w:val="left"/>
    </w:lvl>
  </w:abstractNum>
  <w:abstractNum w:abstractNumId="112">
    <w:nsid w:val="5CE048D4"/>
    <w:multiLevelType w:val="multilevel"/>
    <w:tmpl w:val="5CE048D4"/>
    <w:lvl w:ilvl="0" w:tentative="0">
      <w:start w:val="1"/>
      <w:numFmt w:val="decimal"/>
      <w:lvlText w:val="4.4.%1"/>
      <w:lvlJc w:val="left"/>
      <w:pPr>
        <w:tabs>
          <w:tab w:val="left" w:pos="850"/>
        </w:tabs>
        <w:ind w:left="0" w:firstLine="0"/>
      </w:pPr>
      <w:rPr>
        <w:rFonts w:hint="default" w:ascii="黑体" w:hAnsi="黑体" w:eastAsia="黑体" w:cs="宋体"/>
        <w:sz w:val="21"/>
        <w:szCs w:val="18"/>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13">
    <w:nsid w:val="5D3DCA08"/>
    <w:multiLevelType w:val="singleLevel"/>
    <w:tmpl w:val="5D3DCA08"/>
    <w:lvl w:ilvl="0" w:tentative="0">
      <w:start w:val="1"/>
      <w:numFmt w:val="lowerLetter"/>
      <w:suff w:val="space"/>
      <w:lvlText w:val="%1)"/>
      <w:lvlJc w:val="left"/>
    </w:lvl>
  </w:abstractNum>
  <w:abstractNum w:abstractNumId="114">
    <w:nsid w:val="5DE146DC"/>
    <w:multiLevelType w:val="multilevel"/>
    <w:tmpl w:val="5DE146DC"/>
    <w:lvl w:ilvl="0" w:tentative="0">
      <w:start w:val="1"/>
      <w:numFmt w:val="decimal"/>
      <w:lvlText w:val="5.1.%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15">
    <w:nsid w:val="5FD9025F"/>
    <w:multiLevelType w:val="singleLevel"/>
    <w:tmpl w:val="5FD9025F"/>
    <w:lvl w:ilvl="0" w:tentative="0">
      <w:start w:val="1"/>
      <w:numFmt w:val="lowerLetter"/>
      <w:suff w:val="space"/>
      <w:lvlText w:val="%1)"/>
      <w:lvlJc w:val="left"/>
    </w:lvl>
  </w:abstractNum>
  <w:abstractNum w:abstractNumId="116">
    <w:nsid w:val="60A56BC8"/>
    <w:multiLevelType w:val="multilevel"/>
    <w:tmpl w:val="60A56BC8"/>
    <w:lvl w:ilvl="0" w:tentative="0">
      <w:start w:val="1"/>
      <w:numFmt w:val="decimal"/>
      <w:lvlText w:val="5.1.%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17">
    <w:nsid w:val="6196EF56"/>
    <w:multiLevelType w:val="singleLevel"/>
    <w:tmpl w:val="6196EF56"/>
    <w:lvl w:ilvl="0" w:tentative="0">
      <w:start w:val="1"/>
      <w:numFmt w:val="lowerLetter"/>
      <w:suff w:val="space"/>
      <w:lvlText w:val="%1)"/>
      <w:lvlJc w:val="left"/>
    </w:lvl>
  </w:abstractNum>
  <w:abstractNum w:abstractNumId="118">
    <w:nsid w:val="632A08B1"/>
    <w:multiLevelType w:val="multilevel"/>
    <w:tmpl w:val="632A08B1"/>
    <w:lvl w:ilvl="0" w:tentative="0">
      <w:start w:val="1"/>
      <w:numFmt w:val="decimal"/>
      <w:lvlText w:val="5.1.%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19">
    <w:nsid w:val="639D79F2"/>
    <w:multiLevelType w:val="singleLevel"/>
    <w:tmpl w:val="639D79F2"/>
    <w:lvl w:ilvl="0" w:tentative="0">
      <w:start w:val="1"/>
      <w:numFmt w:val="lowerLetter"/>
      <w:suff w:val="space"/>
      <w:lvlText w:val="%1)"/>
      <w:lvlJc w:val="left"/>
    </w:lvl>
  </w:abstractNum>
  <w:abstractNum w:abstractNumId="120">
    <w:nsid w:val="63F87EF7"/>
    <w:multiLevelType w:val="multilevel"/>
    <w:tmpl w:val="63F87EF7"/>
    <w:lvl w:ilvl="0" w:tentative="0">
      <w:start w:val="3"/>
      <w:numFmt w:val="decimal"/>
      <w:lvlText w:val="11.2.%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21">
    <w:nsid w:val="64D51C16"/>
    <w:multiLevelType w:val="multilevel"/>
    <w:tmpl w:val="64D51C16"/>
    <w:lvl w:ilvl="0" w:tentative="0">
      <w:start w:val="1"/>
      <w:numFmt w:val="decimal"/>
      <w:lvlText w:val="10.1.%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22">
    <w:nsid w:val="6A6738CF"/>
    <w:multiLevelType w:val="multilevel"/>
    <w:tmpl w:val="6A6738CF"/>
    <w:lvl w:ilvl="0" w:tentative="0">
      <w:start w:val="1"/>
      <w:numFmt w:val="decimal"/>
      <w:lvlText w:val="5.1.%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23">
    <w:nsid w:val="6D8A8A6A"/>
    <w:multiLevelType w:val="singleLevel"/>
    <w:tmpl w:val="6D8A8A6A"/>
    <w:lvl w:ilvl="0" w:tentative="0">
      <w:start w:val="1"/>
      <w:numFmt w:val="decimal"/>
      <w:suff w:val="nothing"/>
      <w:lvlText w:val="%1）"/>
      <w:lvlJc w:val="left"/>
      <w:pPr>
        <w:ind w:left="567" w:firstLine="0"/>
      </w:pPr>
    </w:lvl>
  </w:abstractNum>
  <w:abstractNum w:abstractNumId="124">
    <w:nsid w:val="706814CA"/>
    <w:multiLevelType w:val="multilevel"/>
    <w:tmpl w:val="706814CA"/>
    <w:lvl w:ilvl="0" w:tentative="0">
      <w:start w:val="1"/>
      <w:numFmt w:val="decimal"/>
      <w:lvlText w:val="8.2.%1"/>
      <w:lvlJc w:val="left"/>
      <w:pPr>
        <w:tabs>
          <w:tab w:val="left" w:pos="709"/>
        </w:tabs>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25">
    <w:nsid w:val="70FF38FE"/>
    <w:multiLevelType w:val="multilevel"/>
    <w:tmpl w:val="70FF38FE"/>
    <w:lvl w:ilvl="0" w:tentative="0">
      <w:start w:val="1"/>
      <w:numFmt w:val="decimal"/>
      <w:lvlText w:val="5.1.%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26">
    <w:nsid w:val="71353F19"/>
    <w:multiLevelType w:val="multilevel"/>
    <w:tmpl w:val="71353F19"/>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27">
    <w:nsid w:val="71C2B151"/>
    <w:multiLevelType w:val="singleLevel"/>
    <w:tmpl w:val="71C2B151"/>
    <w:lvl w:ilvl="0" w:tentative="0">
      <w:start w:val="1"/>
      <w:numFmt w:val="decimal"/>
      <w:suff w:val="space"/>
      <w:lvlText w:val="%1）"/>
      <w:lvlJc w:val="left"/>
    </w:lvl>
  </w:abstractNum>
  <w:abstractNum w:abstractNumId="128">
    <w:nsid w:val="71E0E139"/>
    <w:multiLevelType w:val="singleLevel"/>
    <w:tmpl w:val="71E0E139"/>
    <w:lvl w:ilvl="0" w:tentative="0">
      <w:start w:val="1"/>
      <w:numFmt w:val="lowerLetter"/>
      <w:suff w:val="space"/>
      <w:lvlText w:val="%1）"/>
      <w:lvlJc w:val="left"/>
    </w:lvl>
  </w:abstractNum>
  <w:abstractNum w:abstractNumId="129">
    <w:nsid w:val="73A423E4"/>
    <w:multiLevelType w:val="multilevel"/>
    <w:tmpl w:val="73A423E4"/>
    <w:lvl w:ilvl="0" w:tentative="0">
      <w:start w:val="1"/>
      <w:numFmt w:val="decimal"/>
      <w:lvlText w:val="7.4.%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30">
    <w:nsid w:val="76BA08B7"/>
    <w:multiLevelType w:val="multilevel"/>
    <w:tmpl w:val="76BA08B7"/>
    <w:lvl w:ilvl="0" w:tentative="0">
      <w:start w:val="1"/>
      <w:numFmt w:val="decimal"/>
      <w:lvlText w:val="7.5.%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31">
    <w:nsid w:val="7780D756"/>
    <w:multiLevelType w:val="singleLevel"/>
    <w:tmpl w:val="7780D756"/>
    <w:lvl w:ilvl="0" w:tentative="0">
      <w:start w:val="1"/>
      <w:numFmt w:val="lowerLetter"/>
      <w:suff w:val="space"/>
      <w:lvlText w:val="%1)"/>
      <w:lvlJc w:val="left"/>
    </w:lvl>
  </w:abstractNum>
  <w:abstractNum w:abstractNumId="132">
    <w:nsid w:val="77961AB5"/>
    <w:multiLevelType w:val="multilevel"/>
    <w:tmpl w:val="77961AB5"/>
    <w:lvl w:ilvl="0" w:tentative="0">
      <w:start w:val="1"/>
      <w:numFmt w:val="upperLetter"/>
      <w:pStyle w:val="264"/>
      <w:suff w:val="nothing"/>
      <w:lvlText w:val="附录%1"/>
      <w:lvlJc w:val="left"/>
      <w:pPr>
        <w:ind w:left="6946" w:firstLine="0"/>
      </w:pPr>
      <w:rPr>
        <w:rFonts w:hint="eastAsia"/>
      </w:rPr>
    </w:lvl>
    <w:lvl w:ilvl="1" w:tentative="0">
      <w:start w:val="0"/>
      <w:numFmt w:val="decimal"/>
      <w:lvlText w:val="%1.%2"/>
      <w:lvlJc w:val="left"/>
      <w:pPr>
        <w:ind w:left="992" w:hanging="567"/>
      </w:pPr>
      <w:rPr>
        <w:rFonts w:hint="eastAsia"/>
      </w:rPr>
    </w:lvl>
    <w:lvl w:ilvl="2" w:tentative="0">
      <w:start w:val="1"/>
      <w:numFmt w:val="decimal"/>
      <w:lvlText w:val="%1.%2.%3"/>
      <w:lvlJc w:val="left"/>
      <w:pPr>
        <w:ind w:left="0" w:firstLine="0"/>
      </w:pPr>
      <w:rPr>
        <w:rFonts w:hint="default" w:ascii="Times New Roman" w:hAnsi="Times New Roman" w:eastAsia="宋体"/>
        <w:b/>
        <w:i w:val="0"/>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33">
    <w:nsid w:val="7858297D"/>
    <w:multiLevelType w:val="multilevel"/>
    <w:tmpl w:val="7858297D"/>
    <w:lvl w:ilvl="0" w:tentative="0">
      <w:start w:val="1"/>
      <w:numFmt w:val="decimal"/>
      <w:lvlText w:val="11.2.%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34">
    <w:nsid w:val="7BDE4F62"/>
    <w:multiLevelType w:val="multilevel"/>
    <w:tmpl w:val="7BDE4F62"/>
    <w:lvl w:ilvl="0" w:tentative="0">
      <w:start w:val="1"/>
      <w:numFmt w:val="decimal"/>
      <w:lvlText w:val="10.2.%1"/>
      <w:lvlJc w:val="left"/>
      <w:pPr>
        <w:ind w:left="0" w:firstLine="0"/>
      </w:pPr>
      <w:rPr>
        <w:rFonts w:hint="eastAsia" w:ascii="黑体" w:eastAsia="黑体"/>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35">
    <w:nsid w:val="7DBE68AA"/>
    <w:multiLevelType w:val="multilevel"/>
    <w:tmpl w:val="7DBE68AA"/>
    <w:lvl w:ilvl="0" w:tentative="0">
      <w:start w:val="1"/>
      <w:numFmt w:val="decimal"/>
      <w:lvlText w:val="9.6.%1"/>
      <w:lvlJc w:val="left"/>
      <w:pPr>
        <w:ind w:left="0" w:firstLine="0"/>
      </w:pPr>
      <w:rPr>
        <w:rFonts w:hint="default" w:ascii="黑体" w:eastAsia="黑体"/>
      </w:rPr>
    </w:lvl>
    <w:lvl w:ilvl="1" w:tentative="0">
      <w:start w:val="4"/>
      <w:numFmt w:val="lowerLetter"/>
      <w:lvlText w:val="%2)"/>
      <w:lvlJc w:val="left"/>
      <w:pPr>
        <w:ind w:left="840" w:hanging="420"/>
      </w:pPr>
      <w:rPr>
        <w:rFonts w:hint="default"/>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num w:numId="1">
    <w:abstractNumId w:val="72"/>
  </w:num>
  <w:num w:numId="2">
    <w:abstractNumId w:val="49"/>
  </w:num>
  <w:num w:numId="3">
    <w:abstractNumId w:val="132"/>
  </w:num>
  <w:num w:numId="4">
    <w:abstractNumId w:val="37"/>
  </w:num>
  <w:num w:numId="5">
    <w:abstractNumId w:val="107"/>
  </w:num>
  <w:num w:numId="6">
    <w:abstractNumId w:val="6"/>
  </w:num>
  <w:num w:numId="7">
    <w:abstractNumId w:val="87"/>
  </w:num>
  <w:num w:numId="8">
    <w:abstractNumId w:val="7"/>
  </w:num>
  <w:num w:numId="9">
    <w:abstractNumId w:val="112"/>
  </w:num>
  <w:num w:numId="10">
    <w:abstractNumId w:val="68"/>
  </w:num>
  <w:num w:numId="11">
    <w:abstractNumId w:val="69"/>
  </w:num>
  <w:num w:numId="12">
    <w:abstractNumId w:val="89"/>
  </w:num>
  <w:num w:numId="13">
    <w:abstractNumId w:val="106"/>
  </w:num>
  <w:num w:numId="14">
    <w:abstractNumId w:val="92"/>
  </w:num>
  <w:num w:numId="15">
    <w:abstractNumId w:val="114"/>
  </w:num>
  <w:num w:numId="16">
    <w:abstractNumId w:val="63"/>
  </w:num>
  <w:num w:numId="17">
    <w:abstractNumId w:val="122"/>
  </w:num>
  <w:num w:numId="18">
    <w:abstractNumId w:val="73"/>
  </w:num>
  <w:num w:numId="19">
    <w:abstractNumId w:val="79"/>
  </w:num>
  <w:num w:numId="20">
    <w:abstractNumId w:val="118"/>
  </w:num>
  <w:num w:numId="21">
    <w:abstractNumId w:val="83"/>
  </w:num>
  <w:num w:numId="22">
    <w:abstractNumId w:val="75"/>
  </w:num>
  <w:num w:numId="23">
    <w:abstractNumId w:val="78"/>
  </w:num>
  <w:num w:numId="24">
    <w:abstractNumId w:val="95"/>
  </w:num>
  <w:num w:numId="25">
    <w:abstractNumId w:val="80"/>
  </w:num>
  <w:num w:numId="26">
    <w:abstractNumId w:val="2"/>
  </w:num>
  <w:num w:numId="27">
    <w:abstractNumId w:val="12"/>
  </w:num>
  <w:num w:numId="28">
    <w:abstractNumId w:val="8"/>
  </w:num>
  <w:num w:numId="29">
    <w:abstractNumId w:val="27"/>
  </w:num>
  <w:num w:numId="30">
    <w:abstractNumId w:val="128"/>
  </w:num>
  <w:num w:numId="31">
    <w:abstractNumId w:val="127"/>
  </w:num>
  <w:num w:numId="32">
    <w:abstractNumId w:val="23"/>
  </w:num>
  <w:num w:numId="33">
    <w:abstractNumId w:val="9"/>
  </w:num>
  <w:num w:numId="34">
    <w:abstractNumId w:val="22"/>
  </w:num>
  <w:num w:numId="35">
    <w:abstractNumId w:val="16"/>
  </w:num>
  <w:num w:numId="36">
    <w:abstractNumId w:val="67"/>
  </w:num>
  <w:num w:numId="37">
    <w:abstractNumId w:val="11"/>
  </w:num>
  <w:num w:numId="38">
    <w:abstractNumId w:val="28"/>
  </w:num>
  <w:num w:numId="39">
    <w:abstractNumId w:val="61"/>
  </w:num>
  <w:num w:numId="40">
    <w:abstractNumId w:val="33"/>
  </w:num>
  <w:num w:numId="41">
    <w:abstractNumId w:val="29"/>
  </w:num>
  <w:num w:numId="42">
    <w:abstractNumId w:val="64"/>
  </w:num>
  <w:num w:numId="43">
    <w:abstractNumId w:val="40"/>
  </w:num>
  <w:num w:numId="44">
    <w:abstractNumId w:val="17"/>
  </w:num>
  <w:num w:numId="45">
    <w:abstractNumId w:val="91"/>
  </w:num>
  <w:num w:numId="46">
    <w:abstractNumId w:val="66"/>
  </w:num>
  <w:num w:numId="47">
    <w:abstractNumId w:val="55"/>
  </w:num>
  <w:num w:numId="48">
    <w:abstractNumId w:val="129"/>
  </w:num>
  <w:num w:numId="49">
    <w:abstractNumId w:val="32"/>
  </w:num>
  <w:num w:numId="50">
    <w:abstractNumId w:val="38"/>
  </w:num>
  <w:num w:numId="51">
    <w:abstractNumId w:val="19"/>
  </w:num>
  <w:num w:numId="52">
    <w:abstractNumId w:val="41"/>
  </w:num>
  <w:num w:numId="53">
    <w:abstractNumId w:val="13"/>
  </w:num>
  <w:num w:numId="54">
    <w:abstractNumId w:val="88"/>
  </w:num>
  <w:num w:numId="55">
    <w:abstractNumId w:val="130"/>
  </w:num>
  <w:num w:numId="56">
    <w:abstractNumId w:val="90"/>
  </w:num>
  <w:num w:numId="57">
    <w:abstractNumId w:val="0"/>
  </w:num>
  <w:num w:numId="58">
    <w:abstractNumId w:val="93"/>
  </w:num>
  <w:num w:numId="59">
    <w:abstractNumId w:val="48"/>
  </w:num>
  <w:num w:numId="60">
    <w:abstractNumId w:val="14"/>
  </w:num>
  <w:num w:numId="61">
    <w:abstractNumId w:val="18"/>
  </w:num>
  <w:num w:numId="62">
    <w:abstractNumId w:val="45"/>
  </w:num>
  <w:num w:numId="63">
    <w:abstractNumId w:val="62"/>
  </w:num>
  <w:num w:numId="64">
    <w:abstractNumId w:val="109"/>
  </w:num>
  <w:num w:numId="65">
    <w:abstractNumId w:val="51"/>
  </w:num>
  <w:num w:numId="66">
    <w:abstractNumId w:val="124"/>
  </w:num>
  <w:num w:numId="67">
    <w:abstractNumId w:val="53"/>
  </w:num>
  <w:num w:numId="68">
    <w:abstractNumId w:val="96"/>
  </w:num>
  <w:num w:numId="69">
    <w:abstractNumId w:val="125"/>
  </w:num>
  <w:num w:numId="70">
    <w:abstractNumId w:val="50"/>
  </w:num>
  <w:num w:numId="71">
    <w:abstractNumId w:val="74"/>
  </w:num>
  <w:num w:numId="72">
    <w:abstractNumId w:val="85"/>
  </w:num>
  <w:num w:numId="73">
    <w:abstractNumId w:val="76"/>
  </w:num>
  <w:num w:numId="74">
    <w:abstractNumId w:val="100"/>
  </w:num>
  <w:num w:numId="75">
    <w:abstractNumId w:val="65"/>
  </w:num>
  <w:num w:numId="76">
    <w:abstractNumId w:val="116"/>
  </w:num>
  <w:num w:numId="77">
    <w:abstractNumId w:val="102"/>
  </w:num>
  <w:num w:numId="78">
    <w:abstractNumId w:val="101"/>
  </w:num>
  <w:num w:numId="79">
    <w:abstractNumId w:val="57"/>
  </w:num>
  <w:num w:numId="80">
    <w:abstractNumId w:val="105"/>
  </w:num>
  <w:num w:numId="81">
    <w:abstractNumId w:val="34"/>
  </w:num>
  <w:num w:numId="82">
    <w:abstractNumId w:val="25"/>
  </w:num>
  <w:num w:numId="83">
    <w:abstractNumId w:val="1"/>
  </w:num>
  <w:num w:numId="84">
    <w:abstractNumId w:val="84"/>
  </w:num>
  <w:num w:numId="85">
    <w:abstractNumId w:val="123"/>
  </w:num>
  <w:num w:numId="86">
    <w:abstractNumId w:val="44"/>
  </w:num>
  <w:num w:numId="87">
    <w:abstractNumId w:val="99"/>
  </w:num>
  <w:num w:numId="88">
    <w:abstractNumId w:val="135"/>
  </w:num>
  <w:num w:numId="89">
    <w:abstractNumId w:val="3"/>
  </w:num>
  <w:num w:numId="90">
    <w:abstractNumId w:val="30"/>
  </w:num>
  <w:num w:numId="91">
    <w:abstractNumId w:val="47"/>
  </w:num>
  <w:num w:numId="92">
    <w:abstractNumId w:val="35"/>
  </w:num>
  <w:num w:numId="93">
    <w:abstractNumId w:val="103"/>
  </w:num>
  <w:num w:numId="94">
    <w:abstractNumId w:val="36"/>
  </w:num>
  <w:num w:numId="95">
    <w:abstractNumId w:val="121"/>
  </w:num>
  <w:num w:numId="96">
    <w:abstractNumId w:val="134"/>
  </w:num>
  <w:num w:numId="97">
    <w:abstractNumId w:val="120"/>
  </w:num>
  <w:num w:numId="98">
    <w:abstractNumId w:val="70"/>
  </w:num>
  <w:num w:numId="99">
    <w:abstractNumId w:val="133"/>
  </w:num>
  <w:num w:numId="100">
    <w:abstractNumId w:val="26"/>
  </w:num>
  <w:num w:numId="101">
    <w:abstractNumId w:val="117"/>
  </w:num>
  <w:num w:numId="102">
    <w:abstractNumId w:val="113"/>
  </w:num>
  <w:num w:numId="103">
    <w:abstractNumId w:val="119"/>
  </w:num>
  <w:num w:numId="104">
    <w:abstractNumId w:val="131"/>
  </w:num>
  <w:num w:numId="105">
    <w:abstractNumId w:val="20"/>
  </w:num>
  <w:num w:numId="106">
    <w:abstractNumId w:val="54"/>
  </w:num>
  <w:num w:numId="107">
    <w:abstractNumId w:val="104"/>
  </w:num>
  <w:num w:numId="108">
    <w:abstractNumId w:val="115"/>
  </w:num>
  <w:num w:numId="109">
    <w:abstractNumId w:val="56"/>
  </w:num>
  <w:num w:numId="110">
    <w:abstractNumId w:val="10"/>
  </w:num>
  <w:num w:numId="111">
    <w:abstractNumId w:val="21"/>
  </w:num>
  <w:num w:numId="112">
    <w:abstractNumId w:val="111"/>
  </w:num>
  <w:num w:numId="113">
    <w:abstractNumId w:val="58"/>
  </w:num>
  <w:num w:numId="114">
    <w:abstractNumId w:val="126"/>
  </w:num>
  <w:num w:numId="115">
    <w:abstractNumId w:val="94"/>
  </w:num>
  <w:num w:numId="116">
    <w:abstractNumId w:val="81"/>
  </w:num>
  <w:num w:numId="117">
    <w:abstractNumId w:val="5"/>
  </w:num>
  <w:num w:numId="118">
    <w:abstractNumId w:val="15"/>
  </w:num>
  <w:num w:numId="119">
    <w:abstractNumId w:val="42"/>
  </w:num>
  <w:num w:numId="120">
    <w:abstractNumId w:val="24"/>
  </w:num>
  <w:num w:numId="121">
    <w:abstractNumId w:val="43"/>
  </w:num>
  <w:num w:numId="122">
    <w:abstractNumId w:val="82"/>
  </w:num>
  <w:num w:numId="123">
    <w:abstractNumId w:val="46"/>
  </w:num>
  <w:num w:numId="124">
    <w:abstractNumId w:val="71"/>
  </w:num>
  <w:num w:numId="125">
    <w:abstractNumId w:val="110"/>
  </w:num>
  <w:num w:numId="126">
    <w:abstractNumId w:val="77"/>
  </w:num>
  <w:num w:numId="127">
    <w:abstractNumId w:val="108"/>
  </w:num>
  <w:num w:numId="128">
    <w:abstractNumId w:val="31"/>
  </w:num>
  <w:num w:numId="129">
    <w:abstractNumId w:val="97"/>
  </w:num>
  <w:num w:numId="130">
    <w:abstractNumId w:val="52"/>
  </w:num>
  <w:num w:numId="131">
    <w:abstractNumId w:val="98"/>
  </w:num>
  <w:num w:numId="132">
    <w:abstractNumId w:val="39"/>
  </w:num>
  <w:num w:numId="133">
    <w:abstractNumId w:val="4"/>
  </w:num>
  <w:num w:numId="134">
    <w:abstractNumId w:val="60"/>
  </w:num>
  <w:num w:numId="135">
    <w:abstractNumId w:val="59"/>
  </w:num>
  <w:num w:numId="136">
    <w:abstractNumId w:val="8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mirrorMargins w:val="true"/>
  <w:bordersDoNotSurroundHeader w:val="true"/>
  <w:bordersDoNotSurroundFooter w:val="true"/>
  <w:hideSpellingErrors/>
  <w:documentProtection w:enforcement="0"/>
  <w:defaultTabStop w:val="420"/>
  <w:evenAndOddHeaders w:val="true"/>
  <w:drawingGridVerticalSpacing w:val="156"/>
  <w:noPunctuationKerning w:val="true"/>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2ZiYmYwMDA3NjM0MmUxOWZmY2ZlNTY3NWQ0OTlkY2EifQ=="/>
  </w:docVars>
  <w:rsids>
    <w:rsidRoot w:val="005D6FE1"/>
    <w:rsid w:val="0000067B"/>
    <w:rsid w:val="00003D21"/>
    <w:rsid w:val="00005739"/>
    <w:rsid w:val="00006DB0"/>
    <w:rsid w:val="0001124B"/>
    <w:rsid w:val="000134C3"/>
    <w:rsid w:val="0001383B"/>
    <w:rsid w:val="000140A8"/>
    <w:rsid w:val="0001558B"/>
    <w:rsid w:val="00015C0A"/>
    <w:rsid w:val="0002019E"/>
    <w:rsid w:val="000210C1"/>
    <w:rsid w:val="000250D7"/>
    <w:rsid w:val="0002537B"/>
    <w:rsid w:val="000269DA"/>
    <w:rsid w:val="00032A2E"/>
    <w:rsid w:val="00036369"/>
    <w:rsid w:val="00036A1B"/>
    <w:rsid w:val="00037021"/>
    <w:rsid w:val="000428B9"/>
    <w:rsid w:val="000439F1"/>
    <w:rsid w:val="0004533D"/>
    <w:rsid w:val="000470EB"/>
    <w:rsid w:val="000478B1"/>
    <w:rsid w:val="0005008E"/>
    <w:rsid w:val="0005581E"/>
    <w:rsid w:val="00055A8D"/>
    <w:rsid w:val="000576D0"/>
    <w:rsid w:val="0005771D"/>
    <w:rsid w:val="00060E42"/>
    <w:rsid w:val="00061D68"/>
    <w:rsid w:val="00064E88"/>
    <w:rsid w:val="00066042"/>
    <w:rsid w:val="00067726"/>
    <w:rsid w:val="000679E5"/>
    <w:rsid w:val="000705EF"/>
    <w:rsid w:val="00070863"/>
    <w:rsid w:val="0007264A"/>
    <w:rsid w:val="00072797"/>
    <w:rsid w:val="00072ABB"/>
    <w:rsid w:val="000747F8"/>
    <w:rsid w:val="00075C31"/>
    <w:rsid w:val="00075CDF"/>
    <w:rsid w:val="00077448"/>
    <w:rsid w:val="0008224D"/>
    <w:rsid w:val="000831B4"/>
    <w:rsid w:val="00083F6A"/>
    <w:rsid w:val="0008412A"/>
    <w:rsid w:val="00084738"/>
    <w:rsid w:val="00085380"/>
    <w:rsid w:val="00086420"/>
    <w:rsid w:val="000904A8"/>
    <w:rsid w:val="000915F5"/>
    <w:rsid w:val="00095937"/>
    <w:rsid w:val="000A4691"/>
    <w:rsid w:val="000A49F2"/>
    <w:rsid w:val="000A4B84"/>
    <w:rsid w:val="000A546A"/>
    <w:rsid w:val="000A770A"/>
    <w:rsid w:val="000A7CD0"/>
    <w:rsid w:val="000B02E9"/>
    <w:rsid w:val="000B0815"/>
    <w:rsid w:val="000B34C9"/>
    <w:rsid w:val="000B472A"/>
    <w:rsid w:val="000C236B"/>
    <w:rsid w:val="000C3AED"/>
    <w:rsid w:val="000C425B"/>
    <w:rsid w:val="000C44A6"/>
    <w:rsid w:val="000C474C"/>
    <w:rsid w:val="000C57E7"/>
    <w:rsid w:val="000C5E1F"/>
    <w:rsid w:val="000C7479"/>
    <w:rsid w:val="000D1F89"/>
    <w:rsid w:val="000D45F4"/>
    <w:rsid w:val="000D5244"/>
    <w:rsid w:val="000D7CA4"/>
    <w:rsid w:val="000E1D57"/>
    <w:rsid w:val="000E2934"/>
    <w:rsid w:val="000E6AAA"/>
    <w:rsid w:val="000F1DD9"/>
    <w:rsid w:val="000F237D"/>
    <w:rsid w:val="000F299D"/>
    <w:rsid w:val="000F397A"/>
    <w:rsid w:val="000F3F32"/>
    <w:rsid w:val="000F4120"/>
    <w:rsid w:val="000F5B01"/>
    <w:rsid w:val="000F7708"/>
    <w:rsid w:val="001008A1"/>
    <w:rsid w:val="0010590F"/>
    <w:rsid w:val="00105C43"/>
    <w:rsid w:val="00105F60"/>
    <w:rsid w:val="00106045"/>
    <w:rsid w:val="00106378"/>
    <w:rsid w:val="001064CF"/>
    <w:rsid w:val="00107DD9"/>
    <w:rsid w:val="00111E90"/>
    <w:rsid w:val="001157F7"/>
    <w:rsid w:val="00116ADC"/>
    <w:rsid w:val="00116F04"/>
    <w:rsid w:val="0011768C"/>
    <w:rsid w:val="00117CF2"/>
    <w:rsid w:val="00122FCD"/>
    <w:rsid w:val="001230FC"/>
    <w:rsid w:val="00123368"/>
    <w:rsid w:val="00123534"/>
    <w:rsid w:val="001237A1"/>
    <w:rsid w:val="00124070"/>
    <w:rsid w:val="00131624"/>
    <w:rsid w:val="00131B40"/>
    <w:rsid w:val="00134231"/>
    <w:rsid w:val="00134B5C"/>
    <w:rsid w:val="00135C5E"/>
    <w:rsid w:val="00136ECE"/>
    <w:rsid w:val="00136FA3"/>
    <w:rsid w:val="00142BD8"/>
    <w:rsid w:val="00143D60"/>
    <w:rsid w:val="00143EA1"/>
    <w:rsid w:val="00152F04"/>
    <w:rsid w:val="0015523F"/>
    <w:rsid w:val="0015615D"/>
    <w:rsid w:val="00156778"/>
    <w:rsid w:val="0015706A"/>
    <w:rsid w:val="00163370"/>
    <w:rsid w:val="00163B87"/>
    <w:rsid w:val="00164F6A"/>
    <w:rsid w:val="0017043B"/>
    <w:rsid w:val="0017438B"/>
    <w:rsid w:val="00182648"/>
    <w:rsid w:val="001850D4"/>
    <w:rsid w:val="0018586E"/>
    <w:rsid w:val="00187329"/>
    <w:rsid w:val="00191430"/>
    <w:rsid w:val="00197BBD"/>
    <w:rsid w:val="001A075E"/>
    <w:rsid w:val="001A3C49"/>
    <w:rsid w:val="001A4DFC"/>
    <w:rsid w:val="001A544F"/>
    <w:rsid w:val="001A6CB0"/>
    <w:rsid w:val="001A7980"/>
    <w:rsid w:val="001B156C"/>
    <w:rsid w:val="001B51F1"/>
    <w:rsid w:val="001B6170"/>
    <w:rsid w:val="001B6775"/>
    <w:rsid w:val="001C09D1"/>
    <w:rsid w:val="001C0B2F"/>
    <w:rsid w:val="001C2223"/>
    <w:rsid w:val="001C322F"/>
    <w:rsid w:val="001C3705"/>
    <w:rsid w:val="001C5D56"/>
    <w:rsid w:val="001C60EB"/>
    <w:rsid w:val="001C633C"/>
    <w:rsid w:val="001C6C94"/>
    <w:rsid w:val="001D11B9"/>
    <w:rsid w:val="001D2F3F"/>
    <w:rsid w:val="001D379B"/>
    <w:rsid w:val="001D634B"/>
    <w:rsid w:val="001D6575"/>
    <w:rsid w:val="001D74F9"/>
    <w:rsid w:val="001E0EC3"/>
    <w:rsid w:val="001E15D7"/>
    <w:rsid w:val="001E5C96"/>
    <w:rsid w:val="001F15EC"/>
    <w:rsid w:val="001F2BF0"/>
    <w:rsid w:val="001F4AF7"/>
    <w:rsid w:val="001F50FD"/>
    <w:rsid w:val="001F560D"/>
    <w:rsid w:val="001F6513"/>
    <w:rsid w:val="001F73D6"/>
    <w:rsid w:val="001F7C8C"/>
    <w:rsid w:val="0020137B"/>
    <w:rsid w:val="00202AA5"/>
    <w:rsid w:val="0020359D"/>
    <w:rsid w:val="002040BE"/>
    <w:rsid w:val="00205140"/>
    <w:rsid w:val="002053BA"/>
    <w:rsid w:val="00205A39"/>
    <w:rsid w:val="00206D44"/>
    <w:rsid w:val="00207216"/>
    <w:rsid w:val="00210E7F"/>
    <w:rsid w:val="002115DE"/>
    <w:rsid w:val="00213260"/>
    <w:rsid w:val="0021365A"/>
    <w:rsid w:val="00213A75"/>
    <w:rsid w:val="00214621"/>
    <w:rsid w:val="00216943"/>
    <w:rsid w:val="00221064"/>
    <w:rsid w:val="0022178E"/>
    <w:rsid w:val="00221DA4"/>
    <w:rsid w:val="00222417"/>
    <w:rsid w:val="00223C27"/>
    <w:rsid w:val="002253D2"/>
    <w:rsid w:val="00226C32"/>
    <w:rsid w:val="00226D46"/>
    <w:rsid w:val="00226E5B"/>
    <w:rsid w:val="0022742E"/>
    <w:rsid w:val="00227F59"/>
    <w:rsid w:val="00232799"/>
    <w:rsid w:val="002334EC"/>
    <w:rsid w:val="00234B6F"/>
    <w:rsid w:val="0023609E"/>
    <w:rsid w:val="002362E5"/>
    <w:rsid w:val="00237526"/>
    <w:rsid w:val="0024063A"/>
    <w:rsid w:val="00240FA7"/>
    <w:rsid w:val="00241873"/>
    <w:rsid w:val="00242F7E"/>
    <w:rsid w:val="00243339"/>
    <w:rsid w:val="002473FA"/>
    <w:rsid w:val="00252A03"/>
    <w:rsid w:val="00252A0B"/>
    <w:rsid w:val="002548FF"/>
    <w:rsid w:val="00255E59"/>
    <w:rsid w:val="00256952"/>
    <w:rsid w:val="00257483"/>
    <w:rsid w:val="002576D0"/>
    <w:rsid w:val="00260100"/>
    <w:rsid w:val="002617AE"/>
    <w:rsid w:val="00261C77"/>
    <w:rsid w:val="00262CD7"/>
    <w:rsid w:val="00263625"/>
    <w:rsid w:val="002653E4"/>
    <w:rsid w:val="00265C77"/>
    <w:rsid w:val="0026799F"/>
    <w:rsid w:val="00271B40"/>
    <w:rsid w:val="00281BA5"/>
    <w:rsid w:val="002839A5"/>
    <w:rsid w:val="0028429A"/>
    <w:rsid w:val="0028441C"/>
    <w:rsid w:val="0028717E"/>
    <w:rsid w:val="002908A9"/>
    <w:rsid w:val="002945D6"/>
    <w:rsid w:val="002959FA"/>
    <w:rsid w:val="00296110"/>
    <w:rsid w:val="00296B9C"/>
    <w:rsid w:val="002A2B28"/>
    <w:rsid w:val="002A31E5"/>
    <w:rsid w:val="002A6E58"/>
    <w:rsid w:val="002A6EDF"/>
    <w:rsid w:val="002B2611"/>
    <w:rsid w:val="002B3358"/>
    <w:rsid w:val="002B3E02"/>
    <w:rsid w:val="002B3E19"/>
    <w:rsid w:val="002B4B66"/>
    <w:rsid w:val="002B5E42"/>
    <w:rsid w:val="002C1D5F"/>
    <w:rsid w:val="002C2A7D"/>
    <w:rsid w:val="002C4170"/>
    <w:rsid w:val="002C4908"/>
    <w:rsid w:val="002C5185"/>
    <w:rsid w:val="002C54B4"/>
    <w:rsid w:val="002D01E5"/>
    <w:rsid w:val="002D0D3F"/>
    <w:rsid w:val="002D2391"/>
    <w:rsid w:val="002D2FEC"/>
    <w:rsid w:val="002D36DA"/>
    <w:rsid w:val="002D47E8"/>
    <w:rsid w:val="002D4DE5"/>
    <w:rsid w:val="002D54FB"/>
    <w:rsid w:val="002D611B"/>
    <w:rsid w:val="002D64BE"/>
    <w:rsid w:val="002D6B05"/>
    <w:rsid w:val="002D7018"/>
    <w:rsid w:val="002D77DD"/>
    <w:rsid w:val="002D7B9D"/>
    <w:rsid w:val="002E10A6"/>
    <w:rsid w:val="002E10AD"/>
    <w:rsid w:val="002E27B8"/>
    <w:rsid w:val="002E629B"/>
    <w:rsid w:val="002E78AC"/>
    <w:rsid w:val="002F05CB"/>
    <w:rsid w:val="002F0BB8"/>
    <w:rsid w:val="002F16F0"/>
    <w:rsid w:val="002F2E7F"/>
    <w:rsid w:val="002F3302"/>
    <w:rsid w:val="002F37FD"/>
    <w:rsid w:val="002F7E84"/>
    <w:rsid w:val="00301876"/>
    <w:rsid w:val="00301E0D"/>
    <w:rsid w:val="0030207D"/>
    <w:rsid w:val="0030222B"/>
    <w:rsid w:val="003025D1"/>
    <w:rsid w:val="0030691F"/>
    <w:rsid w:val="0030693C"/>
    <w:rsid w:val="00307EF0"/>
    <w:rsid w:val="00311151"/>
    <w:rsid w:val="003130A1"/>
    <w:rsid w:val="00313A9E"/>
    <w:rsid w:val="00313CAC"/>
    <w:rsid w:val="00316438"/>
    <w:rsid w:val="003171D0"/>
    <w:rsid w:val="0031793D"/>
    <w:rsid w:val="00317A51"/>
    <w:rsid w:val="00317D97"/>
    <w:rsid w:val="00320C63"/>
    <w:rsid w:val="003258BE"/>
    <w:rsid w:val="00333364"/>
    <w:rsid w:val="003366AD"/>
    <w:rsid w:val="00336C1F"/>
    <w:rsid w:val="0034032F"/>
    <w:rsid w:val="003416AC"/>
    <w:rsid w:val="00341ABC"/>
    <w:rsid w:val="00343648"/>
    <w:rsid w:val="00344DF2"/>
    <w:rsid w:val="0035096C"/>
    <w:rsid w:val="00352A11"/>
    <w:rsid w:val="00353418"/>
    <w:rsid w:val="003538CB"/>
    <w:rsid w:val="0035395F"/>
    <w:rsid w:val="00357AF0"/>
    <w:rsid w:val="00357C2A"/>
    <w:rsid w:val="003609B4"/>
    <w:rsid w:val="00361340"/>
    <w:rsid w:val="003623A5"/>
    <w:rsid w:val="003623BC"/>
    <w:rsid w:val="003649F1"/>
    <w:rsid w:val="00364A95"/>
    <w:rsid w:val="00365BD6"/>
    <w:rsid w:val="00365F9B"/>
    <w:rsid w:val="003709C4"/>
    <w:rsid w:val="003736CF"/>
    <w:rsid w:val="00373B59"/>
    <w:rsid w:val="00375837"/>
    <w:rsid w:val="00381151"/>
    <w:rsid w:val="00384B27"/>
    <w:rsid w:val="00390675"/>
    <w:rsid w:val="003940DC"/>
    <w:rsid w:val="003951BD"/>
    <w:rsid w:val="003964A8"/>
    <w:rsid w:val="00397DE4"/>
    <w:rsid w:val="003A09E7"/>
    <w:rsid w:val="003A0E1E"/>
    <w:rsid w:val="003A107C"/>
    <w:rsid w:val="003A2104"/>
    <w:rsid w:val="003A2524"/>
    <w:rsid w:val="003A27A7"/>
    <w:rsid w:val="003A2D1A"/>
    <w:rsid w:val="003A397F"/>
    <w:rsid w:val="003A6D73"/>
    <w:rsid w:val="003B1C9C"/>
    <w:rsid w:val="003B45E1"/>
    <w:rsid w:val="003B4A78"/>
    <w:rsid w:val="003B5D85"/>
    <w:rsid w:val="003B5F92"/>
    <w:rsid w:val="003B61C7"/>
    <w:rsid w:val="003C0F28"/>
    <w:rsid w:val="003C19E4"/>
    <w:rsid w:val="003C2DD6"/>
    <w:rsid w:val="003C4054"/>
    <w:rsid w:val="003C59DF"/>
    <w:rsid w:val="003C6468"/>
    <w:rsid w:val="003C65FB"/>
    <w:rsid w:val="003C6A90"/>
    <w:rsid w:val="003D10B6"/>
    <w:rsid w:val="003D2B64"/>
    <w:rsid w:val="003D3604"/>
    <w:rsid w:val="003D3783"/>
    <w:rsid w:val="003D45A4"/>
    <w:rsid w:val="003D50E6"/>
    <w:rsid w:val="003D5AE9"/>
    <w:rsid w:val="003D6E9A"/>
    <w:rsid w:val="003D72AF"/>
    <w:rsid w:val="003D759A"/>
    <w:rsid w:val="003E072E"/>
    <w:rsid w:val="003E170F"/>
    <w:rsid w:val="003E1774"/>
    <w:rsid w:val="003E3551"/>
    <w:rsid w:val="003E7D9E"/>
    <w:rsid w:val="003F0A8E"/>
    <w:rsid w:val="003F0F48"/>
    <w:rsid w:val="003F1463"/>
    <w:rsid w:val="003F2728"/>
    <w:rsid w:val="003F76FF"/>
    <w:rsid w:val="00401991"/>
    <w:rsid w:val="00402833"/>
    <w:rsid w:val="004032C9"/>
    <w:rsid w:val="00403316"/>
    <w:rsid w:val="00405643"/>
    <w:rsid w:val="00405776"/>
    <w:rsid w:val="00405C47"/>
    <w:rsid w:val="004065B9"/>
    <w:rsid w:val="0041499E"/>
    <w:rsid w:val="0041532F"/>
    <w:rsid w:val="00416777"/>
    <w:rsid w:val="004275B8"/>
    <w:rsid w:val="00427E3B"/>
    <w:rsid w:val="00430D75"/>
    <w:rsid w:val="0043191B"/>
    <w:rsid w:val="0043314D"/>
    <w:rsid w:val="00433CC1"/>
    <w:rsid w:val="004364E3"/>
    <w:rsid w:val="004371EB"/>
    <w:rsid w:val="00441211"/>
    <w:rsid w:val="00442AA9"/>
    <w:rsid w:val="00446C06"/>
    <w:rsid w:val="00447145"/>
    <w:rsid w:val="004513D9"/>
    <w:rsid w:val="0045314F"/>
    <w:rsid w:val="00454E5D"/>
    <w:rsid w:val="00455108"/>
    <w:rsid w:val="004558BF"/>
    <w:rsid w:val="00455DF1"/>
    <w:rsid w:val="00456EFE"/>
    <w:rsid w:val="0046000A"/>
    <w:rsid w:val="00460ED6"/>
    <w:rsid w:val="004617E7"/>
    <w:rsid w:val="00463589"/>
    <w:rsid w:val="00464D38"/>
    <w:rsid w:val="00465483"/>
    <w:rsid w:val="00467315"/>
    <w:rsid w:val="00467B6A"/>
    <w:rsid w:val="00471671"/>
    <w:rsid w:val="00471CFD"/>
    <w:rsid w:val="004731C7"/>
    <w:rsid w:val="00473FAB"/>
    <w:rsid w:val="00477DCE"/>
    <w:rsid w:val="00481230"/>
    <w:rsid w:val="004819C2"/>
    <w:rsid w:val="004825DE"/>
    <w:rsid w:val="00482980"/>
    <w:rsid w:val="004850E9"/>
    <w:rsid w:val="00485DBA"/>
    <w:rsid w:val="00486401"/>
    <w:rsid w:val="00490FDF"/>
    <w:rsid w:val="00491377"/>
    <w:rsid w:val="00491767"/>
    <w:rsid w:val="00491DCD"/>
    <w:rsid w:val="004929C4"/>
    <w:rsid w:val="00493027"/>
    <w:rsid w:val="00497866"/>
    <w:rsid w:val="004A157A"/>
    <w:rsid w:val="004A1DCA"/>
    <w:rsid w:val="004A2C21"/>
    <w:rsid w:val="004A39B6"/>
    <w:rsid w:val="004A5D2A"/>
    <w:rsid w:val="004A7A93"/>
    <w:rsid w:val="004B0C1A"/>
    <w:rsid w:val="004B14F1"/>
    <w:rsid w:val="004B3A38"/>
    <w:rsid w:val="004B6070"/>
    <w:rsid w:val="004B6109"/>
    <w:rsid w:val="004B6D9C"/>
    <w:rsid w:val="004B705D"/>
    <w:rsid w:val="004C00C8"/>
    <w:rsid w:val="004C26D0"/>
    <w:rsid w:val="004C3076"/>
    <w:rsid w:val="004C4775"/>
    <w:rsid w:val="004C48D7"/>
    <w:rsid w:val="004C579F"/>
    <w:rsid w:val="004C597E"/>
    <w:rsid w:val="004C5AD7"/>
    <w:rsid w:val="004C7816"/>
    <w:rsid w:val="004C79FE"/>
    <w:rsid w:val="004D0727"/>
    <w:rsid w:val="004D0CA8"/>
    <w:rsid w:val="004D21FC"/>
    <w:rsid w:val="004D4725"/>
    <w:rsid w:val="004D5C9F"/>
    <w:rsid w:val="004E0752"/>
    <w:rsid w:val="004E1058"/>
    <w:rsid w:val="004E1472"/>
    <w:rsid w:val="004E4079"/>
    <w:rsid w:val="004E4A07"/>
    <w:rsid w:val="004F024E"/>
    <w:rsid w:val="004F0AD2"/>
    <w:rsid w:val="004F23E2"/>
    <w:rsid w:val="004F4530"/>
    <w:rsid w:val="004F469B"/>
    <w:rsid w:val="004F4C12"/>
    <w:rsid w:val="004F5819"/>
    <w:rsid w:val="004F721C"/>
    <w:rsid w:val="00500314"/>
    <w:rsid w:val="005003EF"/>
    <w:rsid w:val="00500BC7"/>
    <w:rsid w:val="00500E7A"/>
    <w:rsid w:val="00503023"/>
    <w:rsid w:val="0051058F"/>
    <w:rsid w:val="0051088F"/>
    <w:rsid w:val="00510FFB"/>
    <w:rsid w:val="00511DEA"/>
    <w:rsid w:val="00511F91"/>
    <w:rsid w:val="00512B6F"/>
    <w:rsid w:val="00515C4C"/>
    <w:rsid w:val="0051617E"/>
    <w:rsid w:val="00517456"/>
    <w:rsid w:val="00520ABB"/>
    <w:rsid w:val="00520AC1"/>
    <w:rsid w:val="005217BF"/>
    <w:rsid w:val="00522D09"/>
    <w:rsid w:val="00522D2B"/>
    <w:rsid w:val="005272ED"/>
    <w:rsid w:val="005309B4"/>
    <w:rsid w:val="005318B2"/>
    <w:rsid w:val="00532558"/>
    <w:rsid w:val="005325A3"/>
    <w:rsid w:val="0053557D"/>
    <w:rsid w:val="005364FA"/>
    <w:rsid w:val="00540003"/>
    <w:rsid w:val="005449AE"/>
    <w:rsid w:val="005468D7"/>
    <w:rsid w:val="00546D6B"/>
    <w:rsid w:val="00547E8E"/>
    <w:rsid w:val="00551813"/>
    <w:rsid w:val="00554264"/>
    <w:rsid w:val="00554D9C"/>
    <w:rsid w:val="00554E68"/>
    <w:rsid w:val="00554FDD"/>
    <w:rsid w:val="005574EF"/>
    <w:rsid w:val="00564404"/>
    <w:rsid w:val="005644AC"/>
    <w:rsid w:val="005654CE"/>
    <w:rsid w:val="00565F16"/>
    <w:rsid w:val="00565F85"/>
    <w:rsid w:val="00566559"/>
    <w:rsid w:val="005722E8"/>
    <w:rsid w:val="00572DCC"/>
    <w:rsid w:val="00574767"/>
    <w:rsid w:val="005747C0"/>
    <w:rsid w:val="00575D2C"/>
    <w:rsid w:val="005766DE"/>
    <w:rsid w:val="00580F83"/>
    <w:rsid w:val="00582FEC"/>
    <w:rsid w:val="005833D5"/>
    <w:rsid w:val="00586AD2"/>
    <w:rsid w:val="00590A55"/>
    <w:rsid w:val="00591F22"/>
    <w:rsid w:val="005923E7"/>
    <w:rsid w:val="00592E79"/>
    <w:rsid w:val="0059444B"/>
    <w:rsid w:val="005955B9"/>
    <w:rsid w:val="0059617B"/>
    <w:rsid w:val="00596841"/>
    <w:rsid w:val="005969AB"/>
    <w:rsid w:val="005A0C70"/>
    <w:rsid w:val="005A2366"/>
    <w:rsid w:val="005A3DFA"/>
    <w:rsid w:val="005B00B5"/>
    <w:rsid w:val="005B1B15"/>
    <w:rsid w:val="005C0370"/>
    <w:rsid w:val="005C2ABB"/>
    <w:rsid w:val="005C3B5B"/>
    <w:rsid w:val="005C4AB1"/>
    <w:rsid w:val="005C4CE1"/>
    <w:rsid w:val="005C6823"/>
    <w:rsid w:val="005C775D"/>
    <w:rsid w:val="005C7CF2"/>
    <w:rsid w:val="005D1312"/>
    <w:rsid w:val="005D20FE"/>
    <w:rsid w:val="005D2518"/>
    <w:rsid w:val="005D371D"/>
    <w:rsid w:val="005D381E"/>
    <w:rsid w:val="005D4E56"/>
    <w:rsid w:val="005D5D8B"/>
    <w:rsid w:val="005D6FE1"/>
    <w:rsid w:val="005D7C0B"/>
    <w:rsid w:val="005E34A7"/>
    <w:rsid w:val="005E4570"/>
    <w:rsid w:val="005E5432"/>
    <w:rsid w:val="005E5B74"/>
    <w:rsid w:val="005E6280"/>
    <w:rsid w:val="005E74F0"/>
    <w:rsid w:val="005E79D4"/>
    <w:rsid w:val="005F001C"/>
    <w:rsid w:val="005F3B16"/>
    <w:rsid w:val="005F3D79"/>
    <w:rsid w:val="005F4497"/>
    <w:rsid w:val="005F5B18"/>
    <w:rsid w:val="005F6347"/>
    <w:rsid w:val="005F6B56"/>
    <w:rsid w:val="00603786"/>
    <w:rsid w:val="0060447D"/>
    <w:rsid w:val="006065E0"/>
    <w:rsid w:val="0060730C"/>
    <w:rsid w:val="006134CB"/>
    <w:rsid w:val="00614BBD"/>
    <w:rsid w:val="00615008"/>
    <w:rsid w:val="00617466"/>
    <w:rsid w:val="006211FF"/>
    <w:rsid w:val="00623181"/>
    <w:rsid w:val="00623992"/>
    <w:rsid w:val="006240C4"/>
    <w:rsid w:val="00624A7C"/>
    <w:rsid w:val="006250B6"/>
    <w:rsid w:val="006254CD"/>
    <w:rsid w:val="00626EAE"/>
    <w:rsid w:val="006300E8"/>
    <w:rsid w:val="00630AAB"/>
    <w:rsid w:val="00631312"/>
    <w:rsid w:val="00631D04"/>
    <w:rsid w:val="006321DC"/>
    <w:rsid w:val="00635245"/>
    <w:rsid w:val="006406F8"/>
    <w:rsid w:val="006443F6"/>
    <w:rsid w:val="00644DB3"/>
    <w:rsid w:val="00644E1E"/>
    <w:rsid w:val="00647444"/>
    <w:rsid w:val="00650CF9"/>
    <w:rsid w:val="006510B3"/>
    <w:rsid w:val="00651463"/>
    <w:rsid w:val="00652F5B"/>
    <w:rsid w:val="0065383F"/>
    <w:rsid w:val="00656D27"/>
    <w:rsid w:val="006570C1"/>
    <w:rsid w:val="00660D3E"/>
    <w:rsid w:val="00664157"/>
    <w:rsid w:val="006641B8"/>
    <w:rsid w:val="006650CE"/>
    <w:rsid w:val="00665630"/>
    <w:rsid w:val="00667F21"/>
    <w:rsid w:val="006702B0"/>
    <w:rsid w:val="0067171D"/>
    <w:rsid w:val="006718DA"/>
    <w:rsid w:val="0067248F"/>
    <w:rsid w:val="0067309F"/>
    <w:rsid w:val="00673485"/>
    <w:rsid w:val="006737DA"/>
    <w:rsid w:val="00675353"/>
    <w:rsid w:val="006764F8"/>
    <w:rsid w:val="00676F3B"/>
    <w:rsid w:val="00683C9B"/>
    <w:rsid w:val="00687AD9"/>
    <w:rsid w:val="0069135A"/>
    <w:rsid w:val="006922F0"/>
    <w:rsid w:val="0069761B"/>
    <w:rsid w:val="006A1801"/>
    <w:rsid w:val="006A1D74"/>
    <w:rsid w:val="006A3C81"/>
    <w:rsid w:val="006A4330"/>
    <w:rsid w:val="006A5168"/>
    <w:rsid w:val="006B00D0"/>
    <w:rsid w:val="006B1A54"/>
    <w:rsid w:val="006B224D"/>
    <w:rsid w:val="006B330A"/>
    <w:rsid w:val="006B4D48"/>
    <w:rsid w:val="006B4DED"/>
    <w:rsid w:val="006B5497"/>
    <w:rsid w:val="006B56EE"/>
    <w:rsid w:val="006B64BE"/>
    <w:rsid w:val="006C0B24"/>
    <w:rsid w:val="006C2294"/>
    <w:rsid w:val="006C29B3"/>
    <w:rsid w:val="006C3C27"/>
    <w:rsid w:val="006C41BE"/>
    <w:rsid w:val="006C75C8"/>
    <w:rsid w:val="006D2B00"/>
    <w:rsid w:val="006D30EC"/>
    <w:rsid w:val="006D4070"/>
    <w:rsid w:val="006E03F1"/>
    <w:rsid w:val="006E11CC"/>
    <w:rsid w:val="006E1E33"/>
    <w:rsid w:val="006E1ECC"/>
    <w:rsid w:val="006E6408"/>
    <w:rsid w:val="006F042D"/>
    <w:rsid w:val="006F1434"/>
    <w:rsid w:val="006F1CB4"/>
    <w:rsid w:val="006F1E6D"/>
    <w:rsid w:val="006F3361"/>
    <w:rsid w:val="006F60F9"/>
    <w:rsid w:val="00700059"/>
    <w:rsid w:val="007039DF"/>
    <w:rsid w:val="00704B2D"/>
    <w:rsid w:val="00711C9B"/>
    <w:rsid w:val="00716EF5"/>
    <w:rsid w:val="007213DA"/>
    <w:rsid w:val="007214A9"/>
    <w:rsid w:val="007220D2"/>
    <w:rsid w:val="00722E6D"/>
    <w:rsid w:val="00725BD9"/>
    <w:rsid w:val="007264A6"/>
    <w:rsid w:val="007268A4"/>
    <w:rsid w:val="00726BA9"/>
    <w:rsid w:val="00731DD7"/>
    <w:rsid w:val="00732C6B"/>
    <w:rsid w:val="00732CAE"/>
    <w:rsid w:val="00733744"/>
    <w:rsid w:val="0073390F"/>
    <w:rsid w:val="00736DF3"/>
    <w:rsid w:val="007403D0"/>
    <w:rsid w:val="00740756"/>
    <w:rsid w:val="007412C1"/>
    <w:rsid w:val="007430A6"/>
    <w:rsid w:val="00743378"/>
    <w:rsid w:val="00743CB9"/>
    <w:rsid w:val="00745D94"/>
    <w:rsid w:val="00745FB5"/>
    <w:rsid w:val="00750B1C"/>
    <w:rsid w:val="00751996"/>
    <w:rsid w:val="007556D6"/>
    <w:rsid w:val="00755E63"/>
    <w:rsid w:val="00756410"/>
    <w:rsid w:val="007625B6"/>
    <w:rsid w:val="00763E86"/>
    <w:rsid w:val="00764652"/>
    <w:rsid w:val="00766BEC"/>
    <w:rsid w:val="00771949"/>
    <w:rsid w:val="007739CD"/>
    <w:rsid w:val="007746C5"/>
    <w:rsid w:val="00774B2A"/>
    <w:rsid w:val="00775C7C"/>
    <w:rsid w:val="00775FE4"/>
    <w:rsid w:val="0078113E"/>
    <w:rsid w:val="00781E9E"/>
    <w:rsid w:val="00784D9D"/>
    <w:rsid w:val="00784FC6"/>
    <w:rsid w:val="00786768"/>
    <w:rsid w:val="00787D1B"/>
    <w:rsid w:val="00790380"/>
    <w:rsid w:val="00790AE8"/>
    <w:rsid w:val="007934F0"/>
    <w:rsid w:val="0079452D"/>
    <w:rsid w:val="00794E6A"/>
    <w:rsid w:val="00797A93"/>
    <w:rsid w:val="007A0023"/>
    <w:rsid w:val="007A0446"/>
    <w:rsid w:val="007A05BC"/>
    <w:rsid w:val="007A2064"/>
    <w:rsid w:val="007A3077"/>
    <w:rsid w:val="007A407F"/>
    <w:rsid w:val="007B0307"/>
    <w:rsid w:val="007B0B1A"/>
    <w:rsid w:val="007B2064"/>
    <w:rsid w:val="007B37BC"/>
    <w:rsid w:val="007B4E11"/>
    <w:rsid w:val="007C2818"/>
    <w:rsid w:val="007C2AFC"/>
    <w:rsid w:val="007C3026"/>
    <w:rsid w:val="007C489A"/>
    <w:rsid w:val="007C63F5"/>
    <w:rsid w:val="007C7A23"/>
    <w:rsid w:val="007C7D9B"/>
    <w:rsid w:val="007D236E"/>
    <w:rsid w:val="007D37EF"/>
    <w:rsid w:val="007D3D99"/>
    <w:rsid w:val="007D77BF"/>
    <w:rsid w:val="007E0EEE"/>
    <w:rsid w:val="007E1855"/>
    <w:rsid w:val="007E253A"/>
    <w:rsid w:val="007E2FBC"/>
    <w:rsid w:val="007E3651"/>
    <w:rsid w:val="007E4F92"/>
    <w:rsid w:val="007E589A"/>
    <w:rsid w:val="007E6BD3"/>
    <w:rsid w:val="007E75E4"/>
    <w:rsid w:val="007F0E0F"/>
    <w:rsid w:val="007F0EA0"/>
    <w:rsid w:val="007F1C81"/>
    <w:rsid w:val="007F2128"/>
    <w:rsid w:val="007F3F7C"/>
    <w:rsid w:val="007F5A53"/>
    <w:rsid w:val="007F5B1E"/>
    <w:rsid w:val="007F7042"/>
    <w:rsid w:val="00802675"/>
    <w:rsid w:val="008055B8"/>
    <w:rsid w:val="0080691D"/>
    <w:rsid w:val="00810DF3"/>
    <w:rsid w:val="00812E62"/>
    <w:rsid w:val="00814030"/>
    <w:rsid w:val="00814702"/>
    <w:rsid w:val="008157C3"/>
    <w:rsid w:val="008162E8"/>
    <w:rsid w:val="0081660E"/>
    <w:rsid w:val="008167F6"/>
    <w:rsid w:val="00816A2E"/>
    <w:rsid w:val="00820892"/>
    <w:rsid w:val="00821CDF"/>
    <w:rsid w:val="008239E1"/>
    <w:rsid w:val="00827C57"/>
    <w:rsid w:val="00830552"/>
    <w:rsid w:val="00830A58"/>
    <w:rsid w:val="0083120A"/>
    <w:rsid w:val="00833C44"/>
    <w:rsid w:val="00836F94"/>
    <w:rsid w:val="008404AA"/>
    <w:rsid w:val="00842364"/>
    <w:rsid w:val="0084295D"/>
    <w:rsid w:val="00850F57"/>
    <w:rsid w:val="008513EA"/>
    <w:rsid w:val="0085175E"/>
    <w:rsid w:val="00851894"/>
    <w:rsid w:val="00852FC9"/>
    <w:rsid w:val="008537AD"/>
    <w:rsid w:val="0085490F"/>
    <w:rsid w:val="008550CE"/>
    <w:rsid w:val="00855A8E"/>
    <w:rsid w:val="008561FE"/>
    <w:rsid w:val="00856D21"/>
    <w:rsid w:val="00857010"/>
    <w:rsid w:val="008604AA"/>
    <w:rsid w:val="00860C60"/>
    <w:rsid w:val="00861DD1"/>
    <w:rsid w:val="008624CA"/>
    <w:rsid w:val="008636A7"/>
    <w:rsid w:val="008641C9"/>
    <w:rsid w:val="00864E9D"/>
    <w:rsid w:val="00864FB9"/>
    <w:rsid w:val="008656FE"/>
    <w:rsid w:val="00865F97"/>
    <w:rsid w:val="00866D97"/>
    <w:rsid w:val="00871D18"/>
    <w:rsid w:val="0087403F"/>
    <w:rsid w:val="008757F1"/>
    <w:rsid w:val="00876283"/>
    <w:rsid w:val="008762B6"/>
    <w:rsid w:val="00876A1F"/>
    <w:rsid w:val="00884C8D"/>
    <w:rsid w:val="00885DF8"/>
    <w:rsid w:val="00887903"/>
    <w:rsid w:val="0089087B"/>
    <w:rsid w:val="00890B76"/>
    <w:rsid w:val="008911BA"/>
    <w:rsid w:val="00895586"/>
    <w:rsid w:val="0089674B"/>
    <w:rsid w:val="00897F3B"/>
    <w:rsid w:val="008A0302"/>
    <w:rsid w:val="008A0740"/>
    <w:rsid w:val="008A4CE1"/>
    <w:rsid w:val="008A5AD7"/>
    <w:rsid w:val="008A5F7C"/>
    <w:rsid w:val="008B33EF"/>
    <w:rsid w:val="008B5F65"/>
    <w:rsid w:val="008B7D3D"/>
    <w:rsid w:val="008C0EA5"/>
    <w:rsid w:val="008C186D"/>
    <w:rsid w:val="008C23B9"/>
    <w:rsid w:val="008C4409"/>
    <w:rsid w:val="008C45EE"/>
    <w:rsid w:val="008C6D8B"/>
    <w:rsid w:val="008C7CA8"/>
    <w:rsid w:val="008D2B7C"/>
    <w:rsid w:val="008E1024"/>
    <w:rsid w:val="008E1454"/>
    <w:rsid w:val="008E1C64"/>
    <w:rsid w:val="008E54B4"/>
    <w:rsid w:val="008E6C21"/>
    <w:rsid w:val="008E7A44"/>
    <w:rsid w:val="008F1701"/>
    <w:rsid w:val="008F1965"/>
    <w:rsid w:val="008F1EC3"/>
    <w:rsid w:val="008F2CA6"/>
    <w:rsid w:val="008F312E"/>
    <w:rsid w:val="008F3624"/>
    <w:rsid w:val="008F3886"/>
    <w:rsid w:val="008F3A84"/>
    <w:rsid w:val="008F50D6"/>
    <w:rsid w:val="008F6B82"/>
    <w:rsid w:val="00905B51"/>
    <w:rsid w:val="00906858"/>
    <w:rsid w:val="009075FB"/>
    <w:rsid w:val="00911D3C"/>
    <w:rsid w:val="00912CAB"/>
    <w:rsid w:val="00912F69"/>
    <w:rsid w:val="009136A0"/>
    <w:rsid w:val="00914906"/>
    <w:rsid w:val="00914E9D"/>
    <w:rsid w:val="00915FB7"/>
    <w:rsid w:val="00916227"/>
    <w:rsid w:val="00916398"/>
    <w:rsid w:val="00923B9E"/>
    <w:rsid w:val="009240D6"/>
    <w:rsid w:val="009257FA"/>
    <w:rsid w:val="009270ED"/>
    <w:rsid w:val="0093118F"/>
    <w:rsid w:val="00932796"/>
    <w:rsid w:val="00932CD2"/>
    <w:rsid w:val="00933CE2"/>
    <w:rsid w:val="00937C73"/>
    <w:rsid w:val="00940AA1"/>
    <w:rsid w:val="00943544"/>
    <w:rsid w:val="009449BE"/>
    <w:rsid w:val="009457BF"/>
    <w:rsid w:val="00950F58"/>
    <w:rsid w:val="009522D9"/>
    <w:rsid w:val="00952533"/>
    <w:rsid w:val="00952E16"/>
    <w:rsid w:val="00953CA2"/>
    <w:rsid w:val="00953FDF"/>
    <w:rsid w:val="00955CBA"/>
    <w:rsid w:val="00955FE8"/>
    <w:rsid w:val="00957704"/>
    <w:rsid w:val="009603B5"/>
    <w:rsid w:val="0096342D"/>
    <w:rsid w:val="00964CFE"/>
    <w:rsid w:val="00965760"/>
    <w:rsid w:val="009673DB"/>
    <w:rsid w:val="00970818"/>
    <w:rsid w:val="00971D0F"/>
    <w:rsid w:val="00971F8A"/>
    <w:rsid w:val="0097254F"/>
    <w:rsid w:val="00972803"/>
    <w:rsid w:val="009764C4"/>
    <w:rsid w:val="009809D5"/>
    <w:rsid w:val="00982BBA"/>
    <w:rsid w:val="0098398D"/>
    <w:rsid w:val="009839F7"/>
    <w:rsid w:val="00984A2C"/>
    <w:rsid w:val="00991720"/>
    <w:rsid w:val="009925CD"/>
    <w:rsid w:val="0099518A"/>
    <w:rsid w:val="009965E6"/>
    <w:rsid w:val="009A0152"/>
    <w:rsid w:val="009A1D0B"/>
    <w:rsid w:val="009A1F2E"/>
    <w:rsid w:val="009A43D4"/>
    <w:rsid w:val="009A4FE0"/>
    <w:rsid w:val="009A5702"/>
    <w:rsid w:val="009A618B"/>
    <w:rsid w:val="009A62CF"/>
    <w:rsid w:val="009A6A10"/>
    <w:rsid w:val="009B30A3"/>
    <w:rsid w:val="009B46C6"/>
    <w:rsid w:val="009B4D8B"/>
    <w:rsid w:val="009B5796"/>
    <w:rsid w:val="009B57E0"/>
    <w:rsid w:val="009C049D"/>
    <w:rsid w:val="009C322F"/>
    <w:rsid w:val="009C36C3"/>
    <w:rsid w:val="009C52D5"/>
    <w:rsid w:val="009C7F6D"/>
    <w:rsid w:val="009D1C3C"/>
    <w:rsid w:val="009D2350"/>
    <w:rsid w:val="009D55E2"/>
    <w:rsid w:val="009D637E"/>
    <w:rsid w:val="009D7954"/>
    <w:rsid w:val="009E0583"/>
    <w:rsid w:val="009E2FC6"/>
    <w:rsid w:val="009E3D63"/>
    <w:rsid w:val="009E515E"/>
    <w:rsid w:val="009E6151"/>
    <w:rsid w:val="009F0449"/>
    <w:rsid w:val="009F1E8E"/>
    <w:rsid w:val="009F301B"/>
    <w:rsid w:val="009F3416"/>
    <w:rsid w:val="009F5029"/>
    <w:rsid w:val="009F7F47"/>
    <w:rsid w:val="009F7FC7"/>
    <w:rsid w:val="00A01326"/>
    <w:rsid w:val="00A0140E"/>
    <w:rsid w:val="00A02A32"/>
    <w:rsid w:val="00A03F1A"/>
    <w:rsid w:val="00A14C6F"/>
    <w:rsid w:val="00A21CD9"/>
    <w:rsid w:val="00A24A5B"/>
    <w:rsid w:val="00A30C0F"/>
    <w:rsid w:val="00A334FB"/>
    <w:rsid w:val="00A35D7F"/>
    <w:rsid w:val="00A37D0A"/>
    <w:rsid w:val="00A42D8A"/>
    <w:rsid w:val="00A4300D"/>
    <w:rsid w:val="00A43666"/>
    <w:rsid w:val="00A43B34"/>
    <w:rsid w:val="00A44ADD"/>
    <w:rsid w:val="00A50A39"/>
    <w:rsid w:val="00A51A97"/>
    <w:rsid w:val="00A51D02"/>
    <w:rsid w:val="00A5238B"/>
    <w:rsid w:val="00A57173"/>
    <w:rsid w:val="00A60AA1"/>
    <w:rsid w:val="00A60F58"/>
    <w:rsid w:val="00A62784"/>
    <w:rsid w:val="00A62BAD"/>
    <w:rsid w:val="00A67BE4"/>
    <w:rsid w:val="00A7063C"/>
    <w:rsid w:val="00A719BC"/>
    <w:rsid w:val="00A72588"/>
    <w:rsid w:val="00A735AE"/>
    <w:rsid w:val="00A735AF"/>
    <w:rsid w:val="00A741B1"/>
    <w:rsid w:val="00A74469"/>
    <w:rsid w:val="00A75B42"/>
    <w:rsid w:val="00A76B44"/>
    <w:rsid w:val="00A77624"/>
    <w:rsid w:val="00A81EDB"/>
    <w:rsid w:val="00A82621"/>
    <w:rsid w:val="00A83638"/>
    <w:rsid w:val="00A86779"/>
    <w:rsid w:val="00A915EF"/>
    <w:rsid w:val="00A91679"/>
    <w:rsid w:val="00A93E0A"/>
    <w:rsid w:val="00A95059"/>
    <w:rsid w:val="00A9759D"/>
    <w:rsid w:val="00AA189B"/>
    <w:rsid w:val="00AA1D07"/>
    <w:rsid w:val="00AA1E84"/>
    <w:rsid w:val="00AA2E0D"/>
    <w:rsid w:val="00AA4F46"/>
    <w:rsid w:val="00AA71A4"/>
    <w:rsid w:val="00AB0C62"/>
    <w:rsid w:val="00AB144E"/>
    <w:rsid w:val="00AB1C06"/>
    <w:rsid w:val="00AB25DA"/>
    <w:rsid w:val="00AB267F"/>
    <w:rsid w:val="00AB3345"/>
    <w:rsid w:val="00AB3AA6"/>
    <w:rsid w:val="00AB450B"/>
    <w:rsid w:val="00AB4561"/>
    <w:rsid w:val="00AB4C6D"/>
    <w:rsid w:val="00AC0D6F"/>
    <w:rsid w:val="00AC0EC2"/>
    <w:rsid w:val="00AC13D3"/>
    <w:rsid w:val="00AC3FF2"/>
    <w:rsid w:val="00AD0954"/>
    <w:rsid w:val="00AD12FD"/>
    <w:rsid w:val="00AD202D"/>
    <w:rsid w:val="00AD2081"/>
    <w:rsid w:val="00AD2094"/>
    <w:rsid w:val="00AD2409"/>
    <w:rsid w:val="00AD3D7F"/>
    <w:rsid w:val="00AD4EA3"/>
    <w:rsid w:val="00AD59B9"/>
    <w:rsid w:val="00AD7475"/>
    <w:rsid w:val="00AE0B41"/>
    <w:rsid w:val="00AE0DF7"/>
    <w:rsid w:val="00AE218B"/>
    <w:rsid w:val="00AE3144"/>
    <w:rsid w:val="00AE582F"/>
    <w:rsid w:val="00AE617C"/>
    <w:rsid w:val="00AE7923"/>
    <w:rsid w:val="00AF19FD"/>
    <w:rsid w:val="00AF20C2"/>
    <w:rsid w:val="00AF3383"/>
    <w:rsid w:val="00B008D3"/>
    <w:rsid w:val="00B106B1"/>
    <w:rsid w:val="00B12B0F"/>
    <w:rsid w:val="00B12F3A"/>
    <w:rsid w:val="00B14636"/>
    <w:rsid w:val="00B151A0"/>
    <w:rsid w:val="00B1680B"/>
    <w:rsid w:val="00B2239A"/>
    <w:rsid w:val="00B23F45"/>
    <w:rsid w:val="00B3204C"/>
    <w:rsid w:val="00B32C6B"/>
    <w:rsid w:val="00B32F1C"/>
    <w:rsid w:val="00B3302D"/>
    <w:rsid w:val="00B335D2"/>
    <w:rsid w:val="00B3416F"/>
    <w:rsid w:val="00B34C23"/>
    <w:rsid w:val="00B3643E"/>
    <w:rsid w:val="00B37749"/>
    <w:rsid w:val="00B41422"/>
    <w:rsid w:val="00B41AF9"/>
    <w:rsid w:val="00B4250A"/>
    <w:rsid w:val="00B434F6"/>
    <w:rsid w:val="00B43845"/>
    <w:rsid w:val="00B458D9"/>
    <w:rsid w:val="00B45AD6"/>
    <w:rsid w:val="00B50FC0"/>
    <w:rsid w:val="00B51486"/>
    <w:rsid w:val="00B568FD"/>
    <w:rsid w:val="00B56A5A"/>
    <w:rsid w:val="00B5721A"/>
    <w:rsid w:val="00B63260"/>
    <w:rsid w:val="00B64735"/>
    <w:rsid w:val="00B6627B"/>
    <w:rsid w:val="00B666C0"/>
    <w:rsid w:val="00B66C4A"/>
    <w:rsid w:val="00B67172"/>
    <w:rsid w:val="00B70D59"/>
    <w:rsid w:val="00B71D14"/>
    <w:rsid w:val="00B71D63"/>
    <w:rsid w:val="00B71F38"/>
    <w:rsid w:val="00B736F1"/>
    <w:rsid w:val="00B73A97"/>
    <w:rsid w:val="00B74812"/>
    <w:rsid w:val="00B80C50"/>
    <w:rsid w:val="00B8179B"/>
    <w:rsid w:val="00B83DDC"/>
    <w:rsid w:val="00B8535A"/>
    <w:rsid w:val="00B86E7A"/>
    <w:rsid w:val="00B870EC"/>
    <w:rsid w:val="00B879C8"/>
    <w:rsid w:val="00B87EF2"/>
    <w:rsid w:val="00B92294"/>
    <w:rsid w:val="00B929ED"/>
    <w:rsid w:val="00B94747"/>
    <w:rsid w:val="00B94F1E"/>
    <w:rsid w:val="00B94F6D"/>
    <w:rsid w:val="00B95602"/>
    <w:rsid w:val="00B96C33"/>
    <w:rsid w:val="00B9706F"/>
    <w:rsid w:val="00B975BA"/>
    <w:rsid w:val="00B97763"/>
    <w:rsid w:val="00BA1243"/>
    <w:rsid w:val="00BA579B"/>
    <w:rsid w:val="00BA5ACC"/>
    <w:rsid w:val="00BA7E65"/>
    <w:rsid w:val="00BB01BE"/>
    <w:rsid w:val="00BB47C1"/>
    <w:rsid w:val="00BB5DA8"/>
    <w:rsid w:val="00BB657E"/>
    <w:rsid w:val="00BC0975"/>
    <w:rsid w:val="00BC0EFE"/>
    <w:rsid w:val="00BC15A7"/>
    <w:rsid w:val="00BC3DCC"/>
    <w:rsid w:val="00BD0100"/>
    <w:rsid w:val="00BD193F"/>
    <w:rsid w:val="00BD2CF8"/>
    <w:rsid w:val="00BD5648"/>
    <w:rsid w:val="00BD606B"/>
    <w:rsid w:val="00BD7083"/>
    <w:rsid w:val="00BE1D72"/>
    <w:rsid w:val="00BF1A47"/>
    <w:rsid w:val="00BF2358"/>
    <w:rsid w:val="00BF2E9D"/>
    <w:rsid w:val="00BF3A64"/>
    <w:rsid w:val="00BF4533"/>
    <w:rsid w:val="00BF47B8"/>
    <w:rsid w:val="00BF4DCB"/>
    <w:rsid w:val="00BF7A3F"/>
    <w:rsid w:val="00C019CD"/>
    <w:rsid w:val="00C04D70"/>
    <w:rsid w:val="00C05E43"/>
    <w:rsid w:val="00C069D9"/>
    <w:rsid w:val="00C07865"/>
    <w:rsid w:val="00C11B59"/>
    <w:rsid w:val="00C13871"/>
    <w:rsid w:val="00C13B2E"/>
    <w:rsid w:val="00C13D28"/>
    <w:rsid w:val="00C15297"/>
    <w:rsid w:val="00C164F2"/>
    <w:rsid w:val="00C17E48"/>
    <w:rsid w:val="00C21B83"/>
    <w:rsid w:val="00C22E91"/>
    <w:rsid w:val="00C22F03"/>
    <w:rsid w:val="00C241A4"/>
    <w:rsid w:val="00C27A40"/>
    <w:rsid w:val="00C316BB"/>
    <w:rsid w:val="00C31944"/>
    <w:rsid w:val="00C31C10"/>
    <w:rsid w:val="00C33DA9"/>
    <w:rsid w:val="00C33E45"/>
    <w:rsid w:val="00C34BE4"/>
    <w:rsid w:val="00C37F87"/>
    <w:rsid w:val="00C40001"/>
    <w:rsid w:val="00C4322C"/>
    <w:rsid w:val="00C4333E"/>
    <w:rsid w:val="00C43FB1"/>
    <w:rsid w:val="00C441A0"/>
    <w:rsid w:val="00C466DE"/>
    <w:rsid w:val="00C46CFD"/>
    <w:rsid w:val="00C52B36"/>
    <w:rsid w:val="00C61314"/>
    <w:rsid w:val="00C62528"/>
    <w:rsid w:val="00C64EC4"/>
    <w:rsid w:val="00C66E25"/>
    <w:rsid w:val="00C70998"/>
    <w:rsid w:val="00C70F39"/>
    <w:rsid w:val="00C71DA8"/>
    <w:rsid w:val="00C724FF"/>
    <w:rsid w:val="00C734D5"/>
    <w:rsid w:val="00C747EC"/>
    <w:rsid w:val="00C749FA"/>
    <w:rsid w:val="00C755AD"/>
    <w:rsid w:val="00C75723"/>
    <w:rsid w:val="00C7619F"/>
    <w:rsid w:val="00C76B8D"/>
    <w:rsid w:val="00C77140"/>
    <w:rsid w:val="00C80ABA"/>
    <w:rsid w:val="00C855AE"/>
    <w:rsid w:val="00C85EE2"/>
    <w:rsid w:val="00C863BF"/>
    <w:rsid w:val="00C903F8"/>
    <w:rsid w:val="00C9115D"/>
    <w:rsid w:val="00C93A92"/>
    <w:rsid w:val="00C949A6"/>
    <w:rsid w:val="00CA7422"/>
    <w:rsid w:val="00CA759F"/>
    <w:rsid w:val="00CB452B"/>
    <w:rsid w:val="00CB4F21"/>
    <w:rsid w:val="00CB5AEB"/>
    <w:rsid w:val="00CC015E"/>
    <w:rsid w:val="00CC0A87"/>
    <w:rsid w:val="00CC1C06"/>
    <w:rsid w:val="00CC22B1"/>
    <w:rsid w:val="00CC2DB7"/>
    <w:rsid w:val="00CC3840"/>
    <w:rsid w:val="00CC3F3C"/>
    <w:rsid w:val="00CC5B93"/>
    <w:rsid w:val="00CC61C2"/>
    <w:rsid w:val="00CC6B5B"/>
    <w:rsid w:val="00CD0C03"/>
    <w:rsid w:val="00CD1D04"/>
    <w:rsid w:val="00CD2C50"/>
    <w:rsid w:val="00CD41C3"/>
    <w:rsid w:val="00CD6291"/>
    <w:rsid w:val="00CE120B"/>
    <w:rsid w:val="00CE269A"/>
    <w:rsid w:val="00CE33A3"/>
    <w:rsid w:val="00CE3FDE"/>
    <w:rsid w:val="00CE6A1D"/>
    <w:rsid w:val="00CE6CD5"/>
    <w:rsid w:val="00CE7071"/>
    <w:rsid w:val="00CE7425"/>
    <w:rsid w:val="00CF31B9"/>
    <w:rsid w:val="00CF3C06"/>
    <w:rsid w:val="00CF3FFE"/>
    <w:rsid w:val="00CF6864"/>
    <w:rsid w:val="00D0074B"/>
    <w:rsid w:val="00D01E62"/>
    <w:rsid w:val="00D03417"/>
    <w:rsid w:val="00D03CE3"/>
    <w:rsid w:val="00D04110"/>
    <w:rsid w:val="00D05F24"/>
    <w:rsid w:val="00D061DE"/>
    <w:rsid w:val="00D12E6F"/>
    <w:rsid w:val="00D1439D"/>
    <w:rsid w:val="00D14C28"/>
    <w:rsid w:val="00D16B4E"/>
    <w:rsid w:val="00D17097"/>
    <w:rsid w:val="00D2056E"/>
    <w:rsid w:val="00D2168B"/>
    <w:rsid w:val="00D23FBE"/>
    <w:rsid w:val="00D2677A"/>
    <w:rsid w:val="00D26B48"/>
    <w:rsid w:val="00D30A0E"/>
    <w:rsid w:val="00D33B70"/>
    <w:rsid w:val="00D359FD"/>
    <w:rsid w:val="00D412D2"/>
    <w:rsid w:val="00D44126"/>
    <w:rsid w:val="00D44C4B"/>
    <w:rsid w:val="00D4552B"/>
    <w:rsid w:val="00D4677F"/>
    <w:rsid w:val="00D51E10"/>
    <w:rsid w:val="00D52A37"/>
    <w:rsid w:val="00D5635B"/>
    <w:rsid w:val="00D60887"/>
    <w:rsid w:val="00D61F93"/>
    <w:rsid w:val="00D6215C"/>
    <w:rsid w:val="00D62B1D"/>
    <w:rsid w:val="00D63404"/>
    <w:rsid w:val="00D63942"/>
    <w:rsid w:val="00D6428E"/>
    <w:rsid w:val="00D67F4D"/>
    <w:rsid w:val="00D710CB"/>
    <w:rsid w:val="00D713FD"/>
    <w:rsid w:val="00D719E1"/>
    <w:rsid w:val="00D71A11"/>
    <w:rsid w:val="00D72112"/>
    <w:rsid w:val="00D74164"/>
    <w:rsid w:val="00D76D57"/>
    <w:rsid w:val="00D82E35"/>
    <w:rsid w:val="00D85645"/>
    <w:rsid w:val="00D86923"/>
    <w:rsid w:val="00D873B0"/>
    <w:rsid w:val="00D90EFA"/>
    <w:rsid w:val="00D925DE"/>
    <w:rsid w:val="00D92964"/>
    <w:rsid w:val="00D949F7"/>
    <w:rsid w:val="00DA1524"/>
    <w:rsid w:val="00DA22F0"/>
    <w:rsid w:val="00DA4685"/>
    <w:rsid w:val="00DA52A2"/>
    <w:rsid w:val="00DA66EC"/>
    <w:rsid w:val="00DB00BF"/>
    <w:rsid w:val="00DB35D9"/>
    <w:rsid w:val="00DB49FD"/>
    <w:rsid w:val="00DB4B9A"/>
    <w:rsid w:val="00DB773B"/>
    <w:rsid w:val="00DC136F"/>
    <w:rsid w:val="00DC2867"/>
    <w:rsid w:val="00DC30A4"/>
    <w:rsid w:val="00DC3346"/>
    <w:rsid w:val="00DC3852"/>
    <w:rsid w:val="00DC39F1"/>
    <w:rsid w:val="00DC42DE"/>
    <w:rsid w:val="00DC4472"/>
    <w:rsid w:val="00DC4A84"/>
    <w:rsid w:val="00DD0201"/>
    <w:rsid w:val="00DD165D"/>
    <w:rsid w:val="00DD205D"/>
    <w:rsid w:val="00DD209A"/>
    <w:rsid w:val="00DD20D6"/>
    <w:rsid w:val="00DD29D1"/>
    <w:rsid w:val="00DD5862"/>
    <w:rsid w:val="00DE085A"/>
    <w:rsid w:val="00DE0F45"/>
    <w:rsid w:val="00DE326E"/>
    <w:rsid w:val="00DE3F91"/>
    <w:rsid w:val="00DE455C"/>
    <w:rsid w:val="00DE45A4"/>
    <w:rsid w:val="00DE462D"/>
    <w:rsid w:val="00DE5547"/>
    <w:rsid w:val="00DE5AE7"/>
    <w:rsid w:val="00DE64EF"/>
    <w:rsid w:val="00DE7113"/>
    <w:rsid w:val="00DF1CA5"/>
    <w:rsid w:val="00DF4D77"/>
    <w:rsid w:val="00DF5A9B"/>
    <w:rsid w:val="00DF6569"/>
    <w:rsid w:val="00DF68E6"/>
    <w:rsid w:val="00DF6BB1"/>
    <w:rsid w:val="00E01A4D"/>
    <w:rsid w:val="00E03137"/>
    <w:rsid w:val="00E03E33"/>
    <w:rsid w:val="00E060FF"/>
    <w:rsid w:val="00E072B8"/>
    <w:rsid w:val="00E079FA"/>
    <w:rsid w:val="00E07F5D"/>
    <w:rsid w:val="00E107EE"/>
    <w:rsid w:val="00E11AE9"/>
    <w:rsid w:val="00E121BC"/>
    <w:rsid w:val="00E13EB4"/>
    <w:rsid w:val="00E14B58"/>
    <w:rsid w:val="00E17DEF"/>
    <w:rsid w:val="00E21016"/>
    <w:rsid w:val="00E2181B"/>
    <w:rsid w:val="00E21FAF"/>
    <w:rsid w:val="00E2251E"/>
    <w:rsid w:val="00E22935"/>
    <w:rsid w:val="00E22D71"/>
    <w:rsid w:val="00E249DA"/>
    <w:rsid w:val="00E2515E"/>
    <w:rsid w:val="00E255C7"/>
    <w:rsid w:val="00E25A9F"/>
    <w:rsid w:val="00E25B5B"/>
    <w:rsid w:val="00E3544E"/>
    <w:rsid w:val="00E3634B"/>
    <w:rsid w:val="00E4073E"/>
    <w:rsid w:val="00E40A13"/>
    <w:rsid w:val="00E411D3"/>
    <w:rsid w:val="00E4322F"/>
    <w:rsid w:val="00E44550"/>
    <w:rsid w:val="00E44788"/>
    <w:rsid w:val="00E45751"/>
    <w:rsid w:val="00E46D8F"/>
    <w:rsid w:val="00E5399E"/>
    <w:rsid w:val="00E57093"/>
    <w:rsid w:val="00E60620"/>
    <w:rsid w:val="00E65D96"/>
    <w:rsid w:val="00E668EE"/>
    <w:rsid w:val="00E66B1C"/>
    <w:rsid w:val="00E66E35"/>
    <w:rsid w:val="00E67AF3"/>
    <w:rsid w:val="00E70F8E"/>
    <w:rsid w:val="00E718D3"/>
    <w:rsid w:val="00E72DAC"/>
    <w:rsid w:val="00E74950"/>
    <w:rsid w:val="00E7548D"/>
    <w:rsid w:val="00E77BE0"/>
    <w:rsid w:val="00E80415"/>
    <w:rsid w:val="00E811CF"/>
    <w:rsid w:val="00E81FDF"/>
    <w:rsid w:val="00E85088"/>
    <w:rsid w:val="00E857A6"/>
    <w:rsid w:val="00E85B82"/>
    <w:rsid w:val="00E9257C"/>
    <w:rsid w:val="00E957C9"/>
    <w:rsid w:val="00E9620E"/>
    <w:rsid w:val="00E964BA"/>
    <w:rsid w:val="00E970A2"/>
    <w:rsid w:val="00E976BC"/>
    <w:rsid w:val="00E97DA1"/>
    <w:rsid w:val="00EA051E"/>
    <w:rsid w:val="00EA1303"/>
    <w:rsid w:val="00EA1DFA"/>
    <w:rsid w:val="00EA1E14"/>
    <w:rsid w:val="00EA2817"/>
    <w:rsid w:val="00EA310B"/>
    <w:rsid w:val="00EA3EAA"/>
    <w:rsid w:val="00EA426B"/>
    <w:rsid w:val="00EA4F72"/>
    <w:rsid w:val="00EA66E0"/>
    <w:rsid w:val="00EA7398"/>
    <w:rsid w:val="00EB0891"/>
    <w:rsid w:val="00EB2AB5"/>
    <w:rsid w:val="00EB46E8"/>
    <w:rsid w:val="00EB55B7"/>
    <w:rsid w:val="00EB7086"/>
    <w:rsid w:val="00EB789B"/>
    <w:rsid w:val="00EC0FF8"/>
    <w:rsid w:val="00EC1427"/>
    <w:rsid w:val="00EC4A82"/>
    <w:rsid w:val="00EC544B"/>
    <w:rsid w:val="00EC564F"/>
    <w:rsid w:val="00ED053B"/>
    <w:rsid w:val="00ED1AE3"/>
    <w:rsid w:val="00ED31E5"/>
    <w:rsid w:val="00ED3827"/>
    <w:rsid w:val="00ED38A1"/>
    <w:rsid w:val="00EE08F0"/>
    <w:rsid w:val="00EE5336"/>
    <w:rsid w:val="00EE57BE"/>
    <w:rsid w:val="00EE5E0C"/>
    <w:rsid w:val="00EE734D"/>
    <w:rsid w:val="00EE73C6"/>
    <w:rsid w:val="00EF3A0D"/>
    <w:rsid w:val="00EF43E6"/>
    <w:rsid w:val="00EF4DE6"/>
    <w:rsid w:val="00EF5F10"/>
    <w:rsid w:val="00F00807"/>
    <w:rsid w:val="00F02D1D"/>
    <w:rsid w:val="00F045D3"/>
    <w:rsid w:val="00F04776"/>
    <w:rsid w:val="00F068C0"/>
    <w:rsid w:val="00F077E1"/>
    <w:rsid w:val="00F07E67"/>
    <w:rsid w:val="00F12FD7"/>
    <w:rsid w:val="00F13C6D"/>
    <w:rsid w:val="00F1570C"/>
    <w:rsid w:val="00F161E3"/>
    <w:rsid w:val="00F170F6"/>
    <w:rsid w:val="00F17411"/>
    <w:rsid w:val="00F206A6"/>
    <w:rsid w:val="00F259BB"/>
    <w:rsid w:val="00F25FC0"/>
    <w:rsid w:val="00F26CEE"/>
    <w:rsid w:val="00F2748F"/>
    <w:rsid w:val="00F3073E"/>
    <w:rsid w:val="00F30E5D"/>
    <w:rsid w:val="00F3269F"/>
    <w:rsid w:val="00F35D36"/>
    <w:rsid w:val="00F367C4"/>
    <w:rsid w:val="00F37522"/>
    <w:rsid w:val="00F41490"/>
    <w:rsid w:val="00F42760"/>
    <w:rsid w:val="00F429F8"/>
    <w:rsid w:val="00F43AF1"/>
    <w:rsid w:val="00F4512C"/>
    <w:rsid w:val="00F472E2"/>
    <w:rsid w:val="00F53F49"/>
    <w:rsid w:val="00F54794"/>
    <w:rsid w:val="00F54C1B"/>
    <w:rsid w:val="00F55C29"/>
    <w:rsid w:val="00F60570"/>
    <w:rsid w:val="00F646A9"/>
    <w:rsid w:val="00F665C6"/>
    <w:rsid w:val="00F66A8F"/>
    <w:rsid w:val="00F67870"/>
    <w:rsid w:val="00F67E2C"/>
    <w:rsid w:val="00F7080B"/>
    <w:rsid w:val="00F7090D"/>
    <w:rsid w:val="00F72A92"/>
    <w:rsid w:val="00F73563"/>
    <w:rsid w:val="00F748C0"/>
    <w:rsid w:val="00F74A4E"/>
    <w:rsid w:val="00F7569A"/>
    <w:rsid w:val="00F7573F"/>
    <w:rsid w:val="00F87210"/>
    <w:rsid w:val="00F90AAB"/>
    <w:rsid w:val="00F90ECD"/>
    <w:rsid w:val="00FA0C4E"/>
    <w:rsid w:val="00FA17F4"/>
    <w:rsid w:val="00FA189C"/>
    <w:rsid w:val="00FA1A65"/>
    <w:rsid w:val="00FA24DE"/>
    <w:rsid w:val="00FA41EA"/>
    <w:rsid w:val="00FA565D"/>
    <w:rsid w:val="00FA6B90"/>
    <w:rsid w:val="00FA72BC"/>
    <w:rsid w:val="00FB1247"/>
    <w:rsid w:val="00FB1487"/>
    <w:rsid w:val="00FB358D"/>
    <w:rsid w:val="00FB3665"/>
    <w:rsid w:val="00FB37DB"/>
    <w:rsid w:val="00FB3C54"/>
    <w:rsid w:val="00FB5E4F"/>
    <w:rsid w:val="00FB7E35"/>
    <w:rsid w:val="00FC0977"/>
    <w:rsid w:val="00FC4247"/>
    <w:rsid w:val="00FC52C8"/>
    <w:rsid w:val="00FC56DF"/>
    <w:rsid w:val="00FD03DE"/>
    <w:rsid w:val="00FD094C"/>
    <w:rsid w:val="00FD0FFA"/>
    <w:rsid w:val="00FD1103"/>
    <w:rsid w:val="00FD11B2"/>
    <w:rsid w:val="00FD1570"/>
    <w:rsid w:val="00FD3326"/>
    <w:rsid w:val="00FD3628"/>
    <w:rsid w:val="00FD40C1"/>
    <w:rsid w:val="00FD73B4"/>
    <w:rsid w:val="00FE02DE"/>
    <w:rsid w:val="00FE07C1"/>
    <w:rsid w:val="00FE13E7"/>
    <w:rsid w:val="00FE49D0"/>
    <w:rsid w:val="00FE5714"/>
    <w:rsid w:val="00FE6966"/>
    <w:rsid w:val="00FE6AB3"/>
    <w:rsid w:val="00FE6AFE"/>
    <w:rsid w:val="00FE7304"/>
    <w:rsid w:val="00FE7EB5"/>
    <w:rsid w:val="00FE7F79"/>
    <w:rsid w:val="00FF280A"/>
    <w:rsid w:val="00FF3FF6"/>
    <w:rsid w:val="00FF595F"/>
    <w:rsid w:val="00FF670E"/>
    <w:rsid w:val="04620439"/>
    <w:rsid w:val="049B3062"/>
    <w:rsid w:val="04FC088E"/>
    <w:rsid w:val="06195460"/>
    <w:rsid w:val="066F1632"/>
    <w:rsid w:val="06B13FF8"/>
    <w:rsid w:val="07F615C4"/>
    <w:rsid w:val="088E7667"/>
    <w:rsid w:val="08990393"/>
    <w:rsid w:val="08EB4EA1"/>
    <w:rsid w:val="0A5A0FFB"/>
    <w:rsid w:val="0ABB05BD"/>
    <w:rsid w:val="0B6158EF"/>
    <w:rsid w:val="0BEF27AA"/>
    <w:rsid w:val="0C056B9E"/>
    <w:rsid w:val="0CAE1AF3"/>
    <w:rsid w:val="0DBA4DB5"/>
    <w:rsid w:val="0FCE3AF3"/>
    <w:rsid w:val="105570A4"/>
    <w:rsid w:val="10AC13A7"/>
    <w:rsid w:val="10E01064"/>
    <w:rsid w:val="112F585F"/>
    <w:rsid w:val="11C52008"/>
    <w:rsid w:val="14AD74AF"/>
    <w:rsid w:val="14EA0E8A"/>
    <w:rsid w:val="17A901E2"/>
    <w:rsid w:val="1C6C3060"/>
    <w:rsid w:val="1D4D182F"/>
    <w:rsid w:val="1D9005DB"/>
    <w:rsid w:val="1DB418AE"/>
    <w:rsid w:val="1F30519D"/>
    <w:rsid w:val="1F500E78"/>
    <w:rsid w:val="213A394F"/>
    <w:rsid w:val="21630F6C"/>
    <w:rsid w:val="22D36847"/>
    <w:rsid w:val="23247A20"/>
    <w:rsid w:val="23682DF9"/>
    <w:rsid w:val="242F6132"/>
    <w:rsid w:val="248A1854"/>
    <w:rsid w:val="2623557F"/>
    <w:rsid w:val="277E4F11"/>
    <w:rsid w:val="27B86260"/>
    <w:rsid w:val="28F214DC"/>
    <w:rsid w:val="2AD863B6"/>
    <w:rsid w:val="2B68162C"/>
    <w:rsid w:val="2BCB5269"/>
    <w:rsid w:val="2C0645F6"/>
    <w:rsid w:val="2D082D4D"/>
    <w:rsid w:val="2D9F1EB3"/>
    <w:rsid w:val="2DDE5D24"/>
    <w:rsid w:val="2E8928E3"/>
    <w:rsid w:val="2E9A0E9C"/>
    <w:rsid w:val="2F0A5919"/>
    <w:rsid w:val="2F5702EB"/>
    <w:rsid w:val="2FEA5603"/>
    <w:rsid w:val="302E348D"/>
    <w:rsid w:val="3075311F"/>
    <w:rsid w:val="30AD7887"/>
    <w:rsid w:val="30D0676F"/>
    <w:rsid w:val="30F836DD"/>
    <w:rsid w:val="31DA49D0"/>
    <w:rsid w:val="33C5616B"/>
    <w:rsid w:val="33D97E69"/>
    <w:rsid w:val="348A4CBF"/>
    <w:rsid w:val="355A7739"/>
    <w:rsid w:val="35C819D7"/>
    <w:rsid w:val="36DC67C4"/>
    <w:rsid w:val="373F6599"/>
    <w:rsid w:val="38530D29"/>
    <w:rsid w:val="38A264C8"/>
    <w:rsid w:val="39227927"/>
    <w:rsid w:val="3A3A2CE3"/>
    <w:rsid w:val="3A435B6A"/>
    <w:rsid w:val="3BB034A7"/>
    <w:rsid w:val="3BB73C70"/>
    <w:rsid w:val="3E196D5A"/>
    <w:rsid w:val="3E5E5115"/>
    <w:rsid w:val="3E854E75"/>
    <w:rsid w:val="3F0264C5"/>
    <w:rsid w:val="3FA72BC9"/>
    <w:rsid w:val="3FF400C2"/>
    <w:rsid w:val="421C649A"/>
    <w:rsid w:val="431360C0"/>
    <w:rsid w:val="44600B1A"/>
    <w:rsid w:val="45B94EC4"/>
    <w:rsid w:val="4707219F"/>
    <w:rsid w:val="48192B31"/>
    <w:rsid w:val="48783354"/>
    <w:rsid w:val="487A3659"/>
    <w:rsid w:val="49371C22"/>
    <w:rsid w:val="4A5A4C2D"/>
    <w:rsid w:val="4AF12273"/>
    <w:rsid w:val="4AFF0896"/>
    <w:rsid w:val="4B7D2857"/>
    <w:rsid w:val="4BA6467C"/>
    <w:rsid w:val="4C2D4456"/>
    <w:rsid w:val="4C421B75"/>
    <w:rsid w:val="4C7F72F7"/>
    <w:rsid w:val="4CCE3E96"/>
    <w:rsid w:val="4D58199D"/>
    <w:rsid w:val="4D6D5452"/>
    <w:rsid w:val="4D950505"/>
    <w:rsid w:val="4E296E9F"/>
    <w:rsid w:val="4E4D6006"/>
    <w:rsid w:val="4EB33D8D"/>
    <w:rsid w:val="4F120A15"/>
    <w:rsid w:val="4F824AB9"/>
    <w:rsid w:val="51703763"/>
    <w:rsid w:val="51905BB3"/>
    <w:rsid w:val="5214621B"/>
    <w:rsid w:val="52244FF7"/>
    <w:rsid w:val="52432C25"/>
    <w:rsid w:val="52F65EE9"/>
    <w:rsid w:val="53EA2F66"/>
    <w:rsid w:val="546E07B0"/>
    <w:rsid w:val="54E0475B"/>
    <w:rsid w:val="553625CD"/>
    <w:rsid w:val="55A80DCB"/>
    <w:rsid w:val="55C3345D"/>
    <w:rsid w:val="56333137"/>
    <w:rsid w:val="566E5BF4"/>
    <w:rsid w:val="57DF7601"/>
    <w:rsid w:val="590306C8"/>
    <w:rsid w:val="591C15C0"/>
    <w:rsid w:val="598E1ECD"/>
    <w:rsid w:val="5A4B2C96"/>
    <w:rsid w:val="5B726F99"/>
    <w:rsid w:val="5BEA5669"/>
    <w:rsid w:val="5D6B1282"/>
    <w:rsid w:val="5F0833B8"/>
    <w:rsid w:val="5FA23216"/>
    <w:rsid w:val="5FF23595"/>
    <w:rsid w:val="60D333C6"/>
    <w:rsid w:val="60F70EB3"/>
    <w:rsid w:val="61986B56"/>
    <w:rsid w:val="627604AD"/>
    <w:rsid w:val="62832486"/>
    <w:rsid w:val="63DF3BDE"/>
    <w:rsid w:val="644648F9"/>
    <w:rsid w:val="6446792F"/>
    <w:rsid w:val="644F3AF9"/>
    <w:rsid w:val="653735A9"/>
    <w:rsid w:val="65705687"/>
    <w:rsid w:val="65CD0D2C"/>
    <w:rsid w:val="66DB4D83"/>
    <w:rsid w:val="6764746E"/>
    <w:rsid w:val="67F65BEC"/>
    <w:rsid w:val="68A37B22"/>
    <w:rsid w:val="68B87A6E"/>
    <w:rsid w:val="68F64292"/>
    <w:rsid w:val="69886D18"/>
    <w:rsid w:val="6B2667E8"/>
    <w:rsid w:val="6BA822DD"/>
    <w:rsid w:val="6D276D15"/>
    <w:rsid w:val="6D2A6A64"/>
    <w:rsid w:val="6DAB19F7"/>
    <w:rsid w:val="6F4B0F13"/>
    <w:rsid w:val="6F5145C8"/>
    <w:rsid w:val="6F5959B9"/>
    <w:rsid w:val="6FFD6E97"/>
    <w:rsid w:val="7038359D"/>
    <w:rsid w:val="71213920"/>
    <w:rsid w:val="71FC7DF5"/>
    <w:rsid w:val="722F6128"/>
    <w:rsid w:val="729D4CC8"/>
    <w:rsid w:val="72AA7CFF"/>
    <w:rsid w:val="73A57A29"/>
    <w:rsid w:val="74324450"/>
    <w:rsid w:val="75BC66C7"/>
    <w:rsid w:val="763046B6"/>
    <w:rsid w:val="773401B3"/>
    <w:rsid w:val="78047EB1"/>
    <w:rsid w:val="78085BF3"/>
    <w:rsid w:val="78FB3062"/>
    <w:rsid w:val="79F44D76"/>
    <w:rsid w:val="79FE68B3"/>
    <w:rsid w:val="7B4B3123"/>
    <w:rsid w:val="7B75534E"/>
    <w:rsid w:val="7BF81578"/>
    <w:rsid w:val="7CB36D5D"/>
    <w:rsid w:val="7D5B0054"/>
    <w:rsid w:val="7DF74740"/>
    <w:rsid w:val="7E8D1781"/>
    <w:rsid w:val="7FA31730"/>
    <w:rsid w:val="7FDC3E6A"/>
    <w:rsid w:val="AFFFFA56"/>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nhideWhenUsed="0" w:uiPriority="39" w:semiHidden="0" w:name="toc 4"/>
    <w:lsdException w:qFormat="1" w:unhideWhenUsed="0"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qFormat="1" w:uiPriority="99" w:name="endnote reference"/>
    <w:lsdException w:qFormat="1"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qFormat="1" w:uiPriority="0" w:semiHidden="0"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iPriority="5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pPr>
    <w:rPr>
      <w:rFonts w:ascii="Courier New" w:hAnsi="Courier New" w:eastAsia="Courier New" w:cs="Courier New"/>
      <w:color w:val="000000"/>
      <w:sz w:val="24"/>
      <w:szCs w:val="24"/>
      <w:lang w:val="zh-CN" w:eastAsia="zh-CN" w:bidi="ar-SA"/>
    </w:rPr>
  </w:style>
  <w:style w:type="paragraph" w:styleId="2">
    <w:name w:val="heading 1"/>
    <w:basedOn w:val="1"/>
    <w:next w:val="1"/>
    <w:link w:val="38"/>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39"/>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40"/>
    <w:unhideWhenUsed/>
    <w:qFormat/>
    <w:uiPriority w:val="9"/>
    <w:pPr>
      <w:keepNext/>
      <w:keepLines/>
      <w:spacing w:before="260" w:after="260" w:line="416" w:lineRule="auto"/>
      <w:jc w:val="center"/>
      <w:outlineLvl w:val="2"/>
    </w:pPr>
    <w:rPr>
      <w:rFonts w:ascii="宋体" w:hAnsi="宋体" w:eastAsia="宋体"/>
      <w:b/>
      <w:bCs/>
      <w:sz w:val="32"/>
      <w:szCs w:val="32"/>
    </w:rPr>
  </w:style>
  <w:style w:type="paragraph" w:styleId="5">
    <w:name w:val="heading 4"/>
    <w:basedOn w:val="1"/>
    <w:next w:val="1"/>
    <w:link w:val="41"/>
    <w:unhideWhenUsed/>
    <w:qFormat/>
    <w:uiPriority w:val="9"/>
    <w:pPr>
      <w:keepNext/>
      <w:keepLines/>
      <w:spacing w:before="280" w:after="290" w:line="376" w:lineRule="auto"/>
      <w:jc w:val="center"/>
      <w:outlineLvl w:val="3"/>
    </w:pPr>
    <w:rPr>
      <w:rFonts w:asciiTheme="minorEastAsia" w:hAnsiTheme="minorEastAsia" w:eastAsiaTheme="minorEastAsia" w:cstheme="majorBidi"/>
      <w:bCs/>
      <w:lang w:val="en-US"/>
    </w:rPr>
  </w:style>
  <w:style w:type="paragraph" w:styleId="6">
    <w:name w:val="heading 5"/>
    <w:basedOn w:val="1"/>
    <w:next w:val="1"/>
    <w:link w:val="275"/>
    <w:unhideWhenUsed/>
    <w:qFormat/>
    <w:uiPriority w:val="9"/>
    <w:pPr>
      <w:keepNext/>
      <w:keepLines/>
      <w:spacing w:before="280" w:after="290" w:line="372" w:lineRule="auto"/>
      <w:outlineLvl w:val="4"/>
    </w:pPr>
    <w:rPr>
      <w:b/>
      <w:sz w:val="28"/>
    </w:rPr>
  </w:style>
  <w:style w:type="paragraph" w:styleId="7">
    <w:name w:val="heading 6"/>
    <w:basedOn w:val="1"/>
    <w:next w:val="1"/>
    <w:link w:val="276"/>
    <w:semiHidden/>
    <w:unhideWhenUsed/>
    <w:qFormat/>
    <w:uiPriority w:val="9"/>
    <w:pPr>
      <w:keepNext/>
      <w:keepLines/>
      <w:spacing w:before="240" w:after="64" w:line="317" w:lineRule="auto"/>
      <w:outlineLvl w:val="5"/>
    </w:pPr>
    <w:rPr>
      <w:rFonts w:ascii="Arial" w:hAnsi="Arial" w:eastAsia="黑体"/>
      <w:b/>
    </w:rPr>
  </w:style>
  <w:style w:type="character" w:default="1" w:styleId="33">
    <w:name w:val="Default Paragraph Font"/>
    <w:unhideWhenUsed/>
    <w:qFormat/>
    <w:uiPriority w:val="1"/>
  </w:style>
  <w:style w:type="table" w:default="1" w:styleId="31">
    <w:name w:val="Normal Table"/>
    <w:semiHidden/>
    <w:unhideWhenUsed/>
    <w:qFormat/>
    <w:uiPriority w:val="99"/>
    <w:tblPr>
      <w:tblCellMar>
        <w:top w:w="0" w:type="dxa"/>
        <w:left w:w="108" w:type="dxa"/>
        <w:bottom w:w="0" w:type="dxa"/>
        <w:right w:w="108" w:type="dxa"/>
      </w:tblCellMar>
    </w:tblPr>
  </w:style>
  <w:style w:type="paragraph" w:styleId="8">
    <w:name w:val="toc 7"/>
    <w:basedOn w:val="1"/>
    <w:next w:val="1"/>
    <w:unhideWhenUsed/>
    <w:qFormat/>
    <w:uiPriority w:val="39"/>
    <w:pPr>
      <w:ind w:left="2520" w:leftChars="1200"/>
      <w:jc w:val="both"/>
    </w:pPr>
    <w:rPr>
      <w:rFonts w:asciiTheme="minorHAnsi" w:hAnsiTheme="minorHAnsi" w:eastAsiaTheme="minorEastAsia" w:cstheme="minorBidi"/>
      <w:color w:val="auto"/>
      <w:kern w:val="2"/>
      <w:sz w:val="21"/>
      <w:szCs w:val="22"/>
      <w:lang w:val="en-US"/>
    </w:rPr>
  </w:style>
  <w:style w:type="paragraph" w:styleId="9">
    <w:name w:val="caption"/>
    <w:basedOn w:val="1"/>
    <w:next w:val="1"/>
    <w:link w:val="278"/>
    <w:unhideWhenUsed/>
    <w:qFormat/>
    <w:uiPriority w:val="35"/>
    <w:rPr>
      <w:rFonts w:eastAsia="黑体" w:asciiTheme="majorHAnsi" w:hAnsiTheme="majorHAnsi" w:cstheme="majorBidi"/>
      <w:sz w:val="20"/>
      <w:szCs w:val="20"/>
    </w:rPr>
  </w:style>
  <w:style w:type="paragraph" w:styleId="10">
    <w:name w:val="Document Map"/>
    <w:basedOn w:val="1"/>
    <w:link w:val="220"/>
    <w:semiHidden/>
    <w:unhideWhenUsed/>
    <w:qFormat/>
    <w:uiPriority w:val="99"/>
    <w:rPr>
      <w:rFonts w:ascii="宋体" w:eastAsia="宋体"/>
      <w:sz w:val="18"/>
      <w:szCs w:val="18"/>
    </w:rPr>
  </w:style>
  <w:style w:type="paragraph" w:styleId="11">
    <w:name w:val="annotation text"/>
    <w:basedOn w:val="1"/>
    <w:link w:val="226"/>
    <w:unhideWhenUsed/>
    <w:qFormat/>
    <w:uiPriority w:val="99"/>
    <w:rPr>
      <w:rFonts w:asciiTheme="minorHAnsi" w:hAnsiTheme="minorHAnsi" w:eastAsiaTheme="minorEastAsia" w:cstheme="minorBidi"/>
      <w:color w:val="auto"/>
      <w:kern w:val="2"/>
      <w:sz w:val="21"/>
      <w:szCs w:val="22"/>
      <w:lang w:val="en-US"/>
    </w:rPr>
  </w:style>
  <w:style w:type="paragraph" w:styleId="12">
    <w:name w:val="Body Text"/>
    <w:basedOn w:val="1"/>
    <w:link w:val="234"/>
    <w:qFormat/>
    <w:uiPriority w:val="0"/>
    <w:pPr>
      <w:autoSpaceDE w:val="0"/>
      <w:autoSpaceDN w:val="0"/>
      <w:spacing w:beforeLines="50" w:afterLines="50"/>
    </w:pPr>
    <w:rPr>
      <w:rFonts w:hint="eastAsia" w:ascii="宋体" w:hAnsi="宋体" w:eastAsia="宋体" w:cs="Times New Roman"/>
      <w:color w:val="auto"/>
      <w:sz w:val="21"/>
      <w:lang w:val="en-US"/>
    </w:rPr>
  </w:style>
  <w:style w:type="paragraph" w:styleId="13">
    <w:name w:val="toc 5"/>
    <w:basedOn w:val="1"/>
    <w:next w:val="1"/>
    <w:qFormat/>
    <w:uiPriority w:val="39"/>
    <w:pPr>
      <w:shd w:val="clear" w:color="auto" w:fill="FFFFFF"/>
      <w:spacing w:line="379" w:lineRule="exact"/>
    </w:pPr>
    <w:rPr>
      <w:rFonts w:ascii="MingLiU" w:hAnsi="MingLiU" w:eastAsia="MingLiU" w:cs="MingLiU"/>
      <w:spacing w:val="8"/>
      <w:sz w:val="19"/>
      <w:szCs w:val="19"/>
    </w:rPr>
  </w:style>
  <w:style w:type="paragraph" w:styleId="14">
    <w:name w:val="toc 3"/>
    <w:basedOn w:val="1"/>
    <w:next w:val="1"/>
    <w:unhideWhenUsed/>
    <w:qFormat/>
    <w:uiPriority w:val="39"/>
    <w:pPr>
      <w:widowControl/>
      <w:tabs>
        <w:tab w:val="right" w:leader="dot" w:pos="8315"/>
      </w:tabs>
      <w:ind w:left="480" w:leftChars="200"/>
      <w:jc w:val="center"/>
    </w:pPr>
    <w:rPr>
      <w:rFonts w:ascii="Times New Roman" w:hAnsi="Times New Roman" w:eastAsia="宋体" w:cstheme="minorBidi"/>
      <w:color w:val="auto"/>
      <w:sz w:val="22"/>
      <w:szCs w:val="22"/>
      <w:lang w:val="en-US"/>
    </w:rPr>
  </w:style>
  <w:style w:type="paragraph" w:styleId="15">
    <w:name w:val="Plain Text"/>
    <w:basedOn w:val="16"/>
    <w:link w:val="282"/>
    <w:unhideWhenUsed/>
    <w:qFormat/>
    <w:uiPriority w:val="0"/>
  </w:style>
  <w:style w:type="paragraph" w:customStyle="1" w:styleId="16">
    <w:name w:val="图 宋五"/>
    <w:basedOn w:val="1"/>
    <w:next w:val="15"/>
    <w:qFormat/>
    <w:uiPriority w:val="0"/>
    <w:pPr>
      <w:spacing w:line="500" w:lineRule="exact"/>
      <w:jc w:val="center"/>
    </w:pPr>
    <w:rPr>
      <w:rFonts w:ascii="Times New Roman" w:hAnsi="Times New Roman"/>
      <w:szCs w:val="20"/>
    </w:rPr>
  </w:style>
  <w:style w:type="paragraph" w:styleId="17">
    <w:name w:val="toc 8"/>
    <w:basedOn w:val="1"/>
    <w:next w:val="1"/>
    <w:unhideWhenUsed/>
    <w:qFormat/>
    <w:uiPriority w:val="39"/>
    <w:pPr>
      <w:ind w:left="2940" w:leftChars="1400"/>
      <w:jc w:val="both"/>
    </w:pPr>
    <w:rPr>
      <w:rFonts w:asciiTheme="minorHAnsi" w:hAnsiTheme="minorHAnsi" w:eastAsiaTheme="minorEastAsia" w:cstheme="minorBidi"/>
      <w:color w:val="auto"/>
      <w:kern w:val="2"/>
      <w:sz w:val="21"/>
      <w:szCs w:val="22"/>
      <w:lang w:val="en-US"/>
    </w:rPr>
  </w:style>
  <w:style w:type="paragraph" w:styleId="18">
    <w:name w:val="Date"/>
    <w:basedOn w:val="1"/>
    <w:next w:val="1"/>
    <w:link w:val="249"/>
    <w:semiHidden/>
    <w:unhideWhenUsed/>
    <w:qFormat/>
    <w:uiPriority w:val="99"/>
    <w:pPr>
      <w:ind w:left="100" w:leftChars="2500"/>
    </w:pPr>
  </w:style>
  <w:style w:type="paragraph" w:styleId="19">
    <w:name w:val="endnote text"/>
    <w:basedOn w:val="1"/>
    <w:link w:val="258"/>
    <w:semiHidden/>
    <w:unhideWhenUsed/>
    <w:qFormat/>
    <w:uiPriority w:val="99"/>
    <w:pPr>
      <w:snapToGrid w:val="0"/>
    </w:pPr>
  </w:style>
  <w:style w:type="paragraph" w:styleId="20">
    <w:name w:val="Balloon Text"/>
    <w:basedOn w:val="1"/>
    <w:link w:val="212"/>
    <w:semiHidden/>
    <w:unhideWhenUsed/>
    <w:qFormat/>
    <w:uiPriority w:val="99"/>
    <w:rPr>
      <w:sz w:val="18"/>
      <w:szCs w:val="18"/>
    </w:rPr>
  </w:style>
  <w:style w:type="paragraph" w:styleId="21">
    <w:name w:val="footer"/>
    <w:basedOn w:val="1"/>
    <w:link w:val="211"/>
    <w:unhideWhenUsed/>
    <w:qFormat/>
    <w:uiPriority w:val="99"/>
    <w:pPr>
      <w:tabs>
        <w:tab w:val="center" w:pos="4153"/>
        <w:tab w:val="right" w:pos="8306"/>
      </w:tabs>
      <w:snapToGrid w:val="0"/>
    </w:pPr>
    <w:rPr>
      <w:sz w:val="18"/>
      <w:szCs w:val="18"/>
    </w:rPr>
  </w:style>
  <w:style w:type="paragraph" w:styleId="22">
    <w:name w:val="header"/>
    <w:basedOn w:val="1"/>
    <w:link w:val="210"/>
    <w:unhideWhenUsed/>
    <w:qFormat/>
    <w:uiPriority w:val="99"/>
    <w:pPr>
      <w:pBdr>
        <w:bottom w:val="single" w:color="auto" w:sz="6" w:space="1"/>
      </w:pBdr>
      <w:tabs>
        <w:tab w:val="center" w:pos="4153"/>
        <w:tab w:val="right" w:pos="8306"/>
      </w:tabs>
      <w:snapToGrid w:val="0"/>
      <w:jc w:val="center"/>
    </w:pPr>
    <w:rPr>
      <w:sz w:val="18"/>
      <w:szCs w:val="18"/>
    </w:rPr>
  </w:style>
  <w:style w:type="paragraph" w:styleId="23">
    <w:name w:val="toc 1"/>
    <w:basedOn w:val="1"/>
    <w:next w:val="1"/>
    <w:unhideWhenUsed/>
    <w:qFormat/>
    <w:uiPriority w:val="39"/>
    <w:pPr>
      <w:widowControl/>
      <w:spacing w:after="100" w:line="276" w:lineRule="auto"/>
    </w:pPr>
    <w:rPr>
      <w:rFonts w:ascii="Times New Roman" w:hAnsi="Times New Roman" w:eastAsia="宋体" w:cstheme="minorBidi"/>
      <w:color w:val="auto"/>
      <w:sz w:val="22"/>
      <w:szCs w:val="22"/>
      <w:lang w:val="en-US"/>
    </w:rPr>
  </w:style>
  <w:style w:type="paragraph" w:styleId="24">
    <w:name w:val="toc 4"/>
    <w:basedOn w:val="1"/>
    <w:next w:val="1"/>
    <w:link w:val="72"/>
    <w:qFormat/>
    <w:uiPriority w:val="39"/>
    <w:pPr>
      <w:shd w:val="clear" w:color="auto" w:fill="FFFFFF"/>
      <w:spacing w:line="379" w:lineRule="exact"/>
    </w:pPr>
    <w:rPr>
      <w:rFonts w:ascii="MingLiU" w:hAnsi="MingLiU" w:eastAsia="MingLiU" w:cs="MingLiU"/>
      <w:color w:val="auto"/>
      <w:spacing w:val="8"/>
      <w:kern w:val="2"/>
      <w:sz w:val="19"/>
      <w:szCs w:val="19"/>
      <w:lang w:val="en-US"/>
    </w:rPr>
  </w:style>
  <w:style w:type="paragraph" w:styleId="25">
    <w:name w:val="toc 6"/>
    <w:basedOn w:val="1"/>
    <w:next w:val="1"/>
    <w:unhideWhenUsed/>
    <w:qFormat/>
    <w:uiPriority w:val="39"/>
    <w:pPr>
      <w:ind w:left="2100" w:leftChars="1000"/>
      <w:jc w:val="both"/>
    </w:pPr>
    <w:rPr>
      <w:rFonts w:asciiTheme="minorHAnsi" w:hAnsiTheme="minorHAnsi" w:eastAsiaTheme="minorEastAsia" w:cstheme="minorBidi"/>
      <w:color w:val="auto"/>
      <w:kern w:val="2"/>
      <w:sz w:val="21"/>
      <w:szCs w:val="22"/>
      <w:lang w:val="en-US"/>
    </w:rPr>
  </w:style>
  <w:style w:type="paragraph" w:styleId="26">
    <w:name w:val="toc 2"/>
    <w:basedOn w:val="1"/>
    <w:next w:val="1"/>
    <w:unhideWhenUsed/>
    <w:qFormat/>
    <w:uiPriority w:val="39"/>
    <w:pPr>
      <w:widowControl/>
      <w:tabs>
        <w:tab w:val="right" w:leader="dot" w:pos="8315"/>
      </w:tabs>
      <w:jc w:val="center"/>
      <w:outlineLvl w:val="8"/>
    </w:pPr>
    <w:rPr>
      <w:rFonts w:ascii="宋体" w:hAnsi="黑体" w:eastAsia="宋体" w:cstheme="minorBidi"/>
      <w:color w:val="auto"/>
      <w:sz w:val="21"/>
      <w:szCs w:val="32"/>
      <w:lang w:val="en-US"/>
    </w:rPr>
  </w:style>
  <w:style w:type="paragraph" w:styleId="27">
    <w:name w:val="toc 9"/>
    <w:basedOn w:val="1"/>
    <w:next w:val="1"/>
    <w:unhideWhenUsed/>
    <w:qFormat/>
    <w:uiPriority w:val="39"/>
    <w:pPr>
      <w:ind w:left="3360" w:leftChars="1600"/>
      <w:jc w:val="both"/>
    </w:pPr>
    <w:rPr>
      <w:rFonts w:asciiTheme="minorHAnsi" w:hAnsiTheme="minorHAnsi" w:eastAsiaTheme="minorEastAsia" w:cstheme="minorBidi"/>
      <w:color w:val="auto"/>
      <w:kern w:val="2"/>
      <w:sz w:val="21"/>
      <w:szCs w:val="22"/>
      <w:lang w:val="en-US"/>
    </w:rPr>
  </w:style>
  <w:style w:type="paragraph" w:styleId="28">
    <w:name w:val="Normal (Web)"/>
    <w:basedOn w:val="1"/>
    <w:semiHidden/>
    <w:unhideWhenUsed/>
    <w:qFormat/>
    <w:uiPriority w:val="99"/>
    <w:pPr>
      <w:widowControl/>
      <w:spacing w:before="100" w:beforeAutospacing="1" w:after="100" w:afterAutospacing="1"/>
    </w:pPr>
    <w:rPr>
      <w:rFonts w:ascii="宋体" w:hAnsi="宋体" w:eastAsia="宋体" w:cs="宋体"/>
      <w:color w:val="auto"/>
      <w:lang w:val="en-US"/>
    </w:rPr>
  </w:style>
  <w:style w:type="paragraph" w:styleId="29">
    <w:name w:val="Title"/>
    <w:basedOn w:val="1"/>
    <w:next w:val="1"/>
    <w:link w:val="215"/>
    <w:qFormat/>
    <w:uiPriority w:val="10"/>
    <w:pPr>
      <w:spacing w:before="240" w:after="60"/>
      <w:jc w:val="center"/>
      <w:outlineLvl w:val="0"/>
    </w:pPr>
    <w:rPr>
      <w:rFonts w:eastAsia="宋体" w:asciiTheme="majorHAnsi" w:hAnsiTheme="majorHAnsi" w:cstheme="majorBidi"/>
      <w:b/>
      <w:bCs/>
      <w:sz w:val="32"/>
      <w:szCs w:val="32"/>
    </w:rPr>
  </w:style>
  <w:style w:type="paragraph" w:styleId="30">
    <w:name w:val="annotation subject"/>
    <w:basedOn w:val="11"/>
    <w:next w:val="11"/>
    <w:link w:val="233"/>
    <w:semiHidden/>
    <w:unhideWhenUsed/>
    <w:qFormat/>
    <w:uiPriority w:val="99"/>
    <w:rPr>
      <w:rFonts w:eastAsia="Courier New"/>
      <w:b/>
      <w:bCs/>
      <w:color w:val="000000"/>
      <w:kern w:val="0"/>
      <w:sz w:val="24"/>
      <w:szCs w:val="24"/>
    </w:rPr>
  </w:style>
  <w:style w:type="table" w:styleId="32">
    <w:name w:val="Table Grid"/>
    <w:basedOn w:val="31"/>
    <w:unhideWhenUsed/>
    <w:qFormat/>
    <w:uiPriority w:val="59"/>
    <w:pPr>
      <w:widowControl w:val="0"/>
    </w:pPr>
    <w:rPr>
      <w:rFonts w:ascii="Courier New" w:hAnsi="Courier New" w:cs="Courier New"/>
      <w:sz w:val="24"/>
      <w:szCs w:val="24"/>
      <w:lang w:val="zh-CN"/>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34">
    <w:name w:val="Strong"/>
    <w:basedOn w:val="33"/>
    <w:qFormat/>
    <w:uiPriority w:val="22"/>
    <w:rPr>
      <w:b/>
    </w:rPr>
  </w:style>
  <w:style w:type="character" w:styleId="35">
    <w:name w:val="endnote reference"/>
    <w:basedOn w:val="33"/>
    <w:semiHidden/>
    <w:unhideWhenUsed/>
    <w:qFormat/>
    <w:uiPriority w:val="99"/>
    <w:rPr>
      <w:vertAlign w:val="superscript"/>
    </w:rPr>
  </w:style>
  <w:style w:type="character" w:styleId="36">
    <w:name w:val="Hyperlink"/>
    <w:basedOn w:val="33"/>
    <w:qFormat/>
    <w:uiPriority w:val="99"/>
    <w:rPr>
      <w:rFonts w:eastAsia="宋体"/>
      <w:color w:val="0066CC"/>
      <w:sz w:val="21"/>
      <w:u w:val="single"/>
    </w:rPr>
  </w:style>
  <w:style w:type="character" w:styleId="37">
    <w:name w:val="annotation reference"/>
    <w:unhideWhenUsed/>
    <w:qFormat/>
    <w:uiPriority w:val="99"/>
    <w:rPr>
      <w:sz w:val="21"/>
      <w:szCs w:val="21"/>
    </w:rPr>
  </w:style>
  <w:style w:type="character" w:customStyle="1" w:styleId="38">
    <w:name w:val="标题 1 字符"/>
    <w:basedOn w:val="33"/>
    <w:link w:val="2"/>
    <w:qFormat/>
    <w:uiPriority w:val="9"/>
    <w:rPr>
      <w:rFonts w:ascii="Courier New" w:hAnsi="Courier New" w:eastAsia="Courier New" w:cs="Courier New"/>
      <w:b/>
      <w:bCs/>
      <w:color w:val="000000"/>
      <w:kern w:val="44"/>
      <w:sz w:val="44"/>
      <w:szCs w:val="44"/>
      <w:lang w:val="zh-CN"/>
    </w:rPr>
  </w:style>
  <w:style w:type="character" w:customStyle="1" w:styleId="39">
    <w:name w:val="标题 2 字符"/>
    <w:basedOn w:val="33"/>
    <w:link w:val="3"/>
    <w:qFormat/>
    <w:uiPriority w:val="9"/>
    <w:rPr>
      <w:rFonts w:asciiTheme="majorHAnsi" w:hAnsiTheme="majorHAnsi" w:eastAsiaTheme="majorEastAsia" w:cstheme="majorBidi"/>
      <w:b/>
      <w:bCs/>
      <w:color w:val="000000"/>
      <w:kern w:val="0"/>
      <w:sz w:val="32"/>
      <w:szCs w:val="32"/>
      <w:lang w:val="zh-CN"/>
    </w:rPr>
  </w:style>
  <w:style w:type="character" w:customStyle="1" w:styleId="40">
    <w:name w:val="标题 3 字符"/>
    <w:basedOn w:val="33"/>
    <w:link w:val="4"/>
    <w:qFormat/>
    <w:uiPriority w:val="9"/>
    <w:rPr>
      <w:rFonts w:ascii="宋体" w:hAnsi="宋体" w:eastAsia="宋体" w:cs="Courier New"/>
      <w:b/>
      <w:bCs/>
      <w:color w:val="000000"/>
      <w:kern w:val="0"/>
      <w:sz w:val="32"/>
      <w:szCs w:val="32"/>
      <w:lang w:val="zh-CN"/>
    </w:rPr>
  </w:style>
  <w:style w:type="character" w:customStyle="1" w:styleId="41">
    <w:name w:val="标题 4 字符"/>
    <w:basedOn w:val="33"/>
    <w:link w:val="5"/>
    <w:qFormat/>
    <w:uiPriority w:val="9"/>
    <w:rPr>
      <w:rFonts w:asciiTheme="minorEastAsia" w:hAnsiTheme="minorEastAsia" w:cstheme="majorBidi"/>
      <w:bCs/>
      <w:color w:val="000000"/>
      <w:kern w:val="0"/>
      <w:sz w:val="24"/>
      <w:szCs w:val="24"/>
    </w:rPr>
  </w:style>
  <w:style w:type="character" w:customStyle="1" w:styleId="42">
    <w:name w:val="正文文本 (2)_"/>
    <w:basedOn w:val="33"/>
    <w:link w:val="43"/>
    <w:qFormat/>
    <w:uiPriority w:val="0"/>
    <w:rPr>
      <w:rFonts w:ascii="Times New Roman" w:hAnsi="Times New Roman" w:eastAsia="Times New Roman" w:cs="Times New Roman"/>
      <w:spacing w:val="5"/>
      <w:sz w:val="23"/>
      <w:szCs w:val="23"/>
      <w:shd w:val="clear" w:color="auto" w:fill="FFFFFF"/>
    </w:rPr>
  </w:style>
  <w:style w:type="paragraph" w:customStyle="1" w:styleId="43">
    <w:name w:val="正文文本 (2)"/>
    <w:basedOn w:val="1"/>
    <w:link w:val="42"/>
    <w:qFormat/>
    <w:uiPriority w:val="0"/>
    <w:pPr>
      <w:shd w:val="clear" w:color="auto" w:fill="FFFFFF"/>
      <w:spacing w:line="0" w:lineRule="atLeast"/>
    </w:pPr>
    <w:rPr>
      <w:rFonts w:ascii="Times New Roman" w:hAnsi="Times New Roman" w:eastAsia="Times New Roman" w:cs="Times New Roman"/>
      <w:color w:val="auto"/>
      <w:spacing w:val="5"/>
      <w:kern w:val="2"/>
      <w:sz w:val="23"/>
      <w:szCs w:val="23"/>
      <w:lang w:val="en-US"/>
    </w:rPr>
  </w:style>
  <w:style w:type="character" w:customStyle="1" w:styleId="44">
    <w:name w:val="标题 #1_"/>
    <w:basedOn w:val="33"/>
    <w:link w:val="45"/>
    <w:qFormat/>
    <w:uiPriority w:val="0"/>
    <w:rPr>
      <w:rFonts w:ascii="Times New Roman" w:hAnsi="Times New Roman" w:eastAsia="Times New Roman" w:cs="Times New Roman"/>
      <w:spacing w:val="2"/>
      <w:sz w:val="37"/>
      <w:szCs w:val="37"/>
      <w:shd w:val="clear" w:color="auto" w:fill="FFFFFF"/>
    </w:rPr>
  </w:style>
  <w:style w:type="paragraph" w:customStyle="1" w:styleId="45">
    <w:name w:val="标题 #1"/>
    <w:basedOn w:val="1"/>
    <w:link w:val="44"/>
    <w:qFormat/>
    <w:uiPriority w:val="0"/>
    <w:pPr>
      <w:shd w:val="clear" w:color="auto" w:fill="FFFFFF"/>
      <w:spacing w:line="667" w:lineRule="exact"/>
      <w:jc w:val="right"/>
      <w:outlineLvl w:val="0"/>
    </w:pPr>
    <w:rPr>
      <w:rFonts w:ascii="Times New Roman" w:hAnsi="Times New Roman" w:eastAsia="Times New Roman" w:cs="Times New Roman"/>
      <w:color w:val="auto"/>
      <w:spacing w:val="2"/>
      <w:kern w:val="2"/>
      <w:sz w:val="37"/>
      <w:szCs w:val="37"/>
      <w:lang w:val="en-US"/>
    </w:rPr>
  </w:style>
  <w:style w:type="character" w:customStyle="1" w:styleId="46">
    <w:name w:val="标题 #3_"/>
    <w:basedOn w:val="33"/>
    <w:link w:val="47"/>
    <w:qFormat/>
    <w:uiPriority w:val="0"/>
    <w:rPr>
      <w:rFonts w:ascii="MingLiU" w:hAnsi="MingLiU" w:eastAsia="MingLiU" w:cs="MingLiU"/>
      <w:spacing w:val="18"/>
      <w:sz w:val="29"/>
      <w:szCs w:val="29"/>
      <w:shd w:val="clear" w:color="auto" w:fill="FFFFFF"/>
    </w:rPr>
  </w:style>
  <w:style w:type="paragraph" w:customStyle="1" w:styleId="47">
    <w:name w:val="标题 #3"/>
    <w:basedOn w:val="1"/>
    <w:link w:val="46"/>
    <w:qFormat/>
    <w:uiPriority w:val="0"/>
    <w:pPr>
      <w:shd w:val="clear" w:color="auto" w:fill="FFFFFF"/>
      <w:spacing w:line="667" w:lineRule="exact"/>
      <w:jc w:val="center"/>
      <w:outlineLvl w:val="2"/>
    </w:pPr>
    <w:rPr>
      <w:rFonts w:ascii="MingLiU" w:hAnsi="MingLiU" w:eastAsia="MingLiU" w:cs="MingLiU"/>
      <w:color w:val="auto"/>
      <w:spacing w:val="18"/>
      <w:kern w:val="2"/>
      <w:sz w:val="29"/>
      <w:szCs w:val="29"/>
      <w:lang w:val="en-US"/>
    </w:rPr>
  </w:style>
  <w:style w:type="character" w:customStyle="1" w:styleId="48">
    <w:name w:val="正文文本 (3)_"/>
    <w:basedOn w:val="33"/>
    <w:link w:val="49"/>
    <w:qFormat/>
    <w:uiPriority w:val="0"/>
    <w:rPr>
      <w:rFonts w:ascii="Arial Unicode MS" w:hAnsi="Arial Unicode MS" w:eastAsia="Arial Unicode MS" w:cs="Arial Unicode MS"/>
      <w:spacing w:val="8"/>
      <w:shd w:val="clear" w:color="auto" w:fill="FFFFFF"/>
    </w:rPr>
  </w:style>
  <w:style w:type="paragraph" w:customStyle="1" w:styleId="49">
    <w:name w:val="正文文本 (3)"/>
    <w:basedOn w:val="1"/>
    <w:link w:val="48"/>
    <w:qFormat/>
    <w:uiPriority w:val="0"/>
    <w:pPr>
      <w:shd w:val="clear" w:color="auto" w:fill="FFFFFF"/>
      <w:spacing w:line="667" w:lineRule="exact"/>
    </w:pPr>
    <w:rPr>
      <w:rFonts w:ascii="Arial Unicode MS" w:hAnsi="Arial Unicode MS" w:eastAsia="Arial Unicode MS" w:cs="Arial Unicode MS"/>
      <w:color w:val="auto"/>
      <w:spacing w:val="8"/>
      <w:kern w:val="2"/>
      <w:sz w:val="21"/>
      <w:szCs w:val="22"/>
      <w:lang w:val="en-US"/>
    </w:rPr>
  </w:style>
  <w:style w:type="character" w:customStyle="1" w:styleId="50">
    <w:name w:val="正文文本 (2) + MingLiU"/>
    <w:basedOn w:val="42"/>
    <w:qFormat/>
    <w:uiPriority w:val="0"/>
    <w:rPr>
      <w:rFonts w:ascii="MingLiU" w:hAnsi="MingLiU" w:eastAsia="MingLiU" w:cs="MingLiU"/>
      <w:color w:val="000000"/>
      <w:spacing w:val="-11"/>
      <w:w w:val="100"/>
      <w:position w:val="0"/>
      <w:sz w:val="22"/>
      <w:szCs w:val="22"/>
      <w:shd w:val="clear" w:color="auto" w:fill="FFFFFF"/>
      <w:lang w:val="zh-CN"/>
    </w:rPr>
  </w:style>
  <w:style w:type="character" w:customStyle="1" w:styleId="51">
    <w:name w:val="标题 #2_"/>
    <w:basedOn w:val="33"/>
    <w:link w:val="52"/>
    <w:qFormat/>
    <w:uiPriority w:val="0"/>
    <w:rPr>
      <w:rFonts w:ascii="MingLiU" w:hAnsi="MingLiU" w:eastAsia="MingLiU" w:cs="MingLiU"/>
      <w:spacing w:val="13"/>
      <w:sz w:val="34"/>
      <w:szCs w:val="34"/>
      <w:shd w:val="clear" w:color="auto" w:fill="FFFFFF"/>
    </w:rPr>
  </w:style>
  <w:style w:type="paragraph" w:customStyle="1" w:styleId="52">
    <w:name w:val="标题 #2"/>
    <w:basedOn w:val="1"/>
    <w:link w:val="51"/>
    <w:qFormat/>
    <w:uiPriority w:val="0"/>
    <w:pPr>
      <w:shd w:val="clear" w:color="auto" w:fill="FFFFFF"/>
      <w:spacing w:before="540" w:after="300" w:line="0" w:lineRule="atLeast"/>
      <w:jc w:val="right"/>
      <w:outlineLvl w:val="1"/>
    </w:pPr>
    <w:rPr>
      <w:rFonts w:ascii="MingLiU" w:hAnsi="MingLiU" w:eastAsia="MingLiU" w:cs="MingLiU"/>
      <w:color w:val="auto"/>
      <w:spacing w:val="13"/>
      <w:kern w:val="2"/>
      <w:sz w:val="34"/>
      <w:szCs w:val="34"/>
      <w:lang w:val="en-US"/>
    </w:rPr>
  </w:style>
  <w:style w:type="character" w:customStyle="1" w:styleId="53">
    <w:name w:val="正文文本 (4)_"/>
    <w:basedOn w:val="33"/>
    <w:link w:val="54"/>
    <w:qFormat/>
    <w:uiPriority w:val="0"/>
    <w:rPr>
      <w:rFonts w:ascii="Times New Roman" w:hAnsi="Times New Roman" w:eastAsia="Times New Roman" w:cs="Times New Roman"/>
      <w:spacing w:val="6"/>
      <w:sz w:val="23"/>
      <w:szCs w:val="23"/>
      <w:shd w:val="clear" w:color="auto" w:fill="FFFFFF"/>
    </w:rPr>
  </w:style>
  <w:style w:type="paragraph" w:customStyle="1" w:styleId="54">
    <w:name w:val="正文文本 (4)"/>
    <w:basedOn w:val="1"/>
    <w:link w:val="53"/>
    <w:qFormat/>
    <w:uiPriority w:val="0"/>
    <w:pPr>
      <w:shd w:val="clear" w:color="auto" w:fill="FFFFFF"/>
      <w:spacing w:before="300" w:after="3060" w:line="259" w:lineRule="exact"/>
      <w:jc w:val="center"/>
    </w:pPr>
    <w:rPr>
      <w:rFonts w:ascii="Times New Roman" w:hAnsi="Times New Roman" w:eastAsia="Times New Roman" w:cs="Times New Roman"/>
      <w:color w:val="auto"/>
      <w:spacing w:val="6"/>
      <w:kern w:val="2"/>
      <w:sz w:val="23"/>
      <w:szCs w:val="23"/>
      <w:lang w:val="en-US"/>
    </w:rPr>
  </w:style>
  <w:style w:type="character" w:customStyle="1" w:styleId="55">
    <w:name w:val="正文文本 (3) + MingLiU"/>
    <w:basedOn w:val="48"/>
    <w:qFormat/>
    <w:uiPriority w:val="0"/>
    <w:rPr>
      <w:rFonts w:ascii="MingLiU" w:hAnsi="MingLiU" w:eastAsia="MingLiU" w:cs="MingLiU"/>
      <w:color w:val="000000"/>
      <w:spacing w:val="0"/>
      <w:w w:val="100"/>
      <w:position w:val="0"/>
      <w:sz w:val="26"/>
      <w:szCs w:val="26"/>
      <w:shd w:val="clear" w:color="auto" w:fill="FFFFFF"/>
      <w:lang w:val="zh-CN"/>
    </w:rPr>
  </w:style>
  <w:style w:type="character" w:customStyle="1" w:styleId="56">
    <w:name w:val="正文文本 (5)_"/>
    <w:basedOn w:val="33"/>
    <w:link w:val="57"/>
    <w:qFormat/>
    <w:uiPriority w:val="0"/>
    <w:rPr>
      <w:rFonts w:ascii="MingLiU" w:hAnsi="MingLiU" w:eastAsia="MingLiU" w:cs="MingLiU"/>
      <w:spacing w:val="18"/>
      <w:sz w:val="29"/>
      <w:szCs w:val="29"/>
      <w:shd w:val="clear" w:color="auto" w:fill="FFFFFF"/>
    </w:rPr>
  </w:style>
  <w:style w:type="paragraph" w:customStyle="1" w:styleId="57">
    <w:name w:val="正文文本 (5)"/>
    <w:basedOn w:val="1"/>
    <w:link w:val="56"/>
    <w:qFormat/>
    <w:uiPriority w:val="0"/>
    <w:pPr>
      <w:shd w:val="clear" w:color="auto" w:fill="FFFFFF"/>
      <w:spacing w:after="300" w:line="0" w:lineRule="atLeast"/>
      <w:jc w:val="center"/>
    </w:pPr>
    <w:rPr>
      <w:rFonts w:ascii="MingLiU" w:hAnsi="MingLiU" w:eastAsia="MingLiU" w:cs="MingLiU"/>
      <w:color w:val="auto"/>
      <w:spacing w:val="18"/>
      <w:kern w:val="2"/>
      <w:sz w:val="29"/>
      <w:szCs w:val="29"/>
      <w:lang w:val="en-US"/>
    </w:rPr>
  </w:style>
  <w:style w:type="character" w:customStyle="1" w:styleId="58">
    <w:name w:val="正文文本_"/>
    <w:basedOn w:val="33"/>
    <w:link w:val="59"/>
    <w:qFormat/>
    <w:uiPriority w:val="0"/>
    <w:rPr>
      <w:rFonts w:ascii="MingLiU" w:hAnsi="MingLiU" w:eastAsia="MingLiU" w:cs="MingLiU"/>
      <w:spacing w:val="8"/>
      <w:sz w:val="19"/>
      <w:szCs w:val="19"/>
      <w:shd w:val="clear" w:color="auto" w:fill="FFFFFF"/>
    </w:rPr>
  </w:style>
  <w:style w:type="paragraph" w:customStyle="1" w:styleId="59">
    <w:name w:val="正文文本1"/>
    <w:basedOn w:val="1"/>
    <w:link w:val="58"/>
    <w:qFormat/>
    <w:uiPriority w:val="0"/>
    <w:pPr>
      <w:shd w:val="clear" w:color="auto" w:fill="FFFFFF"/>
      <w:spacing w:before="420" w:after="3360" w:line="355" w:lineRule="exact"/>
      <w:ind w:hanging="920"/>
      <w:jc w:val="right"/>
    </w:pPr>
    <w:rPr>
      <w:rFonts w:ascii="MingLiU" w:hAnsi="MingLiU" w:eastAsia="MingLiU" w:cs="MingLiU"/>
      <w:color w:val="auto"/>
      <w:spacing w:val="8"/>
      <w:kern w:val="2"/>
      <w:sz w:val="19"/>
      <w:szCs w:val="19"/>
      <w:lang w:val="en-US"/>
    </w:rPr>
  </w:style>
  <w:style w:type="character" w:customStyle="1" w:styleId="60">
    <w:name w:val="正文文本 + 间距 3 pt"/>
    <w:basedOn w:val="58"/>
    <w:qFormat/>
    <w:uiPriority w:val="0"/>
    <w:rPr>
      <w:rFonts w:ascii="MingLiU" w:hAnsi="MingLiU" w:eastAsia="MingLiU" w:cs="MingLiU"/>
      <w:color w:val="000000"/>
      <w:spacing w:val="75"/>
      <w:w w:val="100"/>
      <w:position w:val="0"/>
      <w:sz w:val="19"/>
      <w:szCs w:val="19"/>
      <w:shd w:val="clear" w:color="auto" w:fill="FFFFFF"/>
      <w:lang w:val="zh-CN"/>
    </w:rPr>
  </w:style>
  <w:style w:type="character" w:customStyle="1" w:styleId="61">
    <w:name w:val="正文文本 + Arial Unicode MS"/>
    <w:basedOn w:val="58"/>
    <w:qFormat/>
    <w:uiPriority w:val="0"/>
    <w:rPr>
      <w:rFonts w:ascii="Arial Unicode MS" w:hAnsi="Arial Unicode MS" w:eastAsia="Arial Unicode MS" w:cs="Arial Unicode MS"/>
      <w:color w:val="000000"/>
      <w:spacing w:val="189"/>
      <w:w w:val="100"/>
      <w:position w:val="0"/>
      <w:sz w:val="18"/>
      <w:szCs w:val="18"/>
      <w:shd w:val="clear" w:color="auto" w:fill="FFFFFF"/>
      <w:lang w:val="en-US"/>
    </w:rPr>
  </w:style>
  <w:style w:type="character" w:customStyle="1" w:styleId="62">
    <w:name w:val="正文文本 (6)_"/>
    <w:basedOn w:val="33"/>
    <w:link w:val="63"/>
    <w:qFormat/>
    <w:uiPriority w:val="0"/>
    <w:rPr>
      <w:rFonts w:ascii="Arial Unicode MS" w:hAnsi="Arial Unicode MS" w:eastAsia="Arial Unicode MS" w:cs="Arial Unicode MS"/>
      <w:spacing w:val="-4"/>
      <w:sz w:val="18"/>
      <w:szCs w:val="18"/>
      <w:shd w:val="clear" w:color="auto" w:fill="FFFFFF"/>
    </w:rPr>
  </w:style>
  <w:style w:type="paragraph" w:customStyle="1" w:styleId="63">
    <w:name w:val="正文文本 (6)"/>
    <w:basedOn w:val="1"/>
    <w:link w:val="62"/>
    <w:qFormat/>
    <w:uiPriority w:val="0"/>
    <w:pPr>
      <w:shd w:val="clear" w:color="auto" w:fill="FFFFFF"/>
      <w:spacing w:before="3360" w:line="0" w:lineRule="atLeast"/>
      <w:jc w:val="center"/>
    </w:pPr>
    <w:rPr>
      <w:rFonts w:ascii="Arial Unicode MS" w:hAnsi="Arial Unicode MS" w:eastAsia="Arial Unicode MS" w:cs="Arial Unicode MS"/>
      <w:color w:val="auto"/>
      <w:spacing w:val="-4"/>
      <w:kern w:val="2"/>
      <w:sz w:val="18"/>
      <w:szCs w:val="18"/>
      <w:lang w:val="en-US"/>
    </w:rPr>
  </w:style>
  <w:style w:type="character" w:customStyle="1" w:styleId="64">
    <w:name w:val="正文文本 (6) + MingLiU"/>
    <w:basedOn w:val="62"/>
    <w:qFormat/>
    <w:uiPriority w:val="0"/>
    <w:rPr>
      <w:rFonts w:ascii="MingLiU" w:hAnsi="MingLiU" w:eastAsia="MingLiU" w:cs="MingLiU"/>
      <w:color w:val="000000"/>
      <w:spacing w:val="8"/>
      <w:w w:val="100"/>
      <w:position w:val="0"/>
      <w:sz w:val="19"/>
      <w:szCs w:val="19"/>
      <w:shd w:val="clear" w:color="auto" w:fill="FFFFFF"/>
      <w:lang w:val="zh-CN"/>
    </w:rPr>
  </w:style>
  <w:style w:type="character" w:customStyle="1" w:styleId="65">
    <w:name w:val="正文文本 (10)_"/>
    <w:basedOn w:val="33"/>
    <w:link w:val="66"/>
    <w:qFormat/>
    <w:uiPriority w:val="0"/>
    <w:rPr>
      <w:rFonts w:ascii="MingLiU" w:hAnsi="MingLiU" w:eastAsia="MingLiU" w:cs="MingLiU"/>
      <w:sz w:val="20"/>
      <w:szCs w:val="20"/>
      <w:shd w:val="clear" w:color="auto" w:fill="FFFFFF"/>
    </w:rPr>
  </w:style>
  <w:style w:type="paragraph" w:customStyle="1" w:styleId="66">
    <w:name w:val="正文文本 (10)"/>
    <w:basedOn w:val="1"/>
    <w:link w:val="65"/>
    <w:qFormat/>
    <w:uiPriority w:val="0"/>
    <w:pPr>
      <w:shd w:val="clear" w:color="auto" w:fill="FFFFFF"/>
      <w:spacing w:line="0" w:lineRule="atLeast"/>
    </w:pPr>
    <w:rPr>
      <w:rFonts w:ascii="MingLiU" w:hAnsi="MingLiU" w:eastAsia="MingLiU" w:cs="MingLiU"/>
      <w:color w:val="auto"/>
      <w:kern w:val="2"/>
      <w:sz w:val="20"/>
      <w:szCs w:val="20"/>
      <w:lang w:val="en-US"/>
    </w:rPr>
  </w:style>
  <w:style w:type="character" w:customStyle="1" w:styleId="67">
    <w:name w:val="正文文本 (11)_"/>
    <w:basedOn w:val="33"/>
    <w:link w:val="68"/>
    <w:qFormat/>
    <w:uiPriority w:val="0"/>
    <w:rPr>
      <w:rFonts w:ascii="MingLiU" w:hAnsi="MingLiU" w:eastAsia="MingLiU" w:cs="MingLiU"/>
      <w:sz w:val="20"/>
      <w:szCs w:val="20"/>
      <w:shd w:val="clear" w:color="auto" w:fill="FFFFFF"/>
    </w:rPr>
  </w:style>
  <w:style w:type="paragraph" w:customStyle="1" w:styleId="68">
    <w:name w:val="正文文本 (11)"/>
    <w:basedOn w:val="1"/>
    <w:link w:val="67"/>
    <w:qFormat/>
    <w:uiPriority w:val="0"/>
    <w:pPr>
      <w:shd w:val="clear" w:color="auto" w:fill="FFFFFF"/>
      <w:spacing w:line="0" w:lineRule="atLeast"/>
    </w:pPr>
    <w:rPr>
      <w:rFonts w:ascii="MingLiU" w:hAnsi="MingLiU" w:eastAsia="MingLiU" w:cs="MingLiU"/>
      <w:color w:val="auto"/>
      <w:kern w:val="2"/>
      <w:sz w:val="20"/>
      <w:szCs w:val="20"/>
      <w:lang w:val="en-US"/>
    </w:rPr>
  </w:style>
  <w:style w:type="character" w:customStyle="1" w:styleId="69">
    <w:name w:val="目录_"/>
    <w:basedOn w:val="33"/>
    <w:link w:val="70"/>
    <w:qFormat/>
    <w:uiPriority w:val="0"/>
    <w:rPr>
      <w:rFonts w:ascii="Arial Unicode MS" w:hAnsi="Arial Unicode MS" w:eastAsia="Arial Unicode MS" w:cs="Arial Unicode MS"/>
      <w:spacing w:val="-4"/>
      <w:sz w:val="18"/>
      <w:szCs w:val="18"/>
      <w:shd w:val="clear" w:color="auto" w:fill="FFFFFF"/>
    </w:rPr>
  </w:style>
  <w:style w:type="paragraph" w:customStyle="1" w:styleId="70">
    <w:name w:val="目录"/>
    <w:basedOn w:val="1"/>
    <w:link w:val="69"/>
    <w:qFormat/>
    <w:uiPriority w:val="0"/>
    <w:pPr>
      <w:shd w:val="clear" w:color="auto" w:fill="FFFFFF"/>
      <w:spacing w:line="379" w:lineRule="exact"/>
    </w:pPr>
    <w:rPr>
      <w:rFonts w:ascii="Arial Unicode MS" w:hAnsi="Arial Unicode MS" w:eastAsia="Arial Unicode MS" w:cs="Arial Unicode MS"/>
      <w:color w:val="auto"/>
      <w:spacing w:val="-4"/>
      <w:kern w:val="2"/>
      <w:sz w:val="18"/>
      <w:szCs w:val="18"/>
      <w:lang w:val="en-US"/>
    </w:rPr>
  </w:style>
  <w:style w:type="character" w:customStyle="1" w:styleId="71">
    <w:name w:val="目录 + MingLiU"/>
    <w:basedOn w:val="69"/>
    <w:qFormat/>
    <w:uiPriority w:val="0"/>
    <w:rPr>
      <w:rFonts w:ascii="MingLiU" w:hAnsi="MingLiU" w:eastAsia="MingLiU" w:cs="MingLiU"/>
      <w:color w:val="000000"/>
      <w:spacing w:val="8"/>
      <w:w w:val="100"/>
      <w:position w:val="0"/>
      <w:sz w:val="19"/>
      <w:szCs w:val="19"/>
      <w:shd w:val="clear" w:color="auto" w:fill="FFFFFF"/>
      <w:lang w:val="zh-CN"/>
    </w:rPr>
  </w:style>
  <w:style w:type="character" w:customStyle="1" w:styleId="72">
    <w:name w:val="TOC 4 字符"/>
    <w:basedOn w:val="33"/>
    <w:link w:val="24"/>
    <w:qFormat/>
    <w:uiPriority w:val="0"/>
    <w:rPr>
      <w:rFonts w:ascii="MingLiU" w:hAnsi="MingLiU" w:eastAsia="MingLiU" w:cs="MingLiU"/>
      <w:spacing w:val="8"/>
      <w:sz w:val="19"/>
      <w:szCs w:val="19"/>
      <w:shd w:val="clear" w:color="auto" w:fill="FFFFFF"/>
    </w:rPr>
  </w:style>
  <w:style w:type="character" w:customStyle="1" w:styleId="73">
    <w:name w:val="目录 (2) + Arial Unicode MS"/>
    <w:basedOn w:val="72"/>
    <w:qFormat/>
    <w:uiPriority w:val="0"/>
    <w:rPr>
      <w:rFonts w:ascii="Arial Unicode MS" w:hAnsi="Arial Unicode MS" w:eastAsia="Arial Unicode MS" w:cs="Arial Unicode MS"/>
      <w:color w:val="000000"/>
      <w:spacing w:val="-4"/>
      <w:w w:val="100"/>
      <w:position w:val="0"/>
      <w:sz w:val="18"/>
      <w:szCs w:val="18"/>
      <w:shd w:val="clear" w:color="auto" w:fill="FFFFFF"/>
      <w:lang w:val="en-US"/>
    </w:rPr>
  </w:style>
  <w:style w:type="character" w:customStyle="1" w:styleId="74">
    <w:name w:val="目录 + 间距 0 pt"/>
    <w:basedOn w:val="69"/>
    <w:qFormat/>
    <w:uiPriority w:val="0"/>
    <w:rPr>
      <w:rFonts w:ascii="Arial Unicode MS" w:hAnsi="Arial Unicode MS" w:eastAsia="Arial Unicode MS" w:cs="Arial Unicode MS"/>
      <w:color w:val="000000"/>
      <w:spacing w:val="-3"/>
      <w:w w:val="100"/>
      <w:position w:val="0"/>
      <w:sz w:val="18"/>
      <w:szCs w:val="18"/>
      <w:shd w:val="clear" w:color="auto" w:fill="FFFFFF"/>
    </w:rPr>
  </w:style>
  <w:style w:type="character" w:customStyle="1" w:styleId="75">
    <w:name w:val="标题 #4_"/>
    <w:basedOn w:val="33"/>
    <w:link w:val="76"/>
    <w:qFormat/>
    <w:uiPriority w:val="0"/>
    <w:rPr>
      <w:rFonts w:ascii="MingLiU" w:hAnsi="MingLiU" w:eastAsia="MingLiU" w:cs="MingLiU"/>
      <w:sz w:val="26"/>
      <w:szCs w:val="26"/>
      <w:shd w:val="clear" w:color="auto" w:fill="FFFFFF"/>
    </w:rPr>
  </w:style>
  <w:style w:type="paragraph" w:customStyle="1" w:styleId="76">
    <w:name w:val="标题 #41"/>
    <w:basedOn w:val="1"/>
    <w:link w:val="75"/>
    <w:qFormat/>
    <w:uiPriority w:val="0"/>
    <w:pPr>
      <w:shd w:val="clear" w:color="auto" w:fill="FFFFFF"/>
      <w:spacing w:before="360" w:after="300" w:line="379" w:lineRule="exact"/>
      <w:jc w:val="center"/>
      <w:outlineLvl w:val="3"/>
    </w:pPr>
    <w:rPr>
      <w:rFonts w:ascii="MingLiU" w:hAnsi="MingLiU" w:eastAsia="MingLiU" w:cs="MingLiU"/>
      <w:color w:val="auto"/>
      <w:kern w:val="2"/>
      <w:sz w:val="26"/>
      <w:szCs w:val="26"/>
      <w:lang w:val="en-US"/>
    </w:rPr>
  </w:style>
  <w:style w:type="character" w:customStyle="1" w:styleId="77">
    <w:name w:val="标题 #4 + Arial Unicode MS"/>
    <w:basedOn w:val="75"/>
    <w:qFormat/>
    <w:uiPriority w:val="0"/>
    <w:rPr>
      <w:rFonts w:ascii="Arial Unicode MS" w:hAnsi="Arial Unicode MS" w:eastAsia="Arial Unicode MS" w:cs="Arial Unicode MS"/>
      <w:color w:val="000000"/>
      <w:spacing w:val="0"/>
      <w:w w:val="100"/>
      <w:position w:val="0"/>
      <w:sz w:val="24"/>
      <w:szCs w:val="24"/>
      <w:shd w:val="clear" w:color="auto" w:fill="FFFFFF"/>
      <w:lang w:val="en-US"/>
    </w:rPr>
  </w:style>
  <w:style w:type="character" w:customStyle="1" w:styleId="78">
    <w:name w:val="标题 #4 + 间距 0 pt"/>
    <w:basedOn w:val="75"/>
    <w:qFormat/>
    <w:uiPriority w:val="0"/>
    <w:rPr>
      <w:rFonts w:ascii="MingLiU" w:hAnsi="MingLiU" w:eastAsia="MingLiU" w:cs="MingLiU"/>
      <w:color w:val="000000"/>
      <w:spacing w:val="1"/>
      <w:w w:val="100"/>
      <w:position w:val="0"/>
      <w:sz w:val="26"/>
      <w:szCs w:val="26"/>
      <w:shd w:val="clear" w:color="auto" w:fill="FFFFFF"/>
      <w:lang w:val="zh-CN"/>
    </w:rPr>
  </w:style>
  <w:style w:type="character" w:customStyle="1" w:styleId="79">
    <w:name w:val="正文文本 + Arial Unicode MS11"/>
    <w:basedOn w:val="58"/>
    <w:qFormat/>
    <w:uiPriority w:val="0"/>
    <w:rPr>
      <w:rFonts w:ascii="Arial Unicode MS" w:hAnsi="Arial Unicode MS" w:eastAsia="Arial Unicode MS" w:cs="Arial Unicode MS"/>
      <w:color w:val="000000"/>
      <w:spacing w:val="-3"/>
      <w:w w:val="100"/>
      <w:position w:val="0"/>
      <w:sz w:val="18"/>
      <w:szCs w:val="18"/>
      <w:shd w:val="clear" w:color="auto" w:fill="FFFFFF"/>
      <w:lang w:val="en-US"/>
    </w:rPr>
  </w:style>
  <w:style w:type="character" w:customStyle="1" w:styleId="80">
    <w:name w:val="正文文本 (6) + 间距 0 pt"/>
    <w:basedOn w:val="62"/>
    <w:qFormat/>
    <w:uiPriority w:val="0"/>
    <w:rPr>
      <w:rFonts w:ascii="Arial Unicode MS" w:hAnsi="Arial Unicode MS" w:eastAsia="Arial Unicode MS" w:cs="Arial Unicode MS"/>
      <w:color w:val="000000"/>
      <w:spacing w:val="-3"/>
      <w:w w:val="100"/>
      <w:position w:val="0"/>
      <w:sz w:val="18"/>
      <w:szCs w:val="18"/>
      <w:shd w:val="clear" w:color="auto" w:fill="FFFFFF"/>
    </w:rPr>
  </w:style>
  <w:style w:type="character" w:customStyle="1" w:styleId="81">
    <w:name w:val="正文文本 (6) + MingLiU3"/>
    <w:basedOn w:val="62"/>
    <w:qFormat/>
    <w:uiPriority w:val="0"/>
    <w:rPr>
      <w:rFonts w:ascii="MingLiU" w:hAnsi="MingLiU" w:eastAsia="MingLiU" w:cs="MingLiU"/>
      <w:color w:val="000000"/>
      <w:spacing w:val="38"/>
      <w:w w:val="100"/>
      <w:position w:val="0"/>
      <w:sz w:val="19"/>
      <w:szCs w:val="19"/>
      <w:shd w:val="clear" w:color="auto" w:fill="FFFFFF"/>
      <w:lang w:val="zh-CN"/>
    </w:rPr>
  </w:style>
  <w:style w:type="character" w:customStyle="1" w:styleId="82">
    <w:name w:val="正文文本 (6) + MingLiU2"/>
    <w:basedOn w:val="62"/>
    <w:qFormat/>
    <w:uiPriority w:val="0"/>
    <w:rPr>
      <w:rFonts w:ascii="MingLiU" w:hAnsi="MingLiU" w:eastAsia="MingLiU" w:cs="MingLiU"/>
      <w:color w:val="000000"/>
      <w:spacing w:val="79"/>
      <w:w w:val="100"/>
      <w:position w:val="0"/>
      <w:sz w:val="19"/>
      <w:szCs w:val="19"/>
      <w:shd w:val="clear" w:color="auto" w:fill="FFFFFF"/>
      <w:lang w:val="zh-CN"/>
    </w:rPr>
  </w:style>
  <w:style w:type="character" w:customStyle="1" w:styleId="83">
    <w:name w:val="页眉或页脚 (4)_"/>
    <w:basedOn w:val="33"/>
    <w:link w:val="84"/>
    <w:qFormat/>
    <w:uiPriority w:val="0"/>
    <w:rPr>
      <w:rFonts w:ascii="MingLiU" w:hAnsi="MingLiU" w:eastAsia="MingLiU" w:cs="MingLiU"/>
      <w:b/>
      <w:bCs/>
      <w:spacing w:val="5"/>
      <w:sz w:val="19"/>
      <w:szCs w:val="19"/>
      <w:shd w:val="clear" w:color="auto" w:fill="FFFFFF"/>
    </w:rPr>
  </w:style>
  <w:style w:type="paragraph" w:customStyle="1" w:styleId="84">
    <w:name w:val="页眉或页脚 (4)"/>
    <w:basedOn w:val="1"/>
    <w:link w:val="83"/>
    <w:qFormat/>
    <w:uiPriority w:val="0"/>
    <w:pPr>
      <w:shd w:val="clear" w:color="auto" w:fill="FFFFFF"/>
      <w:spacing w:line="0" w:lineRule="atLeast"/>
    </w:pPr>
    <w:rPr>
      <w:rFonts w:ascii="MingLiU" w:hAnsi="MingLiU" w:eastAsia="MingLiU" w:cs="MingLiU"/>
      <w:b/>
      <w:bCs/>
      <w:color w:val="auto"/>
      <w:spacing w:val="5"/>
      <w:kern w:val="2"/>
      <w:sz w:val="19"/>
      <w:szCs w:val="19"/>
      <w:lang w:val="en-US"/>
    </w:rPr>
  </w:style>
  <w:style w:type="character" w:customStyle="1" w:styleId="85">
    <w:name w:val="正文文本 + Arial Unicode MS10"/>
    <w:basedOn w:val="58"/>
    <w:qFormat/>
    <w:uiPriority w:val="0"/>
    <w:rPr>
      <w:rFonts w:ascii="Arial Unicode MS" w:hAnsi="Arial Unicode MS" w:eastAsia="Arial Unicode MS" w:cs="Arial Unicode MS"/>
      <w:i/>
      <w:iCs/>
      <w:color w:val="000000"/>
      <w:spacing w:val="-2"/>
      <w:w w:val="100"/>
      <w:position w:val="0"/>
      <w:sz w:val="17"/>
      <w:szCs w:val="17"/>
      <w:shd w:val="clear" w:color="auto" w:fill="FFFFFF"/>
      <w:lang w:val="en-US"/>
    </w:rPr>
  </w:style>
  <w:style w:type="character" w:customStyle="1" w:styleId="86">
    <w:name w:val="标题 #5_"/>
    <w:basedOn w:val="33"/>
    <w:link w:val="87"/>
    <w:qFormat/>
    <w:uiPriority w:val="0"/>
    <w:rPr>
      <w:rFonts w:ascii="MingLiU" w:hAnsi="MingLiU" w:eastAsia="MingLiU" w:cs="MingLiU"/>
      <w:spacing w:val="8"/>
      <w:sz w:val="19"/>
      <w:szCs w:val="19"/>
      <w:shd w:val="clear" w:color="auto" w:fill="FFFFFF"/>
    </w:rPr>
  </w:style>
  <w:style w:type="paragraph" w:customStyle="1" w:styleId="87">
    <w:name w:val="标题 #5"/>
    <w:basedOn w:val="1"/>
    <w:link w:val="86"/>
    <w:qFormat/>
    <w:uiPriority w:val="0"/>
    <w:pPr>
      <w:shd w:val="clear" w:color="auto" w:fill="FFFFFF"/>
      <w:spacing w:before="420" w:after="420" w:line="0" w:lineRule="atLeast"/>
      <w:jc w:val="center"/>
      <w:outlineLvl w:val="4"/>
    </w:pPr>
    <w:rPr>
      <w:rFonts w:ascii="MingLiU" w:hAnsi="MingLiU" w:eastAsia="MingLiU" w:cs="MingLiU"/>
      <w:color w:val="auto"/>
      <w:spacing w:val="8"/>
      <w:kern w:val="2"/>
      <w:sz w:val="19"/>
      <w:szCs w:val="19"/>
      <w:lang w:val="en-US"/>
    </w:rPr>
  </w:style>
  <w:style w:type="character" w:customStyle="1" w:styleId="88">
    <w:name w:val="标题 #5 + Arial Unicode MS"/>
    <w:basedOn w:val="86"/>
    <w:qFormat/>
    <w:uiPriority w:val="0"/>
    <w:rPr>
      <w:rFonts w:ascii="Arial Unicode MS" w:hAnsi="Arial Unicode MS" w:eastAsia="Arial Unicode MS" w:cs="Arial Unicode MS"/>
      <w:color w:val="000000"/>
      <w:spacing w:val="-3"/>
      <w:w w:val="100"/>
      <w:position w:val="0"/>
      <w:sz w:val="18"/>
      <w:szCs w:val="18"/>
      <w:shd w:val="clear" w:color="auto" w:fill="FFFFFF"/>
      <w:lang w:val="en-US"/>
    </w:rPr>
  </w:style>
  <w:style w:type="character" w:customStyle="1" w:styleId="89">
    <w:name w:val="正文文本 + 间距 1 pt"/>
    <w:basedOn w:val="58"/>
    <w:qFormat/>
    <w:uiPriority w:val="0"/>
    <w:rPr>
      <w:rFonts w:ascii="MingLiU" w:hAnsi="MingLiU" w:eastAsia="MingLiU" w:cs="MingLiU"/>
      <w:color w:val="000000"/>
      <w:spacing w:val="38"/>
      <w:w w:val="100"/>
      <w:position w:val="0"/>
      <w:sz w:val="19"/>
      <w:szCs w:val="19"/>
      <w:shd w:val="clear" w:color="auto" w:fill="FFFFFF"/>
      <w:lang w:val="zh-CN"/>
    </w:rPr>
  </w:style>
  <w:style w:type="character" w:customStyle="1" w:styleId="90">
    <w:name w:val="表格标题 (2)_"/>
    <w:basedOn w:val="33"/>
    <w:link w:val="91"/>
    <w:qFormat/>
    <w:uiPriority w:val="0"/>
    <w:rPr>
      <w:rFonts w:ascii="MingLiU" w:hAnsi="MingLiU" w:eastAsia="MingLiU" w:cs="MingLiU"/>
      <w:b/>
      <w:bCs/>
      <w:spacing w:val="6"/>
      <w:sz w:val="17"/>
      <w:szCs w:val="17"/>
      <w:shd w:val="clear" w:color="auto" w:fill="FFFFFF"/>
    </w:rPr>
  </w:style>
  <w:style w:type="paragraph" w:customStyle="1" w:styleId="91">
    <w:name w:val="表格标题 (2)1"/>
    <w:basedOn w:val="1"/>
    <w:link w:val="90"/>
    <w:qFormat/>
    <w:uiPriority w:val="0"/>
    <w:pPr>
      <w:shd w:val="clear" w:color="auto" w:fill="FFFFFF"/>
      <w:spacing w:line="0" w:lineRule="atLeast"/>
    </w:pPr>
    <w:rPr>
      <w:rFonts w:ascii="MingLiU" w:hAnsi="MingLiU" w:eastAsia="MingLiU" w:cs="MingLiU"/>
      <w:b/>
      <w:bCs/>
      <w:color w:val="auto"/>
      <w:spacing w:val="6"/>
      <w:kern w:val="2"/>
      <w:sz w:val="17"/>
      <w:szCs w:val="17"/>
      <w:lang w:val="en-US"/>
    </w:rPr>
  </w:style>
  <w:style w:type="character" w:customStyle="1" w:styleId="92">
    <w:name w:val="表格标题 (2)"/>
    <w:basedOn w:val="90"/>
    <w:qFormat/>
    <w:uiPriority w:val="0"/>
    <w:rPr>
      <w:rFonts w:ascii="MingLiU" w:hAnsi="MingLiU" w:eastAsia="MingLiU" w:cs="MingLiU"/>
      <w:color w:val="000000"/>
      <w:spacing w:val="6"/>
      <w:w w:val="100"/>
      <w:position w:val="0"/>
      <w:sz w:val="17"/>
      <w:szCs w:val="17"/>
      <w:shd w:val="clear" w:color="auto" w:fill="FFFFFF"/>
      <w:lang w:val="zh-CN"/>
    </w:rPr>
  </w:style>
  <w:style w:type="character" w:customStyle="1" w:styleId="93">
    <w:name w:val="表格标题 (2) + Times New Roman"/>
    <w:basedOn w:val="90"/>
    <w:qFormat/>
    <w:uiPriority w:val="0"/>
    <w:rPr>
      <w:rFonts w:ascii="Times New Roman" w:hAnsi="Times New Roman" w:eastAsia="Times New Roman" w:cs="Times New Roman"/>
      <w:color w:val="000000"/>
      <w:spacing w:val="-4"/>
      <w:w w:val="100"/>
      <w:position w:val="0"/>
      <w:sz w:val="17"/>
      <w:szCs w:val="17"/>
      <w:shd w:val="clear" w:color="auto" w:fill="FFFFFF"/>
      <w:lang w:val="en-US"/>
    </w:rPr>
  </w:style>
  <w:style w:type="character" w:customStyle="1" w:styleId="94">
    <w:name w:val="正文文本 (7)_"/>
    <w:basedOn w:val="33"/>
    <w:link w:val="95"/>
    <w:qFormat/>
    <w:uiPriority w:val="0"/>
    <w:rPr>
      <w:rFonts w:ascii="MingLiU" w:hAnsi="MingLiU" w:eastAsia="MingLiU" w:cs="MingLiU"/>
      <w:b/>
      <w:bCs/>
      <w:spacing w:val="6"/>
      <w:sz w:val="17"/>
      <w:szCs w:val="17"/>
      <w:shd w:val="clear" w:color="auto" w:fill="FFFFFF"/>
    </w:rPr>
  </w:style>
  <w:style w:type="paragraph" w:customStyle="1" w:styleId="95">
    <w:name w:val="正文文本 (7)1"/>
    <w:basedOn w:val="1"/>
    <w:link w:val="94"/>
    <w:qFormat/>
    <w:uiPriority w:val="0"/>
    <w:pPr>
      <w:shd w:val="clear" w:color="auto" w:fill="FFFFFF"/>
      <w:spacing w:before="180" w:line="0" w:lineRule="atLeast"/>
      <w:jc w:val="center"/>
    </w:pPr>
    <w:rPr>
      <w:rFonts w:ascii="MingLiU" w:hAnsi="MingLiU" w:eastAsia="MingLiU" w:cs="MingLiU"/>
      <w:b/>
      <w:bCs/>
      <w:color w:val="auto"/>
      <w:spacing w:val="6"/>
      <w:kern w:val="2"/>
      <w:sz w:val="17"/>
      <w:szCs w:val="17"/>
      <w:lang w:val="en-US"/>
    </w:rPr>
  </w:style>
  <w:style w:type="character" w:customStyle="1" w:styleId="96">
    <w:name w:val="正文文本 (7)"/>
    <w:basedOn w:val="94"/>
    <w:qFormat/>
    <w:uiPriority w:val="0"/>
    <w:rPr>
      <w:rFonts w:ascii="MingLiU" w:hAnsi="MingLiU" w:eastAsia="MingLiU" w:cs="MingLiU"/>
      <w:color w:val="000000"/>
      <w:spacing w:val="6"/>
      <w:w w:val="100"/>
      <w:position w:val="0"/>
      <w:sz w:val="17"/>
      <w:szCs w:val="17"/>
      <w:shd w:val="clear" w:color="auto" w:fill="FFFFFF"/>
      <w:lang w:val="zh-CN"/>
    </w:rPr>
  </w:style>
  <w:style w:type="character" w:customStyle="1" w:styleId="97">
    <w:name w:val="正文文本 (7) + Times New Roman"/>
    <w:basedOn w:val="94"/>
    <w:qFormat/>
    <w:uiPriority w:val="0"/>
    <w:rPr>
      <w:rFonts w:ascii="Times New Roman" w:hAnsi="Times New Roman" w:eastAsia="Times New Roman" w:cs="Times New Roman"/>
      <w:color w:val="000000"/>
      <w:spacing w:val="-4"/>
      <w:w w:val="100"/>
      <w:position w:val="0"/>
      <w:sz w:val="17"/>
      <w:szCs w:val="17"/>
      <w:shd w:val="clear" w:color="auto" w:fill="FFFFFF"/>
      <w:lang w:val="en-US"/>
    </w:rPr>
  </w:style>
  <w:style w:type="character" w:customStyle="1" w:styleId="98">
    <w:name w:val="正文文本 (7) + Times New Roman2"/>
    <w:basedOn w:val="94"/>
    <w:qFormat/>
    <w:uiPriority w:val="0"/>
    <w:rPr>
      <w:rFonts w:ascii="Times New Roman" w:hAnsi="Times New Roman" w:eastAsia="Times New Roman" w:cs="Times New Roman"/>
      <w:color w:val="000000"/>
      <w:spacing w:val="-2"/>
      <w:w w:val="100"/>
      <w:position w:val="0"/>
      <w:sz w:val="16"/>
      <w:szCs w:val="16"/>
      <w:shd w:val="clear" w:color="auto" w:fill="FFFFFF"/>
      <w:lang w:val="en-US"/>
    </w:rPr>
  </w:style>
  <w:style w:type="character" w:customStyle="1" w:styleId="99">
    <w:name w:val="正文文本 + Arial Unicode MS9"/>
    <w:basedOn w:val="58"/>
    <w:qFormat/>
    <w:uiPriority w:val="0"/>
    <w:rPr>
      <w:rFonts w:ascii="Arial Unicode MS" w:hAnsi="Arial Unicode MS" w:eastAsia="Arial Unicode MS" w:cs="Arial Unicode MS"/>
      <w:i/>
      <w:iCs/>
      <w:smallCaps/>
      <w:color w:val="000000"/>
      <w:spacing w:val="-2"/>
      <w:w w:val="100"/>
      <w:position w:val="0"/>
      <w:sz w:val="17"/>
      <w:szCs w:val="17"/>
      <w:shd w:val="clear" w:color="auto" w:fill="FFFFFF"/>
      <w:lang w:val="en-US"/>
    </w:rPr>
  </w:style>
  <w:style w:type="character" w:customStyle="1" w:styleId="100">
    <w:name w:val="表格标题 (2) + 9.5 pt"/>
    <w:basedOn w:val="90"/>
    <w:qFormat/>
    <w:uiPriority w:val="0"/>
    <w:rPr>
      <w:rFonts w:ascii="MingLiU" w:hAnsi="MingLiU" w:eastAsia="MingLiU" w:cs="MingLiU"/>
      <w:color w:val="000000"/>
      <w:spacing w:val="8"/>
      <w:w w:val="100"/>
      <w:position w:val="0"/>
      <w:sz w:val="19"/>
      <w:szCs w:val="19"/>
      <w:shd w:val="clear" w:color="auto" w:fill="FFFFFF"/>
    </w:rPr>
  </w:style>
  <w:style w:type="character" w:customStyle="1" w:styleId="101">
    <w:name w:val="表格标题 (2) + Arial Unicode MS"/>
    <w:basedOn w:val="90"/>
    <w:qFormat/>
    <w:uiPriority w:val="0"/>
    <w:rPr>
      <w:rFonts w:ascii="Arial Unicode MS" w:hAnsi="Arial Unicode MS" w:eastAsia="Arial Unicode MS" w:cs="Arial Unicode MS"/>
      <w:color w:val="000000"/>
      <w:spacing w:val="-3"/>
      <w:w w:val="100"/>
      <w:position w:val="0"/>
      <w:sz w:val="18"/>
      <w:szCs w:val="18"/>
      <w:shd w:val="clear" w:color="auto" w:fill="FFFFFF"/>
      <w:lang w:val="en-US"/>
    </w:rPr>
  </w:style>
  <w:style w:type="character" w:customStyle="1" w:styleId="102">
    <w:name w:val="表格标题_"/>
    <w:basedOn w:val="33"/>
    <w:link w:val="103"/>
    <w:qFormat/>
    <w:uiPriority w:val="0"/>
    <w:rPr>
      <w:rFonts w:ascii="MingLiU" w:hAnsi="MingLiU" w:eastAsia="MingLiU" w:cs="MingLiU"/>
      <w:spacing w:val="8"/>
      <w:sz w:val="19"/>
      <w:szCs w:val="19"/>
      <w:shd w:val="clear" w:color="auto" w:fill="FFFFFF"/>
    </w:rPr>
  </w:style>
  <w:style w:type="paragraph" w:customStyle="1" w:styleId="103">
    <w:name w:val="表格标题"/>
    <w:basedOn w:val="1"/>
    <w:link w:val="102"/>
    <w:qFormat/>
    <w:uiPriority w:val="0"/>
    <w:pPr>
      <w:shd w:val="clear" w:color="auto" w:fill="FFFFFF"/>
      <w:spacing w:line="240" w:lineRule="exact"/>
      <w:jc w:val="distribute"/>
    </w:pPr>
    <w:rPr>
      <w:rFonts w:ascii="MingLiU" w:hAnsi="MingLiU" w:eastAsia="MingLiU" w:cs="MingLiU"/>
      <w:color w:val="auto"/>
      <w:spacing w:val="8"/>
      <w:kern w:val="2"/>
      <w:sz w:val="19"/>
      <w:szCs w:val="19"/>
      <w:lang w:val="en-US"/>
    </w:rPr>
  </w:style>
  <w:style w:type="character" w:customStyle="1" w:styleId="104">
    <w:name w:val="页眉或页脚 (2)_"/>
    <w:basedOn w:val="33"/>
    <w:link w:val="105"/>
    <w:qFormat/>
    <w:uiPriority w:val="0"/>
    <w:rPr>
      <w:rFonts w:ascii="MingLiU" w:hAnsi="MingLiU" w:eastAsia="MingLiU" w:cs="MingLiU"/>
      <w:b/>
      <w:bCs/>
      <w:spacing w:val="4"/>
      <w:sz w:val="17"/>
      <w:szCs w:val="17"/>
      <w:shd w:val="clear" w:color="auto" w:fill="FFFFFF"/>
    </w:rPr>
  </w:style>
  <w:style w:type="paragraph" w:customStyle="1" w:styleId="105">
    <w:name w:val="页眉或页脚 (2)"/>
    <w:basedOn w:val="1"/>
    <w:link w:val="104"/>
    <w:qFormat/>
    <w:uiPriority w:val="0"/>
    <w:pPr>
      <w:shd w:val="clear" w:color="auto" w:fill="FFFFFF"/>
      <w:spacing w:line="0" w:lineRule="atLeast"/>
    </w:pPr>
    <w:rPr>
      <w:rFonts w:ascii="MingLiU" w:hAnsi="MingLiU" w:eastAsia="MingLiU" w:cs="MingLiU"/>
      <w:b/>
      <w:bCs/>
      <w:color w:val="auto"/>
      <w:spacing w:val="4"/>
      <w:kern w:val="2"/>
      <w:sz w:val="17"/>
      <w:szCs w:val="17"/>
      <w:lang w:val="en-US"/>
    </w:rPr>
  </w:style>
  <w:style w:type="character" w:customStyle="1" w:styleId="106">
    <w:name w:val="页眉或页脚 (2) + 间距 0 pt"/>
    <w:basedOn w:val="104"/>
    <w:qFormat/>
    <w:uiPriority w:val="0"/>
    <w:rPr>
      <w:rFonts w:ascii="MingLiU" w:hAnsi="MingLiU" w:eastAsia="MingLiU" w:cs="MingLiU"/>
      <w:color w:val="000000"/>
      <w:spacing w:val="3"/>
      <w:w w:val="100"/>
      <w:position w:val="0"/>
      <w:sz w:val="17"/>
      <w:szCs w:val="17"/>
      <w:shd w:val="clear" w:color="auto" w:fill="FFFFFF"/>
      <w:lang w:val="zh-CN"/>
    </w:rPr>
  </w:style>
  <w:style w:type="character" w:customStyle="1" w:styleId="107">
    <w:name w:val="页眉或页脚 (2) + 8 pt"/>
    <w:basedOn w:val="104"/>
    <w:qFormat/>
    <w:uiPriority w:val="0"/>
    <w:rPr>
      <w:rFonts w:ascii="MingLiU" w:hAnsi="MingLiU" w:eastAsia="MingLiU" w:cs="MingLiU"/>
      <w:color w:val="000000"/>
      <w:spacing w:val="-24"/>
      <w:w w:val="100"/>
      <w:position w:val="0"/>
      <w:sz w:val="16"/>
      <w:szCs w:val="16"/>
      <w:shd w:val="clear" w:color="auto" w:fill="FFFFFF"/>
      <w:lang w:val="en-US"/>
    </w:rPr>
  </w:style>
  <w:style w:type="character" w:customStyle="1" w:styleId="108">
    <w:name w:val="表格标题 + Arial Unicode MS"/>
    <w:basedOn w:val="102"/>
    <w:qFormat/>
    <w:uiPriority w:val="0"/>
    <w:rPr>
      <w:rFonts w:ascii="Arial Unicode MS" w:hAnsi="Arial Unicode MS" w:eastAsia="Arial Unicode MS" w:cs="Arial Unicode MS"/>
      <w:color w:val="000000"/>
      <w:spacing w:val="-3"/>
      <w:w w:val="100"/>
      <w:position w:val="0"/>
      <w:sz w:val="18"/>
      <w:szCs w:val="18"/>
      <w:shd w:val="clear" w:color="auto" w:fill="FFFFFF"/>
      <w:lang w:val="en-US"/>
    </w:rPr>
  </w:style>
  <w:style w:type="character" w:customStyle="1" w:styleId="109">
    <w:name w:val="正文文本 + 8.5 pt"/>
    <w:basedOn w:val="58"/>
    <w:qFormat/>
    <w:uiPriority w:val="0"/>
    <w:rPr>
      <w:rFonts w:ascii="MingLiU" w:hAnsi="MingLiU" w:eastAsia="MingLiU" w:cs="MingLiU"/>
      <w:b/>
      <w:bCs/>
      <w:color w:val="000000"/>
      <w:spacing w:val="6"/>
      <w:w w:val="100"/>
      <w:position w:val="0"/>
      <w:sz w:val="17"/>
      <w:szCs w:val="17"/>
      <w:shd w:val="clear" w:color="auto" w:fill="FFFFFF"/>
      <w:lang w:val="zh-CN"/>
    </w:rPr>
  </w:style>
  <w:style w:type="character" w:customStyle="1" w:styleId="110">
    <w:name w:val="正文文本 + Times New Roman"/>
    <w:basedOn w:val="58"/>
    <w:qFormat/>
    <w:uiPriority w:val="0"/>
    <w:rPr>
      <w:rFonts w:ascii="Times New Roman" w:hAnsi="Times New Roman" w:eastAsia="Times New Roman" w:cs="Times New Roman"/>
      <w:b/>
      <w:bCs/>
      <w:color w:val="000000"/>
      <w:spacing w:val="-4"/>
      <w:w w:val="100"/>
      <w:position w:val="0"/>
      <w:sz w:val="17"/>
      <w:szCs w:val="17"/>
      <w:shd w:val="clear" w:color="auto" w:fill="FFFFFF"/>
      <w:lang w:val="en-US"/>
    </w:rPr>
  </w:style>
  <w:style w:type="character" w:customStyle="1" w:styleId="111">
    <w:name w:val="正文文本 + Times New Roman2"/>
    <w:basedOn w:val="58"/>
    <w:qFormat/>
    <w:uiPriority w:val="0"/>
    <w:rPr>
      <w:rFonts w:ascii="Times New Roman" w:hAnsi="Times New Roman" w:eastAsia="Times New Roman" w:cs="Times New Roman"/>
      <w:color w:val="000000"/>
      <w:spacing w:val="-2"/>
      <w:w w:val="100"/>
      <w:position w:val="0"/>
      <w:sz w:val="16"/>
      <w:szCs w:val="16"/>
      <w:shd w:val="clear" w:color="auto" w:fill="FFFFFF"/>
    </w:rPr>
  </w:style>
  <w:style w:type="character" w:customStyle="1" w:styleId="112">
    <w:name w:val="图片标题_"/>
    <w:basedOn w:val="33"/>
    <w:link w:val="113"/>
    <w:qFormat/>
    <w:uiPriority w:val="0"/>
    <w:rPr>
      <w:rFonts w:ascii="MingLiU" w:hAnsi="MingLiU" w:eastAsia="MingLiU" w:cs="MingLiU"/>
      <w:spacing w:val="8"/>
      <w:sz w:val="19"/>
      <w:szCs w:val="19"/>
      <w:shd w:val="clear" w:color="auto" w:fill="FFFFFF"/>
    </w:rPr>
  </w:style>
  <w:style w:type="paragraph" w:customStyle="1" w:styleId="113">
    <w:name w:val="图片标题"/>
    <w:basedOn w:val="1"/>
    <w:link w:val="112"/>
    <w:qFormat/>
    <w:uiPriority w:val="0"/>
    <w:pPr>
      <w:shd w:val="clear" w:color="auto" w:fill="FFFFFF"/>
      <w:spacing w:line="0" w:lineRule="atLeast"/>
    </w:pPr>
    <w:rPr>
      <w:rFonts w:ascii="MingLiU" w:hAnsi="MingLiU" w:eastAsia="MingLiU" w:cs="MingLiU"/>
      <w:color w:val="auto"/>
      <w:spacing w:val="8"/>
      <w:kern w:val="2"/>
      <w:sz w:val="19"/>
      <w:szCs w:val="19"/>
      <w:lang w:val="en-US"/>
    </w:rPr>
  </w:style>
  <w:style w:type="character" w:customStyle="1" w:styleId="114">
    <w:name w:val="图片标题 + Arial Unicode MS"/>
    <w:basedOn w:val="112"/>
    <w:qFormat/>
    <w:uiPriority w:val="0"/>
    <w:rPr>
      <w:rFonts w:ascii="Arial Unicode MS" w:hAnsi="Arial Unicode MS" w:eastAsia="Arial Unicode MS" w:cs="Arial Unicode MS"/>
      <w:color w:val="000000"/>
      <w:spacing w:val="-3"/>
      <w:w w:val="100"/>
      <w:position w:val="0"/>
      <w:sz w:val="18"/>
      <w:szCs w:val="18"/>
      <w:shd w:val="clear" w:color="auto" w:fill="FFFFFF"/>
      <w:lang w:val="en-US"/>
    </w:rPr>
  </w:style>
  <w:style w:type="character" w:customStyle="1" w:styleId="115">
    <w:name w:val="表格标题 + Arial Unicode MS3"/>
    <w:basedOn w:val="102"/>
    <w:qFormat/>
    <w:uiPriority w:val="0"/>
    <w:rPr>
      <w:rFonts w:ascii="Arial Unicode MS" w:hAnsi="Arial Unicode MS" w:eastAsia="Arial Unicode MS" w:cs="Arial Unicode MS"/>
      <w:i/>
      <w:iCs/>
      <w:color w:val="000000"/>
      <w:spacing w:val="-2"/>
      <w:w w:val="100"/>
      <w:position w:val="0"/>
      <w:sz w:val="17"/>
      <w:szCs w:val="17"/>
      <w:shd w:val="clear" w:color="auto" w:fill="FFFFFF"/>
      <w:lang w:val="en-US"/>
    </w:rPr>
  </w:style>
  <w:style w:type="character" w:customStyle="1" w:styleId="116">
    <w:name w:val="表格标题 + 4 pt"/>
    <w:basedOn w:val="102"/>
    <w:qFormat/>
    <w:uiPriority w:val="0"/>
    <w:rPr>
      <w:rFonts w:ascii="MingLiU" w:hAnsi="MingLiU" w:eastAsia="MingLiU" w:cs="MingLiU"/>
      <w:i/>
      <w:iCs/>
      <w:color w:val="000000"/>
      <w:spacing w:val="0"/>
      <w:w w:val="350"/>
      <w:position w:val="0"/>
      <w:sz w:val="8"/>
      <w:szCs w:val="8"/>
      <w:shd w:val="clear" w:color="auto" w:fill="FFFFFF"/>
    </w:rPr>
  </w:style>
  <w:style w:type="character" w:customStyle="1" w:styleId="117">
    <w:name w:val="正文文本 + Arial Unicode MS8"/>
    <w:basedOn w:val="58"/>
    <w:qFormat/>
    <w:uiPriority w:val="0"/>
    <w:rPr>
      <w:rFonts w:ascii="Arial Unicode MS" w:hAnsi="Arial Unicode MS" w:eastAsia="Arial Unicode MS" w:cs="Arial Unicode MS"/>
      <w:color w:val="000000"/>
      <w:spacing w:val="-28"/>
      <w:w w:val="100"/>
      <w:position w:val="0"/>
      <w:sz w:val="18"/>
      <w:szCs w:val="18"/>
      <w:shd w:val="clear" w:color="auto" w:fill="FFFFFF"/>
      <w:lang w:val="en-US"/>
    </w:rPr>
  </w:style>
  <w:style w:type="character" w:customStyle="1" w:styleId="118">
    <w:name w:val="页眉或页脚 (4) + Arial Unicode MS"/>
    <w:basedOn w:val="83"/>
    <w:qFormat/>
    <w:uiPriority w:val="0"/>
    <w:rPr>
      <w:rFonts w:ascii="Arial Unicode MS" w:hAnsi="Arial Unicode MS" w:eastAsia="Arial Unicode MS" w:cs="Arial Unicode MS"/>
      <w:color w:val="000000"/>
      <w:spacing w:val="0"/>
      <w:w w:val="100"/>
      <w:position w:val="0"/>
      <w:sz w:val="17"/>
      <w:szCs w:val="17"/>
      <w:shd w:val="clear" w:color="auto" w:fill="FFFFFF"/>
    </w:rPr>
  </w:style>
  <w:style w:type="character" w:customStyle="1" w:styleId="119">
    <w:name w:val="页眉或页脚 (4) + Arial Unicode MS2"/>
    <w:basedOn w:val="83"/>
    <w:qFormat/>
    <w:uiPriority w:val="0"/>
    <w:rPr>
      <w:rFonts w:ascii="Arial Unicode MS" w:hAnsi="Arial Unicode MS" w:eastAsia="Arial Unicode MS" w:cs="Arial Unicode MS"/>
      <w:color w:val="000000"/>
      <w:spacing w:val="0"/>
      <w:w w:val="100"/>
      <w:position w:val="0"/>
      <w:sz w:val="27"/>
      <w:szCs w:val="27"/>
      <w:shd w:val="clear" w:color="auto" w:fill="FFFFFF"/>
    </w:rPr>
  </w:style>
  <w:style w:type="character" w:customStyle="1" w:styleId="120">
    <w:name w:val="图片标题 (7)_"/>
    <w:basedOn w:val="33"/>
    <w:link w:val="121"/>
    <w:qFormat/>
    <w:uiPriority w:val="0"/>
    <w:rPr>
      <w:rFonts w:ascii="MingLiU" w:hAnsi="MingLiU" w:eastAsia="MingLiU" w:cs="MingLiU"/>
      <w:spacing w:val="5"/>
      <w:sz w:val="14"/>
      <w:szCs w:val="14"/>
      <w:shd w:val="clear" w:color="auto" w:fill="FFFFFF"/>
    </w:rPr>
  </w:style>
  <w:style w:type="paragraph" w:customStyle="1" w:styleId="121">
    <w:name w:val="图片标题 (7)"/>
    <w:basedOn w:val="1"/>
    <w:link w:val="120"/>
    <w:qFormat/>
    <w:uiPriority w:val="0"/>
    <w:pPr>
      <w:shd w:val="clear" w:color="auto" w:fill="FFFFFF"/>
      <w:spacing w:after="180" w:line="0" w:lineRule="atLeast"/>
    </w:pPr>
    <w:rPr>
      <w:rFonts w:ascii="MingLiU" w:hAnsi="MingLiU" w:eastAsia="MingLiU" w:cs="MingLiU"/>
      <w:color w:val="auto"/>
      <w:spacing w:val="5"/>
      <w:kern w:val="2"/>
      <w:sz w:val="14"/>
      <w:szCs w:val="14"/>
      <w:lang w:val="en-US"/>
    </w:rPr>
  </w:style>
  <w:style w:type="character" w:customStyle="1" w:styleId="122">
    <w:name w:val="图片标题 (7) + Arial Unicode MS"/>
    <w:basedOn w:val="120"/>
    <w:qFormat/>
    <w:uiPriority w:val="0"/>
    <w:rPr>
      <w:rFonts w:ascii="Arial Unicode MS" w:hAnsi="Arial Unicode MS" w:eastAsia="Arial Unicode MS" w:cs="Arial Unicode MS"/>
      <w:color w:val="000000"/>
      <w:spacing w:val="-3"/>
      <w:w w:val="100"/>
      <w:position w:val="0"/>
      <w:sz w:val="18"/>
      <w:szCs w:val="18"/>
      <w:shd w:val="clear" w:color="auto" w:fill="FFFFFF"/>
      <w:lang w:val="en-US"/>
    </w:rPr>
  </w:style>
  <w:style w:type="character" w:customStyle="1" w:styleId="123">
    <w:name w:val="图片标题 (7) + Times New Roman"/>
    <w:basedOn w:val="120"/>
    <w:qFormat/>
    <w:uiPriority w:val="0"/>
    <w:rPr>
      <w:rFonts w:ascii="Times New Roman" w:hAnsi="Times New Roman" w:eastAsia="Times New Roman" w:cs="Times New Roman"/>
      <w:b/>
      <w:bCs/>
      <w:color w:val="000000"/>
      <w:spacing w:val="-4"/>
      <w:w w:val="100"/>
      <w:position w:val="0"/>
      <w:sz w:val="17"/>
      <w:szCs w:val="17"/>
      <w:shd w:val="clear" w:color="auto" w:fill="FFFFFF"/>
      <w:lang w:val="en-US"/>
    </w:rPr>
  </w:style>
  <w:style w:type="character" w:customStyle="1" w:styleId="124">
    <w:name w:val="图片标题 (7) + 9.5 pt"/>
    <w:basedOn w:val="120"/>
    <w:qFormat/>
    <w:uiPriority w:val="0"/>
    <w:rPr>
      <w:rFonts w:ascii="MingLiU" w:hAnsi="MingLiU" w:eastAsia="MingLiU" w:cs="MingLiU"/>
      <w:color w:val="000000"/>
      <w:spacing w:val="8"/>
      <w:w w:val="100"/>
      <w:position w:val="0"/>
      <w:sz w:val="19"/>
      <w:szCs w:val="19"/>
      <w:shd w:val="clear" w:color="auto" w:fill="FFFFFF"/>
    </w:rPr>
  </w:style>
  <w:style w:type="character" w:customStyle="1" w:styleId="125">
    <w:name w:val="正文文本 + Arial Unicode MS7"/>
    <w:basedOn w:val="58"/>
    <w:qFormat/>
    <w:uiPriority w:val="0"/>
    <w:rPr>
      <w:rFonts w:ascii="Arial Unicode MS" w:hAnsi="Arial Unicode MS" w:eastAsia="Arial Unicode MS" w:cs="Arial Unicode MS"/>
      <w:color w:val="000000"/>
      <w:spacing w:val="-3"/>
      <w:w w:val="100"/>
      <w:position w:val="0"/>
      <w:sz w:val="18"/>
      <w:szCs w:val="18"/>
      <w:shd w:val="clear" w:color="auto" w:fill="FFFFFF"/>
      <w:lang w:val="en-US"/>
    </w:rPr>
  </w:style>
  <w:style w:type="character" w:customStyle="1" w:styleId="126">
    <w:name w:val="正文文本 + 间距 0 pt"/>
    <w:basedOn w:val="58"/>
    <w:qFormat/>
    <w:uiPriority w:val="0"/>
    <w:rPr>
      <w:rFonts w:ascii="MingLiU" w:hAnsi="MingLiU" w:eastAsia="MingLiU" w:cs="MingLiU"/>
      <w:color w:val="000000"/>
      <w:spacing w:val="9"/>
      <w:w w:val="100"/>
      <w:position w:val="0"/>
      <w:sz w:val="19"/>
      <w:szCs w:val="19"/>
      <w:shd w:val="clear" w:color="auto" w:fill="FFFFFF"/>
      <w:lang w:val="zh-CN"/>
    </w:rPr>
  </w:style>
  <w:style w:type="character" w:customStyle="1" w:styleId="127">
    <w:name w:val="表格标题 (2) + 间距 0 pt"/>
    <w:basedOn w:val="90"/>
    <w:qFormat/>
    <w:uiPriority w:val="0"/>
    <w:rPr>
      <w:rFonts w:ascii="MingLiU" w:hAnsi="MingLiU" w:eastAsia="MingLiU" w:cs="MingLiU"/>
      <w:color w:val="000000"/>
      <w:spacing w:val="3"/>
      <w:w w:val="100"/>
      <w:position w:val="0"/>
      <w:sz w:val="17"/>
      <w:szCs w:val="17"/>
      <w:shd w:val="clear" w:color="auto" w:fill="FFFFFF"/>
      <w:lang w:val="zh-CN"/>
    </w:rPr>
  </w:style>
  <w:style w:type="character" w:customStyle="1" w:styleId="128">
    <w:name w:val="表格标题 (2) + Times New Roman1"/>
    <w:basedOn w:val="90"/>
    <w:qFormat/>
    <w:uiPriority w:val="0"/>
    <w:rPr>
      <w:rFonts w:ascii="Times New Roman" w:hAnsi="Times New Roman" w:eastAsia="Times New Roman" w:cs="Times New Roman"/>
      <w:color w:val="000000"/>
      <w:spacing w:val="-6"/>
      <w:w w:val="100"/>
      <w:position w:val="0"/>
      <w:sz w:val="17"/>
      <w:szCs w:val="17"/>
      <w:shd w:val="clear" w:color="auto" w:fill="FFFFFF"/>
      <w:lang w:val="en-US"/>
    </w:rPr>
  </w:style>
  <w:style w:type="character" w:customStyle="1" w:styleId="129">
    <w:name w:val="正文文本 + 6.5 pt"/>
    <w:basedOn w:val="58"/>
    <w:qFormat/>
    <w:uiPriority w:val="0"/>
    <w:rPr>
      <w:rFonts w:ascii="MingLiU" w:hAnsi="MingLiU" w:eastAsia="MingLiU" w:cs="MingLiU"/>
      <w:color w:val="000000"/>
      <w:spacing w:val="10"/>
      <w:w w:val="100"/>
      <w:position w:val="0"/>
      <w:sz w:val="13"/>
      <w:szCs w:val="13"/>
      <w:shd w:val="clear" w:color="auto" w:fill="FFFFFF"/>
      <w:lang w:val="zh-CN"/>
    </w:rPr>
  </w:style>
  <w:style w:type="character" w:customStyle="1" w:styleId="130">
    <w:name w:val="正文文本 + Times New Roman1"/>
    <w:basedOn w:val="58"/>
    <w:qFormat/>
    <w:uiPriority w:val="0"/>
    <w:rPr>
      <w:rFonts w:ascii="Times New Roman" w:hAnsi="Times New Roman" w:eastAsia="Times New Roman" w:cs="Times New Roman"/>
      <w:color w:val="000000"/>
      <w:spacing w:val="9"/>
      <w:w w:val="100"/>
      <w:position w:val="0"/>
      <w:sz w:val="13"/>
      <w:szCs w:val="13"/>
      <w:shd w:val="clear" w:color="auto" w:fill="FFFFFF"/>
      <w:lang w:val="en-US"/>
    </w:rPr>
  </w:style>
  <w:style w:type="character" w:customStyle="1" w:styleId="131">
    <w:name w:val="正文文本 + Garamond"/>
    <w:basedOn w:val="58"/>
    <w:qFormat/>
    <w:uiPriority w:val="0"/>
    <w:rPr>
      <w:rFonts w:ascii="Garamond" w:hAnsi="Garamond" w:eastAsia="Garamond" w:cs="Garamond"/>
      <w:color w:val="000000"/>
      <w:spacing w:val="-2"/>
      <w:w w:val="100"/>
      <w:position w:val="0"/>
      <w:sz w:val="13"/>
      <w:szCs w:val="13"/>
      <w:shd w:val="clear" w:color="auto" w:fill="FFFFFF"/>
      <w:lang w:val="en-US"/>
    </w:rPr>
  </w:style>
  <w:style w:type="character" w:customStyle="1" w:styleId="132">
    <w:name w:val="正文文本 + Arial Unicode MS6"/>
    <w:basedOn w:val="58"/>
    <w:qFormat/>
    <w:uiPriority w:val="0"/>
    <w:rPr>
      <w:rFonts w:ascii="Arial Unicode MS" w:hAnsi="Arial Unicode MS" w:eastAsia="Arial Unicode MS" w:cs="Arial Unicode MS"/>
      <w:i/>
      <w:iCs/>
      <w:color w:val="000000"/>
      <w:spacing w:val="-27"/>
      <w:w w:val="100"/>
      <w:position w:val="0"/>
      <w:sz w:val="26"/>
      <w:szCs w:val="26"/>
      <w:shd w:val="clear" w:color="auto" w:fill="FFFFFF"/>
      <w:lang w:val="en-US"/>
    </w:rPr>
  </w:style>
  <w:style w:type="character" w:customStyle="1" w:styleId="133">
    <w:name w:val="正文文本 (33)_"/>
    <w:basedOn w:val="33"/>
    <w:link w:val="134"/>
    <w:qFormat/>
    <w:uiPriority w:val="0"/>
    <w:rPr>
      <w:rFonts w:ascii="Times New Roman" w:hAnsi="Times New Roman" w:eastAsia="Times New Roman" w:cs="Times New Roman"/>
      <w:sz w:val="20"/>
      <w:szCs w:val="20"/>
      <w:shd w:val="clear" w:color="auto" w:fill="FFFFFF"/>
    </w:rPr>
  </w:style>
  <w:style w:type="paragraph" w:customStyle="1" w:styleId="134">
    <w:name w:val="正文文本 (33)"/>
    <w:basedOn w:val="1"/>
    <w:link w:val="133"/>
    <w:qFormat/>
    <w:uiPriority w:val="0"/>
    <w:pPr>
      <w:shd w:val="clear" w:color="auto" w:fill="FFFFFF"/>
      <w:spacing w:line="0" w:lineRule="atLeast"/>
    </w:pPr>
    <w:rPr>
      <w:rFonts w:ascii="Times New Roman" w:hAnsi="Times New Roman" w:eastAsia="Times New Roman" w:cs="Times New Roman"/>
      <w:color w:val="auto"/>
      <w:kern w:val="2"/>
      <w:sz w:val="20"/>
      <w:szCs w:val="20"/>
      <w:lang w:val="en-US"/>
    </w:rPr>
  </w:style>
  <w:style w:type="character" w:customStyle="1" w:styleId="135">
    <w:name w:val="正文文本 (33) + MingLiU"/>
    <w:basedOn w:val="133"/>
    <w:qFormat/>
    <w:uiPriority w:val="0"/>
    <w:rPr>
      <w:rFonts w:ascii="MingLiU" w:hAnsi="MingLiU" w:eastAsia="MingLiU" w:cs="MingLiU"/>
      <w:color w:val="000000"/>
      <w:spacing w:val="0"/>
      <w:w w:val="100"/>
      <w:position w:val="0"/>
      <w:sz w:val="19"/>
      <w:szCs w:val="19"/>
      <w:shd w:val="clear" w:color="auto" w:fill="FFFFFF"/>
    </w:rPr>
  </w:style>
  <w:style w:type="character" w:customStyle="1" w:styleId="136">
    <w:name w:val="正文文本 + Arial Unicode MS5"/>
    <w:basedOn w:val="58"/>
    <w:qFormat/>
    <w:uiPriority w:val="0"/>
    <w:rPr>
      <w:rFonts w:ascii="Arial Unicode MS" w:hAnsi="Arial Unicode MS" w:eastAsia="Arial Unicode MS" w:cs="Arial Unicode MS"/>
      <w:color w:val="000000"/>
      <w:spacing w:val="0"/>
      <w:w w:val="100"/>
      <w:position w:val="0"/>
      <w:sz w:val="26"/>
      <w:szCs w:val="26"/>
      <w:shd w:val="clear" w:color="auto" w:fill="FFFFFF"/>
    </w:rPr>
  </w:style>
  <w:style w:type="character" w:customStyle="1" w:styleId="137">
    <w:name w:val="正文文本 (34)_"/>
    <w:basedOn w:val="33"/>
    <w:link w:val="138"/>
    <w:qFormat/>
    <w:uiPriority w:val="0"/>
    <w:rPr>
      <w:rFonts w:ascii="MingLiU" w:hAnsi="MingLiU" w:eastAsia="MingLiU" w:cs="MingLiU"/>
      <w:spacing w:val="7"/>
      <w:sz w:val="19"/>
      <w:szCs w:val="19"/>
      <w:shd w:val="clear" w:color="auto" w:fill="FFFFFF"/>
    </w:rPr>
  </w:style>
  <w:style w:type="paragraph" w:customStyle="1" w:styleId="138">
    <w:name w:val="正文文本 (34)"/>
    <w:basedOn w:val="1"/>
    <w:link w:val="137"/>
    <w:qFormat/>
    <w:uiPriority w:val="0"/>
    <w:pPr>
      <w:shd w:val="clear" w:color="auto" w:fill="FFFFFF"/>
      <w:spacing w:line="360" w:lineRule="exact"/>
      <w:ind w:hanging="800"/>
      <w:jc w:val="distribute"/>
    </w:pPr>
    <w:rPr>
      <w:rFonts w:ascii="MingLiU" w:hAnsi="MingLiU" w:eastAsia="MingLiU" w:cs="MingLiU"/>
      <w:color w:val="auto"/>
      <w:spacing w:val="7"/>
      <w:kern w:val="2"/>
      <w:sz w:val="19"/>
      <w:szCs w:val="19"/>
      <w:lang w:val="en-US"/>
    </w:rPr>
  </w:style>
  <w:style w:type="character" w:customStyle="1" w:styleId="139">
    <w:name w:val="正文文本 (34) + Times New Roman"/>
    <w:basedOn w:val="137"/>
    <w:qFormat/>
    <w:uiPriority w:val="0"/>
    <w:rPr>
      <w:rFonts w:ascii="Times New Roman" w:hAnsi="Times New Roman" w:eastAsia="Times New Roman" w:cs="Times New Roman"/>
      <w:color w:val="000000"/>
      <w:spacing w:val="4"/>
      <w:w w:val="100"/>
      <w:position w:val="0"/>
      <w:sz w:val="20"/>
      <w:szCs w:val="20"/>
      <w:shd w:val="clear" w:color="auto" w:fill="FFFFFF"/>
      <w:lang w:val="en-US"/>
    </w:rPr>
  </w:style>
  <w:style w:type="character" w:customStyle="1" w:styleId="140">
    <w:name w:val="正文文本 (34) + Arial Unicode MS"/>
    <w:basedOn w:val="137"/>
    <w:qFormat/>
    <w:uiPriority w:val="0"/>
    <w:rPr>
      <w:rFonts w:ascii="Arial Unicode MS" w:hAnsi="Arial Unicode MS" w:eastAsia="Arial Unicode MS" w:cs="Arial Unicode MS"/>
      <w:i/>
      <w:iCs/>
      <w:color w:val="000000"/>
      <w:spacing w:val="-18"/>
      <w:w w:val="100"/>
      <w:position w:val="0"/>
      <w:sz w:val="26"/>
      <w:szCs w:val="26"/>
      <w:shd w:val="clear" w:color="auto" w:fill="FFFFFF"/>
      <w:lang w:val="en-US"/>
    </w:rPr>
  </w:style>
  <w:style w:type="character" w:customStyle="1" w:styleId="141">
    <w:name w:val="正文文本 (34) + Arial Unicode MS1"/>
    <w:basedOn w:val="137"/>
    <w:qFormat/>
    <w:uiPriority w:val="0"/>
    <w:rPr>
      <w:rFonts w:ascii="Arial Unicode MS" w:hAnsi="Arial Unicode MS" w:eastAsia="Arial Unicode MS" w:cs="Arial Unicode MS"/>
      <w:color w:val="000000"/>
      <w:spacing w:val="-8"/>
      <w:w w:val="100"/>
      <w:position w:val="0"/>
      <w:sz w:val="24"/>
      <w:szCs w:val="24"/>
      <w:shd w:val="clear" w:color="auto" w:fill="FFFFFF"/>
      <w:lang w:val="en-US"/>
    </w:rPr>
  </w:style>
  <w:style w:type="character" w:customStyle="1" w:styleId="142">
    <w:name w:val="图片标题 (10)_"/>
    <w:basedOn w:val="33"/>
    <w:link w:val="143"/>
    <w:qFormat/>
    <w:uiPriority w:val="0"/>
    <w:rPr>
      <w:rFonts w:ascii="MingLiU" w:hAnsi="MingLiU" w:eastAsia="MingLiU" w:cs="MingLiU"/>
      <w:spacing w:val="8"/>
      <w:sz w:val="17"/>
      <w:szCs w:val="17"/>
      <w:shd w:val="clear" w:color="auto" w:fill="FFFFFF"/>
    </w:rPr>
  </w:style>
  <w:style w:type="paragraph" w:customStyle="1" w:styleId="143">
    <w:name w:val="图片标题 (10)1"/>
    <w:basedOn w:val="1"/>
    <w:link w:val="142"/>
    <w:qFormat/>
    <w:uiPriority w:val="0"/>
    <w:pPr>
      <w:shd w:val="clear" w:color="auto" w:fill="FFFFFF"/>
      <w:spacing w:after="120" w:line="0" w:lineRule="atLeast"/>
      <w:jc w:val="center"/>
    </w:pPr>
    <w:rPr>
      <w:rFonts w:ascii="MingLiU" w:hAnsi="MingLiU" w:eastAsia="MingLiU" w:cs="MingLiU"/>
      <w:color w:val="auto"/>
      <w:spacing w:val="8"/>
      <w:kern w:val="2"/>
      <w:sz w:val="17"/>
      <w:szCs w:val="17"/>
      <w:lang w:val="en-US"/>
    </w:rPr>
  </w:style>
  <w:style w:type="character" w:customStyle="1" w:styleId="144">
    <w:name w:val="图片标题 (10)"/>
    <w:basedOn w:val="142"/>
    <w:qFormat/>
    <w:uiPriority w:val="0"/>
    <w:rPr>
      <w:rFonts w:ascii="MingLiU" w:hAnsi="MingLiU" w:eastAsia="MingLiU" w:cs="MingLiU"/>
      <w:color w:val="000000"/>
      <w:spacing w:val="8"/>
      <w:w w:val="100"/>
      <w:position w:val="0"/>
      <w:sz w:val="17"/>
      <w:szCs w:val="17"/>
      <w:shd w:val="clear" w:color="auto" w:fill="FFFFFF"/>
      <w:lang w:val="zh-CN"/>
    </w:rPr>
  </w:style>
  <w:style w:type="character" w:customStyle="1" w:styleId="145">
    <w:name w:val="图片标题 (10) + Times New Roman"/>
    <w:basedOn w:val="142"/>
    <w:qFormat/>
    <w:uiPriority w:val="0"/>
    <w:rPr>
      <w:rFonts w:ascii="Times New Roman" w:hAnsi="Times New Roman" w:eastAsia="Times New Roman" w:cs="Times New Roman"/>
      <w:color w:val="000000"/>
      <w:spacing w:val="9"/>
      <w:w w:val="100"/>
      <w:position w:val="0"/>
      <w:sz w:val="13"/>
      <w:szCs w:val="13"/>
      <w:shd w:val="clear" w:color="auto" w:fill="FFFFFF"/>
      <w:lang w:val="en-US"/>
    </w:rPr>
  </w:style>
  <w:style w:type="character" w:customStyle="1" w:styleId="146">
    <w:name w:val="图片标题 + Arial Unicode MS5"/>
    <w:basedOn w:val="112"/>
    <w:qFormat/>
    <w:uiPriority w:val="0"/>
    <w:rPr>
      <w:rFonts w:ascii="Arial Unicode MS" w:hAnsi="Arial Unicode MS" w:eastAsia="Arial Unicode MS" w:cs="Arial Unicode MS"/>
      <w:color w:val="000000"/>
      <w:spacing w:val="-3"/>
      <w:w w:val="100"/>
      <w:position w:val="0"/>
      <w:sz w:val="18"/>
      <w:szCs w:val="18"/>
      <w:shd w:val="clear" w:color="auto" w:fill="FFFFFF"/>
      <w:lang w:val="en-US"/>
    </w:rPr>
  </w:style>
  <w:style w:type="character" w:customStyle="1" w:styleId="147">
    <w:name w:val="图片标题 + 间距 0 pt"/>
    <w:basedOn w:val="112"/>
    <w:qFormat/>
    <w:uiPriority w:val="0"/>
    <w:rPr>
      <w:rFonts w:ascii="MingLiU" w:hAnsi="MingLiU" w:eastAsia="MingLiU" w:cs="MingLiU"/>
      <w:color w:val="000000"/>
      <w:spacing w:val="2"/>
      <w:w w:val="100"/>
      <w:position w:val="0"/>
      <w:sz w:val="19"/>
      <w:szCs w:val="19"/>
      <w:shd w:val="clear" w:color="auto" w:fill="FFFFFF"/>
      <w:lang w:val="zh-CN"/>
    </w:rPr>
  </w:style>
  <w:style w:type="character" w:customStyle="1" w:styleId="148">
    <w:name w:val="正文文本 + 间距 0 pt2"/>
    <w:basedOn w:val="58"/>
    <w:qFormat/>
    <w:uiPriority w:val="0"/>
    <w:rPr>
      <w:rFonts w:ascii="MingLiU" w:hAnsi="MingLiU" w:eastAsia="MingLiU" w:cs="MingLiU"/>
      <w:color w:val="000000"/>
      <w:spacing w:val="2"/>
      <w:w w:val="100"/>
      <w:position w:val="0"/>
      <w:sz w:val="19"/>
      <w:szCs w:val="19"/>
      <w:shd w:val="clear" w:color="auto" w:fill="FFFFFF"/>
      <w:lang w:val="zh-CN"/>
    </w:rPr>
  </w:style>
  <w:style w:type="character" w:customStyle="1" w:styleId="149">
    <w:name w:val="正文文本 + 间距 0 pt1"/>
    <w:basedOn w:val="58"/>
    <w:qFormat/>
    <w:uiPriority w:val="0"/>
    <w:rPr>
      <w:rFonts w:ascii="MingLiU" w:hAnsi="MingLiU" w:eastAsia="MingLiU" w:cs="MingLiU"/>
      <w:color w:val="000000"/>
      <w:spacing w:val="0"/>
      <w:w w:val="100"/>
      <w:position w:val="0"/>
      <w:sz w:val="19"/>
      <w:szCs w:val="19"/>
      <w:shd w:val="clear" w:color="auto" w:fill="FFFFFF"/>
    </w:rPr>
  </w:style>
  <w:style w:type="character" w:customStyle="1" w:styleId="150">
    <w:name w:val="图片标题 (7) + 8.5 pt"/>
    <w:basedOn w:val="120"/>
    <w:qFormat/>
    <w:uiPriority w:val="0"/>
    <w:rPr>
      <w:rFonts w:ascii="MingLiU" w:hAnsi="MingLiU" w:eastAsia="MingLiU" w:cs="MingLiU"/>
      <w:color w:val="000000"/>
      <w:spacing w:val="-25"/>
      <w:w w:val="100"/>
      <w:position w:val="0"/>
      <w:sz w:val="17"/>
      <w:szCs w:val="17"/>
      <w:shd w:val="clear" w:color="auto" w:fill="FFFFFF"/>
      <w:lang w:val="en-US"/>
    </w:rPr>
  </w:style>
  <w:style w:type="character" w:customStyle="1" w:styleId="151">
    <w:name w:val="图片标题 (7) + 6.5 pt"/>
    <w:basedOn w:val="120"/>
    <w:qFormat/>
    <w:uiPriority w:val="0"/>
    <w:rPr>
      <w:rFonts w:ascii="MingLiU" w:hAnsi="MingLiU" w:eastAsia="MingLiU" w:cs="MingLiU"/>
      <w:color w:val="000000"/>
      <w:spacing w:val="0"/>
      <w:w w:val="100"/>
      <w:position w:val="0"/>
      <w:sz w:val="13"/>
      <w:szCs w:val="13"/>
      <w:shd w:val="clear" w:color="auto" w:fill="FFFFFF"/>
    </w:rPr>
  </w:style>
  <w:style w:type="character" w:customStyle="1" w:styleId="152">
    <w:name w:val="图片标题 + Arial Unicode MS4"/>
    <w:basedOn w:val="112"/>
    <w:qFormat/>
    <w:uiPriority w:val="0"/>
    <w:rPr>
      <w:rFonts w:ascii="Arial Unicode MS" w:hAnsi="Arial Unicode MS" w:eastAsia="Arial Unicode MS" w:cs="Arial Unicode MS"/>
      <w:color w:val="000000"/>
      <w:spacing w:val="4"/>
      <w:w w:val="100"/>
      <w:position w:val="0"/>
      <w:sz w:val="14"/>
      <w:szCs w:val="14"/>
      <w:shd w:val="clear" w:color="auto" w:fill="FFFFFF"/>
      <w:lang w:val="en-US"/>
    </w:rPr>
  </w:style>
  <w:style w:type="character" w:customStyle="1" w:styleId="153">
    <w:name w:val="图片标题 + Arial Unicode MS3"/>
    <w:basedOn w:val="112"/>
    <w:qFormat/>
    <w:uiPriority w:val="0"/>
    <w:rPr>
      <w:rFonts w:ascii="Arial Unicode MS" w:hAnsi="Arial Unicode MS" w:eastAsia="Arial Unicode MS" w:cs="Arial Unicode MS"/>
      <w:color w:val="000000"/>
      <w:spacing w:val="0"/>
      <w:w w:val="100"/>
      <w:position w:val="0"/>
      <w:sz w:val="9"/>
      <w:szCs w:val="9"/>
      <w:shd w:val="clear" w:color="auto" w:fill="FFFFFF"/>
    </w:rPr>
  </w:style>
  <w:style w:type="character" w:customStyle="1" w:styleId="154">
    <w:name w:val="图片标题 (8)_"/>
    <w:basedOn w:val="33"/>
    <w:link w:val="155"/>
    <w:qFormat/>
    <w:uiPriority w:val="0"/>
    <w:rPr>
      <w:rFonts w:ascii="MingLiU" w:hAnsi="MingLiU" w:eastAsia="MingLiU" w:cs="MingLiU"/>
      <w:spacing w:val="2"/>
      <w:sz w:val="13"/>
      <w:szCs w:val="13"/>
      <w:shd w:val="clear" w:color="auto" w:fill="FFFFFF"/>
    </w:rPr>
  </w:style>
  <w:style w:type="paragraph" w:customStyle="1" w:styleId="155">
    <w:name w:val="图片标题 (8)"/>
    <w:basedOn w:val="1"/>
    <w:link w:val="154"/>
    <w:qFormat/>
    <w:uiPriority w:val="0"/>
    <w:pPr>
      <w:shd w:val="clear" w:color="auto" w:fill="FFFFFF"/>
      <w:spacing w:after="120" w:line="0" w:lineRule="atLeast"/>
      <w:jc w:val="center"/>
    </w:pPr>
    <w:rPr>
      <w:rFonts w:ascii="MingLiU" w:hAnsi="MingLiU" w:eastAsia="MingLiU" w:cs="MingLiU"/>
      <w:color w:val="auto"/>
      <w:spacing w:val="2"/>
      <w:kern w:val="2"/>
      <w:sz w:val="13"/>
      <w:szCs w:val="13"/>
      <w:lang w:val="en-US"/>
    </w:rPr>
  </w:style>
  <w:style w:type="character" w:customStyle="1" w:styleId="156">
    <w:name w:val="图片标题 (8) + 间距 0 pt"/>
    <w:basedOn w:val="154"/>
    <w:qFormat/>
    <w:uiPriority w:val="0"/>
    <w:rPr>
      <w:rFonts w:ascii="MingLiU" w:hAnsi="MingLiU" w:eastAsia="MingLiU" w:cs="MingLiU"/>
      <w:color w:val="000000"/>
      <w:spacing w:val="0"/>
      <w:w w:val="100"/>
      <w:position w:val="0"/>
      <w:sz w:val="13"/>
      <w:szCs w:val="13"/>
      <w:shd w:val="clear" w:color="auto" w:fill="FFFFFF"/>
      <w:lang w:val="en-US"/>
    </w:rPr>
  </w:style>
  <w:style w:type="character" w:customStyle="1" w:styleId="157">
    <w:name w:val="正文文本 + 8.5 pt1"/>
    <w:basedOn w:val="58"/>
    <w:qFormat/>
    <w:uiPriority w:val="0"/>
    <w:rPr>
      <w:rFonts w:ascii="MingLiU" w:hAnsi="MingLiU" w:eastAsia="MingLiU" w:cs="MingLiU"/>
      <w:color w:val="000000"/>
      <w:spacing w:val="-25"/>
      <w:w w:val="100"/>
      <w:position w:val="0"/>
      <w:sz w:val="17"/>
      <w:szCs w:val="17"/>
      <w:shd w:val="clear" w:color="auto" w:fill="FFFFFF"/>
      <w:lang w:val="en-US"/>
    </w:rPr>
  </w:style>
  <w:style w:type="character" w:customStyle="1" w:styleId="158">
    <w:name w:val="正文文本 + Arial Unicode MS4"/>
    <w:basedOn w:val="58"/>
    <w:qFormat/>
    <w:uiPriority w:val="0"/>
    <w:rPr>
      <w:rFonts w:ascii="Arial Unicode MS" w:hAnsi="Arial Unicode MS" w:eastAsia="Arial Unicode MS" w:cs="Arial Unicode MS"/>
      <w:i/>
      <w:iCs/>
      <w:color w:val="000000"/>
      <w:spacing w:val="-2"/>
      <w:w w:val="100"/>
      <w:position w:val="0"/>
      <w:sz w:val="17"/>
      <w:szCs w:val="17"/>
      <w:shd w:val="clear" w:color="auto" w:fill="FFFFFF"/>
      <w:lang w:val="en-US"/>
    </w:rPr>
  </w:style>
  <w:style w:type="character" w:customStyle="1" w:styleId="159">
    <w:name w:val="图片标题 (9)_"/>
    <w:basedOn w:val="33"/>
    <w:link w:val="160"/>
    <w:qFormat/>
    <w:uiPriority w:val="0"/>
    <w:rPr>
      <w:rFonts w:ascii="MingLiU" w:hAnsi="MingLiU" w:eastAsia="MingLiU" w:cs="MingLiU"/>
      <w:spacing w:val="4"/>
      <w:sz w:val="12"/>
      <w:szCs w:val="12"/>
      <w:shd w:val="clear" w:color="auto" w:fill="FFFFFF"/>
    </w:rPr>
  </w:style>
  <w:style w:type="paragraph" w:customStyle="1" w:styleId="160">
    <w:name w:val="图片标题 (9)"/>
    <w:basedOn w:val="1"/>
    <w:link w:val="159"/>
    <w:qFormat/>
    <w:uiPriority w:val="0"/>
    <w:pPr>
      <w:shd w:val="clear" w:color="auto" w:fill="FFFFFF"/>
      <w:spacing w:before="120" w:line="0" w:lineRule="atLeast"/>
      <w:jc w:val="center"/>
    </w:pPr>
    <w:rPr>
      <w:rFonts w:ascii="MingLiU" w:hAnsi="MingLiU" w:eastAsia="MingLiU" w:cs="MingLiU"/>
      <w:color w:val="auto"/>
      <w:spacing w:val="4"/>
      <w:kern w:val="2"/>
      <w:sz w:val="12"/>
      <w:szCs w:val="12"/>
      <w:lang w:val="en-US"/>
    </w:rPr>
  </w:style>
  <w:style w:type="character" w:customStyle="1" w:styleId="161">
    <w:name w:val="图片标题 (9) + 间距 0 pt"/>
    <w:basedOn w:val="159"/>
    <w:qFormat/>
    <w:uiPriority w:val="0"/>
    <w:rPr>
      <w:rFonts w:ascii="MingLiU" w:hAnsi="MingLiU" w:eastAsia="MingLiU" w:cs="MingLiU"/>
      <w:color w:val="000000"/>
      <w:spacing w:val="0"/>
      <w:w w:val="100"/>
      <w:position w:val="0"/>
      <w:sz w:val="12"/>
      <w:szCs w:val="12"/>
      <w:shd w:val="clear" w:color="auto" w:fill="FFFFFF"/>
    </w:rPr>
  </w:style>
  <w:style w:type="character" w:customStyle="1" w:styleId="162">
    <w:name w:val="图片标题 (9) + 间距 0 pt1"/>
    <w:basedOn w:val="159"/>
    <w:qFormat/>
    <w:uiPriority w:val="0"/>
    <w:rPr>
      <w:rFonts w:ascii="MingLiU" w:hAnsi="MingLiU" w:eastAsia="MingLiU" w:cs="MingLiU"/>
      <w:color w:val="000000"/>
      <w:spacing w:val="0"/>
      <w:w w:val="100"/>
      <w:position w:val="0"/>
      <w:sz w:val="12"/>
      <w:szCs w:val="12"/>
      <w:shd w:val="clear" w:color="auto" w:fill="FFFFFF"/>
    </w:rPr>
  </w:style>
  <w:style w:type="character" w:customStyle="1" w:styleId="163">
    <w:name w:val="图片标题 (10) + Arial Unicode MS"/>
    <w:basedOn w:val="142"/>
    <w:qFormat/>
    <w:uiPriority w:val="0"/>
    <w:rPr>
      <w:rFonts w:ascii="Arial Unicode MS" w:hAnsi="Arial Unicode MS" w:eastAsia="Arial Unicode MS" w:cs="Arial Unicode MS"/>
      <w:color w:val="000000"/>
      <w:spacing w:val="4"/>
      <w:w w:val="100"/>
      <w:position w:val="0"/>
      <w:sz w:val="14"/>
      <w:szCs w:val="14"/>
      <w:shd w:val="clear" w:color="auto" w:fill="FFFFFF"/>
      <w:lang w:val="en-US"/>
    </w:rPr>
  </w:style>
  <w:style w:type="character" w:customStyle="1" w:styleId="164">
    <w:name w:val="图片标题 (10) + Arial Unicode MS1"/>
    <w:basedOn w:val="142"/>
    <w:qFormat/>
    <w:uiPriority w:val="0"/>
    <w:rPr>
      <w:rFonts w:ascii="Arial Unicode MS" w:hAnsi="Arial Unicode MS" w:eastAsia="Arial Unicode MS" w:cs="Arial Unicode MS"/>
      <w:color w:val="000000"/>
      <w:spacing w:val="0"/>
      <w:w w:val="100"/>
      <w:position w:val="0"/>
      <w:sz w:val="9"/>
      <w:szCs w:val="9"/>
      <w:shd w:val="clear" w:color="auto" w:fill="FFFFFF"/>
    </w:rPr>
  </w:style>
  <w:style w:type="character" w:customStyle="1" w:styleId="165">
    <w:name w:val="图片标题 (11)_"/>
    <w:basedOn w:val="33"/>
    <w:link w:val="166"/>
    <w:qFormat/>
    <w:uiPriority w:val="0"/>
    <w:rPr>
      <w:rFonts w:ascii="MingLiU" w:hAnsi="MingLiU" w:eastAsia="MingLiU" w:cs="MingLiU"/>
      <w:spacing w:val="6"/>
      <w:sz w:val="12"/>
      <w:szCs w:val="12"/>
      <w:shd w:val="clear" w:color="auto" w:fill="FFFFFF"/>
    </w:rPr>
  </w:style>
  <w:style w:type="paragraph" w:customStyle="1" w:styleId="166">
    <w:name w:val="图片标题 (11)"/>
    <w:basedOn w:val="1"/>
    <w:link w:val="165"/>
    <w:qFormat/>
    <w:uiPriority w:val="0"/>
    <w:pPr>
      <w:shd w:val="clear" w:color="auto" w:fill="FFFFFF"/>
      <w:spacing w:before="120" w:after="120" w:line="0" w:lineRule="atLeast"/>
      <w:jc w:val="distribute"/>
    </w:pPr>
    <w:rPr>
      <w:rFonts w:ascii="MingLiU" w:hAnsi="MingLiU" w:eastAsia="MingLiU" w:cs="MingLiU"/>
      <w:color w:val="auto"/>
      <w:spacing w:val="6"/>
      <w:kern w:val="2"/>
      <w:sz w:val="12"/>
      <w:szCs w:val="12"/>
      <w:lang w:val="en-US"/>
    </w:rPr>
  </w:style>
  <w:style w:type="character" w:customStyle="1" w:styleId="167">
    <w:name w:val="图片标题 (11) + 间距 0 pt"/>
    <w:basedOn w:val="165"/>
    <w:qFormat/>
    <w:uiPriority w:val="0"/>
    <w:rPr>
      <w:rFonts w:ascii="MingLiU" w:hAnsi="MingLiU" w:eastAsia="MingLiU" w:cs="MingLiU"/>
      <w:color w:val="000000"/>
      <w:spacing w:val="0"/>
      <w:w w:val="100"/>
      <w:position w:val="0"/>
      <w:sz w:val="12"/>
      <w:szCs w:val="12"/>
      <w:shd w:val="clear" w:color="auto" w:fill="FFFFFF"/>
      <w:lang w:val="en-US"/>
    </w:rPr>
  </w:style>
  <w:style w:type="character" w:customStyle="1" w:styleId="168">
    <w:name w:val="正文文本 + 4 pt"/>
    <w:basedOn w:val="58"/>
    <w:qFormat/>
    <w:uiPriority w:val="0"/>
    <w:rPr>
      <w:rFonts w:ascii="MingLiU" w:hAnsi="MingLiU" w:eastAsia="MingLiU" w:cs="MingLiU"/>
      <w:i/>
      <w:iCs/>
      <w:color w:val="000000"/>
      <w:spacing w:val="0"/>
      <w:w w:val="350"/>
      <w:position w:val="0"/>
      <w:sz w:val="8"/>
      <w:szCs w:val="8"/>
      <w:shd w:val="clear" w:color="auto" w:fill="FFFFFF"/>
    </w:rPr>
  </w:style>
  <w:style w:type="character" w:customStyle="1" w:styleId="169">
    <w:name w:val="图片标题 (12)_"/>
    <w:basedOn w:val="33"/>
    <w:link w:val="170"/>
    <w:qFormat/>
    <w:uiPriority w:val="0"/>
    <w:rPr>
      <w:rFonts w:ascii="MingLiU" w:hAnsi="MingLiU" w:eastAsia="MingLiU" w:cs="MingLiU"/>
      <w:spacing w:val="2"/>
      <w:sz w:val="13"/>
      <w:szCs w:val="13"/>
      <w:shd w:val="clear" w:color="auto" w:fill="FFFFFF"/>
    </w:rPr>
  </w:style>
  <w:style w:type="paragraph" w:customStyle="1" w:styleId="170">
    <w:name w:val="图片标题 (12)"/>
    <w:basedOn w:val="1"/>
    <w:link w:val="169"/>
    <w:qFormat/>
    <w:uiPriority w:val="0"/>
    <w:pPr>
      <w:shd w:val="clear" w:color="auto" w:fill="FFFFFF"/>
      <w:spacing w:before="120" w:after="120" w:line="0" w:lineRule="atLeast"/>
      <w:jc w:val="center"/>
    </w:pPr>
    <w:rPr>
      <w:rFonts w:ascii="MingLiU" w:hAnsi="MingLiU" w:eastAsia="MingLiU" w:cs="MingLiU"/>
      <w:color w:val="auto"/>
      <w:spacing w:val="2"/>
      <w:kern w:val="2"/>
      <w:sz w:val="13"/>
      <w:szCs w:val="13"/>
      <w:lang w:val="en-US"/>
    </w:rPr>
  </w:style>
  <w:style w:type="character" w:customStyle="1" w:styleId="171">
    <w:name w:val="图片标题 (12) + 间距 0 pt"/>
    <w:basedOn w:val="169"/>
    <w:qFormat/>
    <w:uiPriority w:val="0"/>
    <w:rPr>
      <w:rFonts w:ascii="MingLiU" w:hAnsi="MingLiU" w:eastAsia="MingLiU" w:cs="MingLiU"/>
      <w:color w:val="000000"/>
      <w:spacing w:val="0"/>
      <w:w w:val="100"/>
      <w:position w:val="0"/>
      <w:sz w:val="13"/>
      <w:szCs w:val="13"/>
      <w:shd w:val="clear" w:color="auto" w:fill="FFFFFF"/>
    </w:rPr>
  </w:style>
  <w:style w:type="character" w:customStyle="1" w:styleId="172">
    <w:name w:val="图片标题 (12) + 间距 0 pt1"/>
    <w:basedOn w:val="169"/>
    <w:qFormat/>
    <w:uiPriority w:val="0"/>
    <w:rPr>
      <w:rFonts w:ascii="MingLiU" w:hAnsi="MingLiU" w:eastAsia="MingLiU" w:cs="MingLiU"/>
      <w:color w:val="000000"/>
      <w:spacing w:val="0"/>
      <w:w w:val="100"/>
      <w:position w:val="0"/>
      <w:sz w:val="13"/>
      <w:szCs w:val="13"/>
      <w:shd w:val="clear" w:color="auto" w:fill="FFFFFF"/>
    </w:rPr>
  </w:style>
  <w:style w:type="character" w:customStyle="1" w:styleId="173">
    <w:name w:val="图片标题 + 间距 1 pt"/>
    <w:basedOn w:val="112"/>
    <w:qFormat/>
    <w:uiPriority w:val="0"/>
    <w:rPr>
      <w:rFonts w:ascii="MingLiU" w:hAnsi="MingLiU" w:eastAsia="MingLiU" w:cs="MingLiU"/>
      <w:color w:val="000000"/>
      <w:spacing w:val="38"/>
      <w:w w:val="100"/>
      <w:position w:val="0"/>
      <w:sz w:val="19"/>
      <w:szCs w:val="19"/>
      <w:shd w:val="clear" w:color="auto" w:fill="FFFFFF"/>
      <w:lang w:val="zh-CN"/>
    </w:rPr>
  </w:style>
  <w:style w:type="character" w:customStyle="1" w:styleId="174">
    <w:name w:val="图片标题 + Arial Unicode MS2"/>
    <w:basedOn w:val="112"/>
    <w:qFormat/>
    <w:uiPriority w:val="0"/>
    <w:rPr>
      <w:rFonts w:ascii="Arial Unicode MS" w:hAnsi="Arial Unicode MS" w:eastAsia="Arial Unicode MS" w:cs="Arial Unicode MS"/>
      <w:i/>
      <w:iCs/>
      <w:color w:val="000000"/>
      <w:spacing w:val="-2"/>
      <w:w w:val="100"/>
      <w:position w:val="0"/>
      <w:sz w:val="17"/>
      <w:szCs w:val="17"/>
      <w:shd w:val="clear" w:color="auto" w:fill="FFFFFF"/>
      <w:lang w:val="en-US"/>
    </w:rPr>
  </w:style>
  <w:style w:type="character" w:customStyle="1" w:styleId="175">
    <w:name w:val="图片标题 + Arial Unicode MS1"/>
    <w:basedOn w:val="112"/>
    <w:qFormat/>
    <w:uiPriority w:val="0"/>
    <w:rPr>
      <w:rFonts w:ascii="Arial Unicode MS" w:hAnsi="Arial Unicode MS" w:eastAsia="Arial Unicode MS" w:cs="Arial Unicode MS"/>
      <w:color w:val="000000"/>
      <w:spacing w:val="-3"/>
      <w:w w:val="100"/>
      <w:position w:val="0"/>
      <w:sz w:val="18"/>
      <w:szCs w:val="18"/>
      <w:shd w:val="clear" w:color="auto" w:fill="FFFFFF"/>
      <w:lang w:val="en-US"/>
    </w:rPr>
  </w:style>
  <w:style w:type="character" w:customStyle="1" w:styleId="176">
    <w:name w:val="标题 #4"/>
    <w:basedOn w:val="75"/>
    <w:qFormat/>
    <w:uiPriority w:val="0"/>
    <w:rPr>
      <w:rFonts w:ascii="MingLiU" w:hAnsi="MingLiU" w:eastAsia="MingLiU" w:cs="MingLiU"/>
      <w:color w:val="000000"/>
      <w:spacing w:val="0"/>
      <w:w w:val="100"/>
      <w:position w:val="0"/>
      <w:sz w:val="26"/>
      <w:szCs w:val="26"/>
      <w:shd w:val="clear" w:color="auto" w:fill="FFFFFF"/>
      <w:lang w:val="zh-CN"/>
    </w:rPr>
  </w:style>
  <w:style w:type="character" w:customStyle="1" w:styleId="177">
    <w:name w:val="正文文本 (6) + MingLiU1"/>
    <w:basedOn w:val="62"/>
    <w:qFormat/>
    <w:uiPriority w:val="0"/>
    <w:rPr>
      <w:rFonts w:ascii="MingLiU" w:hAnsi="MingLiU" w:eastAsia="MingLiU" w:cs="MingLiU"/>
      <w:color w:val="000000"/>
      <w:spacing w:val="9"/>
      <w:w w:val="100"/>
      <w:position w:val="0"/>
      <w:sz w:val="19"/>
      <w:szCs w:val="19"/>
      <w:shd w:val="clear" w:color="auto" w:fill="FFFFFF"/>
      <w:lang w:val="zh-CN"/>
    </w:rPr>
  </w:style>
  <w:style w:type="character" w:customStyle="1" w:styleId="178">
    <w:name w:val="正文文本 (6) + 间距 0 pt1"/>
    <w:basedOn w:val="62"/>
    <w:qFormat/>
    <w:uiPriority w:val="0"/>
    <w:rPr>
      <w:rFonts w:ascii="Arial Unicode MS" w:hAnsi="Arial Unicode MS" w:eastAsia="Arial Unicode MS" w:cs="Arial Unicode MS"/>
      <w:color w:val="000000"/>
      <w:spacing w:val="-3"/>
      <w:w w:val="100"/>
      <w:position w:val="0"/>
      <w:sz w:val="18"/>
      <w:szCs w:val="18"/>
      <w:shd w:val="clear" w:color="auto" w:fill="FFFFFF"/>
      <w:lang w:val="zh-CN"/>
    </w:rPr>
  </w:style>
  <w:style w:type="character" w:customStyle="1" w:styleId="179">
    <w:name w:val="页眉或页脚 (4) + 间距 0 pt"/>
    <w:basedOn w:val="83"/>
    <w:qFormat/>
    <w:uiPriority w:val="0"/>
    <w:rPr>
      <w:rFonts w:ascii="MingLiU" w:hAnsi="MingLiU" w:eastAsia="MingLiU" w:cs="MingLiU"/>
      <w:color w:val="000000"/>
      <w:spacing w:val="6"/>
      <w:w w:val="100"/>
      <w:position w:val="0"/>
      <w:sz w:val="19"/>
      <w:szCs w:val="19"/>
      <w:shd w:val="clear" w:color="auto" w:fill="FFFFFF"/>
      <w:lang w:val="zh-CN"/>
    </w:rPr>
  </w:style>
  <w:style w:type="character" w:customStyle="1" w:styleId="180">
    <w:name w:val="正文文本 (7) + 间距 0 pt"/>
    <w:basedOn w:val="94"/>
    <w:qFormat/>
    <w:uiPriority w:val="0"/>
    <w:rPr>
      <w:rFonts w:ascii="MingLiU" w:hAnsi="MingLiU" w:eastAsia="MingLiU" w:cs="MingLiU"/>
      <w:color w:val="000000"/>
      <w:spacing w:val="3"/>
      <w:w w:val="100"/>
      <w:position w:val="0"/>
      <w:sz w:val="17"/>
      <w:szCs w:val="17"/>
      <w:shd w:val="clear" w:color="auto" w:fill="FFFFFF"/>
      <w:lang w:val="zh-CN"/>
    </w:rPr>
  </w:style>
  <w:style w:type="character" w:customStyle="1" w:styleId="181">
    <w:name w:val="正文文本 (7) + Times New Roman1"/>
    <w:basedOn w:val="94"/>
    <w:qFormat/>
    <w:uiPriority w:val="0"/>
    <w:rPr>
      <w:rFonts w:ascii="Times New Roman" w:hAnsi="Times New Roman" w:eastAsia="Times New Roman" w:cs="Times New Roman"/>
      <w:color w:val="000000"/>
      <w:spacing w:val="-6"/>
      <w:w w:val="100"/>
      <w:position w:val="0"/>
      <w:sz w:val="17"/>
      <w:szCs w:val="17"/>
      <w:shd w:val="clear" w:color="auto" w:fill="FFFFFF"/>
      <w:lang w:val="en-US"/>
    </w:rPr>
  </w:style>
  <w:style w:type="character" w:customStyle="1" w:styleId="182">
    <w:name w:val="表格标题 + Arial Unicode MS2"/>
    <w:basedOn w:val="102"/>
    <w:qFormat/>
    <w:uiPriority w:val="0"/>
    <w:rPr>
      <w:rFonts w:ascii="Arial Unicode MS" w:hAnsi="Arial Unicode MS" w:eastAsia="Arial Unicode MS" w:cs="Arial Unicode MS"/>
      <w:color w:val="000000"/>
      <w:spacing w:val="-3"/>
      <w:w w:val="100"/>
      <w:position w:val="0"/>
      <w:sz w:val="18"/>
      <w:szCs w:val="18"/>
      <w:shd w:val="clear" w:color="auto" w:fill="FFFFFF"/>
      <w:lang w:val="en-US"/>
    </w:rPr>
  </w:style>
  <w:style w:type="character" w:customStyle="1" w:styleId="183">
    <w:name w:val="表格标题 + 间距 0 pt"/>
    <w:basedOn w:val="102"/>
    <w:qFormat/>
    <w:uiPriority w:val="0"/>
    <w:rPr>
      <w:rFonts w:ascii="MingLiU" w:hAnsi="MingLiU" w:eastAsia="MingLiU" w:cs="MingLiU"/>
      <w:color w:val="000000"/>
      <w:spacing w:val="9"/>
      <w:w w:val="100"/>
      <w:position w:val="0"/>
      <w:sz w:val="19"/>
      <w:szCs w:val="19"/>
      <w:shd w:val="clear" w:color="auto" w:fill="FFFFFF"/>
      <w:lang w:val="zh-CN"/>
    </w:rPr>
  </w:style>
  <w:style w:type="character" w:customStyle="1" w:styleId="184">
    <w:name w:val="页眉或页脚 (2) + 间距 0 pt1"/>
    <w:basedOn w:val="104"/>
    <w:qFormat/>
    <w:uiPriority w:val="0"/>
    <w:rPr>
      <w:rFonts w:ascii="MingLiU" w:hAnsi="MingLiU" w:eastAsia="MingLiU" w:cs="MingLiU"/>
      <w:color w:val="000000"/>
      <w:spacing w:val="5"/>
      <w:w w:val="100"/>
      <w:position w:val="0"/>
      <w:sz w:val="17"/>
      <w:szCs w:val="17"/>
      <w:shd w:val="clear" w:color="auto" w:fill="FFFFFF"/>
      <w:lang w:val="zh-CN"/>
    </w:rPr>
  </w:style>
  <w:style w:type="character" w:customStyle="1" w:styleId="185">
    <w:name w:val="页眉或页脚 (2) + 8 pt1"/>
    <w:basedOn w:val="104"/>
    <w:qFormat/>
    <w:uiPriority w:val="0"/>
    <w:rPr>
      <w:rFonts w:ascii="MingLiU" w:hAnsi="MingLiU" w:eastAsia="MingLiU" w:cs="MingLiU"/>
      <w:color w:val="000000"/>
      <w:spacing w:val="-14"/>
      <w:w w:val="100"/>
      <w:position w:val="0"/>
      <w:sz w:val="16"/>
      <w:szCs w:val="16"/>
      <w:shd w:val="clear" w:color="auto" w:fill="FFFFFF"/>
      <w:lang w:val="en-US"/>
    </w:rPr>
  </w:style>
  <w:style w:type="character" w:customStyle="1" w:styleId="186">
    <w:name w:val="正文文本 + Arial Unicode MS3"/>
    <w:basedOn w:val="58"/>
    <w:qFormat/>
    <w:uiPriority w:val="0"/>
    <w:rPr>
      <w:rFonts w:ascii="Arial Unicode MS" w:hAnsi="Arial Unicode MS" w:eastAsia="Arial Unicode MS" w:cs="Arial Unicode MS"/>
      <w:i/>
      <w:iCs/>
      <w:smallCaps/>
      <w:color w:val="000000"/>
      <w:spacing w:val="-10"/>
      <w:w w:val="100"/>
      <w:position w:val="0"/>
      <w:sz w:val="17"/>
      <w:szCs w:val="17"/>
      <w:shd w:val="clear" w:color="auto" w:fill="FFFFFF"/>
      <w:lang w:val="en-US"/>
    </w:rPr>
  </w:style>
  <w:style w:type="character" w:customStyle="1" w:styleId="187">
    <w:name w:val="正文文本 + Arial Unicode MS2"/>
    <w:basedOn w:val="58"/>
    <w:qFormat/>
    <w:uiPriority w:val="0"/>
    <w:rPr>
      <w:rFonts w:ascii="Arial Unicode MS" w:hAnsi="Arial Unicode MS" w:eastAsia="Arial Unicode MS" w:cs="Arial Unicode MS"/>
      <w:i/>
      <w:iCs/>
      <w:color w:val="000000"/>
      <w:spacing w:val="-10"/>
      <w:w w:val="100"/>
      <w:position w:val="0"/>
      <w:sz w:val="17"/>
      <w:szCs w:val="17"/>
      <w:shd w:val="clear" w:color="auto" w:fill="FFFFFF"/>
      <w:lang w:val="en-US"/>
    </w:rPr>
  </w:style>
  <w:style w:type="character" w:customStyle="1" w:styleId="188">
    <w:name w:val="表格标题 + Times New Roman"/>
    <w:basedOn w:val="102"/>
    <w:qFormat/>
    <w:uiPriority w:val="0"/>
    <w:rPr>
      <w:rFonts w:ascii="Times New Roman" w:hAnsi="Times New Roman" w:eastAsia="Times New Roman" w:cs="Times New Roman"/>
      <w:color w:val="000000"/>
      <w:spacing w:val="7"/>
      <w:w w:val="100"/>
      <w:position w:val="0"/>
      <w:sz w:val="11"/>
      <w:szCs w:val="11"/>
      <w:shd w:val="clear" w:color="auto" w:fill="FFFFFF"/>
      <w:lang w:val="en-US"/>
    </w:rPr>
  </w:style>
  <w:style w:type="character" w:customStyle="1" w:styleId="189">
    <w:name w:val="表格标题 + Arial Unicode MS1"/>
    <w:basedOn w:val="102"/>
    <w:qFormat/>
    <w:uiPriority w:val="0"/>
    <w:rPr>
      <w:rFonts w:ascii="Arial Unicode MS" w:hAnsi="Arial Unicode MS" w:eastAsia="Arial Unicode MS" w:cs="Arial Unicode MS"/>
      <w:i/>
      <w:iCs/>
      <w:color w:val="000000"/>
      <w:spacing w:val="-10"/>
      <w:w w:val="100"/>
      <w:position w:val="0"/>
      <w:sz w:val="17"/>
      <w:szCs w:val="17"/>
      <w:shd w:val="clear" w:color="auto" w:fill="FFFFFF"/>
    </w:rPr>
  </w:style>
  <w:style w:type="character" w:customStyle="1" w:styleId="190">
    <w:name w:val="正文文本 (5) + 间距 0 pt"/>
    <w:basedOn w:val="56"/>
    <w:qFormat/>
    <w:uiPriority w:val="0"/>
    <w:rPr>
      <w:rFonts w:ascii="MingLiU" w:hAnsi="MingLiU" w:eastAsia="MingLiU" w:cs="MingLiU"/>
      <w:color w:val="000000"/>
      <w:spacing w:val="5"/>
      <w:w w:val="100"/>
      <w:position w:val="0"/>
      <w:sz w:val="29"/>
      <w:szCs w:val="29"/>
      <w:shd w:val="clear" w:color="auto" w:fill="FFFFFF"/>
      <w:lang w:val="zh-CN"/>
    </w:rPr>
  </w:style>
  <w:style w:type="character" w:customStyle="1" w:styleId="191">
    <w:name w:val="正文文本 (31)_"/>
    <w:basedOn w:val="33"/>
    <w:link w:val="192"/>
    <w:qFormat/>
    <w:uiPriority w:val="0"/>
    <w:rPr>
      <w:rFonts w:ascii="MingLiU" w:hAnsi="MingLiU" w:eastAsia="MingLiU" w:cs="MingLiU"/>
      <w:spacing w:val="-1"/>
      <w:sz w:val="34"/>
      <w:szCs w:val="34"/>
      <w:shd w:val="clear" w:color="auto" w:fill="FFFFFF"/>
    </w:rPr>
  </w:style>
  <w:style w:type="paragraph" w:customStyle="1" w:styleId="192">
    <w:name w:val="正文文本 (31)"/>
    <w:basedOn w:val="1"/>
    <w:link w:val="191"/>
    <w:qFormat/>
    <w:uiPriority w:val="0"/>
    <w:pPr>
      <w:shd w:val="clear" w:color="auto" w:fill="FFFFFF"/>
      <w:spacing w:before="360" w:after="60" w:line="542" w:lineRule="exact"/>
      <w:jc w:val="center"/>
    </w:pPr>
    <w:rPr>
      <w:rFonts w:ascii="MingLiU" w:hAnsi="MingLiU" w:eastAsia="MingLiU" w:cs="MingLiU"/>
      <w:color w:val="auto"/>
      <w:spacing w:val="-1"/>
      <w:kern w:val="2"/>
      <w:sz w:val="34"/>
      <w:szCs w:val="34"/>
      <w:lang w:val="en-US"/>
    </w:rPr>
  </w:style>
  <w:style w:type="character" w:customStyle="1" w:styleId="193">
    <w:name w:val="正文文本 (3) + 间距 0 pt"/>
    <w:basedOn w:val="48"/>
    <w:qFormat/>
    <w:uiPriority w:val="0"/>
    <w:rPr>
      <w:rFonts w:ascii="Arial Unicode MS" w:hAnsi="Arial Unicode MS" w:eastAsia="Arial Unicode MS" w:cs="Arial Unicode MS"/>
      <w:color w:val="000000"/>
      <w:spacing w:val="10"/>
      <w:w w:val="100"/>
      <w:position w:val="0"/>
      <w:sz w:val="24"/>
      <w:szCs w:val="24"/>
      <w:shd w:val="clear" w:color="auto" w:fill="FFFFFF"/>
    </w:rPr>
  </w:style>
  <w:style w:type="character" w:customStyle="1" w:styleId="194">
    <w:name w:val="正文文本 (24)_"/>
    <w:basedOn w:val="33"/>
    <w:link w:val="195"/>
    <w:qFormat/>
    <w:uiPriority w:val="0"/>
    <w:rPr>
      <w:rFonts w:ascii="MingLiU" w:hAnsi="MingLiU" w:eastAsia="MingLiU" w:cs="MingLiU"/>
      <w:spacing w:val="-36"/>
      <w:w w:val="80"/>
      <w:sz w:val="18"/>
      <w:szCs w:val="18"/>
      <w:shd w:val="clear" w:color="auto" w:fill="FFFFFF"/>
    </w:rPr>
  </w:style>
  <w:style w:type="paragraph" w:customStyle="1" w:styleId="195">
    <w:name w:val="正文文本 (24)"/>
    <w:basedOn w:val="1"/>
    <w:link w:val="194"/>
    <w:qFormat/>
    <w:uiPriority w:val="0"/>
    <w:pPr>
      <w:shd w:val="clear" w:color="auto" w:fill="FFFFFF"/>
      <w:spacing w:line="0" w:lineRule="atLeast"/>
    </w:pPr>
    <w:rPr>
      <w:rFonts w:ascii="MingLiU" w:hAnsi="MingLiU" w:eastAsia="MingLiU" w:cs="MingLiU"/>
      <w:color w:val="auto"/>
      <w:spacing w:val="-36"/>
      <w:w w:val="80"/>
      <w:kern w:val="2"/>
      <w:sz w:val="18"/>
      <w:szCs w:val="18"/>
      <w:lang w:val="en-US"/>
    </w:rPr>
  </w:style>
  <w:style w:type="character" w:customStyle="1" w:styleId="196">
    <w:name w:val="正文文本 (24) + 间距 0 pt"/>
    <w:basedOn w:val="194"/>
    <w:qFormat/>
    <w:uiPriority w:val="0"/>
    <w:rPr>
      <w:rFonts w:ascii="MingLiU" w:hAnsi="MingLiU" w:eastAsia="MingLiU" w:cs="MingLiU"/>
      <w:color w:val="000000"/>
      <w:spacing w:val="0"/>
      <w:w w:val="200"/>
      <w:position w:val="0"/>
      <w:sz w:val="18"/>
      <w:szCs w:val="18"/>
      <w:shd w:val="clear" w:color="auto" w:fill="FFFFFF"/>
    </w:rPr>
  </w:style>
  <w:style w:type="character" w:customStyle="1" w:styleId="197">
    <w:name w:val="目录 + 间距 0 pt1"/>
    <w:basedOn w:val="69"/>
    <w:qFormat/>
    <w:uiPriority w:val="0"/>
    <w:rPr>
      <w:rFonts w:ascii="Arial Unicode MS" w:hAnsi="Arial Unicode MS" w:eastAsia="Arial Unicode MS" w:cs="Arial Unicode MS"/>
      <w:color w:val="000000"/>
      <w:spacing w:val="-3"/>
      <w:w w:val="100"/>
      <w:position w:val="0"/>
      <w:sz w:val="18"/>
      <w:szCs w:val="18"/>
      <w:shd w:val="clear" w:color="auto" w:fill="FFFFFF"/>
    </w:rPr>
  </w:style>
  <w:style w:type="character" w:customStyle="1" w:styleId="198">
    <w:name w:val="目录 + MingLiU1"/>
    <w:basedOn w:val="69"/>
    <w:qFormat/>
    <w:uiPriority w:val="0"/>
    <w:rPr>
      <w:rFonts w:ascii="MingLiU" w:hAnsi="MingLiU" w:eastAsia="MingLiU" w:cs="MingLiU"/>
      <w:color w:val="000000"/>
      <w:spacing w:val="9"/>
      <w:w w:val="100"/>
      <w:position w:val="0"/>
      <w:sz w:val="19"/>
      <w:szCs w:val="19"/>
      <w:shd w:val="clear" w:color="auto" w:fill="FFFFFF"/>
      <w:lang w:val="zh-CN"/>
    </w:rPr>
  </w:style>
  <w:style w:type="character" w:customStyle="1" w:styleId="199">
    <w:name w:val="目录 (2) + Arial Unicode MS1"/>
    <w:basedOn w:val="72"/>
    <w:qFormat/>
    <w:uiPriority w:val="0"/>
    <w:rPr>
      <w:rFonts w:ascii="Arial Unicode MS" w:hAnsi="Arial Unicode MS" w:eastAsia="Arial Unicode MS" w:cs="Arial Unicode MS"/>
      <w:color w:val="000000"/>
      <w:spacing w:val="-3"/>
      <w:w w:val="100"/>
      <w:position w:val="0"/>
      <w:sz w:val="18"/>
      <w:szCs w:val="18"/>
      <w:shd w:val="clear" w:color="auto" w:fill="FFFFFF"/>
      <w:lang w:val="en-US"/>
    </w:rPr>
  </w:style>
  <w:style w:type="character" w:customStyle="1" w:styleId="200">
    <w:name w:val="目录 (2) + 间距 0 pt"/>
    <w:basedOn w:val="72"/>
    <w:qFormat/>
    <w:uiPriority w:val="0"/>
    <w:rPr>
      <w:rFonts w:ascii="MingLiU" w:hAnsi="MingLiU" w:eastAsia="MingLiU" w:cs="MingLiU"/>
      <w:color w:val="000000"/>
      <w:spacing w:val="9"/>
      <w:w w:val="100"/>
      <w:position w:val="0"/>
      <w:sz w:val="19"/>
      <w:szCs w:val="19"/>
      <w:shd w:val="clear" w:color="auto" w:fill="FFFFFF"/>
      <w:lang w:val="zh-CN"/>
    </w:rPr>
  </w:style>
  <w:style w:type="character" w:customStyle="1" w:styleId="201">
    <w:name w:val="页眉或页脚 (8)_"/>
    <w:basedOn w:val="33"/>
    <w:link w:val="202"/>
    <w:qFormat/>
    <w:uiPriority w:val="0"/>
    <w:rPr>
      <w:rFonts w:ascii="MingLiU" w:hAnsi="MingLiU" w:eastAsia="MingLiU" w:cs="MingLiU"/>
      <w:sz w:val="25"/>
      <w:szCs w:val="25"/>
      <w:shd w:val="clear" w:color="auto" w:fill="FFFFFF"/>
    </w:rPr>
  </w:style>
  <w:style w:type="paragraph" w:customStyle="1" w:styleId="202">
    <w:name w:val="页眉或页脚 (8)"/>
    <w:basedOn w:val="1"/>
    <w:link w:val="201"/>
    <w:qFormat/>
    <w:uiPriority w:val="0"/>
    <w:pPr>
      <w:shd w:val="clear" w:color="auto" w:fill="FFFFFF"/>
      <w:spacing w:line="0" w:lineRule="atLeast"/>
      <w:jc w:val="center"/>
    </w:pPr>
    <w:rPr>
      <w:rFonts w:ascii="MingLiU" w:hAnsi="MingLiU" w:eastAsia="MingLiU" w:cs="MingLiU"/>
      <w:color w:val="auto"/>
      <w:kern w:val="2"/>
      <w:sz w:val="25"/>
      <w:szCs w:val="25"/>
      <w:lang w:val="en-US"/>
    </w:rPr>
  </w:style>
  <w:style w:type="character" w:customStyle="1" w:styleId="203">
    <w:name w:val="页眉或页脚 (8) + Garamond"/>
    <w:basedOn w:val="201"/>
    <w:qFormat/>
    <w:uiPriority w:val="0"/>
    <w:rPr>
      <w:rFonts w:ascii="Garamond" w:hAnsi="Garamond" w:eastAsia="Garamond" w:cs="Garamond"/>
      <w:b/>
      <w:bCs/>
      <w:color w:val="000000"/>
      <w:spacing w:val="0"/>
      <w:w w:val="100"/>
      <w:position w:val="0"/>
      <w:sz w:val="26"/>
      <w:szCs w:val="26"/>
      <w:shd w:val="clear" w:color="auto" w:fill="FFFFFF"/>
    </w:rPr>
  </w:style>
  <w:style w:type="character" w:customStyle="1" w:styleId="204">
    <w:name w:val="页眉或页脚 (8) + Times New Roman"/>
    <w:basedOn w:val="201"/>
    <w:qFormat/>
    <w:uiPriority w:val="0"/>
    <w:rPr>
      <w:rFonts w:ascii="Times New Roman" w:hAnsi="Times New Roman" w:eastAsia="Times New Roman" w:cs="Times New Roman"/>
      <w:color w:val="000000"/>
      <w:spacing w:val="0"/>
      <w:w w:val="100"/>
      <w:position w:val="0"/>
      <w:sz w:val="28"/>
      <w:szCs w:val="28"/>
      <w:shd w:val="clear" w:color="auto" w:fill="FFFFFF"/>
    </w:rPr>
  </w:style>
  <w:style w:type="character" w:customStyle="1" w:styleId="205">
    <w:name w:val="标题 #5 + Arial Unicode MS1"/>
    <w:basedOn w:val="86"/>
    <w:qFormat/>
    <w:uiPriority w:val="0"/>
    <w:rPr>
      <w:rFonts w:ascii="Arial Unicode MS" w:hAnsi="Arial Unicode MS" w:eastAsia="Arial Unicode MS" w:cs="Arial Unicode MS"/>
      <w:color w:val="000000"/>
      <w:spacing w:val="-3"/>
      <w:w w:val="100"/>
      <w:position w:val="0"/>
      <w:sz w:val="18"/>
      <w:szCs w:val="18"/>
      <w:shd w:val="clear" w:color="auto" w:fill="FFFFFF"/>
      <w:lang w:val="en-US"/>
    </w:rPr>
  </w:style>
  <w:style w:type="character" w:customStyle="1" w:styleId="206">
    <w:name w:val="标题 #5 + 间距 0 pt"/>
    <w:basedOn w:val="86"/>
    <w:qFormat/>
    <w:uiPriority w:val="0"/>
    <w:rPr>
      <w:rFonts w:ascii="MingLiU" w:hAnsi="MingLiU" w:eastAsia="MingLiU" w:cs="MingLiU"/>
      <w:color w:val="000000"/>
      <w:spacing w:val="9"/>
      <w:w w:val="100"/>
      <w:position w:val="0"/>
      <w:sz w:val="19"/>
      <w:szCs w:val="19"/>
      <w:shd w:val="clear" w:color="auto" w:fill="FFFFFF"/>
      <w:lang w:val="zh-CN"/>
    </w:rPr>
  </w:style>
  <w:style w:type="character" w:customStyle="1" w:styleId="207">
    <w:name w:val="页眉或页脚 (4) + Arial Unicode MS1"/>
    <w:basedOn w:val="83"/>
    <w:qFormat/>
    <w:uiPriority w:val="0"/>
    <w:rPr>
      <w:rFonts w:ascii="Arial Unicode MS" w:hAnsi="Arial Unicode MS" w:eastAsia="Arial Unicode MS" w:cs="Arial Unicode MS"/>
      <w:color w:val="000000"/>
      <w:spacing w:val="-5"/>
      <w:w w:val="100"/>
      <w:position w:val="0"/>
      <w:sz w:val="17"/>
      <w:szCs w:val="17"/>
      <w:shd w:val="clear" w:color="auto" w:fill="FFFFFF"/>
      <w:lang w:val="en-US"/>
    </w:rPr>
  </w:style>
  <w:style w:type="character" w:customStyle="1" w:styleId="208">
    <w:name w:val="正文文本 + 间距 -1 pt"/>
    <w:basedOn w:val="58"/>
    <w:qFormat/>
    <w:uiPriority w:val="0"/>
    <w:rPr>
      <w:rFonts w:ascii="MingLiU" w:hAnsi="MingLiU" w:eastAsia="MingLiU" w:cs="MingLiU"/>
      <w:color w:val="000000"/>
      <w:spacing w:val="-22"/>
      <w:w w:val="100"/>
      <w:position w:val="0"/>
      <w:sz w:val="19"/>
      <w:szCs w:val="19"/>
      <w:shd w:val="clear" w:color="auto" w:fill="FFFFFF"/>
      <w:lang w:val="zh-CN"/>
    </w:rPr>
  </w:style>
  <w:style w:type="character" w:customStyle="1" w:styleId="209">
    <w:name w:val="正文文本 + Arial Unicode MS1"/>
    <w:basedOn w:val="58"/>
    <w:qFormat/>
    <w:uiPriority w:val="0"/>
    <w:rPr>
      <w:rFonts w:ascii="Arial Unicode MS" w:hAnsi="Arial Unicode MS" w:eastAsia="Arial Unicode MS" w:cs="Arial Unicode MS"/>
      <w:color w:val="000000"/>
      <w:spacing w:val="-35"/>
      <w:w w:val="100"/>
      <w:position w:val="0"/>
      <w:sz w:val="18"/>
      <w:szCs w:val="18"/>
      <w:shd w:val="clear" w:color="auto" w:fill="FFFFFF"/>
      <w:lang w:val="en-US"/>
    </w:rPr>
  </w:style>
  <w:style w:type="character" w:customStyle="1" w:styleId="210">
    <w:name w:val="页眉 字符"/>
    <w:basedOn w:val="33"/>
    <w:link w:val="22"/>
    <w:qFormat/>
    <w:uiPriority w:val="99"/>
    <w:rPr>
      <w:rFonts w:ascii="Courier New" w:hAnsi="Courier New" w:eastAsia="Courier New" w:cs="Courier New"/>
      <w:color w:val="000000"/>
      <w:kern w:val="0"/>
      <w:sz w:val="18"/>
      <w:szCs w:val="18"/>
      <w:lang w:val="zh-CN"/>
    </w:rPr>
  </w:style>
  <w:style w:type="character" w:customStyle="1" w:styleId="211">
    <w:name w:val="页脚 字符"/>
    <w:basedOn w:val="33"/>
    <w:link w:val="21"/>
    <w:qFormat/>
    <w:uiPriority w:val="99"/>
    <w:rPr>
      <w:rFonts w:ascii="Courier New" w:hAnsi="Courier New" w:eastAsia="Courier New" w:cs="Courier New"/>
      <w:color w:val="000000"/>
      <w:kern w:val="0"/>
      <w:sz w:val="18"/>
      <w:szCs w:val="18"/>
      <w:lang w:val="zh-CN"/>
    </w:rPr>
  </w:style>
  <w:style w:type="character" w:customStyle="1" w:styleId="212">
    <w:name w:val="批注框文本 字符"/>
    <w:basedOn w:val="33"/>
    <w:link w:val="20"/>
    <w:semiHidden/>
    <w:qFormat/>
    <w:uiPriority w:val="99"/>
    <w:rPr>
      <w:rFonts w:ascii="Courier New" w:hAnsi="Courier New" w:eastAsia="Courier New" w:cs="Courier New"/>
      <w:color w:val="000000"/>
      <w:kern w:val="0"/>
      <w:sz w:val="18"/>
      <w:szCs w:val="18"/>
      <w:lang w:val="zh-CN"/>
    </w:rPr>
  </w:style>
  <w:style w:type="paragraph" w:styleId="213">
    <w:name w:val="List Paragraph"/>
    <w:basedOn w:val="1"/>
    <w:qFormat/>
    <w:uiPriority w:val="34"/>
    <w:pPr>
      <w:ind w:firstLine="420" w:firstLineChars="200"/>
    </w:pPr>
  </w:style>
  <w:style w:type="paragraph" w:customStyle="1" w:styleId="214">
    <w:name w:val="文献分类号"/>
    <w:qFormat/>
    <w:uiPriority w:val="99"/>
    <w:pPr>
      <w:framePr w:hSpace="180" w:vSpace="180" w:wrap="around" w:vAnchor="margin" w:hAnchor="margin" w:y="1" w:anchorLock="1"/>
      <w:widowControl w:val="0"/>
      <w:textAlignment w:val="center"/>
    </w:pPr>
    <w:rPr>
      <w:rFonts w:ascii="黑体" w:hAnsi="Times New Roman" w:eastAsia="黑体" w:cs="Times New Roman"/>
      <w:sz w:val="21"/>
      <w:szCs w:val="21"/>
      <w:lang w:val="en-US" w:eastAsia="zh-CN" w:bidi="ar-SA"/>
    </w:rPr>
  </w:style>
  <w:style w:type="character" w:customStyle="1" w:styleId="215">
    <w:name w:val="标题 字符"/>
    <w:basedOn w:val="33"/>
    <w:link w:val="29"/>
    <w:qFormat/>
    <w:uiPriority w:val="10"/>
    <w:rPr>
      <w:rFonts w:eastAsia="宋体" w:asciiTheme="majorHAnsi" w:hAnsiTheme="majorHAnsi" w:cstheme="majorBidi"/>
      <w:b/>
      <w:bCs/>
      <w:color w:val="000000"/>
      <w:kern w:val="0"/>
      <w:sz w:val="32"/>
      <w:szCs w:val="32"/>
      <w:lang w:val="zh-CN"/>
    </w:rPr>
  </w:style>
  <w:style w:type="paragraph" w:customStyle="1" w:styleId="216">
    <w:name w:val="TOC 标题1"/>
    <w:basedOn w:val="2"/>
    <w:next w:val="1"/>
    <w:unhideWhenUsed/>
    <w:qFormat/>
    <w:uiPriority w:val="39"/>
    <w:pPr>
      <w:widowControl/>
      <w:spacing w:before="480" w:after="0" w:line="276" w:lineRule="auto"/>
      <w:outlineLvl w:val="9"/>
    </w:pPr>
    <w:rPr>
      <w:rFonts w:asciiTheme="majorHAnsi" w:hAnsiTheme="majorHAnsi" w:eastAsiaTheme="majorEastAsia" w:cstheme="majorBidi"/>
      <w:color w:val="2F5597" w:themeColor="accent1" w:themeShade="BF"/>
      <w:kern w:val="0"/>
      <w:sz w:val="28"/>
      <w:szCs w:val="28"/>
      <w:lang w:val="en-US"/>
    </w:rPr>
  </w:style>
  <w:style w:type="paragraph" w:customStyle="1" w:styleId="217">
    <w:name w:val="二级条标题"/>
    <w:basedOn w:val="1"/>
    <w:next w:val="1"/>
    <w:link w:val="222"/>
    <w:qFormat/>
    <w:uiPriority w:val="0"/>
    <w:pPr>
      <w:widowControl/>
      <w:numPr>
        <w:ilvl w:val="2"/>
        <w:numId w:val="1"/>
      </w:numPr>
      <w:spacing w:beforeLines="50" w:afterLines="50"/>
      <w:outlineLvl w:val="3"/>
    </w:pPr>
    <w:rPr>
      <w:rFonts w:ascii="黑体" w:hAnsi="Times New Roman" w:eastAsia="黑体" w:cs="Times New Roman"/>
      <w:color w:val="auto"/>
      <w:sz w:val="21"/>
      <w:szCs w:val="21"/>
      <w:lang w:val="en-US"/>
    </w:rPr>
  </w:style>
  <w:style w:type="paragraph" w:customStyle="1" w:styleId="218">
    <w:name w:val="章标题"/>
    <w:next w:val="1"/>
    <w:qFormat/>
    <w:uiPriority w:val="99"/>
    <w:pPr>
      <w:tabs>
        <w:tab w:val="left" w:pos="0"/>
      </w:tabs>
      <w:spacing w:beforeLines="100" w:afterLines="100"/>
      <w:jc w:val="both"/>
      <w:outlineLvl w:val="1"/>
    </w:pPr>
    <w:rPr>
      <w:rFonts w:ascii="Times New Roman" w:hAnsi="Times New Roman" w:eastAsia="宋体" w:cs="Times New Roman"/>
      <w:b/>
      <w:color w:val="000000" w:themeColor="text1"/>
      <w:sz w:val="24"/>
      <w:szCs w:val="24"/>
      <w:lang w:val="en-US" w:eastAsia="zh-CN" w:bidi="ar-SA"/>
      <w14:textFill>
        <w14:solidFill>
          <w14:schemeClr w14:val="tx1"/>
        </w14:solidFill>
      </w14:textFill>
    </w:rPr>
  </w:style>
  <w:style w:type="paragraph" w:customStyle="1" w:styleId="219">
    <w:name w:val="一级条标题"/>
    <w:next w:val="1"/>
    <w:qFormat/>
    <w:uiPriority w:val="99"/>
    <w:pPr>
      <w:numPr>
        <w:ilvl w:val="1"/>
        <w:numId w:val="2"/>
      </w:numPr>
      <w:spacing w:beforeLines="50" w:afterLines="50"/>
      <w:outlineLvl w:val="2"/>
    </w:pPr>
    <w:rPr>
      <w:rFonts w:ascii="黑体" w:hAnsi="Times New Roman" w:eastAsia="黑体" w:cs="Times New Roman"/>
      <w:sz w:val="21"/>
      <w:szCs w:val="21"/>
      <w:lang w:val="en-US" w:eastAsia="zh-CN" w:bidi="ar-SA"/>
    </w:rPr>
  </w:style>
  <w:style w:type="character" w:customStyle="1" w:styleId="220">
    <w:name w:val="文档结构图 字符"/>
    <w:basedOn w:val="33"/>
    <w:link w:val="10"/>
    <w:semiHidden/>
    <w:qFormat/>
    <w:uiPriority w:val="99"/>
    <w:rPr>
      <w:rFonts w:ascii="宋体" w:hAnsi="Courier New" w:eastAsia="宋体" w:cs="Courier New"/>
      <w:color w:val="000000"/>
      <w:kern w:val="0"/>
      <w:sz w:val="18"/>
      <w:szCs w:val="18"/>
      <w:lang w:val="zh-CN"/>
    </w:rPr>
  </w:style>
  <w:style w:type="paragraph" w:customStyle="1" w:styleId="221">
    <w:name w:val="修订1"/>
    <w:hidden/>
    <w:semiHidden/>
    <w:qFormat/>
    <w:uiPriority w:val="99"/>
    <w:rPr>
      <w:rFonts w:ascii="Courier New" w:hAnsi="Courier New" w:eastAsia="Courier New" w:cs="Courier New"/>
      <w:color w:val="000000"/>
      <w:sz w:val="24"/>
      <w:szCs w:val="24"/>
      <w:lang w:val="zh-CN" w:eastAsia="zh-CN" w:bidi="ar-SA"/>
    </w:rPr>
  </w:style>
  <w:style w:type="character" w:customStyle="1" w:styleId="222">
    <w:name w:val="二级条标题 Char"/>
    <w:link w:val="217"/>
    <w:qFormat/>
    <w:uiPriority w:val="0"/>
    <w:rPr>
      <w:rFonts w:ascii="黑体" w:eastAsia="黑体"/>
      <w:sz w:val="21"/>
      <w:szCs w:val="21"/>
    </w:rPr>
  </w:style>
  <w:style w:type="paragraph" w:customStyle="1" w:styleId="223">
    <w:name w:val="字母编号列项（一级）"/>
    <w:qFormat/>
    <w:uiPriority w:val="0"/>
    <w:pPr>
      <w:tabs>
        <w:tab w:val="left" w:pos="840"/>
      </w:tabs>
      <w:jc w:val="both"/>
    </w:pPr>
    <w:rPr>
      <w:rFonts w:ascii="宋体" w:hAnsi="Calibri" w:eastAsia="宋体" w:cs="Times New Roman"/>
      <w:sz w:val="21"/>
      <w:lang w:val="en-US" w:eastAsia="zh-CN" w:bidi="ar-SA"/>
    </w:rPr>
  </w:style>
  <w:style w:type="character" w:customStyle="1" w:styleId="224">
    <w:name w:val="段 Char"/>
    <w:link w:val="225"/>
    <w:qFormat/>
    <w:locked/>
    <w:uiPriority w:val="99"/>
    <w:rPr>
      <w:rFonts w:ascii="宋体"/>
    </w:rPr>
  </w:style>
  <w:style w:type="paragraph" w:customStyle="1" w:styleId="225">
    <w:name w:val="段"/>
    <w:link w:val="224"/>
    <w:qFormat/>
    <w:uiPriority w:val="0"/>
    <w:pPr>
      <w:tabs>
        <w:tab w:val="center" w:pos="4201"/>
        <w:tab w:val="right" w:leader="dot" w:pos="9298"/>
      </w:tabs>
      <w:autoSpaceDE w:val="0"/>
      <w:autoSpaceDN w:val="0"/>
      <w:ind w:firstLine="420" w:firstLineChars="200"/>
      <w:jc w:val="both"/>
    </w:pPr>
    <w:rPr>
      <w:rFonts w:ascii="宋体" w:hAnsiTheme="minorHAnsi" w:eastAsiaTheme="minorEastAsia" w:cstheme="minorBidi"/>
      <w:kern w:val="2"/>
      <w:sz w:val="21"/>
      <w:szCs w:val="22"/>
      <w:lang w:val="en-US" w:eastAsia="zh-CN" w:bidi="ar-SA"/>
    </w:rPr>
  </w:style>
  <w:style w:type="character" w:customStyle="1" w:styleId="226">
    <w:name w:val="批注文字 字符"/>
    <w:link w:val="11"/>
    <w:qFormat/>
    <w:uiPriority w:val="99"/>
  </w:style>
  <w:style w:type="character" w:customStyle="1" w:styleId="227">
    <w:name w:val="批注文字 字符1"/>
    <w:basedOn w:val="33"/>
    <w:semiHidden/>
    <w:qFormat/>
    <w:uiPriority w:val="99"/>
    <w:rPr>
      <w:rFonts w:ascii="Courier New" w:hAnsi="Courier New" w:eastAsia="Courier New" w:cs="Courier New"/>
      <w:color w:val="000000"/>
      <w:kern w:val="0"/>
      <w:sz w:val="24"/>
      <w:szCs w:val="24"/>
      <w:lang w:val="zh-CN"/>
    </w:rPr>
  </w:style>
  <w:style w:type="character" w:customStyle="1" w:styleId="228">
    <w:name w:val="批注文字 Char1"/>
    <w:basedOn w:val="33"/>
    <w:semiHidden/>
    <w:qFormat/>
    <w:uiPriority w:val="99"/>
    <w:rPr>
      <w:rFonts w:eastAsia="Courier New"/>
      <w:color w:val="000000"/>
    </w:rPr>
  </w:style>
  <w:style w:type="paragraph" w:customStyle="1" w:styleId="229">
    <w:name w:val="标准正文"/>
    <w:basedOn w:val="1"/>
    <w:link w:val="266"/>
    <w:qFormat/>
    <w:uiPriority w:val="0"/>
    <w:pPr>
      <w:tabs>
        <w:tab w:val="left" w:pos="540"/>
        <w:tab w:val="left" w:pos="720"/>
        <w:tab w:val="left" w:pos="900"/>
        <w:tab w:val="left" w:pos="1080"/>
      </w:tabs>
      <w:snapToGrid w:val="0"/>
      <w:spacing w:line="288" w:lineRule="auto"/>
    </w:pPr>
    <w:rPr>
      <w:rFonts w:ascii="宋体" w:hAnsi="宋体" w:eastAsia="宋体" w:cs="Times New Roman"/>
      <w:sz w:val="22"/>
      <w:szCs w:val="21"/>
      <w:lang w:val="en-US" w:eastAsia="en-US"/>
    </w:rPr>
  </w:style>
  <w:style w:type="paragraph" w:customStyle="1" w:styleId="230">
    <w:name w:val="数字编号列项（二级）"/>
    <w:qFormat/>
    <w:uiPriority w:val="0"/>
    <w:pPr>
      <w:tabs>
        <w:tab w:val="left" w:pos="1260"/>
      </w:tabs>
      <w:ind w:left="1259" w:hanging="419"/>
      <w:jc w:val="both"/>
    </w:pPr>
    <w:rPr>
      <w:rFonts w:ascii="宋体" w:hAnsi="Times New Roman" w:eastAsia="宋体" w:cs="Times New Roman"/>
      <w:sz w:val="21"/>
      <w:lang w:val="en-US" w:eastAsia="zh-CN" w:bidi="ar-SA"/>
    </w:rPr>
  </w:style>
  <w:style w:type="paragraph" w:customStyle="1" w:styleId="231">
    <w:name w:val="四级条标题"/>
    <w:basedOn w:val="1"/>
    <w:next w:val="225"/>
    <w:qFormat/>
    <w:uiPriority w:val="99"/>
    <w:pPr>
      <w:widowControl/>
      <w:spacing w:beforeLines="50" w:afterLines="50"/>
      <w:outlineLvl w:val="5"/>
    </w:pPr>
    <w:rPr>
      <w:rFonts w:ascii="黑体" w:hAnsi="Times New Roman" w:eastAsia="黑体" w:cs="Times New Roman"/>
      <w:color w:val="auto"/>
      <w:sz w:val="21"/>
      <w:szCs w:val="21"/>
      <w:lang w:val="en-US"/>
    </w:rPr>
  </w:style>
  <w:style w:type="paragraph" w:customStyle="1" w:styleId="232">
    <w:name w:val="五级条标题"/>
    <w:basedOn w:val="231"/>
    <w:next w:val="225"/>
    <w:qFormat/>
    <w:uiPriority w:val="99"/>
    <w:pPr>
      <w:outlineLvl w:val="6"/>
    </w:pPr>
  </w:style>
  <w:style w:type="character" w:customStyle="1" w:styleId="233">
    <w:name w:val="批注主题 字符"/>
    <w:basedOn w:val="227"/>
    <w:link w:val="30"/>
    <w:semiHidden/>
    <w:qFormat/>
    <w:uiPriority w:val="99"/>
    <w:rPr>
      <w:rFonts w:ascii="Courier New" w:hAnsi="Courier New" w:eastAsia="Courier New" w:cs="Courier New"/>
      <w:b/>
      <w:bCs/>
      <w:color w:val="000000"/>
      <w:kern w:val="0"/>
      <w:sz w:val="24"/>
      <w:szCs w:val="24"/>
      <w:lang w:val="zh-CN"/>
    </w:rPr>
  </w:style>
  <w:style w:type="character" w:customStyle="1" w:styleId="234">
    <w:name w:val="正文文本 字符"/>
    <w:basedOn w:val="33"/>
    <w:link w:val="12"/>
    <w:qFormat/>
    <w:uiPriority w:val="0"/>
    <w:rPr>
      <w:rFonts w:ascii="宋体" w:hAnsi="宋体" w:eastAsia="宋体" w:cs="Times New Roman"/>
      <w:kern w:val="0"/>
      <w:szCs w:val="24"/>
    </w:rPr>
  </w:style>
  <w:style w:type="paragraph" w:customStyle="1" w:styleId="235">
    <w:name w:val="图片文字"/>
    <w:next w:val="1"/>
    <w:qFormat/>
    <w:uiPriority w:val="99"/>
    <w:pPr>
      <w:spacing w:line="360" w:lineRule="auto"/>
      <w:jc w:val="center"/>
    </w:pPr>
    <w:rPr>
      <w:rFonts w:ascii="Times New Roman" w:hAnsi="Times New Roman" w:eastAsia="宋体" w:cs="Times New Roman"/>
      <w:sz w:val="21"/>
      <w:szCs w:val="22"/>
      <w:lang w:val="en-US" w:eastAsia="zh-CN" w:bidi="ar-SA"/>
    </w:rPr>
  </w:style>
  <w:style w:type="character" w:customStyle="1" w:styleId="236">
    <w:name w:val="未处理的提及1"/>
    <w:basedOn w:val="33"/>
    <w:semiHidden/>
    <w:unhideWhenUsed/>
    <w:qFormat/>
    <w:uiPriority w:val="99"/>
    <w:rPr>
      <w:color w:val="605E5C"/>
      <w:shd w:val="clear" w:color="auto" w:fill="E1DFDD"/>
    </w:rPr>
  </w:style>
  <w:style w:type="paragraph" w:customStyle="1" w:styleId="237">
    <w:name w:val="封面标准号2"/>
    <w:qFormat/>
    <w:uiPriority w:val="99"/>
    <w:pPr>
      <w:framePr w:w="9140" w:h="1242" w:hRule="exact" w:hSpace="284" w:wrap="around" w:vAnchor="page" w:hAnchor="page" w:x="1645" w:y="2910" w:anchorLock="1"/>
      <w:spacing w:before="357" w:line="280" w:lineRule="exact"/>
      <w:jc w:val="right"/>
    </w:pPr>
    <w:rPr>
      <w:rFonts w:ascii="黑体" w:hAnsi="Times New Roman" w:eastAsia="黑体" w:cs="Times New Roman"/>
      <w:sz w:val="28"/>
      <w:szCs w:val="28"/>
      <w:lang w:val="en-US" w:eastAsia="zh-CN" w:bidi="ar-SA"/>
    </w:rPr>
  </w:style>
  <w:style w:type="character" w:customStyle="1" w:styleId="238">
    <w:name w:val="发布"/>
    <w:qFormat/>
    <w:uiPriority w:val="0"/>
    <w:rPr>
      <w:rFonts w:ascii="黑体" w:eastAsia="黑体"/>
      <w:spacing w:val="85"/>
      <w:w w:val="100"/>
      <w:position w:val="3"/>
      <w:sz w:val="28"/>
      <w:szCs w:val="28"/>
    </w:rPr>
  </w:style>
  <w:style w:type="paragraph" w:customStyle="1" w:styleId="239">
    <w:name w:val="封面标准代替信息"/>
    <w:qFormat/>
    <w:uiPriority w:val="99"/>
    <w:pPr>
      <w:framePr w:w="9140" w:h="1242" w:hRule="exact" w:hSpace="284" w:wrap="around" w:vAnchor="page" w:hAnchor="page" w:x="1645" w:y="2910" w:anchorLock="1"/>
      <w:spacing w:before="57" w:line="280" w:lineRule="exact"/>
      <w:jc w:val="right"/>
    </w:pPr>
    <w:rPr>
      <w:rFonts w:ascii="宋体" w:hAnsi="Times New Roman" w:eastAsia="宋体" w:cs="Times New Roman"/>
      <w:sz w:val="21"/>
      <w:szCs w:val="21"/>
      <w:lang w:val="en-US" w:eastAsia="zh-CN" w:bidi="ar-SA"/>
    </w:rPr>
  </w:style>
  <w:style w:type="paragraph" w:customStyle="1" w:styleId="240">
    <w:name w:val="封面标准文稿类别"/>
    <w:basedOn w:val="1"/>
    <w:qFormat/>
    <w:uiPriority w:val="0"/>
    <w:pPr>
      <w:framePr w:w="9639" w:h="6917" w:hRule="exact" w:wrap="around" w:vAnchor="page" w:hAnchor="page" w:xAlign="center" w:y="6408" w:anchorLock="1"/>
      <w:spacing w:before="440" w:after="160"/>
      <w:jc w:val="center"/>
      <w:textAlignment w:val="center"/>
    </w:pPr>
    <w:rPr>
      <w:rFonts w:ascii="宋体" w:hAnsi="Times New Roman" w:eastAsia="宋体" w:cs="Times New Roman"/>
      <w:color w:val="auto"/>
      <w:szCs w:val="28"/>
      <w:lang w:val="en-US"/>
    </w:rPr>
  </w:style>
  <w:style w:type="paragraph" w:customStyle="1" w:styleId="241">
    <w:name w:val="封面标准文稿编辑信息"/>
    <w:basedOn w:val="240"/>
    <w:qFormat/>
    <w:uiPriority w:val="0"/>
    <w:pPr>
      <w:framePr/>
      <w:spacing w:before="180" w:line="180" w:lineRule="exact"/>
    </w:pPr>
    <w:rPr>
      <w:sz w:val="21"/>
    </w:rPr>
  </w:style>
  <w:style w:type="paragraph" w:customStyle="1" w:styleId="242">
    <w:name w:val="其他标准标志"/>
    <w:basedOn w:val="1"/>
    <w:qFormat/>
    <w:uiPriority w:val="99"/>
    <w:pPr>
      <w:framePr w:w="6101" w:h="1389" w:hRule="exact" w:hSpace="181" w:vSpace="181" w:wrap="around" w:vAnchor="page" w:hAnchor="page" w:x="4673" w:y="942" w:anchorLock="1"/>
      <w:widowControl/>
      <w:shd w:val="solid" w:color="FFFFFF" w:fill="FFFFFF"/>
      <w:spacing w:line="0" w:lineRule="atLeast"/>
      <w:jc w:val="right"/>
    </w:pPr>
    <w:rPr>
      <w:rFonts w:ascii="Times New Roman" w:hAnsi="Times New Roman" w:eastAsia="宋体" w:cs="Times New Roman"/>
      <w:b/>
      <w:color w:val="auto"/>
      <w:w w:val="130"/>
      <w:sz w:val="96"/>
      <w:szCs w:val="96"/>
      <w:lang w:val="en-US"/>
    </w:rPr>
  </w:style>
  <w:style w:type="paragraph" w:customStyle="1" w:styleId="243">
    <w:name w:val="其他标准称谓"/>
    <w:next w:val="1"/>
    <w:qFormat/>
    <w:uiPriority w:val="99"/>
    <w:pPr>
      <w:framePr w:hSpace="181" w:vSpace="181" w:wrap="around" w:vAnchor="page" w:hAnchor="page" w:x="1419" w:y="2286" w:anchorLock="1"/>
      <w:spacing w:line="0" w:lineRule="atLeast"/>
      <w:jc w:val="distribute"/>
    </w:pPr>
    <w:rPr>
      <w:rFonts w:ascii="黑体" w:hAnsi="宋体" w:eastAsia="黑体" w:cs="Times New Roman"/>
      <w:spacing w:val="-40"/>
      <w:sz w:val="48"/>
      <w:szCs w:val="52"/>
      <w:lang w:val="en-US" w:eastAsia="zh-CN" w:bidi="ar-SA"/>
    </w:rPr>
  </w:style>
  <w:style w:type="paragraph" w:customStyle="1" w:styleId="244">
    <w:name w:val="其他发布部门"/>
    <w:basedOn w:val="1"/>
    <w:qFormat/>
    <w:uiPriority w:val="0"/>
    <w:pPr>
      <w:framePr w:w="7938" w:h="1134" w:hRule="exact" w:hSpace="125" w:vSpace="181" w:wrap="around" w:vAnchor="page" w:hAnchor="page" w:x="2150" w:y="15310" w:anchorLock="1"/>
      <w:widowControl/>
      <w:spacing w:line="0" w:lineRule="atLeast"/>
      <w:jc w:val="center"/>
    </w:pPr>
    <w:rPr>
      <w:rFonts w:ascii="黑体" w:hAnsi="Times New Roman" w:eastAsia="黑体" w:cs="Times New Roman"/>
      <w:color w:val="auto"/>
      <w:spacing w:val="20"/>
      <w:w w:val="135"/>
      <w:sz w:val="28"/>
      <w:szCs w:val="20"/>
      <w:lang w:val="en-US"/>
    </w:rPr>
  </w:style>
  <w:style w:type="paragraph" w:customStyle="1" w:styleId="245">
    <w:name w:val="其他发布日期"/>
    <w:basedOn w:val="1"/>
    <w:qFormat/>
    <w:uiPriority w:val="99"/>
    <w:pPr>
      <w:framePr w:w="3997" w:h="471" w:hRule="exact" w:vSpace="181" w:wrap="around" w:vAnchor="page" w:hAnchor="text" w:x="1419" w:y="14097" w:anchorLock="1"/>
      <w:widowControl/>
    </w:pPr>
    <w:rPr>
      <w:rFonts w:ascii="Times New Roman" w:hAnsi="Times New Roman" w:eastAsia="黑体" w:cs="Times New Roman"/>
      <w:color w:val="auto"/>
      <w:sz w:val="28"/>
      <w:szCs w:val="20"/>
      <w:lang w:val="en-US"/>
    </w:rPr>
  </w:style>
  <w:style w:type="paragraph" w:customStyle="1" w:styleId="246">
    <w:name w:val="其他实施日期"/>
    <w:basedOn w:val="1"/>
    <w:qFormat/>
    <w:uiPriority w:val="99"/>
    <w:pPr>
      <w:framePr w:w="3997" w:h="471" w:hRule="exact" w:vSpace="181" w:wrap="around" w:vAnchor="page" w:hAnchor="text" w:x="7089" w:y="14097" w:anchorLock="1"/>
      <w:widowControl/>
      <w:jc w:val="right"/>
    </w:pPr>
    <w:rPr>
      <w:rFonts w:ascii="Times New Roman" w:hAnsi="Times New Roman" w:eastAsia="黑体" w:cs="Times New Roman"/>
      <w:color w:val="auto"/>
      <w:sz w:val="28"/>
      <w:szCs w:val="20"/>
      <w:lang w:val="en-US"/>
    </w:rPr>
  </w:style>
  <w:style w:type="paragraph" w:customStyle="1" w:styleId="247">
    <w:name w:val="前言、引言标题"/>
    <w:next w:val="225"/>
    <w:qFormat/>
    <w:uiPriority w:val="0"/>
    <w:pPr>
      <w:keepNext/>
      <w:pageBreakBefore/>
      <w:shd w:val="clear" w:color="FFFFFF" w:fill="FFFFFF"/>
      <w:spacing w:before="640" w:after="560"/>
      <w:jc w:val="center"/>
      <w:outlineLvl w:val="0"/>
    </w:pPr>
    <w:rPr>
      <w:rFonts w:ascii="黑体" w:hAnsi="Times New Roman" w:eastAsia="黑体" w:cs="Times New Roman"/>
      <w:sz w:val="32"/>
      <w:lang w:val="en-US" w:eastAsia="zh-CN" w:bidi="ar-SA"/>
    </w:rPr>
  </w:style>
  <w:style w:type="character" w:styleId="248">
    <w:name w:val="Placeholder Text"/>
    <w:basedOn w:val="33"/>
    <w:semiHidden/>
    <w:qFormat/>
    <w:uiPriority w:val="99"/>
    <w:rPr>
      <w:color w:val="808080"/>
    </w:rPr>
  </w:style>
  <w:style w:type="character" w:customStyle="1" w:styleId="249">
    <w:name w:val="日期 字符"/>
    <w:basedOn w:val="33"/>
    <w:link w:val="18"/>
    <w:semiHidden/>
    <w:qFormat/>
    <w:uiPriority w:val="99"/>
    <w:rPr>
      <w:rFonts w:ascii="Courier New" w:hAnsi="Courier New" w:eastAsia="Courier New" w:cs="Courier New"/>
      <w:color w:val="000000"/>
      <w:kern w:val="0"/>
      <w:sz w:val="24"/>
      <w:szCs w:val="24"/>
      <w:lang w:val="zh-CN"/>
    </w:rPr>
  </w:style>
  <w:style w:type="paragraph" w:customStyle="1" w:styleId="250">
    <w:name w:val="修订2"/>
    <w:hidden/>
    <w:semiHidden/>
    <w:qFormat/>
    <w:uiPriority w:val="99"/>
    <w:rPr>
      <w:rFonts w:ascii="Courier New" w:hAnsi="Courier New" w:eastAsia="Courier New" w:cs="Courier New"/>
      <w:color w:val="000000"/>
      <w:sz w:val="24"/>
      <w:szCs w:val="24"/>
      <w:lang w:val="zh-CN" w:eastAsia="zh-CN" w:bidi="ar-SA"/>
    </w:rPr>
  </w:style>
  <w:style w:type="paragraph" w:customStyle="1" w:styleId="251">
    <w:name w:val="标准文件_页脚奇数页"/>
    <w:qFormat/>
    <w:uiPriority w:val="0"/>
    <w:pPr>
      <w:ind w:right="227"/>
      <w:jc w:val="right"/>
    </w:pPr>
    <w:rPr>
      <w:rFonts w:ascii="宋体" w:hAnsi="Times New Roman" w:eastAsia="宋体" w:cs="Times New Roman"/>
      <w:sz w:val="18"/>
      <w:lang w:val="en-US" w:eastAsia="zh-CN" w:bidi="ar-SA"/>
    </w:rPr>
  </w:style>
  <w:style w:type="paragraph" w:customStyle="1" w:styleId="252">
    <w:name w:val="标准文件_页眉奇数页"/>
    <w:next w:val="1"/>
    <w:qFormat/>
    <w:uiPriority w:val="0"/>
    <w:pPr>
      <w:tabs>
        <w:tab w:val="center" w:pos="4154"/>
        <w:tab w:val="right" w:pos="8306"/>
      </w:tabs>
      <w:spacing w:after="120"/>
      <w:jc w:val="right"/>
    </w:pPr>
    <w:rPr>
      <w:rFonts w:ascii="黑体" w:hAnsi="宋体" w:eastAsia="黑体" w:cs="Times New Roman"/>
      <w:sz w:val="21"/>
      <w:lang w:val="en-US" w:eastAsia="zh-CN" w:bidi="ar-SA"/>
    </w:rPr>
  </w:style>
  <w:style w:type="table" w:customStyle="1" w:styleId="253">
    <w:name w:val="网格型1"/>
    <w:basedOn w:val="31"/>
    <w:qFormat/>
    <w:uiPriority w:val="3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54">
    <w:name w:val="修订3"/>
    <w:hidden/>
    <w:semiHidden/>
    <w:qFormat/>
    <w:uiPriority w:val="99"/>
    <w:rPr>
      <w:rFonts w:ascii="Courier New" w:hAnsi="Courier New" w:eastAsia="Courier New" w:cs="Courier New"/>
      <w:color w:val="000000"/>
      <w:sz w:val="24"/>
      <w:szCs w:val="24"/>
      <w:lang w:val="zh-CN" w:eastAsia="zh-CN" w:bidi="ar-SA"/>
    </w:rPr>
  </w:style>
  <w:style w:type="table" w:customStyle="1" w:styleId="255">
    <w:name w:val="Table Normal11"/>
    <w:basedOn w:val="31"/>
    <w:qFormat/>
    <w:uiPriority w:val="0"/>
    <w:rPr>
      <w:rFonts w:eastAsia="Times New Roman"/>
    </w:rPr>
    <w:tblPr>
      <w:tblCellMar>
        <w:left w:w="0" w:type="dxa"/>
        <w:right w:w="0" w:type="dxa"/>
      </w:tblCellMar>
    </w:tblPr>
  </w:style>
  <w:style w:type="character" w:customStyle="1" w:styleId="256">
    <w:name w:val="未处理的提及2"/>
    <w:basedOn w:val="33"/>
    <w:semiHidden/>
    <w:unhideWhenUsed/>
    <w:qFormat/>
    <w:uiPriority w:val="99"/>
    <w:rPr>
      <w:color w:val="605E5C"/>
      <w:shd w:val="clear" w:color="auto" w:fill="E1DFDD"/>
    </w:rPr>
  </w:style>
  <w:style w:type="paragraph" w:customStyle="1" w:styleId="257">
    <w:name w:val="修订4"/>
    <w:hidden/>
    <w:unhideWhenUsed/>
    <w:qFormat/>
    <w:uiPriority w:val="99"/>
    <w:rPr>
      <w:rFonts w:ascii="Courier New" w:hAnsi="Courier New" w:eastAsia="Courier New" w:cs="Courier New"/>
      <w:color w:val="000000"/>
      <w:sz w:val="24"/>
      <w:szCs w:val="24"/>
      <w:lang w:val="zh-CN" w:eastAsia="zh-CN" w:bidi="ar-SA"/>
    </w:rPr>
  </w:style>
  <w:style w:type="character" w:customStyle="1" w:styleId="258">
    <w:name w:val="尾注文本 字符"/>
    <w:basedOn w:val="33"/>
    <w:link w:val="19"/>
    <w:semiHidden/>
    <w:qFormat/>
    <w:uiPriority w:val="99"/>
    <w:rPr>
      <w:rFonts w:ascii="Courier New" w:hAnsi="Courier New" w:eastAsia="Courier New" w:cs="Courier New"/>
      <w:color w:val="000000"/>
      <w:sz w:val="24"/>
      <w:szCs w:val="24"/>
      <w:lang w:val="zh-CN"/>
    </w:rPr>
  </w:style>
  <w:style w:type="paragraph" w:customStyle="1" w:styleId="259">
    <w:name w:val="字符-左"/>
    <w:link w:val="267"/>
    <w:qFormat/>
    <w:uiPriority w:val="0"/>
    <w:pPr>
      <w:widowControl w:val="0"/>
      <w:adjustRightInd w:val="0"/>
      <w:snapToGrid w:val="0"/>
      <w:spacing w:line="300" w:lineRule="auto"/>
      <w:jc w:val="right"/>
    </w:pPr>
    <w:rPr>
      <w:rFonts w:ascii="Times New Roman" w:hAnsi="Times New Roman" w:eastAsiaTheme="minorEastAsia" w:cstheme="minorBidi"/>
      <w:bCs/>
      <w:i/>
      <w:kern w:val="2"/>
      <w:sz w:val="21"/>
      <w:szCs w:val="24"/>
      <w:lang w:val="en-US" w:eastAsia="en-US" w:bidi="ar-SA"/>
    </w:rPr>
  </w:style>
  <w:style w:type="table" w:customStyle="1" w:styleId="260">
    <w:name w:val="Table Normal"/>
    <w:semiHidden/>
    <w:unhideWhenUsed/>
    <w:qFormat/>
    <w:uiPriority w:val="2"/>
    <w:tblPr>
      <w:tblCellMar>
        <w:top w:w="0" w:type="dxa"/>
        <w:left w:w="0" w:type="dxa"/>
        <w:bottom w:w="0" w:type="dxa"/>
        <w:right w:w="0" w:type="dxa"/>
      </w:tblCellMar>
    </w:tblPr>
  </w:style>
  <w:style w:type="paragraph" w:customStyle="1" w:styleId="261">
    <w:name w:val="字符-中"/>
    <w:basedOn w:val="259"/>
    <w:link w:val="268"/>
    <w:qFormat/>
    <w:uiPriority w:val="0"/>
    <w:pPr>
      <w:jc w:val="center"/>
    </w:pPr>
    <w:rPr>
      <w:rFonts w:cs="Times New Roman"/>
      <w:bCs w:val="0"/>
      <w:i w:val="0"/>
      <w:lang w:eastAsia="zh-CN"/>
    </w:rPr>
  </w:style>
  <w:style w:type="paragraph" w:customStyle="1" w:styleId="262">
    <w:name w:val="字符-右"/>
    <w:basedOn w:val="259"/>
    <w:link w:val="269"/>
    <w:qFormat/>
    <w:uiPriority w:val="0"/>
    <w:pPr>
      <w:jc w:val="left"/>
    </w:pPr>
    <w:rPr>
      <w:i w:val="0"/>
    </w:rPr>
  </w:style>
  <w:style w:type="paragraph" w:customStyle="1" w:styleId="263">
    <w:name w:val="表名"/>
    <w:basedOn w:val="1"/>
    <w:qFormat/>
    <w:uiPriority w:val="0"/>
    <w:pPr>
      <w:jc w:val="center"/>
    </w:pPr>
    <w:rPr>
      <w:rFonts w:ascii="黑体" w:hAnsi="黑体" w:eastAsia="黑体"/>
    </w:rPr>
  </w:style>
  <w:style w:type="paragraph" w:customStyle="1" w:styleId="264">
    <w:name w:val="附录条文"/>
    <w:basedOn w:val="4"/>
    <w:qFormat/>
    <w:uiPriority w:val="0"/>
    <w:pPr>
      <w:numPr>
        <w:ilvl w:val="0"/>
        <w:numId w:val="3"/>
      </w:numPr>
      <w:tabs>
        <w:tab w:val="left" w:pos="766"/>
      </w:tabs>
    </w:pPr>
  </w:style>
  <w:style w:type="paragraph" w:customStyle="1" w:styleId="265">
    <w:name w:val="Table Paragraph"/>
    <w:basedOn w:val="1"/>
    <w:qFormat/>
    <w:uiPriority w:val="1"/>
    <w:pPr>
      <w:autoSpaceDE w:val="0"/>
      <w:autoSpaceDN w:val="0"/>
    </w:pPr>
    <w:rPr>
      <w:rFonts w:ascii="Times New Roman" w:hAnsi="Times New Roman" w:eastAsia="宋体" w:cs="宋体"/>
      <w:color w:val="auto"/>
      <w:sz w:val="21"/>
      <w:szCs w:val="22"/>
      <w:lang w:val="en-US" w:eastAsia="en-US"/>
    </w:rPr>
  </w:style>
  <w:style w:type="character" w:customStyle="1" w:styleId="266">
    <w:name w:val="标准正文 Char"/>
    <w:link w:val="229"/>
    <w:qFormat/>
    <w:locked/>
    <w:uiPriority w:val="0"/>
    <w:rPr>
      <w:rFonts w:ascii="宋体" w:hAnsi="宋体"/>
      <w:color w:val="000000"/>
      <w:sz w:val="22"/>
      <w:szCs w:val="21"/>
      <w:lang w:eastAsia="en-US"/>
    </w:rPr>
  </w:style>
  <w:style w:type="character" w:customStyle="1" w:styleId="267">
    <w:name w:val="字符-左 字符"/>
    <w:basedOn w:val="33"/>
    <w:link w:val="259"/>
    <w:qFormat/>
    <w:locked/>
    <w:uiPriority w:val="0"/>
    <w:rPr>
      <w:rFonts w:eastAsiaTheme="minorEastAsia" w:cstheme="minorBidi"/>
      <w:bCs/>
      <w:i/>
      <w:kern w:val="2"/>
      <w:sz w:val="21"/>
      <w:szCs w:val="24"/>
      <w:lang w:eastAsia="en-US"/>
    </w:rPr>
  </w:style>
  <w:style w:type="character" w:customStyle="1" w:styleId="268">
    <w:name w:val="字符-中 字符"/>
    <w:basedOn w:val="267"/>
    <w:link w:val="261"/>
    <w:qFormat/>
    <w:uiPriority w:val="0"/>
    <w:rPr>
      <w:rFonts w:eastAsiaTheme="minorEastAsia" w:cstheme="minorBidi"/>
      <w:bCs w:val="0"/>
      <w:i w:val="0"/>
      <w:kern w:val="2"/>
      <w:sz w:val="21"/>
      <w:szCs w:val="24"/>
      <w:lang w:eastAsia="en-US"/>
    </w:rPr>
  </w:style>
  <w:style w:type="character" w:customStyle="1" w:styleId="269">
    <w:name w:val="字符-右 字符"/>
    <w:basedOn w:val="267"/>
    <w:link w:val="262"/>
    <w:qFormat/>
    <w:uiPriority w:val="0"/>
    <w:rPr>
      <w:rFonts w:eastAsiaTheme="minorEastAsia" w:cstheme="minorBidi"/>
      <w:i w:val="0"/>
      <w:kern w:val="2"/>
      <w:sz w:val="21"/>
      <w:szCs w:val="24"/>
      <w:lang w:eastAsia="en-US"/>
    </w:rPr>
  </w:style>
  <w:style w:type="character" w:customStyle="1" w:styleId="270">
    <w:name w:val="图名-陈 Char"/>
    <w:link w:val="271"/>
    <w:qFormat/>
    <w:locked/>
    <w:uiPriority w:val="0"/>
    <w:rPr>
      <w:bCs/>
      <w:kern w:val="2"/>
      <w:sz w:val="21"/>
      <w:szCs w:val="21"/>
    </w:rPr>
  </w:style>
  <w:style w:type="paragraph" w:customStyle="1" w:styleId="271">
    <w:name w:val="图名-陈"/>
    <w:link w:val="270"/>
    <w:qFormat/>
    <w:uiPriority w:val="0"/>
    <w:pPr>
      <w:widowControl w:val="0"/>
      <w:adjustRightInd w:val="0"/>
      <w:snapToGrid w:val="0"/>
      <w:spacing w:line="360" w:lineRule="auto"/>
      <w:jc w:val="center"/>
    </w:pPr>
    <w:rPr>
      <w:rFonts w:ascii="Times New Roman" w:hAnsi="Times New Roman" w:eastAsia="宋体" w:cs="Times New Roman"/>
      <w:bCs/>
      <w:kern w:val="2"/>
      <w:sz w:val="21"/>
      <w:szCs w:val="21"/>
      <w:lang w:val="en-US" w:eastAsia="zh-CN" w:bidi="ar-SA"/>
    </w:rPr>
  </w:style>
  <w:style w:type="character" w:customStyle="1" w:styleId="272">
    <w:name w:val="表格内容-陈 Char"/>
    <w:basedOn w:val="33"/>
    <w:link w:val="273"/>
    <w:qFormat/>
    <w:locked/>
    <w:uiPriority w:val="0"/>
    <w:rPr>
      <w:bCs/>
      <w:kern w:val="2"/>
      <w:sz w:val="21"/>
      <w:szCs w:val="24"/>
    </w:rPr>
  </w:style>
  <w:style w:type="paragraph" w:customStyle="1" w:styleId="273">
    <w:name w:val="表格内容-陈"/>
    <w:basedOn w:val="1"/>
    <w:link w:val="272"/>
    <w:qFormat/>
    <w:uiPriority w:val="0"/>
    <w:pPr>
      <w:jc w:val="center"/>
    </w:pPr>
    <w:rPr>
      <w:rFonts w:ascii="Times New Roman" w:hAnsi="Times New Roman" w:eastAsia="宋体" w:cs="Times New Roman"/>
      <w:bCs/>
      <w:color w:val="auto"/>
      <w:kern w:val="2"/>
      <w:sz w:val="21"/>
      <w:lang w:val="en-US"/>
    </w:rPr>
  </w:style>
  <w:style w:type="paragraph" w:customStyle="1" w:styleId="274">
    <w:name w:val="Table Text"/>
    <w:basedOn w:val="1"/>
    <w:semiHidden/>
    <w:qFormat/>
    <w:uiPriority w:val="0"/>
    <w:pPr>
      <w:widowControl/>
      <w:kinsoku w:val="0"/>
      <w:autoSpaceDE w:val="0"/>
      <w:autoSpaceDN w:val="0"/>
      <w:adjustRightInd w:val="0"/>
      <w:snapToGrid w:val="0"/>
      <w:textAlignment w:val="baseline"/>
    </w:pPr>
    <w:rPr>
      <w:rFonts w:ascii="微软雅黑" w:hAnsi="微软雅黑" w:eastAsia="微软雅黑" w:cs="微软雅黑"/>
      <w:snapToGrid w:val="0"/>
      <w:sz w:val="20"/>
      <w:szCs w:val="20"/>
      <w:lang w:val="en-US" w:eastAsia="en-US"/>
    </w:rPr>
  </w:style>
  <w:style w:type="character" w:customStyle="1" w:styleId="275">
    <w:name w:val="标题 5 字符"/>
    <w:basedOn w:val="33"/>
    <w:link w:val="6"/>
    <w:qFormat/>
    <w:uiPriority w:val="9"/>
    <w:rPr>
      <w:rFonts w:ascii="Courier New" w:hAnsi="Courier New" w:eastAsia="Courier New" w:cs="Courier New"/>
      <w:b/>
      <w:color w:val="000000"/>
      <w:sz w:val="28"/>
      <w:szCs w:val="24"/>
      <w:lang w:val="zh-CN"/>
    </w:rPr>
  </w:style>
  <w:style w:type="character" w:customStyle="1" w:styleId="276">
    <w:name w:val="标题 6 字符"/>
    <w:basedOn w:val="33"/>
    <w:link w:val="7"/>
    <w:semiHidden/>
    <w:qFormat/>
    <w:uiPriority w:val="9"/>
    <w:rPr>
      <w:rFonts w:ascii="Arial" w:hAnsi="Arial" w:eastAsia="黑体" w:cs="Courier New"/>
      <w:b/>
      <w:color w:val="000000"/>
      <w:sz w:val="24"/>
      <w:szCs w:val="24"/>
      <w:lang w:val="zh-CN"/>
    </w:rPr>
  </w:style>
  <w:style w:type="paragraph" w:customStyle="1" w:styleId="277">
    <w:name w:val="图-陈"/>
    <w:basedOn w:val="1"/>
    <w:qFormat/>
    <w:uiPriority w:val="0"/>
    <w:pPr>
      <w:adjustRightInd w:val="0"/>
      <w:snapToGrid w:val="0"/>
      <w:spacing w:line="360" w:lineRule="auto"/>
      <w:jc w:val="center"/>
    </w:pPr>
    <w:rPr>
      <w:rFonts w:cstheme="minorBidi"/>
      <w:kern w:val="2"/>
    </w:rPr>
  </w:style>
  <w:style w:type="character" w:customStyle="1" w:styleId="278">
    <w:name w:val="题注 字符"/>
    <w:link w:val="9"/>
    <w:qFormat/>
    <w:uiPriority w:val="35"/>
    <w:rPr>
      <w:rFonts w:eastAsia="黑体" w:asciiTheme="majorHAnsi" w:hAnsiTheme="majorHAnsi" w:cstheme="majorBidi"/>
      <w:color w:val="000000"/>
      <w:lang w:val="zh-CN"/>
    </w:rPr>
  </w:style>
  <w:style w:type="paragraph" w:customStyle="1" w:styleId="279">
    <w:name w:val="题注新"/>
    <w:basedOn w:val="1"/>
    <w:link w:val="280"/>
    <w:qFormat/>
    <w:uiPriority w:val="0"/>
    <w:pPr>
      <w:shd w:val="clear" w:color="auto" w:fill="FFFFFF"/>
      <w:spacing w:before="50" w:beforeLines="50" w:after="50" w:afterLines="50" w:line="0" w:lineRule="atLeast"/>
      <w:jc w:val="both"/>
    </w:pPr>
    <w:rPr>
      <w:rFonts w:ascii="Times New Roman" w:hAnsi="Times New Roman" w:eastAsia="宋体" w:cs="Times New Roman"/>
      <w:color w:val="auto"/>
      <w:kern w:val="2"/>
      <w:sz w:val="21"/>
      <w:szCs w:val="21"/>
      <w:lang w:val="en-US"/>
    </w:rPr>
  </w:style>
  <w:style w:type="character" w:customStyle="1" w:styleId="280">
    <w:name w:val="题注新 Char"/>
    <w:link w:val="279"/>
    <w:qFormat/>
    <w:uiPriority w:val="0"/>
    <w:rPr>
      <w:kern w:val="2"/>
      <w:sz w:val="21"/>
      <w:szCs w:val="21"/>
      <w:shd w:val="clear" w:color="auto" w:fill="FFFFFF"/>
    </w:rPr>
  </w:style>
  <w:style w:type="paragraph" w:customStyle="1" w:styleId="281">
    <w:name w:val="其他"/>
    <w:basedOn w:val="1"/>
    <w:qFormat/>
    <w:uiPriority w:val="0"/>
    <w:pPr>
      <w:spacing w:line="329" w:lineRule="auto"/>
    </w:pPr>
    <w:rPr>
      <w:rFonts w:ascii="宋体" w:hAnsi="宋体" w:eastAsia="宋体" w:cs="宋体"/>
      <w:sz w:val="20"/>
      <w:szCs w:val="20"/>
      <w:lang w:bidi="zh-CN"/>
    </w:rPr>
  </w:style>
  <w:style w:type="character" w:customStyle="1" w:styleId="282">
    <w:name w:val="纯文本 字符"/>
    <w:basedOn w:val="33"/>
    <w:link w:val="15"/>
    <w:qFormat/>
    <w:uiPriority w:val="0"/>
    <w:rPr>
      <w:rFonts w:eastAsia="Courier New" w:cs="Courier New"/>
      <w:color w:val="000000"/>
      <w:sz w:val="24"/>
      <w:lang w:val="zh-CN"/>
    </w:rPr>
  </w:style>
  <w:style w:type="paragraph" w:customStyle="1" w:styleId="283">
    <w:name w:val="条文"/>
    <w:basedOn w:val="1"/>
    <w:qFormat/>
    <w:uiPriority w:val="0"/>
    <w:pPr>
      <w:spacing w:line="300" w:lineRule="auto"/>
      <w:textAlignment w:val="center"/>
      <w:outlineLvl w:val="2"/>
    </w:pPr>
    <w:rPr>
      <w:rFonts w:ascii="Times New Roman" w:hAnsi="Times New Roman"/>
    </w:rPr>
  </w:style>
  <w:style w:type="paragraph" w:customStyle="1" w:styleId="284">
    <w:name w:val="A1+章标题（5）"/>
    <w:next w:val="225"/>
    <w:qFormat/>
    <w:uiPriority w:val="0"/>
    <w:pPr>
      <w:tabs>
        <w:tab w:val="left" w:pos="0"/>
      </w:tabs>
      <w:spacing w:before="100" w:beforeLines="100" w:after="100" w:afterLines="100"/>
      <w:outlineLvl w:val="1"/>
    </w:pPr>
    <w:rPr>
      <w:rFonts w:ascii="黑体" w:hAnsi="黑体" w:eastAsia="黑体" w:cs="Times New Roman"/>
      <w:sz w:val="21"/>
      <w:lang w:val="en-US" w:eastAsia="zh-CN" w:bidi="ar-SA"/>
    </w:rPr>
  </w:style>
  <w:style w:type="paragraph" w:customStyle="1" w:styleId="285">
    <w:name w:val="A2+节标题（5.1））"/>
    <w:basedOn w:val="219"/>
    <w:qFormat/>
    <w:uiPriority w:val="0"/>
    <w:pPr>
      <w:spacing w:before="312" w:beforeLines="100" w:after="312" w:afterLines="100" w:line="360" w:lineRule="exact"/>
    </w:pPr>
    <w:rPr>
      <w:rFonts w:cs="宋体"/>
      <w:szCs w:val="20"/>
    </w:rPr>
  </w:style>
  <w:style w:type="paragraph" w:customStyle="1" w:styleId="286">
    <w:name w:val="标准文件_章标题"/>
    <w:next w:val="1"/>
    <w:qFormat/>
    <w:uiPriority w:val="0"/>
    <w:pPr>
      <w:spacing w:before="100" w:beforeLines="100" w:after="100" w:afterLines="100"/>
      <w:jc w:val="both"/>
      <w:outlineLvl w:val="0"/>
    </w:pPr>
    <w:rPr>
      <w:rFonts w:ascii="黑体" w:hAnsi="Times New Roman" w:eastAsia="黑体" w:cs="Times New Roman"/>
      <w:sz w:val="21"/>
      <w:lang w:val="en-US" w:eastAsia="zh-CN" w:bidi="ar-SA"/>
    </w:rPr>
  </w:style>
  <w:style w:type="paragraph" w:customStyle="1" w:styleId="287">
    <w:name w:val="二级标题"/>
    <w:basedOn w:val="1"/>
    <w:next w:val="1"/>
    <w:qFormat/>
    <w:uiPriority w:val="0"/>
    <w:pPr>
      <w:widowControl/>
      <w:spacing w:before="50" w:beforeLines="50" w:after="50" w:afterLines="50"/>
      <w:jc w:val="both"/>
      <w:outlineLvl w:val="1"/>
    </w:pPr>
    <w:rPr>
      <w:rFonts w:ascii="黑体" w:hAnsi="Times New Roman" w:eastAsia="黑体" w:cs="Times New Roman"/>
      <w:color w:val="auto"/>
      <w:sz w:val="21"/>
      <w:szCs w:val="20"/>
      <w:lang w:val="en-US"/>
    </w:rPr>
  </w:style>
  <w:style w:type="character" w:customStyle="1" w:styleId="288">
    <w:name w:val="Unresolved Mention"/>
    <w:basedOn w:val="33"/>
    <w:semiHidden/>
    <w:unhideWhenUsed/>
    <w:qFormat/>
    <w:uiPriority w:val="99"/>
    <w:rPr>
      <w:color w:val="605E5C"/>
      <w:shd w:val="clear" w:color="auto" w:fill="E1DFDD"/>
    </w:rPr>
  </w:style>
  <w:style w:type="paragraph" w:customStyle="1" w:styleId="289">
    <w:name w:val="TOC Heading"/>
    <w:basedOn w:val="2"/>
    <w:next w:val="1"/>
    <w:unhideWhenUsed/>
    <w:qFormat/>
    <w:uiPriority w:val="39"/>
    <w:pPr>
      <w:widowControl/>
      <w:spacing w:before="240" w:after="0" w:line="259" w:lineRule="auto"/>
      <w:outlineLvl w:val="9"/>
    </w:pPr>
    <w:rPr>
      <w:rFonts w:asciiTheme="majorHAnsi" w:hAnsiTheme="majorHAnsi" w:eastAsiaTheme="majorEastAsia" w:cstheme="majorBidi"/>
      <w:b w:val="0"/>
      <w:bCs w:val="0"/>
      <w:color w:val="2F5597" w:themeColor="accent1" w:themeShade="BF"/>
      <w:kern w:val="0"/>
      <w:sz w:val="32"/>
      <w:szCs w:val="32"/>
      <w:lang w:val="en-US"/>
    </w:rPr>
  </w:style>
</w:styles>
</file>

<file path=word/_rels/document.xml.rels><?xml version="1.0" encoding="UTF-8" standalone="yes"?>
<Relationships xmlns="http://schemas.openxmlformats.org/package/2006/relationships"><Relationship Id="rId999" Type="http://schemas.openxmlformats.org/officeDocument/2006/relationships/image" Target="media/image539.png"/><Relationship Id="rId998" Type="http://schemas.openxmlformats.org/officeDocument/2006/relationships/image" Target="media/image538.png"/><Relationship Id="rId997" Type="http://schemas.openxmlformats.org/officeDocument/2006/relationships/image" Target="media/image537.wmf"/><Relationship Id="rId996" Type="http://schemas.openxmlformats.org/officeDocument/2006/relationships/oleObject" Target="embeddings/oleObject450.bin"/><Relationship Id="rId995" Type="http://schemas.openxmlformats.org/officeDocument/2006/relationships/image" Target="media/image536.png"/><Relationship Id="rId994" Type="http://schemas.openxmlformats.org/officeDocument/2006/relationships/image" Target="media/image535.png"/><Relationship Id="rId993" Type="http://schemas.openxmlformats.org/officeDocument/2006/relationships/image" Target="media/image534.png"/><Relationship Id="rId992" Type="http://schemas.openxmlformats.org/officeDocument/2006/relationships/image" Target="media/image533.png"/><Relationship Id="rId991" Type="http://schemas.openxmlformats.org/officeDocument/2006/relationships/image" Target="media/image532.png"/><Relationship Id="rId990" Type="http://schemas.openxmlformats.org/officeDocument/2006/relationships/image" Target="media/image531.wmf"/><Relationship Id="rId99" Type="http://schemas.openxmlformats.org/officeDocument/2006/relationships/image" Target="media/image53.wmf"/><Relationship Id="rId989" Type="http://schemas.openxmlformats.org/officeDocument/2006/relationships/oleObject" Target="embeddings/oleObject449.bin"/><Relationship Id="rId988" Type="http://schemas.openxmlformats.org/officeDocument/2006/relationships/image" Target="media/image530.wmf"/><Relationship Id="rId987" Type="http://schemas.openxmlformats.org/officeDocument/2006/relationships/oleObject" Target="embeddings/oleObject448.bin"/><Relationship Id="rId986" Type="http://schemas.openxmlformats.org/officeDocument/2006/relationships/image" Target="media/image529.wmf"/><Relationship Id="rId985" Type="http://schemas.openxmlformats.org/officeDocument/2006/relationships/oleObject" Target="embeddings/oleObject447.bin"/><Relationship Id="rId984" Type="http://schemas.openxmlformats.org/officeDocument/2006/relationships/image" Target="media/image528.wmf"/><Relationship Id="rId983" Type="http://schemas.openxmlformats.org/officeDocument/2006/relationships/oleObject" Target="embeddings/oleObject446.bin"/><Relationship Id="rId982" Type="http://schemas.openxmlformats.org/officeDocument/2006/relationships/image" Target="media/image527.wmf"/><Relationship Id="rId981" Type="http://schemas.openxmlformats.org/officeDocument/2006/relationships/oleObject" Target="embeddings/oleObject445.bin"/><Relationship Id="rId980" Type="http://schemas.openxmlformats.org/officeDocument/2006/relationships/image" Target="media/image526.wmf"/><Relationship Id="rId98" Type="http://schemas.openxmlformats.org/officeDocument/2006/relationships/oleObject" Target="embeddings/oleObject36.bin"/><Relationship Id="rId979" Type="http://schemas.openxmlformats.org/officeDocument/2006/relationships/oleObject" Target="embeddings/oleObject444.bin"/><Relationship Id="rId978" Type="http://schemas.openxmlformats.org/officeDocument/2006/relationships/image" Target="media/image525.wmf"/><Relationship Id="rId977" Type="http://schemas.openxmlformats.org/officeDocument/2006/relationships/oleObject" Target="embeddings/oleObject443.bin"/><Relationship Id="rId976" Type="http://schemas.openxmlformats.org/officeDocument/2006/relationships/image" Target="media/image524.wmf"/><Relationship Id="rId975" Type="http://schemas.openxmlformats.org/officeDocument/2006/relationships/oleObject" Target="embeddings/oleObject442.bin"/><Relationship Id="rId974" Type="http://schemas.openxmlformats.org/officeDocument/2006/relationships/image" Target="media/image523.wmf"/><Relationship Id="rId973" Type="http://schemas.openxmlformats.org/officeDocument/2006/relationships/oleObject" Target="embeddings/oleObject441.bin"/><Relationship Id="rId972" Type="http://schemas.openxmlformats.org/officeDocument/2006/relationships/image" Target="media/image522.wmf"/><Relationship Id="rId971" Type="http://schemas.openxmlformats.org/officeDocument/2006/relationships/oleObject" Target="embeddings/oleObject440.bin"/><Relationship Id="rId970" Type="http://schemas.openxmlformats.org/officeDocument/2006/relationships/image" Target="media/image521.png"/><Relationship Id="rId97" Type="http://schemas.openxmlformats.org/officeDocument/2006/relationships/image" Target="media/image52.wmf"/><Relationship Id="rId969" Type="http://schemas.openxmlformats.org/officeDocument/2006/relationships/image" Target="media/image520.wmf"/><Relationship Id="rId968" Type="http://schemas.openxmlformats.org/officeDocument/2006/relationships/oleObject" Target="embeddings/oleObject439.bin"/><Relationship Id="rId967" Type="http://schemas.openxmlformats.org/officeDocument/2006/relationships/image" Target="media/image519.wmf"/><Relationship Id="rId966" Type="http://schemas.openxmlformats.org/officeDocument/2006/relationships/oleObject" Target="embeddings/oleObject438.bin"/><Relationship Id="rId965" Type="http://schemas.openxmlformats.org/officeDocument/2006/relationships/image" Target="media/image518.wmf"/><Relationship Id="rId964" Type="http://schemas.openxmlformats.org/officeDocument/2006/relationships/oleObject" Target="embeddings/oleObject437.bin"/><Relationship Id="rId963" Type="http://schemas.openxmlformats.org/officeDocument/2006/relationships/image" Target="media/image517.wmf"/><Relationship Id="rId962" Type="http://schemas.openxmlformats.org/officeDocument/2006/relationships/oleObject" Target="embeddings/oleObject436.bin"/><Relationship Id="rId961" Type="http://schemas.openxmlformats.org/officeDocument/2006/relationships/image" Target="media/image516.png"/><Relationship Id="rId960" Type="http://schemas.openxmlformats.org/officeDocument/2006/relationships/image" Target="media/image515.png"/><Relationship Id="rId96" Type="http://schemas.openxmlformats.org/officeDocument/2006/relationships/oleObject" Target="embeddings/oleObject35.bin"/><Relationship Id="rId959" Type="http://schemas.openxmlformats.org/officeDocument/2006/relationships/image" Target="media/image514.png"/><Relationship Id="rId958" Type="http://schemas.openxmlformats.org/officeDocument/2006/relationships/image" Target="media/image513.png"/><Relationship Id="rId957" Type="http://schemas.openxmlformats.org/officeDocument/2006/relationships/image" Target="media/image512.png"/><Relationship Id="rId956" Type="http://schemas.openxmlformats.org/officeDocument/2006/relationships/image" Target="media/image511.png"/><Relationship Id="rId955" Type="http://schemas.openxmlformats.org/officeDocument/2006/relationships/image" Target="media/image510.png"/><Relationship Id="rId954" Type="http://schemas.openxmlformats.org/officeDocument/2006/relationships/image" Target="media/image509.png"/><Relationship Id="rId953" Type="http://schemas.openxmlformats.org/officeDocument/2006/relationships/image" Target="media/image508.png"/><Relationship Id="rId952" Type="http://schemas.openxmlformats.org/officeDocument/2006/relationships/image" Target="media/image507.png"/><Relationship Id="rId951" Type="http://schemas.openxmlformats.org/officeDocument/2006/relationships/image" Target="media/image506.png"/><Relationship Id="rId950" Type="http://schemas.openxmlformats.org/officeDocument/2006/relationships/image" Target="media/image505.png"/><Relationship Id="rId95" Type="http://schemas.openxmlformats.org/officeDocument/2006/relationships/image" Target="media/image51.wmf"/><Relationship Id="rId949" Type="http://schemas.openxmlformats.org/officeDocument/2006/relationships/image" Target="media/image504.png"/><Relationship Id="rId948" Type="http://schemas.openxmlformats.org/officeDocument/2006/relationships/image" Target="media/image503.png"/><Relationship Id="rId947" Type="http://schemas.openxmlformats.org/officeDocument/2006/relationships/image" Target="media/image502.png"/><Relationship Id="rId946" Type="http://schemas.openxmlformats.org/officeDocument/2006/relationships/image" Target="media/image501.png"/><Relationship Id="rId945" Type="http://schemas.openxmlformats.org/officeDocument/2006/relationships/image" Target="media/image500.png"/><Relationship Id="rId944" Type="http://schemas.openxmlformats.org/officeDocument/2006/relationships/image" Target="media/image499.png"/><Relationship Id="rId943" Type="http://schemas.openxmlformats.org/officeDocument/2006/relationships/image" Target="media/image498.png"/><Relationship Id="rId942" Type="http://schemas.openxmlformats.org/officeDocument/2006/relationships/image" Target="media/image497.png"/><Relationship Id="rId941" Type="http://schemas.openxmlformats.org/officeDocument/2006/relationships/image" Target="media/image496.png"/><Relationship Id="rId940" Type="http://schemas.openxmlformats.org/officeDocument/2006/relationships/image" Target="media/image495.png"/><Relationship Id="rId94" Type="http://schemas.openxmlformats.org/officeDocument/2006/relationships/oleObject" Target="embeddings/oleObject34.bin"/><Relationship Id="rId939" Type="http://schemas.openxmlformats.org/officeDocument/2006/relationships/image" Target="media/image494.png"/><Relationship Id="rId938" Type="http://schemas.openxmlformats.org/officeDocument/2006/relationships/image" Target="media/image493.png"/><Relationship Id="rId937" Type="http://schemas.openxmlformats.org/officeDocument/2006/relationships/image" Target="media/image492.png"/><Relationship Id="rId936" Type="http://schemas.openxmlformats.org/officeDocument/2006/relationships/image" Target="media/image491.png"/><Relationship Id="rId935" Type="http://schemas.openxmlformats.org/officeDocument/2006/relationships/image" Target="media/image490.png"/><Relationship Id="rId934" Type="http://schemas.openxmlformats.org/officeDocument/2006/relationships/image" Target="media/image489.png"/><Relationship Id="rId933" Type="http://schemas.openxmlformats.org/officeDocument/2006/relationships/image" Target="media/image488.png"/><Relationship Id="rId932" Type="http://schemas.openxmlformats.org/officeDocument/2006/relationships/image" Target="media/image487.png"/><Relationship Id="rId931" Type="http://schemas.openxmlformats.org/officeDocument/2006/relationships/image" Target="media/image486.png"/><Relationship Id="rId930" Type="http://schemas.openxmlformats.org/officeDocument/2006/relationships/image" Target="media/image485.png"/><Relationship Id="rId93" Type="http://schemas.openxmlformats.org/officeDocument/2006/relationships/image" Target="media/image50.wmf"/><Relationship Id="rId929" Type="http://schemas.openxmlformats.org/officeDocument/2006/relationships/image" Target="media/image484.png"/><Relationship Id="rId928" Type="http://schemas.openxmlformats.org/officeDocument/2006/relationships/image" Target="media/image483.png"/><Relationship Id="rId927" Type="http://schemas.openxmlformats.org/officeDocument/2006/relationships/image" Target="media/image482.png"/><Relationship Id="rId926" Type="http://schemas.openxmlformats.org/officeDocument/2006/relationships/image" Target="media/image481.png"/><Relationship Id="rId925" Type="http://schemas.openxmlformats.org/officeDocument/2006/relationships/image" Target="media/image480.png"/><Relationship Id="rId924" Type="http://schemas.openxmlformats.org/officeDocument/2006/relationships/image" Target="media/image479.png"/><Relationship Id="rId923" Type="http://schemas.openxmlformats.org/officeDocument/2006/relationships/image" Target="media/image478.wmf"/><Relationship Id="rId922" Type="http://schemas.openxmlformats.org/officeDocument/2006/relationships/oleObject" Target="embeddings/oleObject435.bin"/><Relationship Id="rId921" Type="http://schemas.openxmlformats.org/officeDocument/2006/relationships/image" Target="media/image477.png"/><Relationship Id="rId920" Type="http://schemas.openxmlformats.org/officeDocument/2006/relationships/image" Target="media/image476.png"/><Relationship Id="rId92" Type="http://schemas.openxmlformats.org/officeDocument/2006/relationships/oleObject" Target="embeddings/oleObject33.bin"/><Relationship Id="rId919" Type="http://schemas.openxmlformats.org/officeDocument/2006/relationships/image" Target="media/image475.png"/><Relationship Id="rId918" Type="http://schemas.openxmlformats.org/officeDocument/2006/relationships/image" Target="media/image474.png"/><Relationship Id="rId917" Type="http://schemas.openxmlformats.org/officeDocument/2006/relationships/image" Target="media/image473.png"/><Relationship Id="rId916" Type="http://schemas.openxmlformats.org/officeDocument/2006/relationships/image" Target="media/image472.png"/><Relationship Id="rId915" Type="http://schemas.openxmlformats.org/officeDocument/2006/relationships/image" Target="media/image471.png"/><Relationship Id="rId914" Type="http://schemas.openxmlformats.org/officeDocument/2006/relationships/image" Target="media/image470.wmf"/><Relationship Id="rId913" Type="http://schemas.openxmlformats.org/officeDocument/2006/relationships/oleObject" Target="embeddings/oleObject434.bin"/><Relationship Id="rId912" Type="http://schemas.openxmlformats.org/officeDocument/2006/relationships/image" Target="media/image469.wmf"/><Relationship Id="rId911" Type="http://schemas.openxmlformats.org/officeDocument/2006/relationships/oleObject" Target="embeddings/oleObject433.bin"/><Relationship Id="rId910" Type="http://schemas.openxmlformats.org/officeDocument/2006/relationships/image" Target="media/image468.wmf"/><Relationship Id="rId91" Type="http://schemas.openxmlformats.org/officeDocument/2006/relationships/image" Target="media/image49.wmf"/><Relationship Id="rId909" Type="http://schemas.openxmlformats.org/officeDocument/2006/relationships/oleObject" Target="embeddings/oleObject432.bin"/><Relationship Id="rId908" Type="http://schemas.openxmlformats.org/officeDocument/2006/relationships/image" Target="media/image467.png"/><Relationship Id="rId907" Type="http://schemas.openxmlformats.org/officeDocument/2006/relationships/image" Target="media/image466.wmf"/><Relationship Id="rId906" Type="http://schemas.openxmlformats.org/officeDocument/2006/relationships/oleObject" Target="embeddings/oleObject431.bin"/><Relationship Id="rId905" Type="http://schemas.openxmlformats.org/officeDocument/2006/relationships/image" Target="media/image465.wmf"/><Relationship Id="rId904" Type="http://schemas.openxmlformats.org/officeDocument/2006/relationships/oleObject" Target="embeddings/oleObject430.bin"/><Relationship Id="rId903" Type="http://schemas.openxmlformats.org/officeDocument/2006/relationships/image" Target="media/image464.wmf"/><Relationship Id="rId902" Type="http://schemas.openxmlformats.org/officeDocument/2006/relationships/oleObject" Target="embeddings/oleObject429.bin"/><Relationship Id="rId901" Type="http://schemas.openxmlformats.org/officeDocument/2006/relationships/image" Target="media/image463.wmf"/><Relationship Id="rId900" Type="http://schemas.openxmlformats.org/officeDocument/2006/relationships/oleObject" Target="embeddings/oleObject428.bin"/><Relationship Id="rId90" Type="http://schemas.openxmlformats.org/officeDocument/2006/relationships/oleObject" Target="embeddings/oleObject32.bin"/><Relationship Id="rId9" Type="http://schemas.openxmlformats.org/officeDocument/2006/relationships/footer" Target="footer4.xml"/><Relationship Id="rId899" Type="http://schemas.openxmlformats.org/officeDocument/2006/relationships/image" Target="media/image462.wmf"/><Relationship Id="rId898" Type="http://schemas.openxmlformats.org/officeDocument/2006/relationships/oleObject" Target="embeddings/oleObject427.bin"/><Relationship Id="rId897" Type="http://schemas.openxmlformats.org/officeDocument/2006/relationships/image" Target="media/image461.wmf"/><Relationship Id="rId896" Type="http://schemas.openxmlformats.org/officeDocument/2006/relationships/oleObject" Target="embeddings/oleObject426.bin"/><Relationship Id="rId895" Type="http://schemas.openxmlformats.org/officeDocument/2006/relationships/image" Target="media/image460.wmf"/><Relationship Id="rId894" Type="http://schemas.openxmlformats.org/officeDocument/2006/relationships/oleObject" Target="embeddings/oleObject425.bin"/><Relationship Id="rId893" Type="http://schemas.openxmlformats.org/officeDocument/2006/relationships/image" Target="media/image459.wmf"/><Relationship Id="rId892" Type="http://schemas.openxmlformats.org/officeDocument/2006/relationships/oleObject" Target="embeddings/oleObject424.bin"/><Relationship Id="rId891" Type="http://schemas.openxmlformats.org/officeDocument/2006/relationships/image" Target="media/image458.wmf"/><Relationship Id="rId890" Type="http://schemas.openxmlformats.org/officeDocument/2006/relationships/oleObject" Target="embeddings/oleObject423.bin"/><Relationship Id="rId89" Type="http://schemas.openxmlformats.org/officeDocument/2006/relationships/image" Target="media/image48.wmf"/><Relationship Id="rId889" Type="http://schemas.openxmlformats.org/officeDocument/2006/relationships/image" Target="media/image457.wmf"/><Relationship Id="rId888" Type="http://schemas.openxmlformats.org/officeDocument/2006/relationships/oleObject" Target="embeddings/oleObject422.bin"/><Relationship Id="rId887" Type="http://schemas.openxmlformats.org/officeDocument/2006/relationships/image" Target="media/image456.wmf"/><Relationship Id="rId886" Type="http://schemas.openxmlformats.org/officeDocument/2006/relationships/oleObject" Target="embeddings/oleObject421.bin"/><Relationship Id="rId885" Type="http://schemas.openxmlformats.org/officeDocument/2006/relationships/image" Target="media/image455.wmf"/><Relationship Id="rId884" Type="http://schemas.openxmlformats.org/officeDocument/2006/relationships/oleObject" Target="embeddings/oleObject420.bin"/><Relationship Id="rId883" Type="http://schemas.openxmlformats.org/officeDocument/2006/relationships/image" Target="media/image454.wmf"/><Relationship Id="rId882" Type="http://schemas.openxmlformats.org/officeDocument/2006/relationships/oleObject" Target="embeddings/oleObject419.bin"/><Relationship Id="rId881" Type="http://schemas.openxmlformats.org/officeDocument/2006/relationships/image" Target="media/image453.wmf"/><Relationship Id="rId880" Type="http://schemas.openxmlformats.org/officeDocument/2006/relationships/oleObject" Target="embeddings/oleObject418.bin"/><Relationship Id="rId88" Type="http://schemas.openxmlformats.org/officeDocument/2006/relationships/oleObject" Target="embeddings/oleObject31.bin"/><Relationship Id="rId879" Type="http://schemas.openxmlformats.org/officeDocument/2006/relationships/image" Target="media/image452.wmf"/><Relationship Id="rId878" Type="http://schemas.openxmlformats.org/officeDocument/2006/relationships/oleObject" Target="embeddings/oleObject417.bin"/><Relationship Id="rId877" Type="http://schemas.openxmlformats.org/officeDocument/2006/relationships/image" Target="media/image451.wmf"/><Relationship Id="rId876" Type="http://schemas.openxmlformats.org/officeDocument/2006/relationships/oleObject" Target="embeddings/oleObject416.bin"/><Relationship Id="rId875" Type="http://schemas.openxmlformats.org/officeDocument/2006/relationships/image" Target="media/image450.wmf"/><Relationship Id="rId874" Type="http://schemas.openxmlformats.org/officeDocument/2006/relationships/oleObject" Target="embeddings/oleObject415.bin"/><Relationship Id="rId873" Type="http://schemas.openxmlformats.org/officeDocument/2006/relationships/image" Target="media/image449.wmf"/><Relationship Id="rId872" Type="http://schemas.openxmlformats.org/officeDocument/2006/relationships/oleObject" Target="embeddings/oleObject414.bin"/><Relationship Id="rId871" Type="http://schemas.openxmlformats.org/officeDocument/2006/relationships/image" Target="media/image448.wmf"/><Relationship Id="rId870" Type="http://schemas.openxmlformats.org/officeDocument/2006/relationships/oleObject" Target="embeddings/oleObject413.bin"/><Relationship Id="rId87" Type="http://schemas.openxmlformats.org/officeDocument/2006/relationships/image" Target="media/image47.wmf"/><Relationship Id="rId869" Type="http://schemas.openxmlformats.org/officeDocument/2006/relationships/image" Target="media/image447.wmf"/><Relationship Id="rId868" Type="http://schemas.openxmlformats.org/officeDocument/2006/relationships/oleObject" Target="embeddings/oleObject412.bin"/><Relationship Id="rId867" Type="http://schemas.openxmlformats.org/officeDocument/2006/relationships/image" Target="media/image446.wmf"/><Relationship Id="rId866" Type="http://schemas.openxmlformats.org/officeDocument/2006/relationships/oleObject" Target="embeddings/oleObject411.bin"/><Relationship Id="rId865" Type="http://schemas.openxmlformats.org/officeDocument/2006/relationships/image" Target="media/image445.wmf"/><Relationship Id="rId864" Type="http://schemas.openxmlformats.org/officeDocument/2006/relationships/oleObject" Target="embeddings/oleObject410.bin"/><Relationship Id="rId863" Type="http://schemas.openxmlformats.org/officeDocument/2006/relationships/image" Target="media/image444.wmf"/><Relationship Id="rId862" Type="http://schemas.openxmlformats.org/officeDocument/2006/relationships/oleObject" Target="embeddings/oleObject409.bin"/><Relationship Id="rId861" Type="http://schemas.openxmlformats.org/officeDocument/2006/relationships/image" Target="media/image443.wmf"/><Relationship Id="rId860" Type="http://schemas.openxmlformats.org/officeDocument/2006/relationships/oleObject" Target="embeddings/oleObject408.bin"/><Relationship Id="rId86" Type="http://schemas.openxmlformats.org/officeDocument/2006/relationships/oleObject" Target="embeddings/oleObject30.bin"/><Relationship Id="rId859" Type="http://schemas.openxmlformats.org/officeDocument/2006/relationships/image" Target="media/image442.wmf"/><Relationship Id="rId858" Type="http://schemas.openxmlformats.org/officeDocument/2006/relationships/oleObject" Target="embeddings/oleObject407.bin"/><Relationship Id="rId857" Type="http://schemas.openxmlformats.org/officeDocument/2006/relationships/image" Target="media/image441.wmf"/><Relationship Id="rId856" Type="http://schemas.openxmlformats.org/officeDocument/2006/relationships/oleObject" Target="embeddings/oleObject406.bin"/><Relationship Id="rId855" Type="http://schemas.openxmlformats.org/officeDocument/2006/relationships/image" Target="media/image440.wmf"/><Relationship Id="rId854" Type="http://schemas.openxmlformats.org/officeDocument/2006/relationships/oleObject" Target="embeddings/oleObject405.bin"/><Relationship Id="rId853" Type="http://schemas.openxmlformats.org/officeDocument/2006/relationships/image" Target="media/image439.wmf"/><Relationship Id="rId852" Type="http://schemas.openxmlformats.org/officeDocument/2006/relationships/oleObject" Target="embeddings/oleObject404.bin"/><Relationship Id="rId851" Type="http://schemas.openxmlformats.org/officeDocument/2006/relationships/image" Target="media/image438.wmf"/><Relationship Id="rId850" Type="http://schemas.openxmlformats.org/officeDocument/2006/relationships/oleObject" Target="embeddings/oleObject403.bin"/><Relationship Id="rId85" Type="http://schemas.openxmlformats.org/officeDocument/2006/relationships/image" Target="media/image46.wmf"/><Relationship Id="rId849" Type="http://schemas.openxmlformats.org/officeDocument/2006/relationships/image" Target="media/image437.wmf"/><Relationship Id="rId848" Type="http://schemas.openxmlformats.org/officeDocument/2006/relationships/oleObject" Target="embeddings/oleObject402.bin"/><Relationship Id="rId847" Type="http://schemas.openxmlformats.org/officeDocument/2006/relationships/image" Target="media/image436.wmf"/><Relationship Id="rId846" Type="http://schemas.openxmlformats.org/officeDocument/2006/relationships/oleObject" Target="embeddings/oleObject401.bin"/><Relationship Id="rId845" Type="http://schemas.openxmlformats.org/officeDocument/2006/relationships/image" Target="media/image435.wmf"/><Relationship Id="rId844" Type="http://schemas.openxmlformats.org/officeDocument/2006/relationships/oleObject" Target="embeddings/oleObject400.bin"/><Relationship Id="rId843" Type="http://schemas.openxmlformats.org/officeDocument/2006/relationships/image" Target="media/image434.wmf"/><Relationship Id="rId842" Type="http://schemas.openxmlformats.org/officeDocument/2006/relationships/oleObject" Target="embeddings/oleObject399.bin"/><Relationship Id="rId841" Type="http://schemas.openxmlformats.org/officeDocument/2006/relationships/image" Target="media/image433.wmf"/><Relationship Id="rId840" Type="http://schemas.openxmlformats.org/officeDocument/2006/relationships/oleObject" Target="embeddings/oleObject398.bin"/><Relationship Id="rId84" Type="http://schemas.openxmlformats.org/officeDocument/2006/relationships/oleObject" Target="embeddings/oleObject29.bin"/><Relationship Id="rId839" Type="http://schemas.openxmlformats.org/officeDocument/2006/relationships/image" Target="media/image432.wmf"/><Relationship Id="rId838" Type="http://schemas.openxmlformats.org/officeDocument/2006/relationships/oleObject" Target="embeddings/oleObject397.bin"/><Relationship Id="rId837" Type="http://schemas.openxmlformats.org/officeDocument/2006/relationships/image" Target="media/image431.wmf"/><Relationship Id="rId836" Type="http://schemas.openxmlformats.org/officeDocument/2006/relationships/oleObject" Target="embeddings/oleObject396.bin"/><Relationship Id="rId835" Type="http://schemas.openxmlformats.org/officeDocument/2006/relationships/image" Target="media/image430.wmf"/><Relationship Id="rId834" Type="http://schemas.openxmlformats.org/officeDocument/2006/relationships/oleObject" Target="embeddings/oleObject395.bin"/><Relationship Id="rId833" Type="http://schemas.openxmlformats.org/officeDocument/2006/relationships/image" Target="media/image429.wmf"/><Relationship Id="rId832" Type="http://schemas.openxmlformats.org/officeDocument/2006/relationships/oleObject" Target="embeddings/oleObject394.bin"/><Relationship Id="rId831" Type="http://schemas.openxmlformats.org/officeDocument/2006/relationships/image" Target="media/image428.wmf"/><Relationship Id="rId830" Type="http://schemas.openxmlformats.org/officeDocument/2006/relationships/oleObject" Target="embeddings/oleObject393.bin"/><Relationship Id="rId83" Type="http://schemas.openxmlformats.org/officeDocument/2006/relationships/image" Target="media/image45.wmf"/><Relationship Id="rId829" Type="http://schemas.openxmlformats.org/officeDocument/2006/relationships/image" Target="media/image427.wmf"/><Relationship Id="rId828" Type="http://schemas.openxmlformats.org/officeDocument/2006/relationships/oleObject" Target="embeddings/oleObject392.bin"/><Relationship Id="rId827" Type="http://schemas.openxmlformats.org/officeDocument/2006/relationships/image" Target="media/image426.wmf"/><Relationship Id="rId826" Type="http://schemas.openxmlformats.org/officeDocument/2006/relationships/oleObject" Target="embeddings/oleObject391.bin"/><Relationship Id="rId825" Type="http://schemas.openxmlformats.org/officeDocument/2006/relationships/image" Target="media/image425.wmf"/><Relationship Id="rId824" Type="http://schemas.openxmlformats.org/officeDocument/2006/relationships/oleObject" Target="embeddings/oleObject390.bin"/><Relationship Id="rId823" Type="http://schemas.openxmlformats.org/officeDocument/2006/relationships/image" Target="media/image424.wmf"/><Relationship Id="rId822" Type="http://schemas.openxmlformats.org/officeDocument/2006/relationships/oleObject" Target="embeddings/oleObject389.bin"/><Relationship Id="rId821" Type="http://schemas.openxmlformats.org/officeDocument/2006/relationships/image" Target="media/image423.wmf"/><Relationship Id="rId820" Type="http://schemas.openxmlformats.org/officeDocument/2006/relationships/oleObject" Target="embeddings/oleObject388.bin"/><Relationship Id="rId82" Type="http://schemas.openxmlformats.org/officeDocument/2006/relationships/oleObject" Target="embeddings/oleObject28.bin"/><Relationship Id="rId819" Type="http://schemas.openxmlformats.org/officeDocument/2006/relationships/image" Target="media/image422.wmf"/><Relationship Id="rId818" Type="http://schemas.openxmlformats.org/officeDocument/2006/relationships/oleObject" Target="embeddings/oleObject387.bin"/><Relationship Id="rId817" Type="http://schemas.openxmlformats.org/officeDocument/2006/relationships/image" Target="media/image421.wmf"/><Relationship Id="rId816" Type="http://schemas.openxmlformats.org/officeDocument/2006/relationships/oleObject" Target="embeddings/oleObject386.bin"/><Relationship Id="rId815" Type="http://schemas.openxmlformats.org/officeDocument/2006/relationships/image" Target="media/image420.wmf"/><Relationship Id="rId814" Type="http://schemas.openxmlformats.org/officeDocument/2006/relationships/oleObject" Target="embeddings/oleObject385.bin"/><Relationship Id="rId813" Type="http://schemas.openxmlformats.org/officeDocument/2006/relationships/image" Target="media/image419.wmf"/><Relationship Id="rId812" Type="http://schemas.openxmlformats.org/officeDocument/2006/relationships/oleObject" Target="embeddings/oleObject384.bin"/><Relationship Id="rId811" Type="http://schemas.openxmlformats.org/officeDocument/2006/relationships/image" Target="media/image418.wmf"/><Relationship Id="rId810" Type="http://schemas.openxmlformats.org/officeDocument/2006/relationships/oleObject" Target="embeddings/oleObject383.bin"/><Relationship Id="rId81" Type="http://schemas.openxmlformats.org/officeDocument/2006/relationships/image" Target="media/image44.wmf"/><Relationship Id="rId809" Type="http://schemas.openxmlformats.org/officeDocument/2006/relationships/image" Target="media/image417.wmf"/><Relationship Id="rId808" Type="http://schemas.openxmlformats.org/officeDocument/2006/relationships/oleObject" Target="embeddings/oleObject382.bin"/><Relationship Id="rId807" Type="http://schemas.openxmlformats.org/officeDocument/2006/relationships/image" Target="media/image416.wmf"/><Relationship Id="rId806" Type="http://schemas.openxmlformats.org/officeDocument/2006/relationships/oleObject" Target="embeddings/oleObject381.bin"/><Relationship Id="rId805" Type="http://schemas.openxmlformats.org/officeDocument/2006/relationships/image" Target="media/image415.wmf"/><Relationship Id="rId804" Type="http://schemas.openxmlformats.org/officeDocument/2006/relationships/oleObject" Target="embeddings/oleObject380.bin"/><Relationship Id="rId803" Type="http://schemas.openxmlformats.org/officeDocument/2006/relationships/image" Target="media/image414.wmf"/><Relationship Id="rId802" Type="http://schemas.openxmlformats.org/officeDocument/2006/relationships/oleObject" Target="embeddings/oleObject379.bin"/><Relationship Id="rId801" Type="http://schemas.openxmlformats.org/officeDocument/2006/relationships/image" Target="media/image413.wmf"/><Relationship Id="rId800" Type="http://schemas.openxmlformats.org/officeDocument/2006/relationships/oleObject" Target="embeddings/oleObject378.bin"/><Relationship Id="rId80" Type="http://schemas.openxmlformats.org/officeDocument/2006/relationships/oleObject" Target="embeddings/oleObject27.bin"/><Relationship Id="rId8" Type="http://schemas.openxmlformats.org/officeDocument/2006/relationships/footer" Target="footer3.xml"/><Relationship Id="rId799" Type="http://schemas.openxmlformats.org/officeDocument/2006/relationships/image" Target="media/image412.wmf"/><Relationship Id="rId798" Type="http://schemas.openxmlformats.org/officeDocument/2006/relationships/oleObject" Target="embeddings/oleObject377.bin"/><Relationship Id="rId797" Type="http://schemas.openxmlformats.org/officeDocument/2006/relationships/image" Target="media/image411.wmf"/><Relationship Id="rId796" Type="http://schemas.openxmlformats.org/officeDocument/2006/relationships/oleObject" Target="embeddings/oleObject376.bin"/><Relationship Id="rId795" Type="http://schemas.openxmlformats.org/officeDocument/2006/relationships/image" Target="media/image410.wmf"/><Relationship Id="rId794" Type="http://schemas.openxmlformats.org/officeDocument/2006/relationships/oleObject" Target="embeddings/oleObject375.bin"/><Relationship Id="rId793" Type="http://schemas.openxmlformats.org/officeDocument/2006/relationships/image" Target="media/image409.wmf"/><Relationship Id="rId792" Type="http://schemas.openxmlformats.org/officeDocument/2006/relationships/oleObject" Target="embeddings/oleObject374.bin"/><Relationship Id="rId791" Type="http://schemas.openxmlformats.org/officeDocument/2006/relationships/image" Target="media/image408.wmf"/><Relationship Id="rId790" Type="http://schemas.openxmlformats.org/officeDocument/2006/relationships/oleObject" Target="embeddings/oleObject373.bin"/><Relationship Id="rId79" Type="http://schemas.openxmlformats.org/officeDocument/2006/relationships/image" Target="media/image43.wmf"/><Relationship Id="rId789" Type="http://schemas.openxmlformats.org/officeDocument/2006/relationships/image" Target="media/image407.wmf"/><Relationship Id="rId788" Type="http://schemas.openxmlformats.org/officeDocument/2006/relationships/oleObject" Target="embeddings/oleObject372.bin"/><Relationship Id="rId787" Type="http://schemas.openxmlformats.org/officeDocument/2006/relationships/image" Target="media/image406.wmf"/><Relationship Id="rId786" Type="http://schemas.openxmlformats.org/officeDocument/2006/relationships/oleObject" Target="embeddings/oleObject371.bin"/><Relationship Id="rId785" Type="http://schemas.openxmlformats.org/officeDocument/2006/relationships/image" Target="media/image405.wmf"/><Relationship Id="rId784" Type="http://schemas.openxmlformats.org/officeDocument/2006/relationships/oleObject" Target="embeddings/oleObject370.bin"/><Relationship Id="rId783" Type="http://schemas.openxmlformats.org/officeDocument/2006/relationships/image" Target="media/image404.wmf"/><Relationship Id="rId782" Type="http://schemas.openxmlformats.org/officeDocument/2006/relationships/oleObject" Target="embeddings/oleObject369.bin"/><Relationship Id="rId781" Type="http://schemas.openxmlformats.org/officeDocument/2006/relationships/image" Target="media/image403.wmf"/><Relationship Id="rId780" Type="http://schemas.openxmlformats.org/officeDocument/2006/relationships/oleObject" Target="embeddings/oleObject368.bin"/><Relationship Id="rId78" Type="http://schemas.openxmlformats.org/officeDocument/2006/relationships/oleObject" Target="embeddings/oleObject26.bin"/><Relationship Id="rId779" Type="http://schemas.openxmlformats.org/officeDocument/2006/relationships/image" Target="media/image402.wmf"/><Relationship Id="rId778" Type="http://schemas.openxmlformats.org/officeDocument/2006/relationships/oleObject" Target="embeddings/oleObject367.bin"/><Relationship Id="rId777" Type="http://schemas.openxmlformats.org/officeDocument/2006/relationships/image" Target="media/image401.wmf"/><Relationship Id="rId776" Type="http://schemas.openxmlformats.org/officeDocument/2006/relationships/oleObject" Target="embeddings/oleObject366.bin"/><Relationship Id="rId775" Type="http://schemas.openxmlformats.org/officeDocument/2006/relationships/image" Target="media/image400.wmf"/><Relationship Id="rId774" Type="http://schemas.openxmlformats.org/officeDocument/2006/relationships/oleObject" Target="embeddings/oleObject365.bin"/><Relationship Id="rId773" Type="http://schemas.openxmlformats.org/officeDocument/2006/relationships/image" Target="media/image399.wmf"/><Relationship Id="rId772" Type="http://schemas.openxmlformats.org/officeDocument/2006/relationships/oleObject" Target="embeddings/oleObject364.bin"/><Relationship Id="rId771" Type="http://schemas.openxmlformats.org/officeDocument/2006/relationships/image" Target="media/image398.wmf"/><Relationship Id="rId770" Type="http://schemas.openxmlformats.org/officeDocument/2006/relationships/oleObject" Target="embeddings/oleObject363.bin"/><Relationship Id="rId77" Type="http://schemas.openxmlformats.org/officeDocument/2006/relationships/image" Target="media/image42.wmf"/><Relationship Id="rId769" Type="http://schemas.openxmlformats.org/officeDocument/2006/relationships/image" Target="media/image397.wmf"/><Relationship Id="rId768" Type="http://schemas.openxmlformats.org/officeDocument/2006/relationships/oleObject" Target="embeddings/oleObject362.bin"/><Relationship Id="rId767" Type="http://schemas.openxmlformats.org/officeDocument/2006/relationships/image" Target="media/image396.wmf"/><Relationship Id="rId766" Type="http://schemas.openxmlformats.org/officeDocument/2006/relationships/oleObject" Target="embeddings/oleObject361.bin"/><Relationship Id="rId765" Type="http://schemas.openxmlformats.org/officeDocument/2006/relationships/image" Target="media/image395.wmf"/><Relationship Id="rId764" Type="http://schemas.openxmlformats.org/officeDocument/2006/relationships/oleObject" Target="embeddings/oleObject360.bin"/><Relationship Id="rId763" Type="http://schemas.openxmlformats.org/officeDocument/2006/relationships/image" Target="media/image394.wmf"/><Relationship Id="rId762" Type="http://schemas.openxmlformats.org/officeDocument/2006/relationships/oleObject" Target="embeddings/oleObject359.bin"/><Relationship Id="rId761" Type="http://schemas.openxmlformats.org/officeDocument/2006/relationships/image" Target="media/image393.wmf"/><Relationship Id="rId760" Type="http://schemas.openxmlformats.org/officeDocument/2006/relationships/oleObject" Target="embeddings/oleObject358.bin"/><Relationship Id="rId76" Type="http://schemas.openxmlformats.org/officeDocument/2006/relationships/oleObject" Target="embeddings/oleObject25.bin"/><Relationship Id="rId759" Type="http://schemas.openxmlformats.org/officeDocument/2006/relationships/image" Target="media/image392.wmf"/><Relationship Id="rId758" Type="http://schemas.openxmlformats.org/officeDocument/2006/relationships/oleObject" Target="embeddings/oleObject357.bin"/><Relationship Id="rId757" Type="http://schemas.openxmlformats.org/officeDocument/2006/relationships/image" Target="media/image391.wmf"/><Relationship Id="rId756" Type="http://schemas.openxmlformats.org/officeDocument/2006/relationships/oleObject" Target="embeddings/oleObject356.bin"/><Relationship Id="rId755" Type="http://schemas.openxmlformats.org/officeDocument/2006/relationships/image" Target="media/image390.wmf"/><Relationship Id="rId754" Type="http://schemas.openxmlformats.org/officeDocument/2006/relationships/oleObject" Target="embeddings/oleObject355.bin"/><Relationship Id="rId753" Type="http://schemas.openxmlformats.org/officeDocument/2006/relationships/image" Target="media/image389.wmf"/><Relationship Id="rId752" Type="http://schemas.openxmlformats.org/officeDocument/2006/relationships/oleObject" Target="embeddings/oleObject354.bin"/><Relationship Id="rId751" Type="http://schemas.openxmlformats.org/officeDocument/2006/relationships/image" Target="media/image388.wmf"/><Relationship Id="rId750" Type="http://schemas.openxmlformats.org/officeDocument/2006/relationships/oleObject" Target="embeddings/oleObject353.bin"/><Relationship Id="rId75" Type="http://schemas.openxmlformats.org/officeDocument/2006/relationships/image" Target="media/image41.wmf"/><Relationship Id="rId749" Type="http://schemas.openxmlformats.org/officeDocument/2006/relationships/image" Target="media/image387.wmf"/><Relationship Id="rId748" Type="http://schemas.openxmlformats.org/officeDocument/2006/relationships/oleObject" Target="embeddings/oleObject352.bin"/><Relationship Id="rId747" Type="http://schemas.openxmlformats.org/officeDocument/2006/relationships/image" Target="media/image386.wmf"/><Relationship Id="rId746" Type="http://schemas.openxmlformats.org/officeDocument/2006/relationships/oleObject" Target="embeddings/oleObject351.bin"/><Relationship Id="rId745" Type="http://schemas.openxmlformats.org/officeDocument/2006/relationships/image" Target="media/image385.wmf"/><Relationship Id="rId744" Type="http://schemas.openxmlformats.org/officeDocument/2006/relationships/oleObject" Target="embeddings/oleObject350.bin"/><Relationship Id="rId743" Type="http://schemas.openxmlformats.org/officeDocument/2006/relationships/image" Target="media/image384.wmf"/><Relationship Id="rId742" Type="http://schemas.openxmlformats.org/officeDocument/2006/relationships/oleObject" Target="embeddings/oleObject349.bin"/><Relationship Id="rId741" Type="http://schemas.openxmlformats.org/officeDocument/2006/relationships/image" Target="media/image383.wmf"/><Relationship Id="rId740" Type="http://schemas.openxmlformats.org/officeDocument/2006/relationships/oleObject" Target="embeddings/oleObject348.bin"/><Relationship Id="rId74" Type="http://schemas.openxmlformats.org/officeDocument/2006/relationships/oleObject" Target="embeddings/oleObject24.bin"/><Relationship Id="rId739" Type="http://schemas.openxmlformats.org/officeDocument/2006/relationships/image" Target="media/image382.wmf"/><Relationship Id="rId738" Type="http://schemas.openxmlformats.org/officeDocument/2006/relationships/oleObject" Target="embeddings/oleObject347.bin"/><Relationship Id="rId737" Type="http://schemas.openxmlformats.org/officeDocument/2006/relationships/image" Target="media/image381.wmf"/><Relationship Id="rId736" Type="http://schemas.openxmlformats.org/officeDocument/2006/relationships/oleObject" Target="embeddings/oleObject346.bin"/><Relationship Id="rId735" Type="http://schemas.openxmlformats.org/officeDocument/2006/relationships/image" Target="media/image380.wmf"/><Relationship Id="rId734" Type="http://schemas.openxmlformats.org/officeDocument/2006/relationships/oleObject" Target="embeddings/oleObject345.bin"/><Relationship Id="rId733" Type="http://schemas.openxmlformats.org/officeDocument/2006/relationships/image" Target="media/image379.wmf"/><Relationship Id="rId732" Type="http://schemas.openxmlformats.org/officeDocument/2006/relationships/oleObject" Target="embeddings/oleObject344.bin"/><Relationship Id="rId731" Type="http://schemas.openxmlformats.org/officeDocument/2006/relationships/image" Target="media/image378.wmf"/><Relationship Id="rId730" Type="http://schemas.openxmlformats.org/officeDocument/2006/relationships/oleObject" Target="embeddings/oleObject343.bin"/><Relationship Id="rId73" Type="http://schemas.openxmlformats.org/officeDocument/2006/relationships/image" Target="media/image40.wmf"/><Relationship Id="rId729" Type="http://schemas.openxmlformats.org/officeDocument/2006/relationships/image" Target="media/image377.wmf"/><Relationship Id="rId728" Type="http://schemas.openxmlformats.org/officeDocument/2006/relationships/oleObject" Target="embeddings/oleObject342.bin"/><Relationship Id="rId727" Type="http://schemas.openxmlformats.org/officeDocument/2006/relationships/image" Target="media/image376.wmf"/><Relationship Id="rId726" Type="http://schemas.openxmlformats.org/officeDocument/2006/relationships/oleObject" Target="embeddings/oleObject341.bin"/><Relationship Id="rId725" Type="http://schemas.openxmlformats.org/officeDocument/2006/relationships/image" Target="media/image375.wmf"/><Relationship Id="rId724" Type="http://schemas.openxmlformats.org/officeDocument/2006/relationships/oleObject" Target="embeddings/oleObject340.bin"/><Relationship Id="rId723" Type="http://schemas.openxmlformats.org/officeDocument/2006/relationships/image" Target="media/image374.wmf"/><Relationship Id="rId722" Type="http://schemas.openxmlformats.org/officeDocument/2006/relationships/oleObject" Target="embeddings/oleObject339.bin"/><Relationship Id="rId721" Type="http://schemas.openxmlformats.org/officeDocument/2006/relationships/image" Target="media/image373.wmf"/><Relationship Id="rId720" Type="http://schemas.openxmlformats.org/officeDocument/2006/relationships/oleObject" Target="embeddings/oleObject338.bin"/><Relationship Id="rId72" Type="http://schemas.openxmlformats.org/officeDocument/2006/relationships/oleObject" Target="embeddings/oleObject23.bin"/><Relationship Id="rId719" Type="http://schemas.openxmlformats.org/officeDocument/2006/relationships/image" Target="media/image372.wmf"/><Relationship Id="rId718" Type="http://schemas.openxmlformats.org/officeDocument/2006/relationships/oleObject" Target="embeddings/oleObject337.bin"/><Relationship Id="rId717" Type="http://schemas.openxmlformats.org/officeDocument/2006/relationships/image" Target="media/image371.wmf"/><Relationship Id="rId716" Type="http://schemas.openxmlformats.org/officeDocument/2006/relationships/oleObject" Target="embeddings/oleObject336.bin"/><Relationship Id="rId715" Type="http://schemas.openxmlformats.org/officeDocument/2006/relationships/image" Target="media/image370.wmf"/><Relationship Id="rId714" Type="http://schemas.openxmlformats.org/officeDocument/2006/relationships/oleObject" Target="embeddings/oleObject335.bin"/><Relationship Id="rId713" Type="http://schemas.openxmlformats.org/officeDocument/2006/relationships/image" Target="media/image369.wmf"/><Relationship Id="rId712" Type="http://schemas.openxmlformats.org/officeDocument/2006/relationships/oleObject" Target="embeddings/oleObject334.bin"/><Relationship Id="rId711" Type="http://schemas.openxmlformats.org/officeDocument/2006/relationships/image" Target="media/image368.emf"/><Relationship Id="rId710" Type="http://schemas.openxmlformats.org/officeDocument/2006/relationships/image" Target="media/image367.wmf"/><Relationship Id="rId71" Type="http://schemas.openxmlformats.org/officeDocument/2006/relationships/image" Target="media/image39.wmf"/><Relationship Id="rId709" Type="http://schemas.openxmlformats.org/officeDocument/2006/relationships/oleObject" Target="embeddings/oleObject333.bin"/><Relationship Id="rId708" Type="http://schemas.openxmlformats.org/officeDocument/2006/relationships/image" Target="media/image366.wmf"/><Relationship Id="rId707" Type="http://schemas.openxmlformats.org/officeDocument/2006/relationships/oleObject" Target="embeddings/oleObject332.bin"/><Relationship Id="rId706" Type="http://schemas.openxmlformats.org/officeDocument/2006/relationships/image" Target="media/image365.wmf"/><Relationship Id="rId705" Type="http://schemas.openxmlformats.org/officeDocument/2006/relationships/oleObject" Target="embeddings/oleObject331.bin"/><Relationship Id="rId704" Type="http://schemas.openxmlformats.org/officeDocument/2006/relationships/image" Target="media/image364.wmf"/><Relationship Id="rId703" Type="http://schemas.openxmlformats.org/officeDocument/2006/relationships/oleObject" Target="embeddings/oleObject330.bin"/><Relationship Id="rId702" Type="http://schemas.openxmlformats.org/officeDocument/2006/relationships/image" Target="media/image363.wmf"/><Relationship Id="rId701" Type="http://schemas.openxmlformats.org/officeDocument/2006/relationships/oleObject" Target="embeddings/oleObject329.bin"/><Relationship Id="rId700" Type="http://schemas.openxmlformats.org/officeDocument/2006/relationships/image" Target="media/image362.wmf"/><Relationship Id="rId70" Type="http://schemas.openxmlformats.org/officeDocument/2006/relationships/oleObject" Target="embeddings/oleObject22.bin"/><Relationship Id="rId7" Type="http://schemas.openxmlformats.org/officeDocument/2006/relationships/footer" Target="footer2.xml"/><Relationship Id="rId699" Type="http://schemas.openxmlformats.org/officeDocument/2006/relationships/oleObject" Target="embeddings/oleObject328.bin"/><Relationship Id="rId698" Type="http://schemas.openxmlformats.org/officeDocument/2006/relationships/image" Target="media/image361.wmf"/><Relationship Id="rId697" Type="http://schemas.openxmlformats.org/officeDocument/2006/relationships/oleObject" Target="embeddings/oleObject327.bin"/><Relationship Id="rId696" Type="http://schemas.openxmlformats.org/officeDocument/2006/relationships/image" Target="media/image360.wmf"/><Relationship Id="rId695" Type="http://schemas.openxmlformats.org/officeDocument/2006/relationships/oleObject" Target="embeddings/oleObject326.bin"/><Relationship Id="rId694" Type="http://schemas.openxmlformats.org/officeDocument/2006/relationships/image" Target="media/image359.wmf"/><Relationship Id="rId693" Type="http://schemas.openxmlformats.org/officeDocument/2006/relationships/oleObject" Target="embeddings/oleObject325.bin"/><Relationship Id="rId692" Type="http://schemas.openxmlformats.org/officeDocument/2006/relationships/image" Target="media/image358.wmf"/><Relationship Id="rId691" Type="http://schemas.openxmlformats.org/officeDocument/2006/relationships/oleObject" Target="embeddings/oleObject324.bin"/><Relationship Id="rId690" Type="http://schemas.openxmlformats.org/officeDocument/2006/relationships/image" Target="media/image357.wmf"/><Relationship Id="rId69" Type="http://schemas.openxmlformats.org/officeDocument/2006/relationships/image" Target="media/image38.wmf"/><Relationship Id="rId689" Type="http://schemas.openxmlformats.org/officeDocument/2006/relationships/oleObject" Target="embeddings/oleObject323.bin"/><Relationship Id="rId688" Type="http://schemas.openxmlformats.org/officeDocument/2006/relationships/image" Target="media/image356.wmf"/><Relationship Id="rId687" Type="http://schemas.openxmlformats.org/officeDocument/2006/relationships/oleObject" Target="embeddings/oleObject322.bin"/><Relationship Id="rId686" Type="http://schemas.openxmlformats.org/officeDocument/2006/relationships/image" Target="media/image355.wmf"/><Relationship Id="rId685" Type="http://schemas.openxmlformats.org/officeDocument/2006/relationships/oleObject" Target="embeddings/oleObject321.bin"/><Relationship Id="rId684" Type="http://schemas.openxmlformats.org/officeDocument/2006/relationships/image" Target="media/image354.wmf"/><Relationship Id="rId683" Type="http://schemas.openxmlformats.org/officeDocument/2006/relationships/oleObject" Target="embeddings/oleObject320.bin"/><Relationship Id="rId682" Type="http://schemas.openxmlformats.org/officeDocument/2006/relationships/image" Target="media/image353.jpeg"/><Relationship Id="rId681" Type="http://schemas.openxmlformats.org/officeDocument/2006/relationships/image" Target="media/image352.wmf"/><Relationship Id="rId680" Type="http://schemas.openxmlformats.org/officeDocument/2006/relationships/oleObject" Target="embeddings/oleObject319.bin"/><Relationship Id="rId68" Type="http://schemas.openxmlformats.org/officeDocument/2006/relationships/oleObject" Target="embeddings/oleObject21.bin"/><Relationship Id="rId679" Type="http://schemas.openxmlformats.org/officeDocument/2006/relationships/image" Target="media/image351.wmf"/><Relationship Id="rId678" Type="http://schemas.openxmlformats.org/officeDocument/2006/relationships/oleObject" Target="embeddings/oleObject318.bin"/><Relationship Id="rId677" Type="http://schemas.openxmlformats.org/officeDocument/2006/relationships/image" Target="media/image350.emf"/><Relationship Id="rId676" Type="http://schemas.openxmlformats.org/officeDocument/2006/relationships/image" Target="media/image349.wmf"/><Relationship Id="rId675" Type="http://schemas.openxmlformats.org/officeDocument/2006/relationships/oleObject" Target="embeddings/oleObject317.bin"/><Relationship Id="rId674" Type="http://schemas.openxmlformats.org/officeDocument/2006/relationships/image" Target="media/image348.wmf"/><Relationship Id="rId673" Type="http://schemas.openxmlformats.org/officeDocument/2006/relationships/oleObject" Target="embeddings/oleObject316.bin"/><Relationship Id="rId672" Type="http://schemas.openxmlformats.org/officeDocument/2006/relationships/image" Target="media/image347.wmf"/><Relationship Id="rId671" Type="http://schemas.openxmlformats.org/officeDocument/2006/relationships/oleObject" Target="embeddings/oleObject315.bin"/><Relationship Id="rId670" Type="http://schemas.openxmlformats.org/officeDocument/2006/relationships/image" Target="media/image346.wmf"/><Relationship Id="rId67" Type="http://schemas.openxmlformats.org/officeDocument/2006/relationships/image" Target="media/image37.wmf"/><Relationship Id="rId669" Type="http://schemas.openxmlformats.org/officeDocument/2006/relationships/oleObject" Target="embeddings/oleObject314.bin"/><Relationship Id="rId668" Type="http://schemas.openxmlformats.org/officeDocument/2006/relationships/image" Target="media/image345.wmf"/><Relationship Id="rId667" Type="http://schemas.openxmlformats.org/officeDocument/2006/relationships/oleObject" Target="embeddings/oleObject313.bin"/><Relationship Id="rId666" Type="http://schemas.openxmlformats.org/officeDocument/2006/relationships/image" Target="media/image344.wmf"/><Relationship Id="rId665" Type="http://schemas.openxmlformats.org/officeDocument/2006/relationships/oleObject" Target="embeddings/oleObject312.bin"/><Relationship Id="rId664" Type="http://schemas.openxmlformats.org/officeDocument/2006/relationships/image" Target="media/image343.wmf"/><Relationship Id="rId663" Type="http://schemas.openxmlformats.org/officeDocument/2006/relationships/oleObject" Target="embeddings/oleObject311.bin"/><Relationship Id="rId662" Type="http://schemas.openxmlformats.org/officeDocument/2006/relationships/image" Target="media/image342.wmf"/><Relationship Id="rId661" Type="http://schemas.openxmlformats.org/officeDocument/2006/relationships/oleObject" Target="embeddings/oleObject310.bin"/><Relationship Id="rId660" Type="http://schemas.openxmlformats.org/officeDocument/2006/relationships/image" Target="media/image341.wmf"/><Relationship Id="rId66" Type="http://schemas.openxmlformats.org/officeDocument/2006/relationships/oleObject" Target="embeddings/oleObject20.bin"/><Relationship Id="rId659" Type="http://schemas.openxmlformats.org/officeDocument/2006/relationships/oleObject" Target="embeddings/oleObject309.bin"/><Relationship Id="rId658" Type="http://schemas.openxmlformats.org/officeDocument/2006/relationships/image" Target="media/image340.wmf"/><Relationship Id="rId657" Type="http://schemas.openxmlformats.org/officeDocument/2006/relationships/oleObject" Target="embeddings/oleObject308.bin"/><Relationship Id="rId656" Type="http://schemas.openxmlformats.org/officeDocument/2006/relationships/image" Target="media/image339.jpeg"/><Relationship Id="rId655" Type="http://schemas.openxmlformats.org/officeDocument/2006/relationships/image" Target="media/image338.wmf"/><Relationship Id="rId654" Type="http://schemas.openxmlformats.org/officeDocument/2006/relationships/oleObject" Target="embeddings/oleObject307.bin"/><Relationship Id="rId653" Type="http://schemas.openxmlformats.org/officeDocument/2006/relationships/image" Target="media/image337.wmf"/><Relationship Id="rId652" Type="http://schemas.openxmlformats.org/officeDocument/2006/relationships/oleObject" Target="embeddings/oleObject306.bin"/><Relationship Id="rId651" Type="http://schemas.openxmlformats.org/officeDocument/2006/relationships/image" Target="media/image336.wmf"/><Relationship Id="rId650" Type="http://schemas.openxmlformats.org/officeDocument/2006/relationships/oleObject" Target="embeddings/oleObject305.bin"/><Relationship Id="rId65" Type="http://schemas.openxmlformats.org/officeDocument/2006/relationships/image" Target="media/image36.wmf"/><Relationship Id="rId649" Type="http://schemas.openxmlformats.org/officeDocument/2006/relationships/image" Target="media/image335.wmf"/><Relationship Id="rId648" Type="http://schemas.openxmlformats.org/officeDocument/2006/relationships/oleObject" Target="embeddings/oleObject304.bin"/><Relationship Id="rId647" Type="http://schemas.openxmlformats.org/officeDocument/2006/relationships/image" Target="media/image334.wmf"/><Relationship Id="rId646" Type="http://schemas.openxmlformats.org/officeDocument/2006/relationships/oleObject" Target="embeddings/oleObject303.bin"/><Relationship Id="rId645" Type="http://schemas.openxmlformats.org/officeDocument/2006/relationships/image" Target="media/image333.wmf"/><Relationship Id="rId644" Type="http://schemas.openxmlformats.org/officeDocument/2006/relationships/oleObject" Target="embeddings/oleObject302.bin"/><Relationship Id="rId643" Type="http://schemas.openxmlformats.org/officeDocument/2006/relationships/image" Target="media/image332.wmf"/><Relationship Id="rId642" Type="http://schemas.openxmlformats.org/officeDocument/2006/relationships/oleObject" Target="embeddings/oleObject301.bin"/><Relationship Id="rId641" Type="http://schemas.openxmlformats.org/officeDocument/2006/relationships/image" Target="media/image331.png"/><Relationship Id="rId640" Type="http://schemas.openxmlformats.org/officeDocument/2006/relationships/image" Target="media/image330.wmf"/><Relationship Id="rId64" Type="http://schemas.openxmlformats.org/officeDocument/2006/relationships/oleObject" Target="embeddings/oleObject19.bin"/><Relationship Id="rId639" Type="http://schemas.openxmlformats.org/officeDocument/2006/relationships/oleObject" Target="embeddings/oleObject300.bin"/><Relationship Id="rId638" Type="http://schemas.openxmlformats.org/officeDocument/2006/relationships/image" Target="media/image329.wmf"/><Relationship Id="rId637" Type="http://schemas.openxmlformats.org/officeDocument/2006/relationships/oleObject" Target="embeddings/oleObject299.bin"/><Relationship Id="rId636" Type="http://schemas.openxmlformats.org/officeDocument/2006/relationships/image" Target="media/image328.wmf"/><Relationship Id="rId635" Type="http://schemas.openxmlformats.org/officeDocument/2006/relationships/oleObject" Target="embeddings/oleObject298.bin"/><Relationship Id="rId634" Type="http://schemas.openxmlformats.org/officeDocument/2006/relationships/image" Target="media/image327.wmf"/><Relationship Id="rId633" Type="http://schemas.openxmlformats.org/officeDocument/2006/relationships/oleObject" Target="embeddings/oleObject297.bin"/><Relationship Id="rId632" Type="http://schemas.openxmlformats.org/officeDocument/2006/relationships/image" Target="media/image326.wmf"/><Relationship Id="rId631" Type="http://schemas.openxmlformats.org/officeDocument/2006/relationships/oleObject" Target="embeddings/oleObject296.bin"/><Relationship Id="rId630" Type="http://schemas.openxmlformats.org/officeDocument/2006/relationships/image" Target="media/image325.wmf"/><Relationship Id="rId63" Type="http://schemas.openxmlformats.org/officeDocument/2006/relationships/image" Target="media/image35.wmf"/><Relationship Id="rId629" Type="http://schemas.openxmlformats.org/officeDocument/2006/relationships/oleObject" Target="embeddings/oleObject295.bin"/><Relationship Id="rId628" Type="http://schemas.openxmlformats.org/officeDocument/2006/relationships/image" Target="media/image324.wmf"/><Relationship Id="rId627" Type="http://schemas.openxmlformats.org/officeDocument/2006/relationships/oleObject" Target="embeddings/oleObject294.bin"/><Relationship Id="rId626" Type="http://schemas.openxmlformats.org/officeDocument/2006/relationships/image" Target="media/image323.wmf"/><Relationship Id="rId625" Type="http://schemas.openxmlformats.org/officeDocument/2006/relationships/oleObject" Target="embeddings/oleObject293.bin"/><Relationship Id="rId624" Type="http://schemas.openxmlformats.org/officeDocument/2006/relationships/image" Target="media/image322.wmf"/><Relationship Id="rId623" Type="http://schemas.openxmlformats.org/officeDocument/2006/relationships/oleObject" Target="embeddings/oleObject292.bin"/><Relationship Id="rId622" Type="http://schemas.openxmlformats.org/officeDocument/2006/relationships/image" Target="media/image321.wmf"/><Relationship Id="rId621" Type="http://schemas.openxmlformats.org/officeDocument/2006/relationships/oleObject" Target="embeddings/oleObject291.bin"/><Relationship Id="rId620" Type="http://schemas.openxmlformats.org/officeDocument/2006/relationships/image" Target="media/image320.wmf"/><Relationship Id="rId62" Type="http://schemas.openxmlformats.org/officeDocument/2006/relationships/oleObject" Target="embeddings/oleObject18.bin"/><Relationship Id="rId619" Type="http://schemas.openxmlformats.org/officeDocument/2006/relationships/oleObject" Target="embeddings/oleObject290.bin"/><Relationship Id="rId618" Type="http://schemas.openxmlformats.org/officeDocument/2006/relationships/image" Target="media/image319.wmf"/><Relationship Id="rId617" Type="http://schemas.openxmlformats.org/officeDocument/2006/relationships/oleObject" Target="embeddings/oleObject289.bin"/><Relationship Id="rId616" Type="http://schemas.openxmlformats.org/officeDocument/2006/relationships/image" Target="media/image318.wmf"/><Relationship Id="rId615" Type="http://schemas.openxmlformats.org/officeDocument/2006/relationships/oleObject" Target="embeddings/oleObject288.bin"/><Relationship Id="rId614" Type="http://schemas.openxmlformats.org/officeDocument/2006/relationships/image" Target="media/image317.wmf"/><Relationship Id="rId613" Type="http://schemas.openxmlformats.org/officeDocument/2006/relationships/oleObject" Target="embeddings/oleObject287.bin"/><Relationship Id="rId612" Type="http://schemas.openxmlformats.org/officeDocument/2006/relationships/image" Target="media/image316.wmf"/><Relationship Id="rId611" Type="http://schemas.openxmlformats.org/officeDocument/2006/relationships/oleObject" Target="embeddings/oleObject286.bin"/><Relationship Id="rId610" Type="http://schemas.openxmlformats.org/officeDocument/2006/relationships/image" Target="media/image315.wmf"/><Relationship Id="rId61" Type="http://schemas.openxmlformats.org/officeDocument/2006/relationships/image" Target="media/image34.wmf"/><Relationship Id="rId609" Type="http://schemas.openxmlformats.org/officeDocument/2006/relationships/oleObject" Target="embeddings/oleObject285.bin"/><Relationship Id="rId608" Type="http://schemas.openxmlformats.org/officeDocument/2006/relationships/image" Target="media/image314.jpeg"/><Relationship Id="rId607" Type="http://schemas.openxmlformats.org/officeDocument/2006/relationships/image" Target="media/image313.jpeg"/><Relationship Id="rId606" Type="http://schemas.openxmlformats.org/officeDocument/2006/relationships/image" Target="media/image312.wmf"/><Relationship Id="rId605" Type="http://schemas.openxmlformats.org/officeDocument/2006/relationships/oleObject" Target="embeddings/oleObject284.bin"/><Relationship Id="rId604" Type="http://schemas.openxmlformats.org/officeDocument/2006/relationships/image" Target="media/image311.wmf"/><Relationship Id="rId603" Type="http://schemas.openxmlformats.org/officeDocument/2006/relationships/oleObject" Target="embeddings/oleObject283.bin"/><Relationship Id="rId602" Type="http://schemas.openxmlformats.org/officeDocument/2006/relationships/image" Target="media/image310.wmf"/><Relationship Id="rId601" Type="http://schemas.openxmlformats.org/officeDocument/2006/relationships/oleObject" Target="embeddings/oleObject282.bin"/><Relationship Id="rId600" Type="http://schemas.openxmlformats.org/officeDocument/2006/relationships/image" Target="media/image309.wmf"/><Relationship Id="rId60" Type="http://schemas.openxmlformats.org/officeDocument/2006/relationships/oleObject" Target="embeddings/oleObject17.bin"/><Relationship Id="rId6" Type="http://schemas.openxmlformats.org/officeDocument/2006/relationships/footer" Target="footer1.xml"/><Relationship Id="rId599" Type="http://schemas.openxmlformats.org/officeDocument/2006/relationships/oleObject" Target="embeddings/oleObject281.bin"/><Relationship Id="rId598" Type="http://schemas.openxmlformats.org/officeDocument/2006/relationships/image" Target="media/image308.wmf"/><Relationship Id="rId597" Type="http://schemas.openxmlformats.org/officeDocument/2006/relationships/oleObject" Target="embeddings/oleObject280.bin"/><Relationship Id="rId596" Type="http://schemas.openxmlformats.org/officeDocument/2006/relationships/image" Target="media/image307.wmf"/><Relationship Id="rId595" Type="http://schemas.openxmlformats.org/officeDocument/2006/relationships/oleObject" Target="embeddings/oleObject279.bin"/><Relationship Id="rId594" Type="http://schemas.openxmlformats.org/officeDocument/2006/relationships/image" Target="media/image306.wmf"/><Relationship Id="rId593" Type="http://schemas.openxmlformats.org/officeDocument/2006/relationships/oleObject" Target="embeddings/oleObject278.bin"/><Relationship Id="rId592" Type="http://schemas.openxmlformats.org/officeDocument/2006/relationships/image" Target="media/image305.wmf"/><Relationship Id="rId591" Type="http://schemas.openxmlformats.org/officeDocument/2006/relationships/oleObject" Target="embeddings/oleObject277.bin"/><Relationship Id="rId590" Type="http://schemas.openxmlformats.org/officeDocument/2006/relationships/image" Target="media/image304.wmf"/><Relationship Id="rId59" Type="http://schemas.openxmlformats.org/officeDocument/2006/relationships/image" Target="media/image33.png"/><Relationship Id="rId589" Type="http://schemas.openxmlformats.org/officeDocument/2006/relationships/oleObject" Target="embeddings/oleObject276.bin"/><Relationship Id="rId588" Type="http://schemas.openxmlformats.org/officeDocument/2006/relationships/image" Target="media/image303.wmf"/><Relationship Id="rId587" Type="http://schemas.openxmlformats.org/officeDocument/2006/relationships/oleObject" Target="embeddings/oleObject275.bin"/><Relationship Id="rId586" Type="http://schemas.openxmlformats.org/officeDocument/2006/relationships/image" Target="media/image302.wmf"/><Relationship Id="rId585" Type="http://schemas.openxmlformats.org/officeDocument/2006/relationships/oleObject" Target="embeddings/oleObject274.bin"/><Relationship Id="rId584" Type="http://schemas.openxmlformats.org/officeDocument/2006/relationships/image" Target="media/image301.wmf"/><Relationship Id="rId583" Type="http://schemas.openxmlformats.org/officeDocument/2006/relationships/oleObject" Target="embeddings/oleObject273.bin"/><Relationship Id="rId582" Type="http://schemas.openxmlformats.org/officeDocument/2006/relationships/image" Target="media/image300.wmf"/><Relationship Id="rId581" Type="http://schemas.openxmlformats.org/officeDocument/2006/relationships/oleObject" Target="embeddings/oleObject272.bin"/><Relationship Id="rId580" Type="http://schemas.openxmlformats.org/officeDocument/2006/relationships/image" Target="media/image299.wmf"/><Relationship Id="rId58" Type="http://schemas.openxmlformats.org/officeDocument/2006/relationships/image" Target="media/image32.png"/><Relationship Id="rId579" Type="http://schemas.openxmlformats.org/officeDocument/2006/relationships/oleObject" Target="embeddings/oleObject271.bin"/><Relationship Id="rId578" Type="http://schemas.openxmlformats.org/officeDocument/2006/relationships/image" Target="media/image298.wmf"/><Relationship Id="rId577" Type="http://schemas.openxmlformats.org/officeDocument/2006/relationships/oleObject" Target="embeddings/oleObject270.bin"/><Relationship Id="rId576" Type="http://schemas.openxmlformats.org/officeDocument/2006/relationships/image" Target="media/image297.wmf"/><Relationship Id="rId575" Type="http://schemas.openxmlformats.org/officeDocument/2006/relationships/oleObject" Target="embeddings/oleObject269.bin"/><Relationship Id="rId574" Type="http://schemas.openxmlformats.org/officeDocument/2006/relationships/image" Target="media/image296.wmf"/><Relationship Id="rId573" Type="http://schemas.openxmlformats.org/officeDocument/2006/relationships/oleObject" Target="embeddings/oleObject268.bin"/><Relationship Id="rId572" Type="http://schemas.openxmlformats.org/officeDocument/2006/relationships/image" Target="media/image295.wmf"/><Relationship Id="rId571" Type="http://schemas.openxmlformats.org/officeDocument/2006/relationships/oleObject" Target="embeddings/oleObject267.bin"/><Relationship Id="rId570" Type="http://schemas.openxmlformats.org/officeDocument/2006/relationships/image" Target="media/image294.wmf"/><Relationship Id="rId57" Type="http://schemas.openxmlformats.org/officeDocument/2006/relationships/image" Target="media/image31.wmf"/><Relationship Id="rId569" Type="http://schemas.openxmlformats.org/officeDocument/2006/relationships/oleObject" Target="embeddings/oleObject266.bin"/><Relationship Id="rId568" Type="http://schemas.openxmlformats.org/officeDocument/2006/relationships/image" Target="media/image293.wmf"/><Relationship Id="rId567" Type="http://schemas.openxmlformats.org/officeDocument/2006/relationships/oleObject" Target="embeddings/oleObject265.bin"/><Relationship Id="rId566" Type="http://schemas.openxmlformats.org/officeDocument/2006/relationships/image" Target="media/image292.wmf"/><Relationship Id="rId565" Type="http://schemas.openxmlformats.org/officeDocument/2006/relationships/oleObject" Target="embeddings/oleObject264.bin"/><Relationship Id="rId564" Type="http://schemas.openxmlformats.org/officeDocument/2006/relationships/image" Target="media/image291.wmf"/><Relationship Id="rId563" Type="http://schemas.openxmlformats.org/officeDocument/2006/relationships/oleObject" Target="embeddings/oleObject263.bin"/><Relationship Id="rId562" Type="http://schemas.openxmlformats.org/officeDocument/2006/relationships/image" Target="media/image290.wmf"/><Relationship Id="rId561" Type="http://schemas.openxmlformats.org/officeDocument/2006/relationships/oleObject" Target="embeddings/oleObject262.bin"/><Relationship Id="rId560" Type="http://schemas.openxmlformats.org/officeDocument/2006/relationships/image" Target="media/image289.wmf"/><Relationship Id="rId56" Type="http://schemas.openxmlformats.org/officeDocument/2006/relationships/oleObject" Target="embeddings/oleObject16.bin"/><Relationship Id="rId559" Type="http://schemas.openxmlformats.org/officeDocument/2006/relationships/oleObject" Target="embeddings/oleObject261.bin"/><Relationship Id="rId558" Type="http://schemas.openxmlformats.org/officeDocument/2006/relationships/image" Target="media/image288.wmf"/><Relationship Id="rId557" Type="http://schemas.openxmlformats.org/officeDocument/2006/relationships/oleObject" Target="embeddings/oleObject260.bin"/><Relationship Id="rId556" Type="http://schemas.openxmlformats.org/officeDocument/2006/relationships/image" Target="media/image287.wmf"/><Relationship Id="rId555" Type="http://schemas.openxmlformats.org/officeDocument/2006/relationships/oleObject" Target="embeddings/oleObject259.bin"/><Relationship Id="rId554" Type="http://schemas.openxmlformats.org/officeDocument/2006/relationships/image" Target="media/image286.wmf"/><Relationship Id="rId553" Type="http://schemas.openxmlformats.org/officeDocument/2006/relationships/oleObject" Target="embeddings/oleObject258.bin"/><Relationship Id="rId552" Type="http://schemas.openxmlformats.org/officeDocument/2006/relationships/image" Target="media/image285.wmf"/><Relationship Id="rId551" Type="http://schemas.openxmlformats.org/officeDocument/2006/relationships/oleObject" Target="embeddings/oleObject257.bin"/><Relationship Id="rId550" Type="http://schemas.openxmlformats.org/officeDocument/2006/relationships/image" Target="media/image284.wmf"/><Relationship Id="rId55" Type="http://schemas.openxmlformats.org/officeDocument/2006/relationships/image" Target="media/image30.wmf"/><Relationship Id="rId549" Type="http://schemas.openxmlformats.org/officeDocument/2006/relationships/oleObject" Target="embeddings/oleObject256.bin"/><Relationship Id="rId548" Type="http://schemas.openxmlformats.org/officeDocument/2006/relationships/image" Target="media/image283.wmf"/><Relationship Id="rId547" Type="http://schemas.openxmlformats.org/officeDocument/2006/relationships/oleObject" Target="embeddings/oleObject255.bin"/><Relationship Id="rId546" Type="http://schemas.openxmlformats.org/officeDocument/2006/relationships/image" Target="media/image282.wmf"/><Relationship Id="rId545" Type="http://schemas.openxmlformats.org/officeDocument/2006/relationships/oleObject" Target="embeddings/oleObject254.bin"/><Relationship Id="rId544" Type="http://schemas.openxmlformats.org/officeDocument/2006/relationships/image" Target="media/image281.wmf"/><Relationship Id="rId543" Type="http://schemas.openxmlformats.org/officeDocument/2006/relationships/oleObject" Target="embeddings/oleObject253.bin"/><Relationship Id="rId542" Type="http://schemas.openxmlformats.org/officeDocument/2006/relationships/image" Target="media/image280.wmf"/><Relationship Id="rId541" Type="http://schemas.openxmlformats.org/officeDocument/2006/relationships/oleObject" Target="embeddings/oleObject252.bin"/><Relationship Id="rId540" Type="http://schemas.openxmlformats.org/officeDocument/2006/relationships/image" Target="media/image279.wmf"/><Relationship Id="rId54" Type="http://schemas.openxmlformats.org/officeDocument/2006/relationships/oleObject" Target="embeddings/oleObject15.bin"/><Relationship Id="rId539" Type="http://schemas.openxmlformats.org/officeDocument/2006/relationships/oleObject" Target="embeddings/oleObject251.bin"/><Relationship Id="rId538" Type="http://schemas.openxmlformats.org/officeDocument/2006/relationships/image" Target="media/image278.wmf"/><Relationship Id="rId537" Type="http://schemas.openxmlformats.org/officeDocument/2006/relationships/oleObject" Target="embeddings/oleObject250.bin"/><Relationship Id="rId536" Type="http://schemas.openxmlformats.org/officeDocument/2006/relationships/image" Target="media/image277.wmf"/><Relationship Id="rId535" Type="http://schemas.openxmlformats.org/officeDocument/2006/relationships/oleObject" Target="embeddings/oleObject249.bin"/><Relationship Id="rId534" Type="http://schemas.openxmlformats.org/officeDocument/2006/relationships/image" Target="media/image276.wmf"/><Relationship Id="rId533" Type="http://schemas.openxmlformats.org/officeDocument/2006/relationships/oleObject" Target="embeddings/oleObject248.bin"/><Relationship Id="rId532" Type="http://schemas.openxmlformats.org/officeDocument/2006/relationships/image" Target="media/image275.wmf"/><Relationship Id="rId531" Type="http://schemas.openxmlformats.org/officeDocument/2006/relationships/oleObject" Target="embeddings/oleObject247.bin"/><Relationship Id="rId530" Type="http://schemas.openxmlformats.org/officeDocument/2006/relationships/image" Target="media/image274.wmf"/><Relationship Id="rId53" Type="http://schemas.openxmlformats.org/officeDocument/2006/relationships/image" Target="media/image29.wmf"/><Relationship Id="rId529" Type="http://schemas.openxmlformats.org/officeDocument/2006/relationships/oleObject" Target="embeddings/oleObject246.bin"/><Relationship Id="rId528" Type="http://schemas.openxmlformats.org/officeDocument/2006/relationships/image" Target="media/image273.wmf"/><Relationship Id="rId527" Type="http://schemas.openxmlformats.org/officeDocument/2006/relationships/oleObject" Target="embeddings/oleObject245.bin"/><Relationship Id="rId526" Type="http://schemas.openxmlformats.org/officeDocument/2006/relationships/image" Target="media/image272.wmf"/><Relationship Id="rId525" Type="http://schemas.openxmlformats.org/officeDocument/2006/relationships/oleObject" Target="embeddings/oleObject244.bin"/><Relationship Id="rId524" Type="http://schemas.openxmlformats.org/officeDocument/2006/relationships/image" Target="media/image271.wmf"/><Relationship Id="rId523" Type="http://schemas.openxmlformats.org/officeDocument/2006/relationships/oleObject" Target="embeddings/oleObject243.bin"/><Relationship Id="rId522" Type="http://schemas.openxmlformats.org/officeDocument/2006/relationships/image" Target="media/image270.wmf"/><Relationship Id="rId521" Type="http://schemas.openxmlformats.org/officeDocument/2006/relationships/oleObject" Target="embeddings/oleObject242.bin"/><Relationship Id="rId520" Type="http://schemas.openxmlformats.org/officeDocument/2006/relationships/image" Target="media/image269.wmf"/><Relationship Id="rId52" Type="http://schemas.openxmlformats.org/officeDocument/2006/relationships/oleObject" Target="embeddings/oleObject14.bin"/><Relationship Id="rId519" Type="http://schemas.openxmlformats.org/officeDocument/2006/relationships/oleObject" Target="embeddings/oleObject241.bin"/><Relationship Id="rId518" Type="http://schemas.openxmlformats.org/officeDocument/2006/relationships/image" Target="media/image268.wmf"/><Relationship Id="rId517" Type="http://schemas.openxmlformats.org/officeDocument/2006/relationships/oleObject" Target="embeddings/oleObject240.bin"/><Relationship Id="rId516" Type="http://schemas.openxmlformats.org/officeDocument/2006/relationships/image" Target="media/image267.wmf"/><Relationship Id="rId515" Type="http://schemas.openxmlformats.org/officeDocument/2006/relationships/oleObject" Target="embeddings/oleObject239.bin"/><Relationship Id="rId514" Type="http://schemas.openxmlformats.org/officeDocument/2006/relationships/image" Target="media/image266.wmf"/><Relationship Id="rId513" Type="http://schemas.openxmlformats.org/officeDocument/2006/relationships/oleObject" Target="embeddings/oleObject238.bin"/><Relationship Id="rId512" Type="http://schemas.openxmlformats.org/officeDocument/2006/relationships/image" Target="media/image265.wmf"/><Relationship Id="rId511" Type="http://schemas.openxmlformats.org/officeDocument/2006/relationships/oleObject" Target="embeddings/oleObject237.bin"/><Relationship Id="rId510" Type="http://schemas.openxmlformats.org/officeDocument/2006/relationships/image" Target="media/image264.wmf"/><Relationship Id="rId51" Type="http://schemas.openxmlformats.org/officeDocument/2006/relationships/image" Target="media/image28.wmf"/><Relationship Id="rId509" Type="http://schemas.openxmlformats.org/officeDocument/2006/relationships/oleObject" Target="embeddings/oleObject236.bin"/><Relationship Id="rId508" Type="http://schemas.openxmlformats.org/officeDocument/2006/relationships/image" Target="media/image263.wmf"/><Relationship Id="rId507" Type="http://schemas.openxmlformats.org/officeDocument/2006/relationships/oleObject" Target="embeddings/oleObject235.bin"/><Relationship Id="rId506" Type="http://schemas.openxmlformats.org/officeDocument/2006/relationships/image" Target="media/image262.wmf"/><Relationship Id="rId505" Type="http://schemas.openxmlformats.org/officeDocument/2006/relationships/oleObject" Target="embeddings/oleObject234.bin"/><Relationship Id="rId504" Type="http://schemas.openxmlformats.org/officeDocument/2006/relationships/image" Target="media/image261.wmf"/><Relationship Id="rId503" Type="http://schemas.openxmlformats.org/officeDocument/2006/relationships/oleObject" Target="embeddings/oleObject233.bin"/><Relationship Id="rId502" Type="http://schemas.openxmlformats.org/officeDocument/2006/relationships/image" Target="media/image260.wmf"/><Relationship Id="rId501" Type="http://schemas.openxmlformats.org/officeDocument/2006/relationships/oleObject" Target="embeddings/oleObject232.bin"/><Relationship Id="rId500" Type="http://schemas.openxmlformats.org/officeDocument/2006/relationships/image" Target="media/image259.wmf"/><Relationship Id="rId50" Type="http://schemas.openxmlformats.org/officeDocument/2006/relationships/oleObject" Target="embeddings/oleObject13.bin"/><Relationship Id="rId5" Type="http://schemas.openxmlformats.org/officeDocument/2006/relationships/header" Target="header3.xml"/><Relationship Id="rId499" Type="http://schemas.openxmlformats.org/officeDocument/2006/relationships/oleObject" Target="embeddings/oleObject231.bin"/><Relationship Id="rId498" Type="http://schemas.openxmlformats.org/officeDocument/2006/relationships/image" Target="media/image258.wmf"/><Relationship Id="rId497" Type="http://schemas.openxmlformats.org/officeDocument/2006/relationships/oleObject" Target="embeddings/oleObject230.bin"/><Relationship Id="rId496" Type="http://schemas.openxmlformats.org/officeDocument/2006/relationships/image" Target="media/image257.wmf"/><Relationship Id="rId495" Type="http://schemas.openxmlformats.org/officeDocument/2006/relationships/oleObject" Target="embeddings/oleObject229.bin"/><Relationship Id="rId494" Type="http://schemas.openxmlformats.org/officeDocument/2006/relationships/image" Target="media/image256.wmf"/><Relationship Id="rId493" Type="http://schemas.openxmlformats.org/officeDocument/2006/relationships/oleObject" Target="embeddings/oleObject228.bin"/><Relationship Id="rId492" Type="http://schemas.openxmlformats.org/officeDocument/2006/relationships/image" Target="media/image255.wmf"/><Relationship Id="rId491" Type="http://schemas.openxmlformats.org/officeDocument/2006/relationships/oleObject" Target="embeddings/oleObject227.bin"/><Relationship Id="rId490" Type="http://schemas.openxmlformats.org/officeDocument/2006/relationships/image" Target="media/image254.wmf"/><Relationship Id="rId49" Type="http://schemas.openxmlformats.org/officeDocument/2006/relationships/image" Target="media/image27.wmf"/><Relationship Id="rId489" Type="http://schemas.openxmlformats.org/officeDocument/2006/relationships/oleObject" Target="embeddings/oleObject226.bin"/><Relationship Id="rId488" Type="http://schemas.openxmlformats.org/officeDocument/2006/relationships/image" Target="media/image253.wmf"/><Relationship Id="rId487" Type="http://schemas.openxmlformats.org/officeDocument/2006/relationships/oleObject" Target="embeddings/oleObject225.bin"/><Relationship Id="rId486" Type="http://schemas.openxmlformats.org/officeDocument/2006/relationships/image" Target="media/image252.wmf"/><Relationship Id="rId485" Type="http://schemas.openxmlformats.org/officeDocument/2006/relationships/oleObject" Target="embeddings/oleObject224.bin"/><Relationship Id="rId484" Type="http://schemas.openxmlformats.org/officeDocument/2006/relationships/image" Target="media/image251.wmf"/><Relationship Id="rId483" Type="http://schemas.openxmlformats.org/officeDocument/2006/relationships/oleObject" Target="embeddings/oleObject223.bin"/><Relationship Id="rId482" Type="http://schemas.openxmlformats.org/officeDocument/2006/relationships/image" Target="media/image250.wmf"/><Relationship Id="rId481" Type="http://schemas.openxmlformats.org/officeDocument/2006/relationships/oleObject" Target="embeddings/oleObject222.bin"/><Relationship Id="rId480" Type="http://schemas.openxmlformats.org/officeDocument/2006/relationships/image" Target="media/image249.wmf"/><Relationship Id="rId48" Type="http://schemas.openxmlformats.org/officeDocument/2006/relationships/oleObject" Target="embeddings/oleObject12.bin"/><Relationship Id="rId479" Type="http://schemas.openxmlformats.org/officeDocument/2006/relationships/oleObject" Target="embeddings/oleObject221.bin"/><Relationship Id="rId478" Type="http://schemas.openxmlformats.org/officeDocument/2006/relationships/image" Target="media/image248.wmf"/><Relationship Id="rId477" Type="http://schemas.openxmlformats.org/officeDocument/2006/relationships/oleObject" Target="embeddings/oleObject220.bin"/><Relationship Id="rId476" Type="http://schemas.openxmlformats.org/officeDocument/2006/relationships/image" Target="media/image247.wmf"/><Relationship Id="rId475" Type="http://schemas.openxmlformats.org/officeDocument/2006/relationships/oleObject" Target="embeddings/oleObject219.bin"/><Relationship Id="rId474" Type="http://schemas.openxmlformats.org/officeDocument/2006/relationships/image" Target="media/image246.png"/><Relationship Id="rId473" Type="http://schemas.openxmlformats.org/officeDocument/2006/relationships/image" Target="media/image245.wmf"/><Relationship Id="rId472" Type="http://schemas.openxmlformats.org/officeDocument/2006/relationships/oleObject" Target="embeddings/oleObject218.bin"/><Relationship Id="rId471" Type="http://schemas.openxmlformats.org/officeDocument/2006/relationships/image" Target="media/image244.wmf"/><Relationship Id="rId470" Type="http://schemas.openxmlformats.org/officeDocument/2006/relationships/oleObject" Target="embeddings/oleObject217.bin"/><Relationship Id="rId47" Type="http://schemas.openxmlformats.org/officeDocument/2006/relationships/image" Target="media/image26.wmf"/><Relationship Id="rId469" Type="http://schemas.openxmlformats.org/officeDocument/2006/relationships/image" Target="media/image243.wmf"/><Relationship Id="rId468" Type="http://schemas.openxmlformats.org/officeDocument/2006/relationships/oleObject" Target="embeddings/oleObject216.bin"/><Relationship Id="rId467" Type="http://schemas.openxmlformats.org/officeDocument/2006/relationships/image" Target="media/image242.wmf"/><Relationship Id="rId466" Type="http://schemas.openxmlformats.org/officeDocument/2006/relationships/oleObject" Target="embeddings/oleObject215.bin"/><Relationship Id="rId465" Type="http://schemas.openxmlformats.org/officeDocument/2006/relationships/image" Target="media/image241.wmf"/><Relationship Id="rId464" Type="http://schemas.openxmlformats.org/officeDocument/2006/relationships/oleObject" Target="embeddings/oleObject214.bin"/><Relationship Id="rId463" Type="http://schemas.openxmlformats.org/officeDocument/2006/relationships/image" Target="media/image240.wmf"/><Relationship Id="rId462" Type="http://schemas.openxmlformats.org/officeDocument/2006/relationships/oleObject" Target="embeddings/oleObject213.bin"/><Relationship Id="rId461" Type="http://schemas.openxmlformats.org/officeDocument/2006/relationships/image" Target="media/image239.wmf"/><Relationship Id="rId460" Type="http://schemas.openxmlformats.org/officeDocument/2006/relationships/oleObject" Target="embeddings/oleObject212.bin"/><Relationship Id="rId46" Type="http://schemas.openxmlformats.org/officeDocument/2006/relationships/oleObject" Target="embeddings/oleObject11.bin"/><Relationship Id="rId459" Type="http://schemas.openxmlformats.org/officeDocument/2006/relationships/image" Target="media/image238.wmf"/><Relationship Id="rId458" Type="http://schemas.openxmlformats.org/officeDocument/2006/relationships/oleObject" Target="embeddings/oleObject211.bin"/><Relationship Id="rId457" Type="http://schemas.openxmlformats.org/officeDocument/2006/relationships/image" Target="media/image237.wmf"/><Relationship Id="rId456" Type="http://schemas.openxmlformats.org/officeDocument/2006/relationships/oleObject" Target="embeddings/oleObject210.bin"/><Relationship Id="rId455" Type="http://schemas.openxmlformats.org/officeDocument/2006/relationships/image" Target="media/image236.wmf"/><Relationship Id="rId454" Type="http://schemas.openxmlformats.org/officeDocument/2006/relationships/oleObject" Target="embeddings/oleObject209.bin"/><Relationship Id="rId453" Type="http://schemas.openxmlformats.org/officeDocument/2006/relationships/image" Target="media/image235.wmf"/><Relationship Id="rId452" Type="http://schemas.openxmlformats.org/officeDocument/2006/relationships/oleObject" Target="embeddings/oleObject208.bin"/><Relationship Id="rId451" Type="http://schemas.openxmlformats.org/officeDocument/2006/relationships/image" Target="media/image234.wmf"/><Relationship Id="rId450" Type="http://schemas.openxmlformats.org/officeDocument/2006/relationships/oleObject" Target="embeddings/oleObject207.bin"/><Relationship Id="rId45" Type="http://schemas.openxmlformats.org/officeDocument/2006/relationships/image" Target="media/image25.wmf"/><Relationship Id="rId449" Type="http://schemas.openxmlformats.org/officeDocument/2006/relationships/image" Target="media/image233.wmf"/><Relationship Id="rId448" Type="http://schemas.openxmlformats.org/officeDocument/2006/relationships/oleObject" Target="embeddings/oleObject206.bin"/><Relationship Id="rId447" Type="http://schemas.openxmlformats.org/officeDocument/2006/relationships/image" Target="media/image232.wmf"/><Relationship Id="rId446" Type="http://schemas.openxmlformats.org/officeDocument/2006/relationships/oleObject" Target="embeddings/oleObject205.bin"/><Relationship Id="rId445" Type="http://schemas.openxmlformats.org/officeDocument/2006/relationships/image" Target="media/image231.wmf"/><Relationship Id="rId444" Type="http://schemas.openxmlformats.org/officeDocument/2006/relationships/oleObject" Target="embeddings/oleObject204.bin"/><Relationship Id="rId443" Type="http://schemas.openxmlformats.org/officeDocument/2006/relationships/image" Target="media/image230.wmf"/><Relationship Id="rId442" Type="http://schemas.openxmlformats.org/officeDocument/2006/relationships/oleObject" Target="embeddings/oleObject203.bin"/><Relationship Id="rId441" Type="http://schemas.openxmlformats.org/officeDocument/2006/relationships/image" Target="media/image229.wmf"/><Relationship Id="rId440" Type="http://schemas.openxmlformats.org/officeDocument/2006/relationships/oleObject" Target="embeddings/oleObject202.bin"/><Relationship Id="rId44" Type="http://schemas.openxmlformats.org/officeDocument/2006/relationships/oleObject" Target="embeddings/oleObject10.bin"/><Relationship Id="rId439" Type="http://schemas.openxmlformats.org/officeDocument/2006/relationships/image" Target="media/image228.wmf"/><Relationship Id="rId438" Type="http://schemas.openxmlformats.org/officeDocument/2006/relationships/oleObject" Target="embeddings/oleObject201.bin"/><Relationship Id="rId437" Type="http://schemas.openxmlformats.org/officeDocument/2006/relationships/image" Target="media/image227.wmf"/><Relationship Id="rId436" Type="http://schemas.openxmlformats.org/officeDocument/2006/relationships/oleObject" Target="embeddings/oleObject200.bin"/><Relationship Id="rId435" Type="http://schemas.openxmlformats.org/officeDocument/2006/relationships/image" Target="media/image226.wmf"/><Relationship Id="rId434" Type="http://schemas.openxmlformats.org/officeDocument/2006/relationships/oleObject" Target="embeddings/oleObject199.bin"/><Relationship Id="rId433" Type="http://schemas.openxmlformats.org/officeDocument/2006/relationships/image" Target="media/image225.wmf"/><Relationship Id="rId432" Type="http://schemas.openxmlformats.org/officeDocument/2006/relationships/oleObject" Target="embeddings/oleObject198.bin"/><Relationship Id="rId431" Type="http://schemas.openxmlformats.org/officeDocument/2006/relationships/image" Target="media/image224.wmf"/><Relationship Id="rId430" Type="http://schemas.openxmlformats.org/officeDocument/2006/relationships/oleObject" Target="embeddings/oleObject197.bin"/><Relationship Id="rId43" Type="http://schemas.openxmlformats.org/officeDocument/2006/relationships/image" Target="media/image24.wmf"/><Relationship Id="rId429" Type="http://schemas.openxmlformats.org/officeDocument/2006/relationships/image" Target="media/image223.wmf"/><Relationship Id="rId428" Type="http://schemas.openxmlformats.org/officeDocument/2006/relationships/oleObject" Target="embeddings/oleObject196.bin"/><Relationship Id="rId427" Type="http://schemas.openxmlformats.org/officeDocument/2006/relationships/image" Target="media/image222.wmf"/><Relationship Id="rId426" Type="http://schemas.openxmlformats.org/officeDocument/2006/relationships/oleObject" Target="embeddings/oleObject195.bin"/><Relationship Id="rId425" Type="http://schemas.openxmlformats.org/officeDocument/2006/relationships/image" Target="media/image221.wmf"/><Relationship Id="rId424" Type="http://schemas.openxmlformats.org/officeDocument/2006/relationships/oleObject" Target="embeddings/oleObject194.bin"/><Relationship Id="rId423" Type="http://schemas.openxmlformats.org/officeDocument/2006/relationships/image" Target="media/image220.wmf"/><Relationship Id="rId422" Type="http://schemas.openxmlformats.org/officeDocument/2006/relationships/oleObject" Target="embeddings/oleObject193.bin"/><Relationship Id="rId421" Type="http://schemas.openxmlformats.org/officeDocument/2006/relationships/image" Target="media/image219.wmf"/><Relationship Id="rId420" Type="http://schemas.openxmlformats.org/officeDocument/2006/relationships/oleObject" Target="embeddings/oleObject192.bin"/><Relationship Id="rId42" Type="http://schemas.openxmlformats.org/officeDocument/2006/relationships/oleObject" Target="embeddings/oleObject9.bin"/><Relationship Id="rId419" Type="http://schemas.openxmlformats.org/officeDocument/2006/relationships/image" Target="media/image218.wmf"/><Relationship Id="rId418" Type="http://schemas.openxmlformats.org/officeDocument/2006/relationships/oleObject" Target="embeddings/oleObject191.bin"/><Relationship Id="rId417" Type="http://schemas.openxmlformats.org/officeDocument/2006/relationships/image" Target="media/image217.wmf"/><Relationship Id="rId416" Type="http://schemas.openxmlformats.org/officeDocument/2006/relationships/oleObject" Target="embeddings/oleObject190.bin"/><Relationship Id="rId415" Type="http://schemas.openxmlformats.org/officeDocument/2006/relationships/image" Target="media/image216.wmf"/><Relationship Id="rId414" Type="http://schemas.openxmlformats.org/officeDocument/2006/relationships/oleObject" Target="embeddings/oleObject189.bin"/><Relationship Id="rId413" Type="http://schemas.openxmlformats.org/officeDocument/2006/relationships/image" Target="media/image215.wmf"/><Relationship Id="rId412" Type="http://schemas.openxmlformats.org/officeDocument/2006/relationships/oleObject" Target="embeddings/oleObject188.bin"/><Relationship Id="rId411" Type="http://schemas.openxmlformats.org/officeDocument/2006/relationships/image" Target="media/image214.wmf"/><Relationship Id="rId410" Type="http://schemas.openxmlformats.org/officeDocument/2006/relationships/oleObject" Target="embeddings/oleObject187.bin"/><Relationship Id="rId41" Type="http://schemas.openxmlformats.org/officeDocument/2006/relationships/image" Target="media/image23.png"/><Relationship Id="rId409" Type="http://schemas.openxmlformats.org/officeDocument/2006/relationships/image" Target="media/image213.wmf"/><Relationship Id="rId408" Type="http://schemas.openxmlformats.org/officeDocument/2006/relationships/oleObject" Target="embeddings/oleObject186.bin"/><Relationship Id="rId407" Type="http://schemas.openxmlformats.org/officeDocument/2006/relationships/image" Target="media/image212.wmf"/><Relationship Id="rId406" Type="http://schemas.openxmlformats.org/officeDocument/2006/relationships/oleObject" Target="embeddings/oleObject185.bin"/><Relationship Id="rId405" Type="http://schemas.openxmlformats.org/officeDocument/2006/relationships/image" Target="media/image211.wmf"/><Relationship Id="rId404" Type="http://schemas.openxmlformats.org/officeDocument/2006/relationships/oleObject" Target="embeddings/oleObject184.bin"/><Relationship Id="rId403" Type="http://schemas.openxmlformats.org/officeDocument/2006/relationships/image" Target="media/image210.wmf"/><Relationship Id="rId402" Type="http://schemas.openxmlformats.org/officeDocument/2006/relationships/oleObject" Target="embeddings/oleObject183.bin"/><Relationship Id="rId401" Type="http://schemas.openxmlformats.org/officeDocument/2006/relationships/image" Target="media/image209.wmf"/><Relationship Id="rId400" Type="http://schemas.openxmlformats.org/officeDocument/2006/relationships/oleObject" Target="embeddings/oleObject182.bin"/><Relationship Id="rId40" Type="http://schemas.openxmlformats.org/officeDocument/2006/relationships/image" Target="media/image22.png"/><Relationship Id="rId4" Type="http://schemas.openxmlformats.org/officeDocument/2006/relationships/header" Target="header2.xml"/><Relationship Id="rId399" Type="http://schemas.openxmlformats.org/officeDocument/2006/relationships/image" Target="media/image208.wmf"/><Relationship Id="rId398" Type="http://schemas.openxmlformats.org/officeDocument/2006/relationships/oleObject" Target="embeddings/oleObject181.bin"/><Relationship Id="rId397" Type="http://schemas.openxmlformats.org/officeDocument/2006/relationships/image" Target="media/image207.wmf"/><Relationship Id="rId396" Type="http://schemas.openxmlformats.org/officeDocument/2006/relationships/oleObject" Target="embeddings/oleObject180.bin"/><Relationship Id="rId395" Type="http://schemas.openxmlformats.org/officeDocument/2006/relationships/image" Target="media/image206.wmf"/><Relationship Id="rId394" Type="http://schemas.openxmlformats.org/officeDocument/2006/relationships/oleObject" Target="embeddings/oleObject179.bin"/><Relationship Id="rId393" Type="http://schemas.openxmlformats.org/officeDocument/2006/relationships/image" Target="media/image205.wmf"/><Relationship Id="rId392" Type="http://schemas.openxmlformats.org/officeDocument/2006/relationships/oleObject" Target="embeddings/oleObject178.bin"/><Relationship Id="rId391" Type="http://schemas.openxmlformats.org/officeDocument/2006/relationships/image" Target="media/image204.png"/><Relationship Id="rId390" Type="http://schemas.openxmlformats.org/officeDocument/2006/relationships/image" Target="media/image203.wmf"/><Relationship Id="rId39" Type="http://schemas.openxmlformats.org/officeDocument/2006/relationships/image" Target="media/image21.png"/><Relationship Id="rId389" Type="http://schemas.openxmlformats.org/officeDocument/2006/relationships/oleObject" Target="embeddings/oleObject177.bin"/><Relationship Id="rId388" Type="http://schemas.openxmlformats.org/officeDocument/2006/relationships/image" Target="media/image202.wmf"/><Relationship Id="rId387" Type="http://schemas.openxmlformats.org/officeDocument/2006/relationships/oleObject" Target="embeddings/oleObject176.bin"/><Relationship Id="rId386" Type="http://schemas.openxmlformats.org/officeDocument/2006/relationships/image" Target="media/image201.wmf"/><Relationship Id="rId385" Type="http://schemas.openxmlformats.org/officeDocument/2006/relationships/oleObject" Target="embeddings/oleObject175.bin"/><Relationship Id="rId384" Type="http://schemas.openxmlformats.org/officeDocument/2006/relationships/image" Target="media/image200.wmf"/><Relationship Id="rId383" Type="http://schemas.openxmlformats.org/officeDocument/2006/relationships/oleObject" Target="embeddings/oleObject174.bin"/><Relationship Id="rId382" Type="http://schemas.openxmlformats.org/officeDocument/2006/relationships/image" Target="media/image199.wmf"/><Relationship Id="rId381" Type="http://schemas.openxmlformats.org/officeDocument/2006/relationships/oleObject" Target="embeddings/oleObject173.bin"/><Relationship Id="rId380" Type="http://schemas.openxmlformats.org/officeDocument/2006/relationships/image" Target="media/image198.wmf"/><Relationship Id="rId38" Type="http://schemas.openxmlformats.org/officeDocument/2006/relationships/image" Target="media/image20.png"/><Relationship Id="rId379" Type="http://schemas.openxmlformats.org/officeDocument/2006/relationships/oleObject" Target="embeddings/oleObject172.bin"/><Relationship Id="rId378" Type="http://schemas.openxmlformats.org/officeDocument/2006/relationships/image" Target="media/image197.wmf"/><Relationship Id="rId377" Type="http://schemas.openxmlformats.org/officeDocument/2006/relationships/oleObject" Target="embeddings/oleObject171.bin"/><Relationship Id="rId376" Type="http://schemas.openxmlformats.org/officeDocument/2006/relationships/image" Target="media/image196.wmf"/><Relationship Id="rId375" Type="http://schemas.openxmlformats.org/officeDocument/2006/relationships/oleObject" Target="embeddings/oleObject170.bin"/><Relationship Id="rId374" Type="http://schemas.openxmlformats.org/officeDocument/2006/relationships/image" Target="media/image195.wmf"/><Relationship Id="rId373" Type="http://schemas.openxmlformats.org/officeDocument/2006/relationships/oleObject" Target="embeddings/oleObject169.bin"/><Relationship Id="rId372" Type="http://schemas.openxmlformats.org/officeDocument/2006/relationships/image" Target="media/image194.wmf"/><Relationship Id="rId371" Type="http://schemas.openxmlformats.org/officeDocument/2006/relationships/oleObject" Target="embeddings/oleObject168.bin"/><Relationship Id="rId370" Type="http://schemas.openxmlformats.org/officeDocument/2006/relationships/image" Target="media/image193.wmf"/><Relationship Id="rId37" Type="http://schemas.openxmlformats.org/officeDocument/2006/relationships/image" Target="media/image19.png"/><Relationship Id="rId369" Type="http://schemas.openxmlformats.org/officeDocument/2006/relationships/oleObject" Target="embeddings/oleObject167.bin"/><Relationship Id="rId368" Type="http://schemas.openxmlformats.org/officeDocument/2006/relationships/image" Target="media/image192.wmf"/><Relationship Id="rId367" Type="http://schemas.openxmlformats.org/officeDocument/2006/relationships/oleObject" Target="embeddings/oleObject166.bin"/><Relationship Id="rId366" Type="http://schemas.openxmlformats.org/officeDocument/2006/relationships/image" Target="media/image191.wmf"/><Relationship Id="rId365" Type="http://schemas.openxmlformats.org/officeDocument/2006/relationships/oleObject" Target="embeddings/oleObject165.bin"/><Relationship Id="rId364" Type="http://schemas.openxmlformats.org/officeDocument/2006/relationships/image" Target="media/image190.wmf"/><Relationship Id="rId363" Type="http://schemas.openxmlformats.org/officeDocument/2006/relationships/oleObject" Target="embeddings/oleObject164.bin"/><Relationship Id="rId362" Type="http://schemas.openxmlformats.org/officeDocument/2006/relationships/image" Target="media/image189.wmf"/><Relationship Id="rId361" Type="http://schemas.openxmlformats.org/officeDocument/2006/relationships/oleObject" Target="embeddings/oleObject163.bin"/><Relationship Id="rId360" Type="http://schemas.openxmlformats.org/officeDocument/2006/relationships/image" Target="media/image188.wmf"/><Relationship Id="rId36" Type="http://schemas.openxmlformats.org/officeDocument/2006/relationships/image" Target="media/image18.png"/><Relationship Id="rId359" Type="http://schemas.openxmlformats.org/officeDocument/2006/relationships/oleObject" Target="embeddings/oleObject162.bin"/><Relationship Id="rId358" Type="http://schemas.openxmlformats.org/officeDocument/2006/relationships/image" Target="media/image187.wmf"/><Relationship Id="rId357" Type="http://schemas.openxmlformats.org/officeDocument/2006/relationships/oleObject" Target="embeddings/oleObject161.bin"/><Relationship Id="rId356" Type="http://schemas.openxmlformats.org/officeDocument/2006/relationships/image" Target="media/image186.wmf"/><Relationship Id="rId355" Type="http://schemas.openxmlformats.org/officeDocument/2006/relationships/oleObject" Target="embeddings/oleObject160.bin"/><Relationship Id="rId354" Type="http://schemas.openxmlformats.org/officeDocument/2006/relationships/image" Target="media/image185.wmf"/><Relationship Id="rId353" Type="http://schemas.openxmlformats.org/officeDocument/2006/relationships/oleObject" Target="embeddings/oleObject159.bin"/><Relationship Id="rId352" Type="http://schemas.openxmlformats.org/officeDocument/2006/relationships/image" Target="media/image184.wmf"/><Relationship Id="rId351" Type="http://schemas.openxmlformats.org/officeDocument/2006/relationships/oleObject" Target="embeddings/oleObject158.bin"/><Relationship Id="rId350" Type="http://schemas.openxmlformats.org/officeDocument/2006/relationships/image" Target="media/image183.wmf"/><Relationship Id="rId35" Type="http://schemas.openxmlformats.org/officeDocument/2006/relationships/image" Target="media/image17.png"/><Relationship Id="rId349" Type="http://schemas.openxmlformats.org/officeDocument/2006/relationships/oleObject" Target="embeddings/oleObject157.bin"/><Relationship Id="rId348" Type="http://schemas.openxmlformats.org/officeDocument/2006/relationships/image" Target="media/image182.wmf"/><Relationship Id="rId347" Type="http://schemas.openxmlformats.org/officeDocument/2006/relationships/oleObject" Target="embeddings/oleObject156.bin"/><Relationship Id="rId346" Type="http://schemas.openxmlformats.org/officeDocument/2006/relationships/image" Target="media/image181.wmf"/><Relationship Id="rId345" Type="http://schemas.openxmlformats.org/officeDocument/2006/relationships/oleObject" Target="embeddings/oleObject155.bin"/><Relationship Id="rId344" Type="http://schemas.openxmlformats.org/officeDocument/2006/relationships/image" Target="media/image180.wmf"/><Relationship Id="rId343" Type="http://schemas.openxmlformats.org/officeDocument/2006/relationships/oleObject" Target="embeddings/oleObject154.bin"/><Relationship Id="rId342" Type="http://schemas.openxmlformats.org/officeDocument/2006/relationships/image" Target="media/image179.wmf"/><Relationship Id="rId341" Type="http://schemas.openxmlformats.org/officeDocument/2006/relationships/oleObject" Target="embeddings/oleObject153.bin"/><Relationship Id="rId340" Type="http://schemas.openxmlformats.org/officeDocument/2006/relationships/image" Target="media/image178.wmf"/><Relationship Id="rId34" Type="http://schemas.openxmlformats.org/officeDocument/2006/relationships/image" Target="media/image16.png"/><Relationship Id="rId339" Type="http://schemas.openxmlformats.org/officeDocument/2006/relationships/oleObject" Target="embeddings/oleObject152.bin"/><Relationship Id="rId338" Type="http://schemas.openxmlformats.org/officeDocument/2006/relationships/image" Target="media/image177.wmf"/><Relationship Id="rId337" Type="http://schemas.openxmlformats.org/officeDocument/2006/relationships/oleObject" Target="embeddings/oleObject151.bin"/><Relationship Id="rId336" Type="http://schemas.openxmlformats.org/officeDocument/2006/relationships/image" Target="media/image176.wmf"/><Relationship Id="rId335" Type="http://schemas.openxmlformats.org/officeDocument/2006/relationships/oleObject" Target="embeddings/oleObject150.bin"/><Relationship Id="rId334" Type="http://schemas.openxmlformats.org/officeDocument/2006/relationships/image" Target="media/image175.wmf"/><Relationship Id="rId333" Type="http://schemas.openxmlformats.org/officeDocument/2006/relationships/oleObject" Target="embeddings/oleObject149.bin"/><Relationship Id="rId332" Type="http://schemas.openxmlformats.org/officeDocument/2006/relationships/image" Target="media/image174.wmf"/><Relationship Id="rId331" Type="http://schemas.openxmlformats.org/officeDocument/2006/relationships/oleObject" Target="embeddings/oleObject148.bin"/><Relationship Id="rId330" Type="http://schemas.openxmlformats.org/officeDocument/2006/relationships/image" Target="media/image173.wmf"/><Relationship Id="rId33" Type="http://schemas.openxmlformats.org/officeDocument/2006/relationships/image" Target="media/image15.jpeg"/><Relationship Id="rId329" Type="http://schemas.openxmlformats.org/officeDocument/2006/relationships/oleObject" Target="embeddings/oleObject147.bin"/><Relationship Id="rId328" Type="http://schemas.openxmlformats.org/officeDocument/2006/relationships/image" Target="media/image172.wmf"/><Relationship Id="rId327" Type="http://schemas.openxmlformats.org/officeDocument/2006/relationships/oleObject" Target="embeddings/oleObject146.bin"/><Relationship Id="rId326" Type="http://schemas.openxmlformats.org/officeDocument/2006/relationships/image" Target="media/image171.wmf"/><Relationship Id="rId325" Type="http://schemas.openxmlformats.org/officeDocument/2006/relationships/oleObject" Target="embeddings/oleObject145.bin"/><Relationship Id="rId324" Type="http://schemas.openxmlformats.org/officeDocument/2006/relationships/image" Target="media/image170.wmf"/><Relationship Id="rId323" Type="http://schemas.openxmlformats.org/officeDocument/2006/relationships/oleObject" Target="embeddings/oleObject144.bin"/><Relationship Id="rId322" Type="http://schemas.openxmlformats.org/officeDocument/2006/relationships/image" Target="media/image169.wmf"/><Relationship Id="rId321" Type="http://schemas.openxmlformats.org/officeDocument/2006/relationships/oleObject" Target="embeddings/oleObject143.bin"/><Relationship Id="rId320" Type="http://schemas.openxmlformats.org/officeDocument/2006/relationships/image" Target="media/image168.wmf"/><Relationship Id="rId32" Type="http://schemas.openxmlformats.org/officeDocument/2006/relationships/image" Target="media/image14.jpeg"/><Relationship Id="rId319" Type="http://schemas.openxmlformats.org/officeDocument/2006/relationships/oleObject" Target="embeddings/oleObject142.bin"/><Relationship Id="rId318" Type="http://schemas.openxmlformats.org/officeDocument/2006/relationships/image" Target="media/image167.wmf"/><Relationship Id="rId317" Type="http://schemas.openxmlformats.org/officeDocument/2006/relationships/oleObject" Target="embeddings/oleObject141.bin"/><Relationship Id="rId316" Type="http://schemas.openxmlformats.org/officeDocument/2006/relationships/image" Target="media/image166.wmf"/><Relationship Id="rId315" Type="http://schemas.openxmlformats.org/officeDocument/2006/relationships/oleObject" Target="embeddings/oleObject140.bin"/><Relationship Id="rId314" Type="http://schemas.openxmlformats.org/officeDocument/2006/relationships/image" Target="media/image165.wmf"/><Relationship Id="rId313" Type="http://schemas.openxmlformats.org/officeDocument/2006/relationships/oleObject" Target="embeddings/oleObject139.bin"/><Relationship Id="rId312" Type="http://schemas.openxmlformats.org/officeDocument/2006/relationships/image" Target="media/image164.wmf"/><Relationship Id="rId311" Type="http://schemas.openxmlformats.org/officeDocument/2006/relationships/oleObject" Target="embeddings/oleObject138.bin"/><Relationship Id="rId310" Type="http://schemas.openxmlformats.org/officeDocument/2006/relationships/image" Target="media/image163.wmf"/><Relationship Id="rId31" Type="http://schemas.openxmlformats.org/officeDocument/2006/relationships/image" Target="media/image13.jpeg"/><Relationship Id="rId309" Type="http://schemas.openxmlformats.org/officeDocument/2006/relationships/oleObject" Target="embeddings/oleObject137.bin"/><Relationship Id="rId308" Type="http://schemas.openxmlformats.org/officeDocument/2006/relationships/image" Target="media/image162.wmf"/><Relationship Id="rId307" Type="http://schemas.openxmlformats.org/officeDocument/2006/relationships/oleObject" Target="embeddings/oleObject136.bin"/><Relationship Id="rId306" Type="http://schemas.openxmlformats.org/officeDocument/2006/relationships/image" Target="media/image161.wmf"/><Relationship Id="rId305" Type="http://schemas.openxmlformats.org/officeDocument/2006/relationships/oleObject" Target="embeddings/oleObject135.bin"/><Relationship Id="rId304" Type="http://schemas.openxmlformats.org/officeDocument/2006/relationships/image" Target="media/image160.wmf"/><Relationship Id="rId303" Type="http://schemas.openxmlformats.org/officeDocument/2006/relationships/oleObject" Target="embeddings/oleObject134.bin"/><Relationship Id="rId302" Type="http://schemas.openxmlformats.org/officeDocument/2006/relationships/image" Target="media/image159.wmf"/><Relationship Id="rId301" Type="http://schemas.openxmlformats.org/officeDocument/2006/relationships/oleObject" Target="embeddings/oleObject133.bin"/><Relationship Id="rId300" Type="http://schemas.openxmlformats.org/officeDocument/2006/relationships/image" Target="media/image158.wmf"/><Relationship Id="rId30" Type="http://schemas.openxmlformats.org/officeDocument/2006/relationships/image" Target="media/image12.png"/><Relationship Id="rId3" Type="http://schemas.openxmlformats.org/officeDocument/2006/relationships/header" Target="header1.xml"/><Relationship Id="rId299" Type="http://schemas.openxmlformats.org/officeDocument/2006/relationships/oleObject" Target="embeddings/oleObject132.bin"/><Relationship Id="rId298" Type="http://schemas.openxmlformats.org/officeDocument/2006/relationships/image" Target="media/image157.wmf"/><Relationship Id="rId297" Type="http://schemas.openxmlformats.org/officeDocument/2006/relationships/oleObject" Target="embeddings/oleObject131.bin"/><Relationship Id="rId296" Type="http://schemas.openxmlformats.org/officeDocument/2006/relationships/image" Target="media/image156.wmf"/><Relationship Id="rId295" Type="http://schemas.openxmlformats.org/officeDocument/2006/relationships/oleObject" Target="embeddings/oleObject130.bin"/><Relationship Id="rId294" Type="http://schemas.openxmlformats.org/officeDocument/2006/relationships/image" Target="media/image155.wmf"/><Relationship Id="rId293" Type="http://schemas.openxmlformats.org/officeDocument/2006/relationships/oleObject" Target="embeddings/oleObject129.bin"/><Relationship Id="rId292" Type="http://schemas.openxmlformats.org/officeDocument/2006/relationships/image" Target="media/image154.wmf"/><Relationship Id="rId291" Type="http://schemas.openxmlformats.org/officeDocument/2006/relationships/oleObject" Target="embeddings/oleObject128.bin"/><Relationship Id="rId290" Type="http://schemas.openxmlformats.org/officeDocument/2006/relationships/image" Target="media/image153.png"/><Relationship Id="rId29" Type="http://schemas.openxmlformats.org/officeDocument/2006/relationships/image" Target="media/image11.png"/><Relationship Id="rId289" Type="http://schemas.openxmlformats.org/officeDocument/2006/relationships/image" Target="media/image152.wmf"/><Relationship Id="rId288" Type="http://schemas.openxmlformats.org/officeDocument/2006/relationships/oleObject" Target="embeddings/oleObject127.bin"/><Relationship Id="rId287" Type="http://schemas.openxmlformats.org/officeDocument/2006/relationships/image" Target="media/image151.wmf"/><Relationship Id="rId286" Type="http://schemas.openxmlformats.org/officeDocument/2006/relationships/oleObject" Target="embeddings/oleObject126.bin"/><Relationship Id="rId285" Type="http://schemas.openxmlformats.org/officeDocument/2006/relationships/image" Target="media/image150.wmf"/><Relationship Id="rId284" Type="http://schemas.openxmlformats.org/officeDocument/2006/relationships/oleObject" Target="embeddings/oleObject125.bin"/><Relationship Id="rId283" Type="http://schemas.openxmlformats.org/officeDocument/2006/relationships/image" Target="media/image149.wmf"/><Relationship Id="rId282" Type="http://schemas.openxmlformats.org/officeDocument/2006/relationships/oleObject" Target="embeddings/oleObject124.bin"/><Relationship Id="rId281" Type="http://schemas.openxmlformats.org/officeDocument/2006/relationships/image" Target="media/image148.wmf"/><Relationship Id="rId280" Type="http://schemas.openxmlformats.org/officeDocument/2006/relationships/oleObject" Target="embeddings/oleObject123.bin"/><Relationship Id="rId28" Type="http://schemas.openxmlformats.org/officeDocument/2006/relationships/image" Target="media/image10.png"/><Relationship Id="rId279" Type="http://schemas.openxmlformats.org/officeDocument/2006/relationships/image" Target="media/image147.wmf"/><Relationship Id="rId278" Type="http://schemas.openxmlformats.org/officeDocument/2006/relationships/oleObject" Target="embeddings/oleObject122.bin"/><Relationship Id="rId277" Type="http://schemas.openxmlformats.org/officeDocument/2006/relationships/image" Target="media/image146.wmf"/><Relationship Id="rId276" Type="http://schemas.openxmlformats.org/officeDocument/2006/relationships/oleObject" Target="embeddings/oleObject121.bin"/><Relationship Id="rId275" Type="http://schemas.openxmlformats.org/officeDocument/2006/relationships/image" Target="media/image145.wmf"/><Relationship Id="rId274" Type="http://schemas.openxmlformats.org/officeDocument/2006/relationships/oleObject" Target="embeddings/oleObject120.bin"/><Relationship Id="rId273" Type="http://schemas.openxmlformats.org/officeDocument/2006/relationships/image" Target="media/image144.wmf"/><Relationship Id="rId272" Type="http://schemas.openxmlformats.org/officeDocument/2006/relationships/oleObject" Target="embeddings/oleObject119.bin"/><Relationship Id="rId271" Type="http://schemas.openxmlformats.org/officeDocument/2006/relationships/image" Target="media/image143.wmf"/><Relationship Id="rId270" Type="http://schemas.openxmlformats.org/officeDocument/2006/relationships/oleObject" Target="embeddings/oleObject118.bin"/><Relationship Id="rId27" Type="http://schemas.openxmlformats.org/officeDocument/2006/relationships/image" Target="media/image9.png"/><Relationship Id="rId269" Type="http://schemas.openxmlformats.org/officeDocument/2006/relationships/image" Target="media/image142.wmf"/><Relationship Id="rId268" Type="http://schemas.openxmlformats.org/officeDocument/2006/relationships/oleObject" Target="embeddings/oleObject117.bin"/><Relationship Id="rId267" Type="http://schemas.openxmlformats.org/officeDocument/2006/relationships/image" Target="media/image141.wmf"/><Relationship Id="rId266" Type="http://schemas.openxmlformats.org/officeDocument/2006/relationships/oleObject" Target="embeddings/oleObject116.bin"/><Relationship Id="rId265" Type="http://schemas.openxmlformats.org/officeDocument/2006/relationships/image" Target="media/image140.wmf"/><Relationship Id="rId264" Type="http://schemas.openxmlformats.org/officeDocument/2006/relationships/oleObject" Target="embeddings/oleObject115.bin"/><Relationship Id="rId263" Type="http://schemas.openxmlformats.org/officeDocument/2006/relationships/image" Target="media/image139.wmf"/><Relationship Id="rId262" Type="http://schemas.openxmlformats.org/officeDocument/2006/relationships/oleObject" Target="embeddings/oleObject114.bin"/><Relationship Id="rId261" Type="http://schemas.openxmlformats.org/officeDocument/2006/relationships/image" Target="media/image138.wmf"/><Relationship Id="rId260" Type="http://schemas.openxmlformats.org/officeDocument/2006/relationships/oleObject" Target="embeddings/oleObject113.bin"/><Relationship Id="rId26" Type="http://schemas.openxmlformats.org/officeDocument/2006/relationships/image" Target="media/image8.wmf"/><Relationship Id="rId259" Type="http://schemas.openxmlformats.org/officeDocument/2006/relationships/image" Target="media/image137.wmf"/><Relationship Id="rId258" Type="http://schemas.openxmlformats.org/officeDocument/2006/relationships/oleObject" Target="embeddings/oleObject112.bin"/><Relationship Id="rId257" Type="http://schemas.openxmlformats.org/officeDocument/2006/relationships/image" Target="media/image136.wmf"/><Relationship Id="rId256" Type="http://schemas.openxmlformats.org/officeDocument/2006/relationships/oleObject" Target="embeddings/oleObject111.bin"/><Relationship Id="rId255" Type="http://schemas.openxmlformats.org/officeDocument/2006/relationships/image" Target="media/image135.wmf"/><Relationship Id="rId254" Type="http://schemas.openxmlformats.org/officeDocument/2006/relationships/oleObject" Target="embeddings/oleObject110.bin"/><Relationship Id="rId253" Type="http://schemas.openxmlformats.org/officeDocument/2006/relationships/image" Target="media/image134.jpeg"/><Relationship Id="rId252" Type="http://schemas.openxmlformats.org/officeDocument/2006/relationships/image" Target="media/image133.png"/><Relationship Id="rId251" Type="http://schemas.openxmlformats.org/officeDocument/2006/relationships/image" Target="media/image132.png"/><Relationship Id="rId250" Type="http://schemas.openxmlformats.org/officeDocument/2006/relationships/image" Target="media/image131.wmf"/><Relationship Id="rId25" Type="http://schemas.openxmlformats.org/officeDocument/2006/relationships/oleObject" Target="embeddings/oleObject8.bin"/><Relationship Id="rId249" Type="http://schemas.openxmlformats.org/officeDocument/2006/relationships/oleObject" Target="embeddings/oleObject109.bin"/><Relationship Id="rId248" Type="http://schemas.openxmlformats.org/officeDocument/2006/relationships/image" Target="media/image130.wmf"/><Relationship Id="rId247" Type="http://schemas.openxmlformats.org/officeDocument/2006/relationships/oleObject" Target="embeddings/oleObject108.bin"/><Relationship Id="rId246" Type="http://schemas.openxmlformats.org/officeDocument/2006/relationships/image" Target="media/image129.wmf"/><Relationship Id="rId245" Type="http://schemas.openxmlformats.org/officeDocument/2006/relationships/oleObject" Target="embeddings/oleObject107.bin"/><Relationship Id="rId244" Type="http://schemas.openxmlformats.org/officeDocument/2006/relationships/image" Target="media/image128.wmf"/><Relationship Id="rId243" Type="http://schemas.openxmlformats.org/officeDocument/2006/relationships/oleObject" Target="embeddings/oleObject106.bin"/><Relationship Id="rId242" Type="http://schemas.openxmlformats.org/officeDocument/2006/relationships/image" Target="media/image127.wmf"/><Relationship Id="rId241" Type="http://schemas.openxmlformats.org/officeDocument/2006/relationships/oleObject" Target="embeddings/oleObject105.bin"/><Relationship Id="rId240" Type="http://schemas.openxmlformats.org/officeDocument/2006/relationships/image" Target="media/image126.wmf"/><Relationship Id="rId24" Type="http://schemas.openxmlformats.org/officeDocument/2006/relationships/image" Target="media/image7.wmf"/><Relationship Id="rId239" Type="http://schemas.openxmlformats.org/officeDocument/2006/relationships/oleObject" Target="embeddings/oleObject104.bin"/><Relationship Id="rId238" Type="http://schemas.openxmlformats.org/officeDocument/2006/relationships/image" Target="media/image125.wmf"/><Relationship Id="rId237" Type="http://schemas.openxmlformats.org/officeDocument/2006/relationships/oleObject" Target="embeddings/oleObject103.bin"/><Relationship Id="rId236" Type="http://schemas.openxmlformats.org/officeDocument/2006/relationships/image" Target="media/image124.wmf"/><Relationship Id="rId235" Type="http://schemas.openxmlformats.org/officeDocument/2006/relationships/oleObject" Target="embeddings/oleObject102.bin"/><Relationship Id="rId234" Type="http://schemas.openxmlformats.org/officeDocument/2006/relationships/image" Target="media/image123.wmf"/><Relationship Id="rId233" Type="http://schemas.openxmlformats.org/officeDocument/2006/relationships/oleObject" Target="embeddings/oleObject101.bin"/><Relationship Id="rId232" Type="http://schemas.openxmlformats.org/officeDocument/2006/relationships/image" Target="media/image122.png"/><Relationship Id="rId231" Type="http://schemas.openxmlformats.org/officeDocument/2006/relationships/image" Target="media/image121.wmf"/><Relationship Id="rId230" Type="http://schemas.openxmlformats.org/officeDocument/2006/relationships/oleObject" Target="embeddings/oleObject100.bin"/><Relationship Id="rId23" Type="http://schemas.openxmlformats.org/officeDocument/2006/relationships/oleObject" Target="embeddings/oleObject7.bin"/><Relationship Id="rId229" Type="http://schemas.openxmlformats.org/officeDocument/2006/relationships/image" Target="media/image120.wmf"/><Relationship Id="rId228" Type="http://schemas.openxmlformats.org/officeDocument/2006/relationships/oleObject" Target="embeddings/oleObject99.bin"/><Relationship Id="rId227" Type="http://schemas.openxmlformats.org/officeDocument/2006/relationships/image" Target="media/image119.wmf"/><Relationship Id="rId226" Type="http://schemas.openxmlformats.org/officeDocument/2006/relationships/oleObject" Target="embeddings/oleObject98.bin"/><Relationship Id="rId225" Type="http://schemas.openxmlformats.org/officeDocument/2006/relationships/image" Target="media/image118.wmf"/><Relationship Id="rId224" Type="http://schemas.openxmlformats.org/officeDocument/2006/relationships/oleObject" Target="embeddings/oleObject97.bin"/><Relationship Id="rId223" Type="http://schemas.openxmlformats.org/officeDocument/2006/relationships/image" Target="media/image117.wmf"/><Relationship Id="rId222" Type="http://schemas.openxmlformats.org/officeDocument/2006/relationships/oleObject" Target="embeddings/oleObject96.bin"/><Relationship Id="rId221" Type="http://schemas.openxmlformats.org/officeDocument/2006/relationships/image" Target="media/image116.wmf"/><Relationship Id="rId220" Type="http://schemas.openxmlformats.org/officeDocument/2006/relationships/oleObject" Target="embeddings/oleObject95.bin"/><Relationship Id="rId22" Type="http://schemas.openxmlformats.org/officeDocument/2006/relationships/image" Target="media/image6.wmf"/><Relationship Id="rId219" Type="http://schemas.openxmlformats.org/officeDocument/2006/relationships/image" Target="media/image115.wmf"/><Relationship Id="rId218" Type="http://schemas.openxmlformats.org/officeDocument/2006/relationships/oleObject" Target="embeddings/oleObject94.bin"/><Relationship Id="rId217" Type="http://schemas.openxmlformats.org/officeDocument/2006/relationships/image" Target="media/image114.wmf"/><Relationship Id="rId216" Type="http://schemas.openxmlformats.org/officeDocument/2006/relationships/oleObject" Target="embeddings/oleObject93.bin"/><Relationship Id="rId215" Type="http://schemas.openxmlformats.org/officeDocument/2006/relationships/image" Target="media/image113.wmf"/><Relationship Id="rId214" Type="http://schemas.openxmlformats.org/officeDocument/2006/relationships/oleObject" Target="embeddings/oleObject92.bin"/><Relationship Id="rId213" Type="http://schemas.openxmlformats.org/officeDocument/2006/relationships/image" Target="media/image112.wmf"/><Relationship Id="rId212" Type="http://schemas.openxmlformats.org/officeDocument/2006/relationships/oleObject" Target="embeddings/oleObject91.bin"/><Relationship Id="rId211" Type="http://schemas.openxmlformats.org/officeDocument/2006/relationships/image" Target="media/image111.wmf"/><Relationship Id="rId210" Type="http://schemas.openxmlformats.org/officeDocument/2006/relationships/oleObject" Target="embeddings/oleObject90.bin"/><Relationship Id="rId21" Type="http://schemas.openxmlformats.org/officeDocument/2006/relationships/oleObject" Target="embeddings/oleObject6.bin"/><Relationship Id="rId209" Type="http://schemas.openxmlformats.org/officeDocument/2006/relationships/image" Target="media/image110.wmf"/><Relationship Id="rId208" Type="http://schemas.openxmlformats.org/officeDocument/2006/relationships/oleObject" Target="embeddings/oleObject89.bin"/><Relationship Id="rId207" Type="http://schemas.openxmlformats.org/officeDocument/2006/relationships/image" Target="media/image109.wmf"/><Relationship Id="rId206" Type="http://schemas.openxmlformats.org/officeDocument/2006/relationships/oleObject" Target="embeddings/oleObject88.bin"/><Relationship Id="rId205" Type="http://schemas.openxmlformats.org/officeDocument/2006/relationships/image" Target="media/image108.wmf"/><Relationship Id="rId204" Type="http://schemas.openxmlformats.org/officeDocument/2006/relationships/oleObject" Target="embeddings/oleObject87.bin"/><Relationship Id="rId203" Type="http://schemas.openxmlformats.org/officeDocument/2006/relationships/image" Target="media/image107.wmf"/><Relationship Id="rId202" Type="http://schemas.openxmlformats.org/officeDocument/2006/relationships/oleObject" Target="embeddings/oleObject86.bin"/><Relationship Id="rId201" Type="http://schemas.openxmlformats.org/officeDocument/2006/relationships/image" Target="media/image106.wmf"/><Relationship Id="rId200" Type="http://schemas.openxmlformats.org/officeDocument/2006/relationships/oleObject" Target="embeddings/oleObject85.bin"/><Relationship Id="rId20" Type="http://schemas.openxmlformats.org/officeDocument/2006/relationships/image" Target="media/image5.wmf"/><Relationship Id="rId2" Type="http://schemas.openxmlformats.org/officeDocument/2006/relationships/settings" Target="settings.xml"/><Relationship Id="rId199" Type="http://schemas.openxmlformats.org/officeDocument/2006/relationships/image" Target="media/image105.wmf"/><Relationship Id="rId198" Type="http://schemas.openxmlformats.org/officeDocument/2006/relationships/oleObject" Target="embeddings/oleObject84.bin"/><Relationship Id="rId197" Type="http://schemas.openxmlformats.org/officeDocument/2006/relationships/image" Target="media/image104.wmf"/><Relationship Id="rId196" Type="http://schemas.openxmlformats.org/officeDocument/2006/relationships/oleObject" Target="embeddings/oleObject83.bin"/><Relationship Id="rId195" Type="http://schemas.openxmlformats.org/officeDocument/2006/relationships/image" Target="media/image103.wmf"/><Relationship Id="rId194" Type="http://schemas.openxmlformats.org/officeDocument/2006/relationships/oleObject" Target="embeddings/oleObject82.bin"/><Relationship Id="rId193" Type="http://schemas.openxmlformats.org/officeDocument/2006/relationships/image" Target="media/image102.wmf"/><Relationship Id="rId192" Type="http://schemas.openxmlformats.org/officeDocument/2006/relationships/oleObject" Target="embeddings/oleObject81.bin"/><Relationship Id="rId191" Type="http://schemas.openxmlformats.org/officeDocument/2006/relationships/image" Target="media/image101.wmf"/><Relationship Id="rId190" Type="http://schemas.openxmlformats.org/officeDocument/2006/relationships/oleObject" Target="embeddings/oleObject80.bin"/><Relationship Id="rId19" Type="http://schemas.openxmlformats.org/officeDocument/2006/relationships/oleObject" Target="embeddings/oleObject5.bin"/><Relationship Id="rId189" Type="http://schemas.openxmlformats.org/officeDocument/2006/relationships/image" Target="media/image100.wmf"/><Relationship Id="rId188" Type="http://schemas.openxmlformats.org/officeDocument/2006/relationships/oleObject" Target="embeddings/oleObject79.bin"/><Relationship Id="rId187" Type="http://schemas.openxmlformats.org/officeDocument/2006/relationships/oleObject" Target="embeddings/oleObject78.bin"/><Relationship Id="rId186" Type="http://schemas.openxmlformats.org/officeDocument/2006/relationships/image" Target="media/image99.jpeg"/><Relationship Id="rId185" Type="http://schemas.openxmlformats.org/officeDocument/2006/relationships/image" Target="media/image98.wmf"/><Relationship Id="rId184" Type="http://schemas.openxmlformats.org/officeDocument/2006/relationships/oleObject" Target="embeddings/oleObject77.bin"/><Relationship Id="rId183" Type="http://schemas.openxmlformats.org/officeDocument/2006/relationships/image" Target="media/image97.wmf"/><Relationship Id="rId182" Type="http://schemas.openxmlformats.org/officeDocument/2006/relationships/oleObject" Target="embeddings/oleObject76.bin"/><Relationship Id="rId181" Type="http://schemas.openxmlformats.org/officeDocument/2006/relationships/image" Target="media/image96.wmf"/><Relationship Id="rId180" Type="http://schemas.openxmlformats.org/officeDocument/2006/relationships/oleObject" Target="embeddings/oleObject75.bin"/><Relationship Id="rId18" Type="http://schemas.openxmlformats.org/officeDocument/2006/relationships/image" Target="media/image4.wmf"/><Relationship Id="rId179" Type="http://schemas.openxmlformats.org/officeDocument/2006/relationships/image" Target="media/image95.wmf"/><Relationship Id="rId178" Type="http://schemas.openxmlformats.org/officeDocument/2006/relationships/oleObject" Target="embeddings/oleObject74.bin"/><Relationship Id="rId177" Type="http://schemas.openxmlformats.org/officeDocument/2006/relationships/image" Target="media/image94.wmf"/><Relationship Id="rId176" Type="http://schemas.openxmlformats.org/officeDocument/2006/relationships/oleObject" Target="embeddings/oleObject73.bin"/><Relationship Id="rId175" Type="http://schemas.openxmlformats.org/officeDocument/2006/relationships/image" Target="media/image93.wmf"/><Relationship Id="rId174" Type="http://schemas.openxmlformats.org/officeDocument/2006/relationships/oleObject" Target="embeddings/oleObject72.bin"/><Relationship Id="rId173" Type="http://schemas.openxmlformats.org/officeDocument/2006/relationships/image" Target="media/image92.wmf"/><Relationship Id="rId172" Type="http://schemas.openxmlformats.org/officeDocument/2006/relationships/oleObject" Target="embeddings/oleObject71.bin"/><Relationship Id="rId171" Type="http://schemas.openxmlformats.org/officeDocument/2006/relationships/image" Target="media/image91.wmf"/><Relationship Id="rId170" Type="http://schemas.openxmlformats.org/officeDocument/2006/relationships/oleObject" Target="embeddings/oleObject70.bin"/><Relationship Id="rId17" Type="http://schemas.openxmlformats.org/officeDocument/2006/relationships/oleObject" Target="embeddings/oleObject4.bin"/><Relationship Id="rId169" Type="http://schemas.openxmlformats.org/officeDocument/2006/relationships/image" Target="media/image90.wmf"/><Relationship Id="rId168" Type="http://schemas.openxmlformats.org/officeDocument/2006/relationships/oleObject" Target="embeddings/oleObject69.bin"/><Relationship Id="rId167" Type="http://schemas.openxmlformats.org/officeDocument/2006/relationships/image" Target="media/image89.jpeg"/><Relationship Id="rId166" Type="http://schemas.openxmlformats.org/officeDocument/2006/relationships/image" Target="media/image88.wmf"/><Relationship Id="rId165" Type="http://schemas.openxmlformats.org/officeDocument/2006/relationships/oleObject" Target="embeddings/oleObject68.bin"/><Relationship Id="rId164" Type="http://schemas.openxmlformats.org/officeDocument/2006/relationships/image" Target="media/image87.wmf"/><Relationship Id="rId163" Type="http://schemas.openxmlformats.org/officeDocument/2006/relationships/oleObject" Target="embeddings/oleObject67.bin"/><Relationship Id="rId162" Type="http://schemas.openxmlformats.org/officeDocument/2006/relationships/image" Target="media/image86.wmf"/><Relationship Id="rId161" Type="http://schemas.openxmlformats.org/officeDocument/2006/relationships/oleObject" Target="embeddings/oleObject66.bin"/><Relationship Id="rId160" Type="http://schemas.openxmlformats.org/officeDocument/2006/relationships/image" Target="media/image85.wmf"/><Relationship Id="rId16" Type="http://schemas.openxmlformats.org/officeDocument/2006/relationships/image" Target="media/image3.wmf"/><Relationship Id="rId159" Type="http://schemas.openxmlformats.org/officeDocument/2006/relationships/oleObject" Target="embeddings/oleObject65.bin"/><Relationship Id="rId158" Type="http://schemas.openxmlformats.org/officeDocument/2006/relationships/image" Target="media/image84.wmf"/><Relationship Id="rId157" Type="http://schemas.openxmlformats.org/officeDocument/2006/relationships/oleObject" Target="embeddings/oleObject64.bin"/><Relationship Id="rId156" Type="http://schemas.openxmlformats.org/officeDocument/2006/relationships/image" Target="media/image83.wmf"/><Relationship Id="rId155" Type="http://schemas.openxmlformats.org/officeDocument/2006/relationships/oleObject" Target="embeddings/oleObject63.bin"/><Relationship Id="rId154" Type="http://schemas.openxmlformats.org/officeDocument/2006/relationships/image" Target="media/image82.wmf"/><Relationship Id="rId153" Type="http://schemas.openxmlformats.org/officeDocument/2006/relationships/oleObject" Target="embeddings/oleObject62.bin"/><Relationship Id="rId152" Type="http://schemas.openxmlformats.org/officeDocument/2006/relationships/image" Target="media/image81.wmf"/><Relationship Id="rId151" Type="http://schemas.openxmlformats.org/officeDocument/2006/relationships/oleObject" Target="embeddings/oleObject61.bin"/><Relationship Id="rId150" Type="http://schemas.openxmlformats.org/officeDocument/2006/relationships/image" Target="media/image80.wmf"/><Relationship Id="rId15" Type="http://schemas.openxmlformats.org/officeDocument/2006/relationships/oleObject" Target="embeddings/oleObject3.bin"/><Relationship Id="rId149" Type="http://schemas.openxmlformats.org/officeDocument/2006/relationships/oleObject" Target="embeddings/oleObject60.bin"/><Relationship Id="rId148" Type="http://schemas.openxmlformats.org/officeDocument/2006/relationships/image" Target="media/image79.wmf"/><Relationship Id="rId147" Type="http://schemas.openxmlformats.org/officeDocument/2006/relationships/oleObject" Target="embeddings/oleObject59.bin"/><Relationship Id="rId146" Type="http://schemas.openxmlformats.org/officeDocument/2006/relationships/image" Target="media/image78.wmf"/><Relationship Id="rId145" Type="http://schemas.openxmlformats.org/officeDocument/2006/relationships/oleObject" Target="embeddings/oleObject58.bin"/><Relationship Id="rId144" Type="http://schemas.openxmlformats.org/officeDocument/2006/relationships/image" Target="media/image77.jpeg"/><Relationship Id="rId143" Type="http://schemas.openxmlformats.org/officeDocument/2006/relationships/image" Target="media/image76.wmf"/><Relationship Id="rId1420" Type="http://schemas.openxmlformats.org/officeDocument/2006/relationships/fontTable" Target="fontTable.xml"/><Relationship Id="rId142" Type="http://schemas.openxmlformats.org/officeDocument/2006/relationships/oleObject" Target="embeddings/oleObject57.bin"/><Relationship Id="rId1419" Type="http://schemas.openxmlformats.org/officeDocument/2006/relationships/numbering" Target="numbering.xml"/><Relationship Id="rId1418" Type="http://schemas.openxmlformats.org/officeDocument/2006/relationships/customXml" Target="../customXml/item1.xml"/><Relationship Id="rId1417" Type="http://schemas.openxmlformats.org/officeDocument/2006/relationships/image" Target="media/image795.png"/><Relationship Id="rId1416" Type="http://schemas.openxmlformats.org/officeDocument/2006/relationships/image" Target="media/image794.png"/><Relationship Id="rId1415" Type="http://schemas.openxmlformats.org/officeDocument/2006/relationships/image" Target="media/image793.png"/><Relationship Id="rId1414" Type="http://schemas.openxmlformats.org/officeDocument/2006/relationships/image" Target="media/image792.png"/><Relationship Id="rId1413" Type="http://schemas.openxmlformats.org/officeDocument/2006/relationships/image" Target="media/image791.png"/><Relationship Id="rId1412" Type="http://schemas.openxmlformats.org/officeDocument/2006/relationships/image" Target="media/image790.png"/><Relationship Id="rId1411" Type="http://schemas.openxmlformats.org/officeDocument/2006/relationships/image" Target="media/image789.png"/><Relationship Id="rId1410" Type="http://schemas.openxmlformats.org/officeDocument/2006/relationships/image" Target="media/image788.png"/><Relationship Id="rId141" Type="http://schemas.openxmlformats.org/officeDocument/2006/relationships/image" Target="media/image75.wmf"/><Relationship Id="rId1409" Type="http://schemas.openxmlformats.org/officeDocument/2006/relationships/image" Target="media/image787.png"/><Relationship Id="rId1408" Type="http://schemas.openxmlformats.org/officeDocument/2006/relationships/image" Target="media/image786.png"/><Relationship Id="rId1407" Type="http://schemas.openxmlformats.org/officeDocument/2006/relationships/image" Target="media/image785.png"/><Relationship Id="rId1406" Type="http://schemas.openxmlformats.org/officeDocument/2006/relationships/image" Target="media/image784.png"/><Relationship Id="rId1405" Type="http://schemas.openxmlformats.org/officeDocument/2006/relationships/image" Target="media/image783.png"/><Relationship Id="rId1404" Type="http://schemas.openxmlformats.org/officeDocument/2006/relationships/image" Target="media/image782.png"/><Relationship Id="rId1403" Type="http://schemas.openxmlformats.org/officeDocument/2006/relationships/image" Target="media/image781.png"/><Relationship Id="rId1402" Type="http://schemas.openxmlformats.org/officeDocument/2006/relationships/image" Target="media/image780.png"/><Relationship Id="rId1401" Type="http://schemas.openxmlformats.org/officeDocument/2006/relationships/image" Target="media/image779.png"/><Relationship Id="rId1400" Type="http://schemas.openxmlformats.org/officeDocument/2006/relationships/image" Target="media/image778.wmf"/><Relationship Id="rId140" Type="http://schemas.openxmlformats.org/officeDocument/2006/relationships/oleObject" Target="embeddings/oleObject56.bin"/><Relationship Id="rId14" Type="http://schemas.openxmlformats.org/officeDocument/2006/relationships/image" Target="media/image2.wmf"/><Relationship Id="rId1399" Type="http://schemas.openxmlformats.org/officeDocument/2006/relationships/oleObject" Target="embeddings/oleObject612.bin"/><Relationship Id="rId1398" Type="http://schemas.openxmlformats.org/officeDocument/2006/relationships/image" Target="media/image777.wmf"/><Relationship Id="rId1397" Type="http://schemas.openxmlformats.org/officeDocument/2006/relationships/oleObject" Target="embeddings/oleObject611.bin"/><Relationship Id="rId1396" Type="http://schemas.openxmlformats.org/officeDocument/2006/relationships/image" Target="media/image776.wmf"/><Relationship Id="rId1395" Type="http://schemas.openxmlformats.org/officeDocument/2006/relationships/oleObject" Target="embeddings/oleObject610.bin"/><Relationship Id="rId1394" Type="http://schemas.openxmlformats.org/officeDocument/2006/relationships/image" Target="media/image775.wmf"/><Relationship Id="rId1393" Type="http://schemas.openxmlformats.org/officeDocument/2006/relationships/oleObject" Target="embeddings/oleObject609.bin"/><Relationship Id="rId1392" Type="http://schemas.openxmlformats.org/officeDocument/2006/relationships/image" Target="media/image774.wmf"/><Relationship Id="rId1391" Type="http://schemas.openxmlformats.org/officeDocument/2006/relationships/oleObject" Target="embeddings/oleObject608.bin"/><Relationship Id="rId1390" Type="http://schemas.openxmlformats.org/officeDocument/2006/relationships/image" Target="media/image773.wmf"/><Relationship Id="rId139" Type="http://schemas.openxmlformats.org/officeDocument/2006/relationships/image" Target="media/image74.wmf"/><Relationship Id="rId1389" Type="http://schemas.openxmlformats.org/officeDocument/2006/relationships/oleObject" Target="embeddings/oleObject607.bin"/><Relationship Id="rId1388" Type="http://schemas.openxmlformats.org/officeDocument/2006/relationships/image" Target="media/image772.wmf"/><Relationship Id="rId1387" Type="http://schemas.openxmlformats.org/officeDocument/2006/relationships/oleObject" Target="embeddings/oleObject606.bin"/><Relationship Id="rId1386" Type="http://schemas.openxmlformats.org/officeDocument/2006/relationships/image" Target="media/image771.wmf"/><Relationship Id="rId1385" Type="http://schemas.openxmlformats.org/officeDocument/2006/relationships/oleObject" Target="embeddings/oleObject605.bin"/><Relationship Id="rId1384" Type="http://schemas.openxmlformats.org/officeDocument/2006/relationships/image" Target="media/image770.wmf"/><Relationship Id="rId1383" Type="http://schemas.openxmlformats.org/officeDocument/2006/relationships/oleObject" Target="embeddings/oleObject604.bin"/><Relationship Id="rId1382" Type="http://schemas.openxmlformats.org/officeDocument/2006/relationships/image" Target="media/image769.png"/><Relationship Id="rId1381" Type="http://schemas.openxmlformats.org/officeDocument/2006/relationships/image" Target="media/image768.wmf"/><Relationship Id="rId1380" Type="http://schemas.openxmlformats.org/officeDocument/2006/relationships/oleObject" Target="embeddings/oleObject603.bin"/><Relationship Id="rId138" Type="http://schemas.openxmlformats.org/officeDocument/2006/relationships/oleObject" Target="embeddings/oleObject55.bin"/><Relationship Id="rId1379" Type="http://schemas.openxmlformats.org/officeDocument/2006/relationships/image" Target="media/image767.wmf"/><Relationship Id="rId1378" Type="http://schemas.openxmlformats.org/officeDocument/2006/relationships/oleObject" Target="embeddings/oleObject602.bin"/><Relationship Id="rId1377" Type="http://schemas.openxmlformats.org/officeDocument/2006/relationships/image" Target="media/image766.wmf"/><Relationship Id="rId1376" Type="http://schemas.openxmlformats.org/officeDocument/2006/relationships/oleObject" Target="embeddings/oleObject601.bin"/><Relationship Id="rId1375" Type="http://schemas.openxmlformats.org/officeDocument/2006/relationships/image" Target="media/image765.wmf"/><Relationship Id="rId1374" Type="http://schemas.openxmlformats.org/officeDocument/2006/relationships/oleObject" Target="embeddings/oleObject600.bin"/><Relationship Id="rId1373" Type="http://schemas.openxmlformats.org/officeDocument/2006/relationships/image" Target="media/image764.wmf"/><Relationship Id="rId1372" Type="http://schemas.openxmlformats.org/officeDocument/2006/relationships/oleObject" Target="embeddings/oleObject599.bin"/><Relationship Id="rId1371" Type="http://schemas.openxmlformats.org/officeDocument/2006/relationships/image" Target="media/image763.wmf"/><Relationship Id="rId1370" Type="http://schemas.openxmlformats.org/officeDocument/2006/relationships/oleObject" Target="embeddings/oleObject598.bin"/><Relationship Id="rId137" Type="http://schemas.openxmlformats.org/officeDocument/2006/relationships/image" Target="media/image73.wmf"/><Relationship Id="rId1369" Type="http://schemas.openxmlformats.org/officeDocument/2006/relationships/image" Target="media/image762.png"/><Relationship Id="rId1368" Type="http://schemas.openxmlformats.org/officeDocument/2006/relationships/image" Target="media/image761.png"/><Relationship Id="rId1367" Type="http://schemas.openxmlformats.org/officeDocument/2006/relationships/image" Target="media/image760.emf"/><Relationship Id="rId1366" Type="http://schemas.openxmlformats.org/officeDocument/2006/relationships/image" Target="media/image759.png"/><Relationship Id="rId1365" Type="http://schemas.openxmlformats.org/officeDocument/2006/relationships/image" Target="media/image758.emf"/><Relationship Id="rId1364" Type="http://schemas.openxmlformats.org/officeDocument/2006/relationships/image" Target="media/image757.emf"/><Relationship Id="rId1363" Type="http://schemas.openxmlformats.org/officeDocument/2006/relationships/image" Target="media/image756.emf"/><Relationship Id="rId1362" Type="http://schemas.openxmlformats.org/officeDocument/2006/relationships/image" Target="media/image755.emf"/><Relationship Id="rId1361" Type="http://schemas.openxmlformats.org/officeDocument/2006/relationships/image" Target="media/image754.png"/><Relationship Id="rId1360" Type="http://schemas.openxmlformats.org/officeDocument/2006/relationships/image" Target="media/image753.emf"/><Relationship Id="rId136" Type="http://schemas.openxmlformats.org/officeDocument/2006/relationships/oleObject" Target="embeddings/oleObject54.bin"/><Relationship Id="rId1359" Type="http://schemas.openxmlformats.org/officeDocument/2006/relationships/image" Target="media/image752.png"/><Relationship Id="rId1358" Type="http://schemas.openxmlformats.org/officeDocument/2006/relationships/image" Target="media/image751.png"/><Relationship Id="rId1357" Type="http://schemas.openxmlformats.org/officeDocument/2006/relationships/image" Target="media/image750.png"/><Relationship Id="rId1356" Type="http://schemas.openxmlformats.org/officeDocument/2006/relationships/image" Target="media/image749.png"/><Relationship Id="rId1355" Type="http://schemas.openxmlformats.org/officeDocument/2006/relationships/image" Target="media/image748.png"/><Relationship Id="rId1354" Type="http://schemas.openxmlformats.org/officeDocument/2006/relationships/image" Target="media/image747.png"/><Relationship Id="rId1353" Type="http://schemas.openxmlformats.org/officeDocument/2006/relationships/image" Target="media/image746.png"/><Relationship Id="rId1352" Type="http://schemas.openxmlformats.org/officeDocument/2006/relationships/image" Target="media/image745.png"/><Relationship Id="rId1351" Type="http://schemas.openxmlformats.org/officeDocument/2006/relationships/image" Target="media/image744.png"/><Relationship Id="rId1350" Type="http://schemas.openxmlformats.org/officeDocument/2006/relationships/image" Target="media/image743.png"/><Relationship Id="rId135" Type="http://schemas.openxmlformats.org/officeDocument/2006/relationships/image" Target="media/image72.wmf"/><Relationship Id="rId1349" Type="http://schemas.openxmlformats.org/officeDocument/2006/relationships/image" Target="media/image742.png"/><Relationship Id="rId1348" Type="http://schemas.openxmlformats.org/officeDocument/2006/relationships/image" Target="media/image741.png"/><Relationship Id="rId1347" Type="http://schemas.openxmlformats.org/officeDocument/2006/relationships/image" Target="media/image740.jpeg"/><Relationship Id="rId1346" Type="http://schemas.openxmlformats.org/officeDocument/2006/relationships/image" Target="media/image739.jpeg"/><Relationship Id="rId1345" Type="http://schemas.openxmlformats.org/officeDocument/2006/relationships/image" Target="media/image738.jpeg"/><Relationship Id="rId1344" Type="http://schemas.openxmlformats.org/officeDocument/2006/relationships/image" Target="media/image737.wmf"/><Relationship Id="rId1343" Type="http://schemas.openxmlformats.org/officeDocument/2006/relationships/oleObject" Target="embeddings/oleObject597.bin"/><Relationship Id="rId1342" Type="http://schemas.openxmlformats.org/officeDocument/2006/relationships/image" Target="media/image736.wmf"/><Relationship Id="rId1341" Type="http://schemas.openxmlformats.org/officeDocument/2006/relationships/oleObject" Target="embeddings/oleObject596.bin"/><Relationship Id="rId1340" Type="http://schemas.openxmlformats.org/officeDocument/2006/relationships/image" Target="media/image735.png"/><Relationship Id="rId134" Type="http://schemas.openxmlformats.org/officeDocument/2006/relationships/oleObject" Target="embeddings/oleObject53.bin"/><Relationship Id="rId1339" Type="http://schemas.openxmlformats.org/officeDocument/2006/relationships/image" Target="media/image734.wmf"/><Relationship Id="rId1338" Type="http://schemas.openxmlformats.org/officeDocument/2006/relationships/oleObject" Target="embeddings/oleObject595.bin"/><Relationship Id="rId1337" Type="http://schemas.openxmlformats.org/officeDocument/2006/relationships/image" Target="media/image733.wmf"/><Relationship Id="rId1336" Type="http://schemas.openxmlformats.org/officeDocument/2006/relationships/oleObject" Target="embeddings/oleObject594.bin"/><Relationship Id="rId1335" Type="http://schemas.openxmlformats.org/officeDocument/2006/relationships/image" Target="media/image732.wmf"/><Relationship Id="rId1334" Type="http://schemas.openxmlformats.org/officeDocument/2006/relationships/oleObject" Target="embeddings/oleObject593.bin"/><Relationship Id="rId1333" Type="http://schemas.openxmlformats.org/officeDocument/2006/relationships/image" Target="media/image731.png"/><Relationship Id="rId1332" Type="http://schemas.openxmlformats.org/officeDocument/2006/relationships/image" Target="media/image730.wmf"/><Relationship Id="rId1331" Type="http://schemas.openxmlformats.org/officeDocument/2006/relationships/oleObject" Target="embeddings/oleObject592.bin"/><Relationship Id="rId1330" Type="http://schemas.openxmlformats.org/officeDocument/2006/relationships/image" Target="media/image729.wmf"/><Relationship Id="rId133" Type="http://schemas.openxmlformats.org/officeDocument/2006/relationships/image" Target="media/image71.wmf"/><Relationship Id="rId1329" Type="http://schemas.openxmlformats.org/officeDocument/2006/relationships/oleObject" Target="embeddings/oleObject591.bin"/><Relationship Id="rId1328" Type="http://schemas.openxmlformats.org/officeDocument/2006/relationships/image" Target="media/image728.wmf"/><Relationship Id="rId1327" Type="http://schemas.openxmlformats.org/officeDocument/2006/relationships/oleObject" Target="embeddings/oleObject590.bin"/><Relationship Id="rId1326" Type="http://schemas.openxmlformats.org/officeDocument/2006/relationships/image" Target="media/image727.wmf"/><Relationship Id="rId1325" Type="http://schemas.openxmlformats.org/officeDocument/2006/relationships/oleObject" Target="embeddings/oleObject589.bin"/><Relationship Id="rId1324" Type="http://schemas.openxmlformats.org/officeDocument/2006/relationships/image" Target="media/image726.png"/><Relationship Id="rId1323" Type="http://schemas.openxmlformats.org/officeDocument/2006/relationships/image" Target="media/image725.wmf"/><Relationship Id="rId1322" Type="http://schemas.openxmlformats.org/officeDocument/2006/relationships/oleObject" Target="embeddings/oleObject588.bin"/><Relationship Id="rId1321" Type="http://schemas.openxmlformats.org/officeDocument/2006/relationships/image" Target="media/image724.wmf"/><Relationship Id="rId1320" Type="http://schemas.openxmlformats.org/officeDocument/2006/relationships/oleObject" Target="embeddings/oleObject587.bin"/><Relationship Id="rId132" Type="http://schemas.openxmlformats.org/officeDocument/2006/relationships/oleObject" Target="embeddings/oleObject52.bin"/><Relationship Id="rId1319" Type="http://schemas.openxmlformats.org/officeDocument/2006/relationships/image" Target="media/image723.wmf"/><Relationship Id="rId1318" Type="http://schemas.openxmlformats.org/officeDocument/2006/relationships/oleObject" Target="embeddings/oleObject586.bin"/><Relationship Id="rId1317" Type="http://schemas.openxmlformats.org/officeDocument/2006/relationships/image" Target="media/image722.png"/><Relationship Id="rId1316" Type="http://schemas.openxmlformats.org/officeDocument/2006/relationships/image" Target="media/image721.wmf"/><Relationship Id="rId1315" Type="http://schemas.openxmlformats.org/officeDocument/2006/relationships/oleObject" Target="embeddings/oleObject585.bin"/><Relationship Id="rId1314" Type="http://schemas.openxmlformats.org/officeDocument/2006/relationships/image" Target="media/image720.wmf"/><Relationship Id="rId1313" Type="http://schemas.openxmlformats.org/officeDocument/2006/relationships/oleObject" Target="embeddings/oleObject584.bin"/><Relationship Id="rId1312" Type="http://schemas.openxmlformats.org/officeDocument/2006/relationships/image" Target="media/image719.wmf"/><Relationship Id="rId1311" Type="http://schemas.openxmlformats.org/officeDocument/2006/relationships/oleObject" Target="embeddings/oleObject583.bin"/><Relationship Id="rId1310" Type="http://schemas.openxmlformats.org/officeDocument/2006/relationships/image" Target="media/image718.png"/><Relationship Id="rId131" Type="http://schemas.openxmlformats.org/officeDocument/2006/relationships/image" Target="media/image70.wmf"/><Relationship Id="rId1309" Type="http://schemas.openxmlformats.org/officeDocument/2006/relationships/image" Target="media/image717.wmf"/><Relationship Id="rId1308" Type="http://schemas.openxmlformats.org/officeDocument/2006/relationships/oleObject" Target="embeddings/oleObject582.bin"/><Relationship Id="rId1307" Type="http://schemas.openxmlformats.org/officeDocument/2006/relationships/image" Target="media/image716.wmf"/><Relationship Id="rId1306" Type="http://schemas.openxmlformats.org/officeDocument/2006/relationships/oleObject" Target="embeddings/oleObject581.bin"/><Relationship Id="rId1305" Type="http://schemas.openxmlformats.org/officeDocument/2006/relationships/image" Target="media/image715.wmf"/><Relationship Id="rId1304" Type="http://schemas.openxmlformats.org/officeDocument/2006/relationships/oleObject" Target="embeddings/oleObject580.bin"/><Relationship Id="rId1303" Type="http://schemas.openxmlformats.org/officeDocument/2006/relationships/image" Target="media/image714.wmf"/><Relationship Id="rId1302" Type="http://schemas.openxmlformats.org/officeDocument/2006/relationships/oleObject" Target="embeddings/oleObject579.bin"/><Relationship Id="rId1301" Type="http://schemas.openxmlformats.org/officeDocument/2006/relationships/image" Target="media/image713.png"/><Relationship Id="rId1300" Type="http://schemas.openxmlformats.org/officeDocument/2006/relationships/image" Target="media/image712.wmf"/><Relationship Id="rId130" Type="http://schemas.openxmlformats.org/officeDocument/2006/relationships/oleObject" Target="embeddings/oleObject51.bin"/><Relationship Id="rId13" Type="http://schemas.openxmlformats.org/officeDocument/2006/relationships/oleObject" Target="embeddings/oleObject2.bin"/><Relationship Id="rId1299" Type="http://schemas.openxmlformats.org/officeDocument/2006/relationships/oleObject" Target="embeddings/oleObject578.bin"/><Relationship Id="rId1298" Type="http://schemas.openxmlformats.org/officeDocument/2006/relationships/image" Target="media/image711.wmf"/><Relationship Id="rId1297" Type="http://schemas.openxmlformats.org/officeDocument/2006/relationships/oleObject" Target="embeddings/oleObject577.bin"/><Relationship Id="rId1296" Type="http://schemas.openxmlformats.org/officeDocument/2006/relationships/image" Target="media/image710.wmf"/><Relationship Id="rId1295" Type="http://schemas.openxmlformats.org/officeDocument/2006/relationships/oleObject" Target="embeddings/oleObject576.bin"/><Relationship Id="rId1294" Type="http://schemas.openxmlformats.org/officeDocument/2006/relationships/image" Target="media/image709.png"/><Relationship Id="rId1293" Type="http://schemas.openxmlformats.org/officeDocument/2006/relationships/image" Target="media/image708.wmf"/><Relationship Id="rId1292" Type="http://schemas.openxmlformats.org/officeDocument/2006/relationships/oleObject" Target="embeddings/oleObject575.bin"/><Relationship Id="rId1291" Type="http://schemas.openxmlformats.org/officeDocument/2006/relationships/image" Target="media/image707.wmf"/><Relationship Id="rId1290" Type="http://schemas.openxmlformats.org/officeDocument/2006/relationships/oleObject" Target="embeddings/oleObject574.bin"/><Relationship Id="rId129" Type="http://schemas.openxmlformats.org/officeDocument/2006/relationships/image" Target="media/image69.wmf"/><Relationship Id="rId1289" Type="http://schemas.openxmlformats.org/officeDocument/2006/relationships/image" Target="media/image706.wmf"/><Relationship Id="rId1288" Type="http://schemas.openxmlformats.org/officeDocument/2006/relationships/oleObject" Target="embeddings/oleObject573.bin"/><Relationship Id="rId1287" Type="http://schemas.openxmlformats.org/officeDocument/2006/relationships/image" Target="media/image705.png"/><Relationship Id="rId1286" Type="http://schemas.openxmlformats.org/officeDocument/2006/relationships/image" Target="media/image704.wmf"/><Relationship Id="rId1285" Type="http://schemas.openxmlformats.org/officeDocument/2006/relationships/oleObject" Target="embeddings/oleObject572.bin"/><Relationship Id="rId1284" Type="http://schemas.openxmlformats.org/officeDocument/2006/relationships/image" Target="media/image703.wmf"/><Relationship Id="rId1283" Type="http://schemas.openxmlformats.org/officeDocument/2006/relationships/oleObject" Target="embeddings/oleObject571.bin"/><Relationship Id="rId1282" Type="http://schemas.openxmlformats.org/officeDocument/2006/relationships/image" Target="media/image702.wmf"/><Relationship Id="rId1281" Type="http://schemas.openxmlformats.org/officeDocument/2006/relationships/oleObject" Target="embeddings/oleObject570.bin"/><Relationship Id="rId1280" Type="http://schemas.openxmlformats.org/officeDocument/2006/relationships/image" Target="media/image701.wmf"/><Relationship Id="rId128" Type="http://schemas.openxmlformats.org/officeDocument/2006/relationships/oleObject" Target="embeddings/oleObject50.bin"/><Relationship Id="rId1279" Type="http://schemas.openxmlformats.org/officeDocument/2006/relationships/oleObject" Target="embeddings/oleObject569.bin"/><Relationship Id="rId1278" Type="http://schemas.openxmlformats.org/officeDocument/2006/relationships/image" Target="media/image700.png"/><Relationship Id="rId1277" Type="http://schemas.openxmlformats.org/officeDocument/2006/relationships/image" Target="media/image699.wmf"/><Relationship Id="rId1276" Type="http://schemas.openxmlformats.org/officeDocument/2006/relationships/oleObject" Target="embeddings/oleObject568.bin"/><Relationship Id="rId1275" Type="http://schemas.openxmlformats.org/officeDocument/2006/relationships/image" Target="media/image698.png"/><Relationship Id="rId1274" Type="http://schemas.openxmlformats.org/officeDocument/2006/relationships/oleObject" Target="embeddings/oleObject567.bin"/><Relationship Id="rId1273" Type="http://schemas.openxmlformats.org/officeDocument/2006/relationships/image" Target="media/image697.wmf"/><Relationship Id="rId1272" Type="http://schemas.openxmlformats.org/officeDocument/2006/relationships/oleObject" Target="embeddings/oleObject566.bin"/><Relationship Id="rId1271" Type="http://schemas.openxmlformats.org/officeDocument/2006/relationships/image" Target="media/image696.wmf"/><Relationship Id="rId1270" Type="http://schemas.openxmlformats.org/officeDocument/2006/relationships/oleObject" Target="embeddings/oleObject565.bin"/><Relationship Id="rId127" Type="http://schemas.openxmlformats.org/officeDocument/2006/relationships/image" Target="media/image68.wmf"/><Relationship Id="rId1269" Type="http://schemas.openxmlformats.org/officeDocument/2006/relationships/image" Target="media/image695.wmf"/><Relationship Id="rId1268" Type="http://schemas.openxmlformats.org/officeDocument/2006/relationships/oleObject" Target="embeddings/oleObject564.bin"/><Relationship Id="rId1267" Type="http://schemas.openxmlformats.org/officeDocument/2006/relationships/image" Target="media/image694.wmf"/><Relationship Id="rId1266" Type="http://schemas.openxmlformats.org/officeDocument/2006/relationships/oleObject" Target="embeddings/oleObject563.bin"/><Relationship Id="rId1265" Type="http://schemas.openxmlformats.org/officeDocument/2006/relationships/image" Target="media/image693.wmf"/><Relationship Id="rId1264" Type="http://schemas.openxmlformats.org/officeDocument/2006/relationships/oleObject" Target="embeddings/oleObject562.bin"/><Relationship Id="rId1263" Type="http://schemas.openxmlformats.org/officeDocument/2006/relationships/image" Target="media/image692.png"/><Relationship Id="rId1262" Type="http://schemas.openxmlformats.org/officeDocument/2006/relationships/image" Target="media/image691.wmf"/><Relationship Id="rId1261" Type="http://schemas.openxmlformats.org/officeDocument/2006/relationships/oleObject" Target="embeddings/oleObject561.bin"/><Relationship Id="rId1260" Type="http://schemas.openxmlformats.org/officeDocument/2006/relationships/image" Target="media/image690.wmf"/><Relationship Id="rId126" Type="http://schemas.openxmlformats.org/officeDocument/2006/relationships/oleObject" Target="embeddings/oleObject49.bin"/><Relationship Id="rId1259" Type="http://schemas.openxmlformats.org/officeDocument/2006/relationships/oleObject" Target="embeddings/oleObject560.bin"/><Relationship Id="rId1258" Type="http://schemas.openxmlformats.org/officeDocument/2006/relationships/image" Target="media/image689.wmf"/><Relationship Id="rId1257" Type="http://schemas.openxmlformats.org/officeDocument/2006/relationships/oleObject" Target="embeddings/oleObject559.bin"/><Relationship Id="rId1256" Type="http://schemas.openxmlformats.org/officeDocument/2006/relationships/image" Target="media/image688.wmf"/><Relationship Id="rId1255" Type="http://schemas.openxmlformats.org/officeDocument/2006/relationships/oleObject" Target="embeddings/oleObject558.bin"/><Relationship Id="rId1254" Type="http://schemas.openxmlformats.org/officeDocument/2006/relationships/image" Target="media/image687.wmf"/><Relationship Id="rId1253" Type="http://schemas.openxmlformats.org/officeDocument/2006/relationships/oleObject" Target="embeddings/oleObject557.bin"/><Relationship Id="rId1252" Type="http://schemas.openxmlformats.org/officeDocument/2006/relationships/image" Target="media/image686.wmf"/><Relationship Id="rId1251" Type="http://schemas.openxmlformats.org/officeDocument/2006/relationships/oleObject" Target="embeddings/oleObject556.bin"/><Relationship Id="rId1250" Type="http://schemas.openxmlformats.org/officeDocument/2006/relationships/image" Target="media/image685.png"/><Relationship Id="rId125" Type="http://schemas.openxmlformats.org/officeDocument/2006/relationships/image" Target="media/image67.wmf"/><Relationship Id="rId1249" Type="http://schemas.openxmlformats.org/officeDocument/2006/relationships/image" Target="media/image684.wmf"/><Relationship Id="rId1248" Type="http://schemas.openxmlformats.org/officeDocument/2006/relationships/oleObject" Target="embeddings/oleObject555.bin"/><Relationship Id="rId1247" Type="http://schemas.openxmlformats.org/officeDocument/2006/relationships/image" Target="media/image683.wmf"/><Relationship Id="rId1246" Type="http://schemas.openxmlformats.org/officeDocument/2006/relationships/oleObject" Target="embeddings/oleObject554.bin"/><Relationship Id="rId1245" Type="http://schemas.openxmlformats.org/officeDocument/2006/relationships/image" Target="media/image682.wmf"/><Relationship Id="rId1244" Type="http://schemas.openxmlformats.org/officeDocument/2006/relationships/oleObject" Target="embeddings/oleObject553.bin"/><Relationship Id="rId1243" Type="http://schemas.openxmlformats.org/officeDocument/2006/relationships/image" Target="media/image681.wmf"/><Relationship Id="rId1242" Type="http://schemas.openxmlformats.org/officeDocument/2006/relationships/oleObject" Target="embeddings/oleObject552.bin"/><Relationship Id="rId1241" Type="http://schemas.openxmlformats.org/officeDocument/2006/relationships/image" Target="media/image680.wmf"/><Relationship Id="rId1240" Type="http://schemas.openxmlformats.org/officeDocument/2006/relationships/oleObject" Target="embeddings/oleObject551.bin"/><Relationship Id="rId124" Type="http://schemas.openxmlformats.org/officeDocument/2006/relationships/oleObject" Target="embeddings/oleObject48.bin"/><Relationship Id="rId1239" Type="http://schemas.openxmlformats.org/officeDocument/2006/relationships/image" Target="media/image679.png"/><Relationship Id="rId1238" Type="http://schemas.openxmlformats.org/officeDocument/2006/relationships/image" Target="media/image678.wmf"/><Relationship Id="rId1237" Type="http://schemas.openxmlformats.org/officeDocument/2006/relationships/oleObject" Target="embeddings/oleObject550.bin"/><Relationship Id="rId1236" Type="http://schemas.openxmlformats.org/officeDocument/2006/relationships/image" Target="media/image677.wmf"/><Relationship Id="rId1235" Type="http://schemas.openxmlformats.org/officeDocument/2006/relationships/oleObject" Target="embeddings/oleObject549.bin"/><Relationship Id="rId1234" Type="http://schemas.openxmlformats.org/officeDocument/2006/relationships/image" Target="media/image676.wmf"/><Relationship Id="rId1233" Type="http://schemas.openxmlformats.org/officeDocument/2006/relationships/oleObject" Target="embeddings/oleObject548.bin"/><Relationship Id="rId1232" Type="http://schemas.openxmlformats.org/officeDocument/2006/relationships/image" Target="media/image675.png"/><Relationship Id="rId1231" Type="http://schemas.openxmlformats.org/officeDocument/2006/relationships/image" Target="media/image674.wmf"/><Relationship Id="rId1230" Type="http://schemas.openxmlformats.org/officeDocument/2006/relationships/oleObject" Target="embeddings/oleObject547.bin"/><Relationship Id="rId123" Type="http://schemas.openxmlformats.org/officeDocument/2006/relationships/image" Target="media/image66.wmf"/><Relationship Id="rId1229" Type="http://schemas.openxmlformats.org/officeDocument/2006/relationships/image" Target="media/image673.wmf"/><Relationship Id="rId1228" Type="http://schemas.openxmlformats.org/officeDocument/2006/relationships/oleObject" Target="embeddings/oleObject546.bin"/><Relationship Id="rId1227" Type="http://schemas.openxmlformats.org/officeDocument/2006/relationships/image" Target="media/image672.wmf"/><Relationship Id="rId1226" Type="http://schemas.openxmlformats.org/officeDocument/2006/relationships/oleObject" Target="embeddings/oleObject545.bin"/><Relationship Id="rId1225" Type="http://schemas.openxmlformats.org/officeDocument/2006/relationships/image" Target="media/image671.wmf"/><Relationship Id="rId1224" Type="http://schemas.openxmlformats.org/officeDocument/2006/relationships/oleObject" Target="embeddings/oleObject544.bin"/><Relationship Id="rId1223" Type="http://schemas.openxmlformats.org/officeDocument/2006/relationships/image" Target="media/image670.png"/><Relationship Id="rId1222" Type="http://schemas.openxmlformats.org/officeDocument/2006/relationships/image" Target="media/image669.wmf"/><Relationship Id="rId1221" Type="http://schemas.openxmlformats.org/officeDocument/2006/relationships/oleObject" Target="embeddings/oleObject543.bin"/><Relationship Id="rId1220" Type="http://schemas.openxmlformats.org/officeDocument/2006/relationships/image" Target="media/image668.wmf"/><Relationship Id="rId122" Type="http://schemas.openxmlformats.org/officeDocument/2006/relationships/oleObject" Target="embeddings/oleObject47.bin"/><Relationship Id="rId1219" Type="http://schemas.openxmlformats.org/officeDocument/2006/relationships/oleObject" Target="embeddings/oleObject542.bin"/><Relationship Id="rId1218" Type="http://schemas.openxmlformats.org/officeDocument/2006/relationships/image" Target="media/image667.wmf"/><Relationship Id="rId1217" Type="http://schemas.openxmlformats.org/officeDocument/2006/relationships/oleObject" Target="embeddings/oleObject541.bin"/><Relationship Id="rId1216" Type="http://schemas.openxmlformats.org/officeDocument/2006/relationships/image" Target="media/image666.wmf"/><Relationship Id="rId1215" Type="http://schemas.openxmlformats.org/officeDocument/2006/relationships/oleObject" Target="embeddings/oleObject540.bin"/><Relationship Id="rId1214" Type="http://schemas.openxmlformats.org/officeDocument/2006/relationships/image" Target="media/image665.png"/><Relationship Id="rId1213" Type="http://schemas.openxmlformats.org/officeDocument/2006/relationships/image" Target="media/image664.wmf"/><Relationship Id="rId1212" Type="http://schemas.openxmlformats.org/officeDocument/2006/relationships/oleObject" Target="embeddings/oleObject539.bin"/><Relationship Id="rId1211" Type="http://schemas.openxmlformats.org/officeDocument/2006/relationships/image" Target="media/image663.wmf"/><Relationship Id="rId1210" Type="http://schemas.openxmlformats.org/officeDocument/2006/relationships/oleObject" Target="embeddings/oleObject538.bin"/><Relationship Id="rId121" Type="http://schemas.openxmlformats.org/officeDocument/2006/relationships/image" Target="media/image65.jpeg"/><Relationship Id="rId1209" Type="http://schemas.openxmlformats.org/officeDocument/2006/relationships/image" Target="media/image662.wmf"/><Relationship Id="rId1208" Type="http://schemas.openxmlformats.org/officeDocument/2006/relationships/oleObject" Target="embeddings/oleObject537.bin"/><Relationship Id="rId1207" Type="http://schemas.openxmlformats.org/officeDocument/2006/relationships/image" Target="media/image661.wmf"/><Relationship Id="rId1206" Type="http://schemas.openxmlformats.org/officeDocument/2006/relationships/oleObject" Target="embeddings/oleObject536.bin"/><Relationship Id="rId1205" Type="http://schemas.openxmlformats.org/officeDocument/2006/relationships/oleObject" Target="embeddings/oleObject535.bin"/><Relationship Id="rId1204" Type="http://schemas.openxmlformats.org/officeDocument/2006/relationships/image" Target="media/image660.wmf"/><Relationship Id="rId1203" Type="http://schemas.openxmlformats.org/officeDocument/2006/relationships/oleObject" Target="embeddings/oleObject534.bin"/><Relationship Id="rId1202" Type="http://schemas.openxmlformats.org/officeDocument/2006/relationships/image" Target="media/image659.wmf"/><Relationship Id="rId1201" Type="http://schemas.openxmlformats.org/officeDocument/2006/relationships/oleObject" Target="embeddings/oleObject533.bin"/><Relationship Id="rId1200" Type="http://schemas.openxmlformats.org/officeDocument/2006/relationships/image" Target="media/image658.wmf"/><Relationship Id="rId120" Type="http://schemas.openxmlformats.org/officeDocument/2006/relationships/image" Target="media/image64.wmf"/><Relationship Id="rId12" Type="http://schemas.openxmlformats.org/officeDocument/2006/relationships/image" Target="media/image1.wmf"/><Relationship Id="rId1199" Type="http://schemas.openxmlformats.org/officeDocument/2006/relationships/oleObject" Target="embeddings/oleObject532.bin"/><Relationship Id="rId1198" Type="http://schemas.openxmlformats.org/officeDocument/2006/relationships/image" Target="media/image657.png"/><Relationship Id="rId1197" Type="http://schemas.openxmlformats.org/officeDocument/2006/relationships/image" Target="media/image656.wmf"/><Relationship Id="rId1196" Type="http://schemas.openxmlformats.org/officeDocument/2006/relationships/oleObject" Target="embeddings/oleObject531.bin"/><Relationship Id="rId1195" Type="http://schemas.openxmlformats.org/officeDocument/2006/relationships/image" Target="media/image655.wmf"/><Relationship Id="rId1194" Type="http://schemas.openxmlformats.org/officeDocument/2006/relationships/oleObject" Target="embeddings/oleObject530.bin"/><Relationship Id="rId1193" Type="http://schemas.openxmlformats.org/officeDocument/2006/relationships/image" Target="media/image654.wmf"/><Relationship Id="rId1192" Type="http://schemas.openxmlformats.org/officeDocument/2006/relationships/oleObject" Target="embeddings/oleObject529.bin"/><Relationship Id="rId1191" Type="http://schemas.openxmlformats.org/officeDocument/2006/relationships/image" Target="media/image653.wmf"/><Relationship Id="rId1190" Type="http://schemas.openxmlformats.org/officeDocument/2006/relationships/oleObject" Target="embeddings/oleObject528.bin"/><Relationship Id="rId119" Type="http://schemas.openxmlformats.org/officeDocument/2006/relationships/oleObject" Target="embeddings/oleObject46.bin"/><Relationship Id="rId1189" Type="http://schemas.openxmlformats.org/officeDocument/2006/relationships/image" Target="media/image652.png"/><Relationship Id="rId1188" Type="http://schemas.openxmlformats.org/officeDocument/2006/relationships/image" Target="media/image651.wmf"/><Relationship Id="rId1187" Type="http://schemas.openxmlformats.org/officeDocument/2006/relationships/oleObject" Target="embeddings/oleObject527.bin"/><Relationship Id="rId1186" Type="http://schemas.openxmlformats.org/officeDocument/2006/relationships/image" Target="media/image650.wmf"/><Relationship Id="rId1185" Type="http://schemas.openxmlformats.org/officeDocument/2006/relationships/oleObject" Target="embeddings/oleObject526.bin"/><Relationship Id="rId1184" Type="http://schemas.openxmlformats.org/officeDocument/2006/relationships/image" Target="media/image649.png"/><Relationship Id="rId1183" Type="http://schemas.openxmlformats.org/officeDocument/2006/relationships/image" Target="media/image648.wmf"/><Relationship Id="rId1182" Type="http://schemas.openxmlformats.org/officeDocument/2006/relationships/oleObject" Target="embeddings/oleObject525.bin"/><Relationship Id="rId1181" Type="http://schemas.openxmlformats.org/officeDocument/2006/relationships/image" Target="media/image647.wmf"/><Relationship Id="rId1180" Type="http://schemas.openxmlformats.org/officeDocument/2006/relationships/oleObject" Target="embeddings/oleObject524.bin"/><Relationship Id="rId118" Type="http://schemas.openxmlformats.org/officeDocument/2006/relationships/image" Target="media/image63.wmf"/><Relationship Id="rId1179" Type="http://schemas.openxmlformats.org/officeDocument/2006/relationships/image" Target="media/image646.wmf"/><Relationship Id="rId1178" Type="http://schemas.openxmlformats.org/officeDocument/2006/relationships/oleObject" Target="embeddings/oleObject523.bin"/><Relationship Id="rId1177" Type="http://schemas.openxmlformats.org/officeDocument/2006/relationships/image" Target="media/image645.wmf"/><Relationship Id="rId1176" Type="http://schemas.openxmlformats.org/officeDocument/2006/relationships/oleObject" Target="embeddings/oleObject522.bin"/><Relationship Id="rId1175" Type="http://schemas.openxmlformats.org/officeDocument/2006/relationships/image" Target="media/image644.wmf"/><Relationship Id="rId1174" Type="http://schemas.openxmlformats.org/officeDocument/2006/relationships/oleObject" Target="embeddings/oleObject521.bin"/><Relationship Id="rId1173" Type="http://schemas.openxmlformats.org/officeDocument/2006/relationships/image" Target="media/image643.wmf"/><Relationship Id="rId1172" Type="http://schemas.openxmlformats.org/officeDocument/2006/relationships/oleObject" Target="embeddings/oleObject520.bin"/><Relationship Id="rId1171" Type="http://schemas.openxmlformats.org/officeDocument/2006/relationships/image" Target="media/image642.wmf"/><Relationship Id="rId1170" Type="http://schemas.openxmlformats.org/officeDocument/2006/relationships/oleObject" Target="embeddings/oleObject519.bin"/><Relationship Id="rId117" Type="http://schemas.openxmlformats.org/officeDocument/2006/relationships/oleObject" Target="embeddings/oleObject45.bin"/><Relationship Id="rId1169" Type="http://schemas.openxmlformats.org/officeDocument/2006/relationships/image" Target="media/image641.png"/><Relationship Id="rId1168" Type="http://schemas.openxmlformats.org/officeDocument/2006/relationships/image" Target="media/image640.wmf"/><Relationship Id="rId1167" Type="http://schemas.openxmlformats.org/officeDocument/2006/relationships/oleObject" Target="embeddings/oleObject518.bin"/><Relationship Id="rId1166" Type="http://schemas.openxmlformats.org/officeDocument/2006/relationships/image" Target="media/image639.wmf"/><Relationship Id="rId1165" Type="http://schemas.openxmlformats.org/officeDocument/2006/relationships/oleObject" Target="embeddings/oleObject517.bin"/><Relationship Id="rId1164" Type="http://schemas.openxmlformats.org/officeDocument/2006/relationships/image" Target="media/image638.wmf"/><Relationship Id="rId1163" Type="http://schemas.openxmlformats.org/officeDocument/2006/relationships/oleObject" Target="embeddings/oleObject516.bin"/><Relationship Id="rId1162" Type="http://schemas.openxmlformats.org/officeDocument/2006/relationships/image" Target="media/image637.png"/><Relationship Id="rId1161" Type="http://schemas.openxmlformats.org/officeDocument/2006/relationships/image" Target="media/image636.wmf"/><Relationship Id="rId1160" Type="http://schemas.openxmlformats.org/officeDocument/2006/relationships/oleObject" Target="embeddings/oleObject515.bin"/><Relationship Id="rId116" Type="http://schemas.openxmlformats.org/officeDocument/2006/relationships/image" Target="media/image62.wmf"/><Relationship Id="rId1159" Type="http://schemas.openxmlformats.org/officeDocument/2006/relationships/image" Target="media/image635.wmf"/><Relationship Id="rId1158" Type="http://schemas.openxmlformats.org/officeDocument/2006/relationships/oleObject" Target="embeddings/oleObject514.bin"/><Relationship Id="rId1157" Type="http://schemas.openxmlformats.org/officeDocument/2006/relationships/image" Target="media/image634.wmf"/><Relationship Id="rId1156" Type="http://schemas.openxmlformats.org/officeDocument/2006/relationships/oleObject" Target="embeddings/oleObject513.bin"/><Relationship Id="rId1155" Type="http://schemas.openxmlformats.org/officeDocument/2006/relationships/image" Target="media/image633.wmf"/><Relationship Id="rId1154" Type="http://schemas.openxmlformats.org/officeDocument/2006/relationships/oleObject" Target="embeddings/oleObject512.bin"/><Relationship Id="rId1153" Type="http://schemas.openxmlformats.org/officeDocument/2006/relationships/image" Target="media/image632.png"/><Relationship Id="rId1152" Type="http://schemas.openxmlformats.org/officeDocument/2006/relationships/image" Target="media/image631.wmf"/><Relationship Id="rId1151" Type="http://schemas.openxmlformats.org/officeDocument/2006/relationships/oleObject" Target="embeddings/oleObject511.bin"/><Relationship Id="rId1150" Type="http://schemas.openxmlformats.org/officeDocument/2006/relationships/image" Target="media/image630.wmf"/><Relationship Id="rId115" Type="http://schemas.openxmlformats.org/officeDocument/2006/relationships/oleObject" Target="embeddings/oleObject44.bin"/><Relationship Id="rId1149" Type="http://schemas.openxmlformats.org/officeDocument/2006/relationships/oleObject" Target="embeddings/oleObject510.bin"/><Relationship Id="rId1148" Type="http://schemas.openxmlformats.org/officeDocument/2006/relationships/image" Target="media/image629.wmf"/><Relationship Id="rId1147" Type="http://schemas.openxmlformats.org/officeDocument/2006/relationships/oleObject" Target="embeddings/oleObject509.bin"/><Relationship Id="rId1146" Type="http://schemas.openxmlformats.org/officeDocument/2006/relationships/image" Target="media/image628.wmf"/><Relationship Id="rId1145" Type="http://schemas.openxmlformats.org/officeDocument/2006/relationships/oleObject" Target="embeddings/oleObject508.bin"/><Relationship Id="rId1144" Type="http://schemas.openxmlformats.org/officeDocument/2006/relationships/image" Target="media/image627.wmf"/><Relationship Id="rId1143" Type="http://schemas.openxmlformats.org/officeDocument/2006/relationships/oleObject" Target="embeddings/oleObject507.bin"/><Relationship Id="rId1142" Type="http://schemas.openxmlformats.org/officeDocument/2006/relationships/image" Target="media/image626.png"/><Relationship Id="rId1141" Type="http://schemas.openxmlformats.org/officeDocument/2006/relationships/image" Target="media/image625.wmf"/><Relationship Id="rId1140" Type="http://schemas.openxmlformats.org/officeDocument/2006/relationships/oleObject" Target="embeddings/oleObject506.bin"/><Relationship Id="rId114" Type="http://schemas.openxmlformats.org/officeDocument/2006/relationships/image" Target="media/image61.wmf"/><Relationship Id="rId1139" Type="http://schemas.openxmlformats.org/officeDocument/2006/relationships/image" Target="media/image624.png"/><Relationship Id="rId1138" Type="http://schemas.openxmlformats.org/officeDocument/2006/relationships/image" Target="media/image623.wmf"/><Relationship Id="rId1137" Type="http://schemas.openxmlformats.org/officeDocument/2006/relationships/oleObject" Target="embeddings/oleObject505.bin"/><Relationship Id="rId1136" Type="http://schemas.openxmlformats.org/officeDocument/2006/relationships/image" Target="media/image622.wmf"/><Relationship Id="rId1135" Type="http://schemas.openxmlformats.org/officeDocument/2006/relationships/oleObject" Target="embeddings/oleObject504.bin"/><Relationship Id="rId1134" Type="http://schemas.openxmlformats.org/officeDocument/2006/relationships/image" Target="media/image621.wmf"/><Relationship Id="rId1133" Type="http://schemas.openxmlformats.org/officeDocument/2006/relationships/oleObject" Target="embeddings/oleObject503.bin"/><Relationship Id="rId1132" Type="http://schemas.openxmlformats.org/officeDocument/2006/relationships/image" Target="media/image620.wmf"/><Relationship Id="rId1131" Type="http://schemas.openxmlformats.org/officeDocument/2006/relationships/oleObject" Target="embeddings/oleObject502.bin"/><Relationship Id="rId1130" Type="http://schemas.openxmlformats.org/officeDocument/2006/relationships/image" Target="media/image619.wmf"/><Relationship Id="rId113" Type="http://schemas.openxmlformats.org/officeDocument/2006/relationships/oleObject" Target="embeddings/oleObject43.bin"/><Relationship Id="rId1129" Type="http://schemas.openxmlformats.org/officeDocument/2006/relationships/oleObject" Target="embeddings/oleObject501.bin"/><Relationship Id="rId1128" Type="http://schemas.openxmlformats.org/officeDocument/2006/relationships/image" Target="media/image618.wmf"/><Relationship Id="rId1127" Type="http://schemas.openxmlformats.org/officeDocument/2006/relationships/oleObject" Target="embeddings/oleObject500.bin"/><Relationship Id="rId1126" Type="http://schemas.openxmlformats.org/officeDocument/2006/relationships/image" Target="media/image617.png"/><Relationship Id="rId1125" Type="http://schemas.openxmlformats.org/officeDocument/2006/relationships/image" Target="media/image616.wmf"/><Relationship Id="rId1124" Type="http://schemas.openxmlformats.org/officeDocument/2006/relationships/oleObject" Target="embeddings/oleObject499.bin"/><Relationship Id="rId1123" Type="http://schemas.openxmlformats.org/officeDocument/2006/relationships/image" Target="media/image615.wmf"/><Relationship Id="rId1122" Type="http://schemas.openxmlformats.org/officeDocument/2006/relationships/oleObject" Target="embeddings/oleObject498.bin"/><Relationship Id="rId1121" Type="http://schemas.openxmlformats.org/officeDocument/2006/relationships/image" Target="media/image614.wmf"/><Relationship Id="rId1120" Type="http://schemas.openxmlformats.org/officeDocument/2006/relationships/oleObject" Target="embeddings/oleObject497.bin"/><Relationship Id="rId112" Type="http://schemas.openxmlformats.org/officeDocument/2006/relationships/image" Target="media/image60.jpeg"/><Relationship Id="rId1119" Type="http://schemas.openxmlformats.org/officeDocument/2006/relationships/image" Target="media/image613.wmf"/><Relationship Id="rId1118" Type="http://schemas.openxmlformats.org/officeDocument/2006/relationships/oleObject" Target="embeddings/oleObject496.bin"/><Relationship Id="rId1117" Type="http://schemas.openxmlformats.org/officeDocument/2006/relationships/image" Target="media/image612.wmf"/><Relationship Id="rId1116" Type="http://schemas.openxmlformats.org/officeDocument/2006/relationships/oleObject" Target="embeddings/oleObject495.bin"/><Relationship Id="rId1115" Type="http://schemas.openxmlformats.org/officeDocument/2006/relationships/image" Target="media/image611.png"/><Relationship Id="rId1114" Type="http://schemas.openxmlformats.org/officeDocument/2006/relationships/image" Target="media/image610.wmf"/><Relationship Id="rId1113" Type="http://schemas.openxmlformats.org/officeDocument/2006/relationships/oleObject" Target="embeddings/oleObject494.bin"/><Relationship Id="rId1112" Type="http://schemas.openxmlformats.org/officeDocument/2006/relationships/image" Target="media/image609.wmf"/><Relationship Id="rId1111" Type="http://schemas.openxmlformats.org/officeDocument/2006/relationships/oleObject" Target="embeddings/oleObject493.bin"/><Relationship Id="rId1110" Type="http://schemas.openxmlformats.org/officeDocument/2006/relationships/image" Target="media/image608.wmf"/><Relationship Id="rId111" Type="http://schemas.openxmlformats.org/officeDocument/2006/relationships/image" Target="media/image59.wmf"/><Relationship Id="rId1109" Type="http://schemas.openxmlformats.org/officeDocument/2006/relationships/oleObject" Target="embeddings/oleObject492.bin"/><Relationship Id="rId1108" Type="http://schemas.openxmlformats.org/officeDocument/2006/relationships/image" Target="media/image607.wmf"/><Relationship Id="rId1107" Type="http://schemas.openxmlformats.org/officeDocument/2006/relationships/oleObject" Target="embeddings/oleObject491.bin"/><Relationship Id="rId1106" Type="http://schemas.openxmlformats.org/officeDocument/2006/relationships/image" Target="media/image606.wmf"/><Relationship Id="rId1105" Type="http://schemas.openxmlformats.org/officeDocument/2006/relationships/oleObject" Target="embeddings/oleObject490.bin"/><Relationship Id="rId1104" Type="http://schemas.openxmlformats.org/officeDocument/2006/relationships/image" Target="media/image605.png"/><Relationship Id="rId1103" Type="http://schemas.openxmlformats.org/officeDocument/2006/relationships/image" Target="media/image604.wmf"/><Relationship Id="rId1102" Type="http://schemas.openxmlformats.org/officeDocument/2006/relationships/oleObject" Target="embeddings/oleObject489.bin"/><Relationship Id="rId1101" Type="http://schemas.openxmlformats.org/officeDocument/2006/relationships/image" Target="media/image603.png"/><Relationship Id="rId1100" Type="http://schemas.openxmlformats.org/officeDocument/2006/relationships/image" Target="media/image602.png"/><Relationship Id="rId110" Type="http://schemas.openxmlformats.org/officeDocument/2006/relationships/oleObject" Target="embeddings/oleObject42.bin"/><Relationship Id="rId11" Type="http://schemas.openxmlformats.org/officeDocument/2006/relationships/oleObject" Target="embeddings/oleObject1.bin"/><Relationship Id="rId1099" Type="http://schemas.openxmlformats.org/officeDocument/2006/relationships/image" Target="media/image601.wmf"/><Relationship Id="rId1098" Type="http://schemas.openxmlformats.org/officeDocument/2006/relationships/oleObject" Target="embeddings/oleObject488.bin"/><Relationship Id="rId1097" Type="http://schemas.openxmlformats.org/officeDocument/2006/relationships/image" Target="media/image600.wmf"/><Relationship Id="rId1096" Type="http://schemas.openxmlformats.org/officeDocument/2006/relationships/oleObject" Target="embeddings/oleObject487.bin"/><Relationship Id="rId1095" Type="http://schemas.openxmlformats.org/officeDocument/2006/relationships/image" Target="media/image599.wmf"/><Relationship Id="rId1094" Type="http://schemas.openxmlformats.org/officeDocument/2006/relationships/oleObject" Target="embeddings/oleObject486.bin"/><Relationship Id="rId1093" Type="http://schemas.openxmlformats.org/officeDocument/2006/relationships/image" Target="media/image598.wmf"/><Relationship Id="rId1092" Type="http://schemas.openxmlformats.org/officeDocument/2006/relationships/oleObject" Target="embeddings/oleObject485.bin"/><Relationship Id="rId1091" Type="http://schemas.openxmlformats.org/officeDocument/2006/relationships/image" Target="media/image597.wmf"/><Relationship Id="rId1090" Type="http://schemas.openxmlformats.org/officeDocument/2006/relationships/oleObject" Target="embeddings/oleObject484.bin"/><Relationship Id="rId109" Type="http://schemas.openxmlformats.org/officeDocument/2006/relationships/image" Target="media/image58.wmf"/><Relationship Id="rId1089" Type="http://schemas.openxmlformats.org/officeDocument/2006/relationships/image" Target="media/image596.wmf"/><Relationship Id="rId1088" Type="http://schemas.openxmlformats.org/officeDocument/2006/relationships/oleObject" Target="embeddings/oleObject483.bin"/><Relationship Id="rId1087" Type="http://schemas.openxmlformats.org/officeDocument/2006/relationships/image" Target="media/image595.png"/><Relationship Id="rId1086" Type="http://schemas.openxmlformats.org/officeDocument/2006/relationships/image" Target="media/image594.wmf"/><Relationship Id="rId1085" Type="http://schemas.openxmlformats.org/officeDocument/2006/relationships/oleObject" Target="embeddings/oleObject482.bin"/><Relationship Id="rId1084" Type="http://schemas.openxmlformats.org/officeDocument/2006/relationships/image" Target="media/image593.wmf"/><Relationship Id="rId1083" Type="http://schemas.openxmlformats.org/officeDocument/2006/relationships/oleObject" Target="embeddings/oleObject481.bin"/><Relationship Id="rId1082" Type="http://schemas.openxmlformats.org/officeDocument/2006/relationships/image" Target="media/image592.png"/><Relationship Id="rId1081" Type="http://schemas.openxmlformats.org/officeDocument/2006/relationships/image" Target="media/image591.wmf"/><Relationship Id="rId1080" Type="http://schemas.openxmlformats.org/officeDocument/2006/relationships/oleObject" Target="embeddings/oleObject480.bin"/><Relationship Id="rId108" Type="http://schemas.openxmlformats.org/officeDocument/2006/relationships/oleObject" Target="embeddings/oleObject41.bin"/><Relationship Id="rId1079" Type="http://schemas.openxmlformats.org/officeDocument/2006/relationships/image" Target="media/image590.wmf"/><Relationship Id="rId1078" Type="http://schemas.openxmlformats.org/officeDocument/2006/relationships/oleObject" Target="embeddings/oleObject479.bin"/><Relationship Id="rId1077" Type="http://schemas.openxmlformats.org/officeDocument/2006/relationships/image" Target="media/image589.wmf"/><Relationship Id="rId1076" Type="http://schemas.openxmlformats.org/officeDocument/2006/relationships/oleObject" Target="embeddings/oleObject478.bin"/><Relationship Id="rId1075" Type="http://schemas.openxmlformats.org/officeDocument/2006/relationships/image" Target="media/image588.wmf"/><Relationship Id="rId1074" Type="http://schemas.openxmlformats.org/officeDocument/2006/relationships/oleObject" Target="embeddings/oleObject477.bin"/><Relationship Id="rId1073" Type="http://schemas.openxmlformats.org/officeDocument/2006/relationships/image" Target="media/image587.wmf"/><Relationship Id="rId1072" Type="http://schemas.openxmlformats.org/officeDocument/2006/relationships/oleObject" Target="embeddings/oleObject476.bin"/><Relationship Id="rId1071" Type="http://schemas.openxmlformats.org/officeDocument/2006/relationships/image" Target="media/image586.wmf"/><Relationship Id="rId1070" Type="http://schemas.openxmlformats.org/officeDocument/2006/relationships/oleObject" Target="embeddings/oleObject475.bin"/><Relationship Id="rId107" Type="http://schemas.openxmlformats.org/officeDocument/2006/relationships/image" Target="media/image57.wmf"/><Relationship Id="rId1069" Type="http://schemas.openxmlformats.org/officeDocument/2006/relationships/image" Target="media/image585.wmf"/><Relationship Id="rId1068" Type="http://schemas.openxmlformats.org/officeDocument/2006/relationships/oleObject" Target="embeddings/oleObject474.bin"/><Relationship Id="rId1067" Type="http://schemas.openxmlformats.org/officeDocument/2006/relationships/image" Target="media/image584.wmf"/><Relationship Id="rId1066" Type="http://schemas.openxmlformats.org/officeDocument/2006/relationships/oleObject" Target="embeddings/oleObject473.bin"/><Relationship Id="rId1065" Type="http://schemas.openxmlformats.org/officeDocument/2006/relationships/image" Target="media/image583.wmf"/><Relationship Id="rId1064" Type="http://schemas.openxmlformats.org/officeDocument/2006/relationships/oleObject" Target="embeddings/oleObject472.bin"/><Relationship Id="rId1063" Type="http://schemas.openxmlformats.org/officeDocument/2006/relationships/image" Target="media/image582.png"/><Relationship Id="rId1062" Type="http://schemas.openxmlformats.org/officeDocument/2006/relationships/image" Target="media/image581.png"/><Relationship Id="rId1061" Type="http://schemas.openxmlformats.org/officeDocument/2006/relationships/image" Target="media/image580.png"/><Relationship Id="rId1060" Type="http://schemas.openxmlformats.org/officeDocument/2006/relationships/image" Target="media/image579.wmf"/><Relationship Id="rId106" Type="http://schemas.openxmlformats.org/officeDocument/2006/relationships/oleObject" Target="embeddings/oleObject40.bin"/><Relationship Id="rId1059" Type="http://schemas.openxmlformats.org/officeDocument/2006/relationships/oleObject" Target="embeddings/oleObject471.bin"/><Relationship Id="rId1058" Type="http://schemas.openxmlformats.org/officeDocument/2006/relationships/image" Target="media/image578.wmf"/><Relationship Id="rId1057" Type="http://schemas.openxmlformats.org/officeDocument/2006/relationships/oleObject" Target="embeddings/oleObject470.bin"/><Relationship Id="rId1056" Type="http://schemas.openxmlformats.org/officeDocument/2006/relationships/image" Target="media/image577.wmf"/><Relationship Id="rId1055" Type="http://schemas.openxmlformats.org/officeDocument/2006/relationships/oleObject" Target="embeddings/oleObject469.bin"/><Relationship Id="rId1054" Type="http://schemas.openxmlformats.org/officeDocument/2006/relationships/image" Target="media/image576.wmf"/><Relationship Id="rId1053" Type="http://schemas.openxmlformats.org/officeDocument/2006/relationships/oleObject" Target="embeddings/oleObject468.bin"/><Relationship Id="rId1052" Type="http://schemas.openxmlformats.org/officeDocument/2006/relationships/image" Target="media/image575.png"/><Relationship Id="rId1051" Type="http://schemas.openxmlformats.org/officeDocument/2006/relationships/image" Target="media/image574.wmf"/><Relationship Id="rId1050" Type="http://schemas.openxmlformats.org/officeDocument/2006/relationships/oleObject" Target="embeddings/oleObject467.bin"/><Relationship Id="rId105" Type="http://schemas.openxmlformats.org/officeDocument/2006/relationships/image" Target="media/image56.wmf"/><Relationship Id="rId1049" Type="http://schemas.openxmlformats.org/officeDocument/2006/relationships/image" Target="media/image573.wmf"/><Relationship Id="rId1048" Type="http://schemas.openxmlformats.org/officeDocument/2006/relationships/oleObject" Target="embeddings/oleObject466.bin"/><Relationship Id="rId1047" Type="http://schemas.openxmlformats.org/officeDocument/2006/relationships/image" Target="media/image572.wmf"/><Relationship Id="rId1046" Type="http://schemas.openxmlformats.org/officeDocument/2006/relationships/oleObject" Target="embeddings/oleObject465.bin"/><Relationship Id="rId1045" Type="http://schemas.openxmlformats.org/officeDocument/2006/relationships/image" Target="media/image571.wmf"/><Relationship Id="rId1044" Type="http://schemas.openxmlformats.org/officeDocument/2006/relationships/oleObject" Target="embeddings/oleObject464.bin"/><Relationship Id="rId1043" Type="http://schemas.openxmlformats.org/officeDocument/2006/relationships/image" Target="media/image570.wmf"/><Relationship Id="rId1042" Type="http://schemas.openxmlformats.org/officeDocument/2006/relationships/oleObject" Target="embeddings/oleObject463.bin"/><Relationship Id="rId1041" Type="http://schemas.openxmlformats.org/officeDocument/2006/relationships/image" Target="media/image569.png"/><Relationship Id="rId1040" Type="http://schemas.openxmlformats.org/officeDocument/2006/relationships/image" Target="media/image568.wmf"/><Relationship Id="rId104" Type="http://schemas.openxmlformats.org/officeDocument/2006/relationships/oleObject" Target="embeddings/oleObject39.bin"/><Relationship Id="rId1039" Type="http://schemas.openxmlformats.org/officeDocument/2006/relationships/oleObject" Target="embeddings/oleObject462.bin"/><Relationship Id="rId1038" Type="http://schemas.openxmlformats.org/officeDocument/2006/relationships/image" Target="media/image567.wmf"/><Relationship Id="rId1037" Type="http://schemas.openxmlformats.org/officeDocument/2006/relationships/oleObject" Target="embeddings/oleObject461.bin"/><Relationship Id="rId1036" Type="http://schemas.openxmlformats.org/officeDocument/2006/relationships/image" Target="media/image566.wmf"/><Relationship Id="rId1035" Type="http://schemas.openxmlformats.org/officeDocument/2006/relationships/oleObject" Target="embeddings/oleObject460.bin"/><Relationship Id="rId1034" Type="http://schemas.openxmlformats.org/officeDocument/2006/relationships/image" Target="media/image565.wmf"/><Relationship Id="rId1033" Type="http://schemas.openxmlformats.org/officeDocument/2006/relationships/oleObject" Target="embeddings/oleObject459.bin"/><Relationship Id="rId1032" Type="http://schemas.openxmlformats.org/officeDocument/2006/relationships/image" Target="media/image564.png"/><Relationship Id="rId1031" Type="http://schemas.openxmlformats.org/officeDocument/2006/relationships/image" Target="media/image563.wmf"/><Relationship Id="rId1030" Type="http://schemas.openxmlformats.org/officeDocument/2006/relationships/oleObject" Target="embeddings/oleObject458.bin"/><Relationship Id="rId103" Type="http://schemas.openxmlformats.org/officeDocument/2006/relationships/image" Target="media/image55.wmf"/><Relationship Id="rId1029" Type="http://schemas.openxmlformats.org/officeDocument/2006/relationships/image" Target="media/image562.wmf"/><Relationship Id="rId1028" Type="http://schemas.openxmlformats.org/officeDocument/2006/relationships/oleObject" Target="embeddings/oleObject457.bin"/><Relationship Id="rId1027" Type="http://schemas.openxmlformats.org/officeDocument/2006/relationships/image" Target="media/image561.png"/><Relationship Id="rId1026" Type="http://schemas.openxmlformats.org/officeDocument/2006/relationships/image" Target="media/image560.wmf"/><Relationship Id="rId1025" Type="http://schemas.openxmlformats.org/officeDocument/2006/relationships/oleObject" Target="embeddings/oleObject456.bin"/><Relationship Id="rId1024" Type="http://schemas.openxmlformats.org/officeDocument/2006/relationships/image" Target="media/image559.png"/><Relationship Id="rId1023" Type="http://schemas.openxmlformats.org/officeDocument/2006/relationships/image" Target="media/image558.png"/><Relationship Id="rId1022" Type="http://schemas.openxmlformats.org/officeDocument/2006/relationships/image" Target="media/image557.png"/><Relationship Id="rId1021" Type="http://schemas.openxmlformats.org/officeDocument/2006/relationships/image" Target="media/image556.png"/><Relationship Id="rId1020" Type="http://schemas.openxmlformats.org/officeDocument/2006/relationships/image" Target="media/image555.png"/><Relationship Id="rId102" Type="http://schemas.openxmlformats.org/officeDocument/2006/relationships/oleObject" Target="embeddings/oleObject38.bin"/><Relationship Id="rId1019" Type="http://schemas.openxmlformats.org/officeDocument/2006/relationships/image" Target="media/image554.png"/><Relationship Id="rId1018" Type="http://schemas.openxmlformats.org/officeDocument/2006/relationships/image" Target="media/image553.png"/><Relationship Id="rId1017" Type="http://schemas.openxmlformats.org/officeDocument/2006/relationships/image" Target="media/image552.png"/><Relationship Id="rId1016" Type="http://schemas.openxmlformats.org/officeDocument/2006/relationships/image" Target="media/image551.png"/><Relationship Id="rId1015" Type="http://schemas.openxmlformats.org/officeDocument/2006/relationships/image" Target="media/image550.png"/><Relationship Id="rId1014" Type="http://schemas.openxmlformats.org/officeDocument/2006/relationships/image" Target="media/image549.png"/><Relationship Id="rId1013" Type="http://schemas.openxmlformats.org/officeDocument/2006/relationships/image" Target="media/image548.png"/><Relationship Id="rId1012" Type="http://schemas.openxmlformats.org/officeDocument/2006/relationships/image" Target="media/image547.png"/><Relationship Id="rId1011" Type="http://schemas.openxmlformats.org/officeDocument/2006/relationships/image" Target="media/image546.png"/><Relationship Id="rId1010" Type="http://schemas.openxmlformats.org/officeDocument/2006/relationships/image" Target="media/image545.wmf"/><Relationship Id="rId101" Type="http://schemas.openxmlformats.org/officeDocument/2006/relationships/image" Target="media/image54.wmf"/><Relationship Id="rId1009" Type="http://schemas.openxmlformats.org/officeDocument/2006/relationships/oleObject" Target="embeddings/oleObject455.bin"/><Relationship Id="rId1008" Type="http://schemas.openxmlformats.org/officeDocument/2006/relationships/image" Target="media/image544.wmf"/><Relationship Id="rId1007" Type="http://schemas.openxmlformats.org/officeDocument/2006/relationships/oleObject" Target="embeddings/oleObject454.bin"/><Relationship Id="rId1006" Type="http://schemas.openxmlformats.org/officeDocument/2006/relationships/image" Target="media/image543.wmf"/><Relationship Id="rId1005" Type="http://schemas.openxmlformats.org/officeDocument/2006/relationships/oleObject" Target="embeddings/oleObject453.bin"/><Relationship Id="rId1004" Type="http://schemas.openxmlformats.org/officeDocument/2006/relationships/image" Target="media/image542.wmf"/><Relationship Id="rId1003" Type="http://schemas.openxmlformats.org/officeDocument/2006/relationships/oleObject" Target="embeddings/oleObject452.bin"/><Relationship Id="rId1002" Type="http://schemas.openxmlformats.org/officeDocument/2006/relationships/image" Target="media/image541.wmf"/><Relationship Id="rId1001" Type="http://schemas.openxmlformats.org/officeDocument/2006/relationships/oleObject" Target="embeddings/oleObject451.bin"/><Relationship Id="rId1000" Type="http://schemas.openxmlformats.org/officeDocument/2006/relationships/image" Target="media/image540.png"/><Relationship Id="rId100" Type="http://schemas.openxmlformats.org/officeDocument/2006/relationships/oleObject" Target="embeddings/oleObject37.bin"/><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160</Pages>
  <Words>100469</Words>
  <Characters>120073</Characters>
  <Lines>1168</Lines>
  <Paragraphs>328</Paragraphs>
  <TotalTime>242</TotalTime>
  <ScaleCrop>false</ScaleCrop>
  <LinksUpToDate>false</LinksUpToDate>
  <CharactersWithSpaces>129366</CharactersWithSpaces>
  <Application>WPS Office_11.8.2.10489_F1E327BC-269C-435d-A152-05C5408002CA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2024-08-02T13:22:00Z</dcterms:created>
  <dc:creator>Administrator</dc:creator>
  <cp:lastModifiedBy>user</cp:lastModifiedBy>
  <cp:lastPrinted>2024-09-03T13:49:00Z</cp:lastPrinted>
  <dcterms:modified xsi:type="dcterms:W3CDTF">2024-10-28T10:18:03Z</dcterms:modified>
  <cp:revision>590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2052-11.8.2.10489</vt:lpwstr>
  </property>
  <property fmtid="{D5CDD505-2E9C-101B-9397-08002B2CF9AE}" pid="3" name="ICV">
    <vt:lpwstr>184F1AF3EB1B4B87A7E2504ADBA5E881_13</vt:lpwstr>
  </property>
</Properties>
</file>