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48C278A" w14:textId="6371411A" w:rsidR="003268D3" w:rsidRDefault="0048427C" w:rsidP="004F7857">
      <w:pPr>
        <w:ind w:firstLine="851"/>
        <w:rPr>
          <w:rFonts w:eastAsia="黑体"/>
          <w:sz w:val="32"/>
          <w:szCs w:val="32"/>
        </w:rPr>
      </w:pPr>
      <w:r>
        <w:rPr>
          <w:rFonts w:cs="Microsoft JhengHei"/>
          <w:noProof/>
          <w:sz w:val="44"/>
          <w:szCs w:val="44"/>
        </w:rPr>
        <w:drawing>
          <wp:anchor distT="0" distB="0" distL="114300" distR="114300" simplePos="0" relativeHeight="251657728" behindDoc="0" locked="0" layoutInCell="1" allowOverlap="1" wp14:anchorId="36A2CE36" wp14:editId="1ECDCE21">
            <wp:simplePos x="0" y="0"/>
            <wp:positionH relativeFrom="page">
              <wp:posOffset>5331460</wp:posOffset>
            </wp:positionH>
            <wp:positionV relativeFrom="page">
              <wp:posOffset>962660</wp:posOffset>
            </wp:positionV>
            <wp:extent cx="1078230" cy="501650"/>
            <wp:effectExtent l="0" t="0" r="0" b="0"/>
            <wp:wrapNone/>
            <wp:docPr id="4" name="图片 3" descr="说明: 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说明: G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078230" cy="501650"/>
                    </a:xfrm>
                    <a:prstGeom prst="rect">
                      <a:avLst/>
                    </a:prstGeom>
                    <a:noFill/>
                    <a:ln>
                      <a:noFill/>
                    </a:ln>
                  </pic:spPr>
                </pic:pic>
              </a:graphicData>
            </a:graphic>
          </wp:anchor>
        </w:drawing>
      </w:r>
      <w:r>
        <w:rPr>
          <w:rFonts w:eastAsia="黑体" w:hint="eastAsia"/>
          <w:sz w:val="32"/>
          <w:szCs w:val="32"/>
        </w:rPr>
        <w:t xml:space="preserve">       </w:t>
      </w:r>
      <w:r>
        <w:rPr>
          <w:rFonts w:eastAsia="黑体"/>
          <w:spacing w:val="28"/>
          <w:sz w:val="48"/>
          <w:szCs w:val="48"/>
        </w:rPr>
        <w:t>广东省标准</w:t>
      </w:r>
      <w:r>
        <w:rPr>
          <w:rFonts w:eastAsia="黑体"/>
          <w:sz w:val="32"/>
          <w:szCs w:val="32"/>
        </w:rPr>
        <w:t xml:space="preserve">            </w:t>
      </w:r>
      <w:r>
        <w:rPr>
          <w:rFonts w:hint="eastAsia"/>
          <w:color w:val="000000"/>
          <w:sz w:val="52"/>
        </w:rPr>
        <w:t xml:space="preserve">   </w:t>
      </w:r>
    </w:p>
    <w:p w14:paraId="0FD57E3A" w14:textId="77777777" w:rsidR="003268D3" w:rsidRDefault="0048427C">
      <w:pPr>
        <w:ind w:firstLine="560"/>
      </w:pPr>
      <w:r>
        <w:t xml:space="preserve">                              </w:t>
      </w:r>
      <w:bookmarkStart w:id="0" w:name="_Toc337542810"/>
      <w:r>
        <w:rPr>
          <w:rFonts w:hint="eastAsia"/>
        </w:rPr>
        <w:t xml:space="preserve">                                                        </w:t>
      </w:r>
    </w:p>
    <w:p w14:paraId="0C58272E" w14:textId="05D726B2" w:rsidR="003268D3" w:rsidRDefault="0048427C">
      <w:pPr>
        <w:spacing w:line="400" w:lineRule="exact"/>
        <w:rPr>
          <w:spacing w:val="17"/>
          <w:sz w:val="30"/>
          <w:szCs w:val="30"/>
        </w:rPr>
      </w:pPr>
      <w:r>
        <w:rPr>
          <w:rFonts w:hint="eastAsia"/>
        </w:rPr>
        <w:t xml:space="preserve">                       </w:t>
      </w:r>
      <w:r w:rsidR="00422CC4">
        <w:rPr>
          <w:rFonts w:hint="eastAsia"/>
        </w:rPr>
        <w:t xml:space="preserve">                              </w:t>
      </w:r>
      <w:r w:rsidR="00422CC4">
        <w:t xml:space="preserve"> </w:t>
      </w:r>
      <w:r w:rsidR="005F605E">
        <w:t xml:space="preserve">                                                     </w:t>
      </w:r>
      <w:r>
        <w:rPr>
          <w:spacing w:val="23"/>
          <w:sz w:val="30"/>
          <w:szCs w:val="30"/>
        </w:rPr>
        <w:t>DBJ</w:t>
      </w:r>
      <w:r w:rsidR="00422CC4">
        <w:rPr>
          <w:spacing w:val="23"/>
          <w:sz w:val="30"/>
          <w:szCs w:val="30"/>
        </w:rPr>
        <w:t>/T</w:t>
      </w:r>
      <w:r>
        <w:rPr>
          <w:rFonts w:hint="eastAsia"/>
          <w:spacing w:val="23"/>
          <w:sz w:val="30"/>
          <w:szCs w:val="30"/>
        </w:rPr>
        <w:t>15</w:t>
      </w:r>
      <w:r>
        <w:rPr>
          <w:spacing w:val="23"/>
          <w:sz w:val="30"/>
          <w:szCs w:val="30"/>
        </w:rPr>
        <w:t>-</w:t>
      </w:r>
      <w:r w:rsidR="00422CC4">
        <w:rPr>
          <w:rFonts w:hint="eastAsia"/>
          <w:spacing w:val="23"/>
          <w:sz w:val="30"/>
          <w:szCs w:val="30"/>
        </w:rPr>
        <w:t>163</w:t>
      </w:r>
      <w:r w:rsidR="005E5045">
        <w:rPr>
          <w:rFonts w:hint="eastAsia"/>
          <w:sz w:val="30"/>
          <w:szCs w:val="30"/>
        </w:rPr>
        <w:t>-x</w:t>
      </w:r>
      <w:r w:rsidR="005E5045">
        <w:rPr>
          <w:sz w:val="30"/>
          <w:szCs w:val="30"/>
        </w:rPr>
        <w:t>xxx</w:t>
      </w:r>
      <w:bookmarkEnd w:id="0"/>
    </w:p>
    <w:p w14:paraId="2CE3B45A" w14:textId="24CB7045" w:rsidR="003268D3" w:rsidRDefault="0048427C">
      <w:pPr>
        <w:spacing w:line="400" w:lineRule="exact"/>
        <w:rPr>
          <w:sz w:val="28"/>
          <w:szCs w:val="28"/>
        </w:rPr>
      </w:pPr>
      <w:r>
        <w:rPr>
          <w:rFonts w:hint="eastAsia"/>
          <w:sz w:val="28"/>
          <w:szCs w:val="28"/>
        </w:rPr>
        <w:t xml:space="preserve">                                        </w:t>
      </w:r>
      <w:r w:rsidR="005F605E">
        <w:rPr>
          <w:sz w:val="28"/>
          <w:szCs w:val="28"/>
        </w:rPr>
        <w:t xml:space="preserve">                                        </w:t>
      </w:r>
      <w:r>
        <w:rPr>
          <w:rFonts w:ascii="黑体" w:eastAsia="黑体" w:hAnsi="黑体" w:hint="eastAsia"/>
          <w:sz w:val="28"/>
          <w:szCs w:val="28"/>
        </w:rPr>
        <w:t xml:space="preserve">备案号 J </w:t>
      </w:r>
      <w:r w:rsidR="00AE2A45">
        <w:rPr>
          <w:rFonts w:ascii="黑体" w:eastAsia="黑体" w:hAnsi="黑体"/>
          <w:sz w:val="28"/>
          <w:szCs w:val="28"/>
        </w:rPr>
        <w:t>14805</w:t>
      </w:r>
      <w:r>
        <w:rPr>
          <w:rFonts w:ascii="黑体" w:eastAsia="黑体" w:hAnsi="黑体" w:hint="eastAsia"/>
          <w:sz w:val="28"/>
          <w:szCs w:val="28"/>
        </w:rPr>
        <w:t>-</w:t>
      </w:r>
      <w:r w:rsidR="007054B5">
        <w:rPr>
          <w:rFonts w:ascii="黑体" w:eastAsia="黑体" w:hAnsi="黑体" w:hint="eastAsia"/>
          <w:sz w:val="28"/>
          <w:szCs w:val="28"/>
        </w:rPr>
        <w:t>xxxx</w:t>
      </w:r>
    </w:p>
    <w:p w14:paraId="368AB3B7" w14:textId="7D422C8D" w:rsidR="003268D3" w:rsidRDefault="009D1FEC">
      <w:pPr>
        <w:ind w:firstLine="964"/>
        <w:jc w:val="center"/>
        <w:rPr>
          <w:rFonts w:ascii="宋体" w:hAnsi="宋体" w:hint="eastAsia"/>
          <w:b/>
          <w:sz w:val="48"/>
          <w:szCs w:val="48"/>
        </w:rPr>
      </w:pPr>
      <w:r>
        <w:rPr>
          <w:noProof/>
        </w:rPr>
        <mc:AlternateContent>
          <mc:Choice Requires="wps">
            <w:drawing>
              <wp:anchor distT="0" distB="0" distL="114300" distR="114300" simplePos="0" relativeHeight="251656704" behindDoc="0" locked="0" layoutInCell="1" allowOverlap="1" wp14:anchorId="21683AC1" wp14:editId="3D017DC1">
                <wp:simplePos x="0" y="0"/>
                <wp:positionH relativeFrom="column">
                  <wp:posOffset>-66675</wp:posOffset>
                </wp:positionH>
                <wp:positionV relativeFrom="paragraph">
                  <wp:posOffset>88265</wp:posOffset>
                </wp:positionV>
                <wp:extent cx="5486400" cy="41910"/>
                <wp:effectExtent l="0" t="0" r="0" b="15240"/>
                <wp:wrapNone/>
                <wp:docPr id="1418355236"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86400" cy="4191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3990279F" id="直接连接符 3" o:spid="_x0000_s1026" style="position:absolute;left:0;text-align:lef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6.95pt" to="426.7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F20rwEAAD4DAAAOAAAAZHJzL2Uyb0RvYy54bWysUk1v2zAMvQ/YfxB0X2wHSdEacXpI0V26&#10;LUC73RV92MJkUSCV2Pn3k9QsLbbbMB8EUySf3nvk5n4eHTtpJAu+482i5kx7Ccr6vuPfXx4/3XJG&#10;UXglHHjd8bMmfr/9+GEzhVYvYQCnNLIE4qmdQseHGENbVSQHPQpaQNA+JQ3gKGIKsa8Uiimhj65a&#10;1vVNNQGqgCA1Ubp9eE3ybcE3Rsv4zRjSkbmOJ26xnFjOQz6r7Ua0PYowWHmhIf6BxSisT49eoR5E&#10;FOyI9i+o0UoEAhMXEsYKjLFSFw1JTVP/oeZ5EEEXLckcCleb6P/Byq+nnd9jpi5n/xyeQP4k5mE3&#10;CN/rQuDlHNLgmmxVNQVqry05oLBHdpi+gEo14hihuDAbHJlxNvzIjRk8KWVzsf18tV3Pkcl0uV7d&#10;3qzqNB2ZcqvmriljqUSbYXJzQIqfNYws/3TcWZ9dEa04PVHMtN5K8rWHR+tcmazzbOr43Xq5Lg0E&#10;zqqczGWE/WHnkJ1E3o3yFY0p874M4ejV6yPOXyzIqvOKUXsAdd7jb2vSkAqby0LlLXgfl+63td/+&#10;AgAA//8DAFBLAwQUAAYACAAAACEAt+ieId0AAAAJAQAADwAAAGRycy9kb3ducmV2LnhtbEyPwU7D&#10;MAyG70i8Q2QkbluyVkNbaTpNCLggITEK57Tx2mqNUzVZV94ec2JH+/v1+3O+m10vJhxD50nDaqlA&#10;INXedtRoKD9fFhsQIRqypveEGn4wwK64vclNZv2FPnA6xEZwCYXMaGhjHDIpQ92iM2HpByRmRz86&#10;E3kcG2lHc+Fy18tEqQfpTEd8oTUDPrVYnw5np2H//facvk+V873dNuWXdaV6TbS+v5v3jyAizvE/&#10;DH/6rA4FO1X+TDaIXsNipdYcZZBuQXBgs055UWlIGMgil9cfFL8AAAD//wMAUEsBAi0AFAAGAAgA&#10;AAAhALaDOJL+AAAA4QEAABMAAAAAAAAAAAAAAAAAAAAAAFtDb250ZW50X1R5cGVzXS54bWxQSwEC&#10;LQAUAAYACAAAACEAOP0h/9YAAACUAQAACwAAAAAAAAAAAAAAAAAvAQAAX3JlbHMvLnJlbHNQSwEC&#10;LQAUAAYACAAAACEANWhdtK8BAAA+AwAADgAAAAAAAAAAAAAAAAAuAgAAZHJzL2Uyb0RvYy54bWxQ&#10;SwECLQAUAAYACAAAACEAt+ieId0AAAAJAQAADwAAAAAAAAAAAAAAAAAJBAAAZHJzL2Rvd25yZXYu&#10;eG1sUEsFBgAAAAAEAAQA8wAAABMFAAAAAA==&#10;"/>
            </w:pict>
          </mc:Fallback>
        </mc:AlternateContent>
      </w:r>
    </w:p>
    <w:p w14:paraId="021D5737" w14:textId="77777777" w:rsidR="003268D3" w:rsidRDefault="003268D3">
      <w:pPr>
        <w:ind w:firstLine="964"/>
        <w:jc w:val="center"/>
        <w:outlineLvl w:val="0"/>
        <w:rPr>
          <w:rFonts w:ascii="宋体" w:hAnsi="宋体" w:hint="eastAsia"/>
          <w:b/>
          <w:sz w:val="48"/>
          <w:szCs w:val="48"/>
        </w:rPr>
      </w:pPr>
      <w:bookmarkStart w:id="1" w:name="_Toc375640674"/>
    </w:p>
    <w:p w14:paraId="3AA78364" w14:textId="368A4128" w:rsidR="003268D3" w:rsidRDefault="0048427C">
      <w:pPr>
        <w:ind w:firstLine="964"/>
        <w:jc w:val="center"/>
        <w:rPr>
          <w:rFonts w:ascii="宋体" w:hAnsi="宋体" w:hint="eastAsia"/>
          <w:b/>
          <w:sz w:val="48"/>
          <w:szCs w:val="48"/>
        </w:rPr>
      </w:pPr>
      <w:bookmarkStart w:id="2" w:name="_Toc375640675"/>
      <w:bookmarkEnd w:id="1"/>
      <w:r>
        <w:rPr>
          <w:rFonts w:ascii="宋体" w:hAnsi="宋体" w:hint="eastAsia"/>
          <w:b/>
          <w:sz w:val="48"/>
          <w:szCs w:val="48"/>
        </w:rPr>
        <w:t>装配式建筑评价标准</w:t>
      </w:r>
      <w:bookmarkEnd w:id="2"/>
    </w:p>
    <w:p w14:paraId="67ECDE0C" w14:textId="68D10A6F" w:rsidR="006F29AD" w:rsidRDefault="006F29AD" w:rsidP="004F7857">
      <w:pPr>
        <w:pStyle w:val="24"/>
        <w:ind w:firstLine="560"/>
        <w:jc w:val="center"/>
      </w:pPr>
      <w:r>
        <w:rPr>
          <w:rFonts w:hint="eastAsia"/>
        </w:rPr>
        <w:t>（</w:t>
      </w:r>
      <w:r w:rsidR="007054B5">
        <w:rPr>
          <w:rFonts w:hint="eastAsia"/>
        </w:rPr>
        <w:t>公开征求意见稿</w:t>
      </w:r>
      <w:r>
        <w:rPr>
          <w:rFonts w:hint="eastAsia"/>
        </w:rPr>
        <w:t>）</w:t>
      </w:r>
    </w:p>
    <w:p w14:paraId="476865D4" w14:textId="77777777" w:rsidR="003268D3" w:rsidRDefault="003268D3">
      <w:pPr>
        <w:ind w:firstLine="560"/>
      </w:pPr>
    </w:p>
    <w:p w14:paraId="0B173FF9" w14:textId="77777777" w:rsidR="003268D3" w:rsidRDefault="0048427C" w:rsidP="00BF09F2">
      <w:pPr>
        <w:ind w:firstLine="562"/>
        <w:jc w:val="center"/>
        <w:rPr>
          <w:b/>
          <w:sz w:val="28"/>
          <w:szCs w:val="28"/>
        </w:rPr>
      </w:pPr>
      <w:bookmarkStart w:id="3" w:name="_Toc337542811"/>
      <w:r>
        <w:rPr>
          <w:rFonts w:hint="eastAsia"/>
          <w:b/>
          <w:sz w:val="28"/>
          <w:szCs w:val="28"/>
        </w:rPr>
        <w:t xml:space="preserve">Standard </w:t>
      </w:r>
      <w:r>
        <w:rPr>
          <w:b/>
          <w:sz w:val="28"/>
          <w:szCs w:val="28"/>
        </w:rPr>
        <w:t>f</w:t>
      </w:r>
      <w:r>
        <w:rPr>
          <w:rFonts w:hint="eastAsia"/>
          <w:b/>
          <w:sz w:val="28"/>
          <w:szCs w:val="28"/>
        </w:rPr>
        <w:t xml:space="preserve">or </w:t>
      </w:r>
      <w:bookmarkEnd w:id="3"/>
      <w:r>
        <w:rPr>
          <w:b/>
          <w:sz w:val="28"/>
          <w:szCs w:val="28"/>
        </w:rPr>
        <w:t>assessment of</w:t>
      </w:r>
      <w:r w:rsidR="00DD2513">
        <w:rPr>
          <w:rFonts w:hint="eastAsia"/>
          <w:b/>
          <w:sz w:val="28"/>
          <w:szCs w:val="28"/>
        </w:rPr>
        <w:t xml:space="preserve"> </w:t>
      </w:r>
      <w:r>
        <w:rPr>
          <w:b/>
          <w:sz w:val="28"/>
          <w:szCs w:val="28"/>
        </w:rPr>
        <w:t>prefabricated building</w:t>
      </w:r>
    </w:p>
    <w:p w14:paraId="15FDF1A7" w14:textId="77777777" w:rsidR="003268D3" w:rsidRDefault="003268D3">
      <w:pPr>
        <w:ind w:firstLine="602"/>
        <w:jc w:val="center"/>
        <w:rPr>
          <w:b/>
          <w:color w:val="000000"/>
          <w:sz w:val="30"/>
          <w:szCs w:val="30"/>
        </w:rPr>
      </w:pPr>
    </w:p>
    <w:p w14:paraId="4A2C3E01" w14:textId="77777777" w:rsidR="003268D3" w:rsidRDefault="003268D3">
      <w:pPr>
        <w:ind w:firstLine="602"/>
        <w:rPr>
          <w:b/>
          <w:color w:val="000000"/>
          <w:sz w:val="30"/>
          <w:szCs w:val="30"/>
        </w:rPr>
      </w:pPr>
    </w:p>
    <w:p w14:paraId="1E5377E5" w14:textId="77777777" w:rsidR="003268D3" w:rsidRDefault="003268D3">
      <w:pPr>
        <w:ind w:firstLine="560"/>
      </w:pPr>
    </w:p>
    <w:p w14:paraId="032B4345" w14:textId="77777777" w:rsidR="003268D3" w:rsidRDefault="003268D3">
      <w:pPr>
        <w:ind w:firstLine="560"/>
      </w:pPr>
    </w:p>
    <w:p w14:paraId="2DC04E96" w14:textId="77777777" w:rsidR="003268D3" w:rsidRDefault="003268D3">
      <w:pPr>
        <w:ind w:firstLine="560"/>
      </w:pPr>
    </w:p>
    <w:p w14:paraId="4593A3E4" w14:textId="77777777" w:rsidR="003268D3" w:rsidRDefault="003268D3">
      <w:pPr>
        <w:ind w:firstLine="560"/>
      </w:pPr>
    </w:p>
    <w:p w14:paraId="4C0332AD" w14:textId="77777777" w:rsidR="003268D3" w:rsidRDefault="003268D3">
      <w:pPr>
        <w:ind w:firstLine="560"/>
      </w:pPr>
    </w:p>
    <w:p w14:paraId="31BBF050" w14:textId="77777777" w:rsidR="003268D3" w:rsidRDefault="003268D3">
      <w:pPr>
        <w:ind w:firstLine="560"/>
      </w:pPr>
    </w:p>
    <w:p w14:paraId="11FF0242" w14:textId="77777777" w:rsidR="003268D3" w:rsidRDefault="003268D3">
      <w:pPr>
        <w:pStyle w:val="af6"/>
        <w:ind w:firstLine="560"/>
      </w:pPr>
    </w:p>
    <w:p w14:paraId="7F06659B" w14:textId="77777777" w:rsidR="003268D3" w:rsidRDefault="003268D3">
      <w:pPr>
        <w:ind w:firstLine="560"/>
      </w:pPr>
    </w:p>
    <w:p w14:paraId="3374DE06" w14:textId="77777777" w:rsidR="003268D3" w:rsidRDefault="003268D3">
      <w:pPr>
        <w:ind w:firstLine="560"/>
      </w:pPr>
    </w:p>
    <w:p w14:paraId="2576699E" w14:textId="77777777" w:rsidR="003268D3" w:rsidRDefault="003268D3"/>
    <w:p w14:paraId="4ABE9948" w14:textId="77777777" w:rsidR="003268D3" w:rsidRDefault="003268D3">
      <w:pPr>
        <w:ind w:firstLine="560"/>
      </w:pPr>
    </w:p>
    <w:p w14:paraId="0D0B328E" w14:textId="77777777" w:rsidR="003268D3" w:rsidRDefault="003268D3">
      <w:pPr>
        <w:ind w:firstLine="560"/>
      </w:pPr>
    </w:p>
    <w:p w14:paraId="019F2B6F" w14:textId="77777777" w:rsidR="003268D3" w:rsidRDefault="003268D3">
      <w:pPr>
        <w:ind w:firstLine="560"/>
      </w:pPr>
    </w:p>
    <w:p w14:paraId="5251FD7E" w14:textId="5F550F0F" w:rsidR="003268D3" w:rsidRDefault="0048427C">
      <w:pPr>
        <w:ind w:firstLineChars="150" w:firstLine="482"/>
        <w:rPr>
          <w:rFonts w:eastAsia="黑体"/>
          <w:sz w:val="28"/>
          <w:szCs w:val="28"/>
        </w:rPr>
      </w:pPr>
      <w:r>
        <w:rPr>
          <w:b/>
          <w:bCs/>
          <w:sz w:val="32"/>
        </w:rPr>
        <w:t xml:space="preserve">  </w:t>
      </w:r>
    </w:p>
    <w:p w14:paraId="2E769F25" w14:textId="3D00ED71" w:rsidR="003268D3" w:rsidRDefault="009D1FEC">
      <w:pPr>
        <w:tabs>
          <w:tab w:val="left" w:pos="8235"/>
        </w:tabs>
        <w:rPr>
          <w:rFonts w:eastAsia="黑体"/>
          <w:b/>
          <w:sz w:val="28"/>
          <w:szCs w:val="28"/>
        </w:rPr>
      </w:pPr>
      <w:r>
        <w:rPr>
          <w:noProof/>
        </w:rPr>
        <mc:AlternateContent>
          <mc:Choice Requires="wps">
            <w:drawing>
              <wp:anchor distT="0" distB="0" distL="114300" distR="114300" simplePos="0" relativeHeight="251658752" behindDoc="0" locked="0" layoutInCell="1" allowOverlap="1" wp14:anchorId="586979AA" wp14:editId="62D26887">
                <wp:simplePos x="0" y="0"/>
                <wp:positionH relativeFrom="column">
                  <wp:posOffset>0</wp:posOffset>
                </wp:positionH>
                <wp:positionV relativeFrom="paragraph">
                  <wp:posOffset>55880</wp:posOffset>
                </wp:positionV>
                <wp:extent cx="5600700" cy="26670"/>
                <wp:effectExtent l="0" t="0" r="0" b="11430"/>
                <wp:wrapNone/>
                <wp:docPr id="1518521485"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2667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26F18F7E" id="直接连接符 2" o:spid="_x0000_s1026" style="position:absolute;left:0;text-align:lef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4pt" to="44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EfpqQEAADQDAAAOAAAAZHJzL2Uyb0RvYy54bWysUsFu2zAMvQ/YPwi6L3YCJO2MOD2k6C7d&#10;GqDtBzCybAuTRYFUYufvJ6lJVrS3YT4Ipkg+vffI9d00WHHUxAZdLeezUgrtFDbGdbV8fXn4disF&#10;B3ANWHS6lifN8m7z9ct69JVeYI+20SQiiONq9LXsQ/BVUbDq9QA8Q69dTLZIA4QYUlc0BGNEH2yx&#10;KMtVMSI1nlBp5nh7/5aUm4zftlqFp7ZlHYStZeQW8kn53Kez2Kyh6gh8b9SZBvwDiwGMi49eoe4h&#10;gDiQ+QQ1GEXI2IaZwqHAtjVKZw1Rzbz8oOa5B6+zlmgO+6tN/P9g1a/j1u0oUVeTe/aPqH6zcLjt&#10;wXU6E3g5+Ti4ebKqGD1X15YUsN+R2I8/sYk1cAiYXZhaGhJk1CembPbparaeglDxcrkqy5syzkTF&#10;3GK1usnDKKC6NHvi8EPjINJPLa1xyQuo4PjIIZGB6lKSrh0+GGvzPK0TYy2/LxfL3MBoTZOSqYyp&#10;228tiSOkjchfVhYz78sID655e8S6s/CkNS0WV3tsTju6GBJHk9mc1yjN/n2cu/8u++YPAAAA//8D&#10;AFBLAwQUAAYACAAAACEAUamj6dkAAAAFAQAADwAAAGRycy9kb3ducmV2LnhtbEyPwU7DMBBE70j8&#10;g7VIXCpqk0ooCnEqBOTGhQLiuo2XJCJep7Hbpv16lhMcRzOaeVOuZz+oA02xD2zhdmlAETfB9dxa&#10;eH+rb3JQMSE7HAKThRNFWFeXFyUWLhz5lQ6b1Cop4VighS6lsdA6Nh15jMswEov3FSaPSeTUajfh&#10;Ucr9oDNj7rTHnmWhw5EeO2q+N3tvIdYftKvPi2ZhPldtoGz39PKM1l5fzQ/3oBLN6S8Mv/iCDpUw&#10;bcOeXVSDBTmSLOSCL2aeZ6K3kloZ0FWp/9NXPwAAAP//AwBQSwECLQAUAAYACAAAACEAtoM4kv4A&#10;AADhAQAAEwAAAAAAAAAAAAAAAAAAAAAAW0NvbnRlbnRfVHlwZXNdLnhtbFBLAQItABQABgAIAAAA&#10;IQA4/SH/1gAAAJQBAAALAAAAAAAAAAAAAAAAAC8BAABfcmVscy8ucmVsc1BLAQItABQABgAIAAAA&#10;IQBt7EfpqQEAADQDAAAOAAAAAAAAAAAAAAAAAC4CAABkcnMvZTJvRG9jLnhtbFBLAQItABQABgAI&#10;AAAAIQBRqaPp2QAAAAUBAAAPAAAAAAAAAAAAAAAAAAMEAABkcnMvZG93bnJldi54bWxQSwUGAAAA&#10;AAQABADzAAAACQUAAAAA&#10;"/>
            </w:pict>
          </mc:Fallback>
        </mc:AlternateContent>
      </w:r>
      <w:r w:rsidR="0048427C">
        <w:rPr>
          <w:rFonts w:eastAsia="黑体"/>
          <w:b/>
          <w:sz w:val="28"/>
          <w:szCs w:val="28"/>
        </w:rPr>
        <w:tab/>
      </w:r>
    </w:p>
    <w:p w14:paraId="17C4219D" w14:textId="77777777" w:rsidR="003268D3" w:rsidRDefault="0048427C">
      <w:pPr>
        <w:jc w:val="center"/>
        <w:rPr>
          <w:rFonts w:eastAsia="黑体"/>
          <w:spacing w:val="20"/>
          <w:sz w:val="32"/>
          <w:szCs w:val="32"/>
        </w:rPr>
      </w:pPr>
      <w:r>
        <w:rPr>
          <w:rFonts w:eastAsia="黑体"/>
          <w:sz w:val="32"/>
          <w:szCs w:val="32"/>
        </w:rPr>
        <w:t>广东省住房和城乡建设厅</w:t>
      </w:r>
      <w:r>
        <w:rPr>
          <w:rFonts w:eastAsia="黑体"/>
          <w:spacing w:val="20"/>
          <w:sz w:val="28"/>
          <w:szCs w:val="28"/>
        </w:rPr>
        <w:t xml:space="preserve">  </w:t>
      </w:r>
      <w:r>
        <w:rPr>
          <w:rFonts w:eastAsia="黑体"/>
          <w:spacing w:val="20"/>
          <w:sz w:val="32"/>
          <w:szCs w:val="32"/>
        </w:rPr>
        <w:t>发布</w:t>
      </w:r>
    </w:p>
    <w:p w14:paraId="5A4A4F56" w14:textId="77777777" w:rsidR="003268D3" w:rsidRDefault="003268D3">
      <w:pPr>
        <w:jc w:val="center"/>
        <w:rPr>
          <w:rFonts w:eastAsia="黑体"/>
          <w:spacing w:val="20"/>
          <w:sz w:val="32"/>
          <w:szCs w:val="32"/>
        </w:rPr>
      </w:pPr>
    </w:p>
    <w:p w14:paraId="6FD28522" w14:textId="77777777" w:rsidR="003268D3" w:rsidRDefault="0048427C">
      <w:pPr>
        <w:ind w:firstLine="640"/>
        <w:jc w:val="right"/>
        <w:rPr>
          <w:rFonts w:ascii="仿宋_GB2312" w:eastAsia="仿宋_GB2312" w:hAnsi="仿宋_GB2312" w:cs="仿宋_GB2312" w:hint="eastAsia"/>
          <w:spacing w:val="20"/>
          <w:sz w:val="24"/>
        </w:rPr>
      </w:pPr>
      <w:r>
        <w:rPr>
          <w:rFonts w:ascii="仿宋_GB2312" w:eastAsia="仿宋_GB2312" w:hAnsi="仿宋_GB2312" w:cs="仿宋_GB2312" w:hint="eastAsia"/>
          <w:spacing w:val="20"/>
          <w:sz w:val="24"/>
        </w:rPr>
        <w:t>本标准不涉及专利</w:t>
      </w:r>
    </w:p>
    <w:p w14:paraId="7A4A62F5" w14:textId="77777777" w:rsidR="003268D3" w:rsidRDefault="003268D3">
      <w:pPr>
        <w:spacing w:line="580" w:lineRule="exact"/>
        <w:rPr>
          <w:rFonts w:ascii="仿宋_GB2312" w:eastAsia="仿宋_GB2312" w:hAnsi="仿宋_GB2312" w:cs="仿宋_GB2312" w:hint="eastAsia"/>
          <w:sz w:val="32"/>
          <w:szCs w:val="32"/>
        </w:rPr>
        <w:sectPr w:rsidR="003268D3" w:rsidSect="00A45AD8">
          <w:pgSz w:w="11906" w:h="16838"/>
          <w:pgMar w:top="1440" w:right="1800" w:bottom="1118" w:left="1800" w:header="851" w:footer="992" w:gutter="0"/>
          <w:cols w:space="720"/>
          <w:docGrid w:type="lines" w:linePitch="312"/>
        </w:sectPr>
      </w:pPr>
    </w:p>
    <w:p w14:paraId="18B97541" w14:textId="77777777" w:rsidR="003B6719" w:rsidRDefault="003B6719" w:rsidP="003B6719">
      <w:pPr>
        <w:widowControl/>
        <w:jc w:val="left"/>
        <w:rPr>
          <w:b/>
          <w:sz w:val="36"/>
          <w:szCs w:val="36"/>
        </w:rPr>
      </w:pPr>
    </w:p>
    <w:p w14:paraId="674E8A46" w14:textId="77777777" w:rsidR="003B6719" w:rsidRDefault="003B6719" w:rsidP="003B6719">
      <w:pPr>
        <w:widowControl/>
        <w:jc w:val="center"/>
        <w:rPr>
          <w:b/>
          <w:sz w:val="36"/>
          <w:szCs w:val="36"/>
        </w:rPr>
      </w:pPr>
      <w:r>
        <w:rPr>
          <w:rFonts w:hint="eastAsia"/>
          <w:b/>
          <w:sz w:val="36"/>
          <w:szCs w:val="36"/>
        </w:rPr>
        <w:t>广东省住房和城乡建设厅关于发布广东省标准</w:t>
      </w:r>
    </w:p>
    <w:p w14:paraId="7EAE5775" w14:textId="1DD3F444" w:rsidR="003B6719" w:rsidRDefault="003B6719" w:rsidP="003B6719">
      <w:pPr>
        <w:widowControl/>
        <w:jc w:val="center"/>
        <w:rPr>
          <w:b/>
          <w:sz w:val="36"/>
          <w:szCs w:val="36"/>
        </w:rPr>
      </w:pPr>
      <w:r>
        <w:rPr>
          <w:rFonts w:hint="eastAsia"/>
          <w:b/>
          <w:sz w:val="36"/>
          <w:szCs w:val="36"/>
        </w:rPr>
        <w:t>《装配式建筑评价标准》的公告</w:t>
      </w:r>
    </w:p>
    <w:p w14:paraId="7A46D1BC" w14:textId="77777777" w:rsidR="003B6719" w:rsidRDefault="003B6719" w:rsidP="003B6719">
      <w:pPr>
        <w:widowControl/>
        <w:jc w:val="center"/>
        <w:rPr>
          <w:bCs/>
          <w:sz w:val="36"/>
          <w:szCs w:val="36"/>
        </w:rPr>
      </w:pPr>
    </w:p>
    <w:p w14:paraId="155B739B" w14:textId="7920CC34" w:rsidR="003B6719" w:rsidRDefault="003B6719" w:rsidP="003B6719">
      <w:pPr>
        <w:widowControl/>
        <w:jc w:val="center"/>
        <w:rPr>
          <w:bCs/>
          <w:sz w:val="36"/>
          <w:szCs w:val="36"/>
        </w:rPr>
      </w:pPr>
      <w:r w:rsidRPr="003B6719">
        <w:rPr>
          <w:rFonts w:hint="eastAsia"/>
          <w:bCs/>
          <w:sz w:val="36"/>
          <w:szCs w:val="36"/>
        </w:rPr>
        <w:t>粤健公告【</w:t>
      </w:r>
      <w:r>
        <w:rPr>
          <w:rFonts w:hint="eastAsia"/>
          <w:bCs/>
          <w:sz w:val="36"/>
          <w:szCs w:val="36"/>
        </w:rPr>
        <w:t>xxxx</w:t>
      </w:r>
      <w:r w:rsidRPr="003B6719">
        <w:rPr>
          <w:rFonts w:hint="eastAsia"/>
          <w:bCs/>
          <w:sz w:val="36"/>
          <w:szCs w:val="36"/>
        </w:rPr>
        <w:t>】</w:t>
      </w:r>
      <w:r>
        <w:rPr>
          <w:rFonts w:hint="eastAsia"/>
          <w:bCs/>
          <w:sz w:val="36"/>
          <w:szCs w:val="36"/>
        </w:rPr>
        <w:t>xx</w:t>
      </w:r>
      <w:r>
        <w:rPr>
          <w:rFonts w:hint="eastAsia"/>
          <w:bCs/>
          <w:sz w:val="36"/>
          <w:szCs w:val="36"/>
        </w:rPr>
        <w:t>号</w:t>
      </w:r>
    </w:p>
    <w:p w14:paraId="4EA693B2" w14:textId="697374E2" w:rsidR="003B6719" w:rsidRPr="003B6719" w:rsidRDefault="003B6719" w:rsidP="003B6719">
      <w:pPr>
        <w:widowControl/>
        <w:spacing w:beforeLines="50" w:before="156" w:afterLines="50" w:after="156" w:line="360" w:lineRule="auto"/>
        <w:ind w:firstLineChars="200" w:firstLine="640"/>
        <w:rPr>
          <w:rFonts w:ascii="宋体" w:hAnsi="宋体" w:hint="eastAsia"/>
          <w:bCs/>
          <w:sz w:val="32"/>
          <w:szCs w:val="32"/>
        </w:rPr>
      </w:pPr>
      <w:r w:rsidRPr="003B6719">
        <w:rPr>
          <w:rFonts w:ascii="宋体" w:hAnsi="宋体" w:hint="eastAsia"/>
          <w:bCs/>
          <w:sz w:val="32"/>
          <w:szCs w:val="32"/>
        </w:rPr>
        <w:t>经组织专家委员会审查，现批准《装配式建筑评价标准》为广东省地方标准，编号为DBJ/T15-163-xxxx。本标准自20xx年xx月xx日起实施。</w:t>
      </w:r>
    </w:p>
    <w:p w14:paraId="00582A50" w14:textId="1B122108" w:rsidR="003B6719" w:rsidRDefault="003B6719" w:rsidP="001E110A">
      <w:pPr>
        <w:widowControl/>
        <w:spacing w:beforeLines="50" w:before="156" w:afterLines="50" w:after="156" w:line="360" w:lineRule="auto"/>
        <w:ind w:firstLineChars="200" w:firstLine="640"/>
        <w:rPr>
          <w:rFonts w:ascii="宋体" w:hAnsi="宋体" w:hint="eastAsia"/>
          <w:bCs/>
          <w:sz w:val="32"/>
          <w:szCs w:val="32"/>
        </w:rPr>
      </w:pPr>
      <w:r w:rsidRPr="001E110A">
        <w:rPr>
          <w:rFonts w:ascii="宋体" w:hAnsi="宋体" w:hint="eastAsia"/>
          <w:bCs/>
          <w:sz w:val="32"/>
          <w:szCs w:val="32"/>
        </w:rPr>
        <w:t>本标准</w:t>
      </w:r>
      <w:r w:rsidR="008E11DB">
        <w:rPr>
          <w:rFonts w:ascii="宋体" w:hAnsi="宋体" w:hint="eastAsia"/>
          <w:bCs/>
          <w:sz w:val="32"/>
          <w:szCs w:val="32"/>
        </w:rPr>
        <w:t>由</w:t>
      </w:r>
      <w:r w:rsidRPr="001E110A">
        <w:rPr>
          <w:rFonts w:ascii="宋体" w:hAnsi="宋体" w:hint="eastAsia"/>
          <w:bCs/>
          <w:sz w:val="32"/>
          <w:szCs w:val="32"/>
        </w:rPr>
        <w:t>广东省住房和城乡建设厅负责管理，由主编单位广东省建设工程绿色与装配式发展协会、广东省建筑设计研究院、</w:t>
      </w:r>
      <w:r w:rsidR="001E110A" w:rsidRPr="001E110A">
        <w:rPr>
          <w:rFonts w:ascii="宋体" w:hAnsi="宋体" w:hint="eastAsia"/>
          <w:bCs/>
          <w:sz w:val="32"/>
          <w:szCs w:val="32"/>
        </w:rPr>
        <w:t>深圳市华阳国际工程设计股份有限公司负责具体技术内容的解释，在广东省住房和城乡建设厅门户网站（http：//zfcxjst.gd.gov.cn）公开。</w:t>
      </w:r>
    </w:p>
    <w:p w14:paraId="3362B7FB" w14:textId="77777777" w:rsidR="007B5C94" w:rsidRDefault="007B5C94" w:rsidP="001E110A">
      <w:pPr>
        <w:widowControl/>
        <w:spacing w:beforeLines="50" w:before="156" w:afterLines="50" w:after="156" w:line="360" w:lineRule="auto"/>
        <w:ind w:firstLineChars="200" w:firstLine="640"/>
        <w:rPr>
          <w:rFonts w:ascii="宋体" w:hAnsi="宋体" w:hint="eastAsia"/>
          <w:bCs/>
          <w:sz w:val="32"/>
          <w:szCs w:val="32"/>
        </w:rPr>
      </w:pPr>
    </w:p>
    <w:p w14:paraId="2A3C07A8" w14:textId="5F78CFC1" w:rsidR="007B5C94" w:rsidRDefault="007B5C94" w:rsidP="007B5C94">
      <w:pPr>
        <w:widowControl/>
        <w:spacing w:beforeLines="50" w:before="156" w:afterLines="50" w:after="156" w:line="360" w:lineRule="auto"/>
        <w:ind w:firstLineChars="200" w:firstLine="640"/>
        <w:jc w:val="right"/>
        <w:rPr>
          <w:rFonts w:ascii="宋体" w:hAnsi="宋体" w:hint="eastAsia"/>
          <w:bCs/>
          <w:sz w:val="32"/>
          <w:szCs w:val="32"/>
        </w:rPr>
      </w:pPr>
      <w:r>
        <w:rPr>
          <w:rFonts w:ascii="宋体" w:hAnsi="宋体" w:hint="eastAsia"/>
          <w:bCs/>
          <w:sz w:val="32"/>
          <w:szCs w:val="32"/>
        </w:rPr>
        <w:t>广东省住房和城乡建设厅</w:t>
      </w:r>
    </w:p>
    <w:p w14:paraId="47EFB048" w14:textId="0B75109D" w:rsidR="007B5C94" w:rsidRPr="001E110A" w:rsidRDefault="007B5C94" w:rsidP="007B5C94">
      <w:pPr>
        <w:widowControl/>
        <w:spacing w:beforeLines="50" w:before="156" w:afterLines="50" w:after="156" w:line="360" w:lineRule="auto"/>
        <w:ind w:firstLineChars="200" w:firstLine="640"/>
        <w:jc w:val="right"/>
        <w:rPr>
          <w:rFonts w:ascii="宋体" w:hAnsi="宋体" w:hint="eastAsia"/>
          <w:bCs/>
          <w:sz w:val="32"/>
          <w:szCs w:val="32"/>
        </w:rPr>
      </w:pPr>
      <w:r>
        <w:rPr>
          <w:rFonts w:ascii="宋体" w:hAnsi="宋体" w:hint="eastAsia"/>
          <w:bCs/>
          <w:sz w:val="32"/>
          <w:szCs w:val="32"/>
        </w:rPr>
        <w:t>20xx年xx月xx日</w:t>
      </w:r>
    </w:p>
    <w:p w14:paraId="7750A4D0" w14:textId="015E2FC6" w:rsidR="003B6719" w:rsidRDefault="003B6719">
      <w:pPr>
        <w:widowControl/>
        <w:jc w:val="left"/>
        <w:rPr>
          <w:b/>
          <w:sz w:val="36"/>
          <w:szCs w:val="36"/>
        </w:rPr>
      </w:pPr>
      <w:r>
        <w:rPr>
          <w:b/>
          <w:sz w:val="36"/>
          <w:szCs w:val="36"/>
        </w:rPr>
        <w:br w:type="page"/>
      </w:r>
    </w:p>
    <w:p w14:paraId="193693D2" w14:textId="77777777" w:rsidR="003B6719" w:rsidRDefault="003B6719">
      <w:pPr>
        <w:widowControl/>
        <w:jc w:val="left"/>
        <w:rPr>
          <w:b/>
          <w:sz w:val="36"/>
          <w:szCs w:val="36"/>
        </w:rPr>
      </w:pPr>
    </w:p>
    <w:p w14:paraId="6B78EC10" w14:textId="5239326F" w:rsidR="003268D3" w:rsidRDefault="0048427C">
      <w:pPr>
        <w:spacing w:afterLines="100" w:after="312" w:line="360" w:lineRule="auto"/>
        <w:jc w:val="center"/>
        <w:rPr>
          <w:b/>
          <w:sz w:val="36"/>
          <w:szCs w:val="36"/>
        </w:rPr>
      </w:pPr>
      <w:r>
        <w:rPr>
          <w:rFonts w:hint="eastAsia"/>
          <w:b/>
          <w:sz w:val="36"/>
          <w:szCs w:val="36"/>
        </w:rPr>
        <w:t>前</w:t>
      </w:r>
      <w:r>
        <w:rPr>
          <w:rFonts w:hint="eastAsia"/>
          <w:b/>
          <w:sz w:val="36"/>
          <w:szCs w:val="36"/>
        </w:rPr>
        <w:t xml:space="preserve"> </w:t>
      </w:r>
      <w:r>
        <w:rPr>
          <w:b/>
          <w:sz w:val="36"/>
          <w:szCs w:val="36"/>
        </w:rPr>
        <w:t xml:space="preserve"> </w:t>
      </w:r>
      <w:r>
        <w:rPr>
          <w:rFonts w:hint="eastAsia"/>
          <w:b/>
          <w:sz w:val="36"/>
          <w:szCs w:val="36"/>
        </w:rPr>
        <w:t>言</w:t>
      </w:r>
    </w:p>
    <w:p w14:paraId="70BB1607" w14:textId="77777777" w:rsidR="003268D3" w:rsidRDefault="0048427C">
      <w:pPr>
        <w:spacing w:line="580" w:lineRule="exact"/>
        <w:ind w:firstLineChars="200" w:firstLine="560"/>
        <w:rPr>
          <w:sz w:val="28"/>
          <w:szCs w:val="28"/>
        </w:rPr>
      </w:pPr>
      <w:bookmarkStart w:id="4" w:name="_Hlk16003306"/>
      <w:r>
        <w:rPr>
          <w:sz w:val="28"/>
          <w:szCs w:val="28"/>
        </w:rPr>
        <w:t>本标准内容不涉及到任何专利。</w:t>
      </w:r>
    </w:p>
    <w:bookmarkEnd w:id="4"/>
    <w:p w14:paraId="544904FA" w14:textId="77777777" w:rsidR="003268D3" w:rsidRDefault="0048427C">
      <w:pPr>
        <w:spacing w:line="580" w:lineRule="exact"/>
        <w:ind w:firstLineChars="200" w:firstLine="560"/>
        <w:rPr>
          <w:sz w:val="28"/>
          <w:szCs w:val="28"/>
        </w:rPr>
      </w:pPr>
      <w:r>
        <w:rPr>
          <w:sz w:val="28"/>
          <w:szCs w:val="28"/>
        </w:rPr>
        <w:t>本标准共分</w:t>
      </w:r>
      <w:r>
        <w:rPr>
          <w:sz w:val="28"/>
          <w:szCs w:val="28"/>
        </w:rPr>
        <w:t>5</w:t>
      </w:r>
      <w:r>
        <w:rPr>
          <w:sz w:val="28"/>
          <w:szCs w:val="28"/>
        </w:rPr>
        <w:t>章。主要内容包括：</w:t>
      </w:r>
      <w:r>
        <w:rPr>
          <w:sz w:val="28"/>
          <w:szCs w:val="28"/>
        </w:rPr>
        <w:t>1</w:t>
      </w:r>
      <w:r>
        <w:rPr>
          <w:sz w:val="28"/>
          <w:szCs w:val="28"/>
        </w:rPr>
        <w:t>总则；</w:t>
      </w:r>
      <w:r>
        <w:rPr>
          <w:sz w:val="28"/>
          <w:szCs w:val="28"/>
        </w:rPr>
        <w:t>2</w:t>
      </w:r>
      <w:r>
        <w:rPr>
          <w:sz w:val="28"/>
          <w:szCs w:val="28"/>
        </w:rPr>
        <w:t>术语；</w:t>
      </w:r>
      <w:r>
        <w:rPr>
          <w:sz w:val="28"/>
          <w:szCs w:val="28"/>
        </w:rPr>
        <w:t>3</w:t>
      </w:r>
      <w:r>
        <w:rPr>
          <w:sz w:val="28"/>
          <w:szCs w:val="28"/>
        </w:rPr>
        <w:t>基本规定；</w:t>
      </w:r>
      <w:r>
        <w:rPr>
          <w:sz w:val="28"/>
          <w:szCs w:val="28"/>
        </w:rPr>
        <w:t>4</w:t>
      </w:r>
      <w:r>
        <w:rPr>
          <w:sz w:val="28"/>
          <w:szCs w:val="28"/>
        </w:rPr>
        <w:t>装配率计算；</w:t>
      </w:r>
      <w:r>
        <w:rPr>
          <w:sz w:val="28"/>
          <w:szCs w:val="28"/>
        </w:rPr>
        <w:t>5</w:t>
      </w:r>
      <w:r>
        <w:rPr>
          <w:sz w:val="28"/>
          <w:szCs w:val="28"/>
        </w:rPr>
        <w:t>评价等级划分。</w:t>
      </w:r>
    </w:p>
    <w:p w14:paraId="1050BD2B" w14:textId="77777777" w:rsidR="003268D3" w:rsidRDefault="0048427C">
      <w:pPr>
        <w:spacing w:line="580" w:lineRule="exact"/>
        <w:ind w:firstLineChars="200" w:firstLine="560"/>
        <w:rPr>
          <w:sz w:val="28"/>
          <w:szCs w:val="28"/>
        </w:rPr>
      </w:pPr>
      <w:r>
        <w:rPr>
          <w:sz w:val="28"/>
          <w:szCs w:val="28"/>
        </w:rPr>
        <w:t>本标准由广东省住房和城乡建设厅负责管理，由主编单位负责技术内容的解释。在执行过程中如有需要修改或补充之处，请将意见或有关资料寄送</w:t>
      </w:r>
      <w:r>
        <w:rPr>
          <w:rFonts w:hint="eastAsia"/>
          <w:sz w:val="28"/>
          <w:szCs w:val="28"/>
        </w:rPr>
        <w:t>广东省建设工程绿色与装配式发展协会（地址：广东省广州市天河区先烈东路</w:t>
      </w:r>
      <w:r>
        <w:rPr>
          <w:rFonts w:hint="eastAsia"/>
          <w:sz w:val="28"/>
          <w:szCs w:val="28"/>
        </w:rPr>
        <w:t>1</w:t>
      </w:r>
      <w:r>
        <w:rPr>
          <w:sz w:val="28"/>
          <w:szCs w:val="28"/>
        </w:rPr>
        <w:t>90</w:t>
      </w:r>
      <w:r>
        <w:rPr>
          <w:rFonts w:hint="eastAsia"/>
          <w:sz w:val="28"/>
          <w:szCs w:val="28"/>
        </w:rPr>
        <w:t>号粤海凯旋大厦</w:t>
      </w:r>
      <w:r>
        <w:rPr>
          <w:rFonts w:hint="eastAsia"/>
          <w:sz w:val="28"/>
          <w:szCs w:val="28"/>
        </w:rPr>
        <w:t>9</w:t>
      </w:r>
      <w:r>
        <w:rPr>
          <w:rFonts w:hint="eastAsia"/>
          <w:sz w:val="28"/>
          <w:szCs w:val="28"/>
        </w:rPr>
        <w:t>楼</w:t>
      </w:r>
      <w:r>
        <w:rPr>
          <w:rFonts w:hint="eastAsia"/>
          <w:sz w:val="28"/>
          <w:szCs w:val="28"/>
        </w:rPr>
        <w:t>9</w:t>
      </w:r>
      <w:r>
        <w:rPr>
          <w:sz w:val="28"/>
          <w:szCs w:val="28"/>
        </w:rPr>
        <w:t>18</w:t>
      </w:r>
      <w:r>
        <w:rPr>
          <w:rFonts w:hint="eastAsia"/>
          <w:sz w:val="28"/>
          <w:szCs w:val="28"/>
        </w:rPr>
        <w:t>室；邮编：</w:t>
      </w:r>
      <w:r>
        <w:rPr>
          <w:rFonts w:hint="eastAsia"/>
          <w:sz w:val="28"/>
          <w:szCs w:val="28"/>
        </w:rPr>
        <w:t>5</w:t>
      </w:r>
      <w:r>
        <w:rPr>
          <w:sz w:val="28"/>
          <w:szCs w:val="28"/>
        </w:rPr>
        <w:t>10000</w:t>
      </w:r>
      <w:r>
        <w:rPr>
          <w:rFonts w:hint="eastAsia"/>
          <w:sz w:val="28"/>
          <w:szCs w:val="28"/>
        </w:rPr>
        <w:t>）。</w:t>
      </w:r>
    </w:p>
    <w:p w14:paraId="3A055D80" w14:textId="66FD9212" w:rsidR="003268D3" w:rsidRDefault="00E9484D">
      <w:pPr>
        <w:spacing w:line="580" w:lineRule="exact"/>
        <w:ind w:firstLineChars="200" w:firstLine="560"/>
        <w:rPr>
          <w:sz w:val="28"/>
          <w:szCs w:val="28"/>
        </w:rPr>
      </w:pPr>
      <w:r>
        <w:rPr>
          <w:sz w:val="28"/>
          <w:szCs w:val="28"/>
        </w:rPr>
        <w:t>本标准</w:t>
      </w:r>
      <w:r w:rsidR="0048427C">
        <w:rPr>
          <w:sz w:val="28"/>
          <w:szCs w:val="28"/>
        </w:rPr>
        <w:t>主编单位：广东省建设工程绿色与装配式发展协会</w:t>
      </w:r>
    </w:p>
    <w:p w14:paraId="3BAD8948" w14:textId="77777777" w:rsidR="00394FB3" w:rsidRDefault="00394FB3" w:rsidP="00E9484D">
      <w:pPr>
        <w:spacing w:line="580" w:lineRule="exact"/>
        <w:ind w:leftChars="742" w:left="1558" w:firstLineChars="456" w:firstLine="1277"/>
        <w:rPr>
          <w:sz w:val="28"/>
          <w:szCs w:val="28"/>
        </w:rPr>
      </w:pPr>
      <w:r w:rsidRPr="00394FB3">
        <w:rPr>
          <w:rFonts w:hint="eastAsia"/>
          <w:sz w:val="28"/>
          <w:szCs w:val="28"/>
        </w:rPr>
        <w:t>广东省建筑设计研究院集团股份有限公司</w:t>
      </w:r>
    </w:p>
    <w:p w14:paraId="1C30BAC6" w14:textId="1DE029BA" w:rsidR="003268D3" w:rsidRDefault="0048427C" w:rsidP="00E9484D">
      <w:pPr>
        <w:spacing w:line="580" w:lineRule="exact"/>
        <w:ind w:leftChars="742" w:left="1558" w:firstLineChars="456" w:firstLine="1277"/>
        <w:rPr>
          <w:sz w:val="28"/>
          <w:szCs w:val="28"/>
        </w:rPr>
      </w:pPr>
      <w:r>
        <w:rPr>
          <w:sz w:val="28"/>
          <w:szCs w:val="28"/>
        </w:rPr>
        <w:t>深圳市华阳国际工程设计股份有限公司</w:t>
      </w:r>
    </w:p>
    <w:p w14:paraId="478918C3" w14:textId="2DB0E617" w:rsidR="00F14F9F" w:rsidRPr="00EC1ACC" w:rsidRDefault="00E9484D" w:rsidP="00EC1ACC">
      <w:pPr>
        <w:spacing w:line="580" w:lineRule="exact"/>
        <w:ind w:firstLineChars="200" w:firstLine="560"/>
        <w:rPr>
          <w:rFonts w:ascii="宋体" w:hAnsi="宋体" w:hint="eastAsia"/>
          <w:bCs/>
          <w:sz w:val="28"/>
          <w:szCs w:val="28"/>
        </w:rPr>
      </w:pPr>
      <w:r>
        <w:rPr>
          <w:sz w:val="28"/>
          <w:szCs w:val="28"/>
        </w:rPr>
        <w:t>本标准</w:t>
      </w:r>
      <w:r w:rsidR="0048427C">
        <w:rPr>
          <w:sz w:val="28"/>
          <w:szCs w:val="28"/>
        </w:rPr>
        <w:t>参编单位：</w:t>
      </w:r>
      <w:r w:rsidR="00791A2B" w:rsidDel="00791A2B">
        <w:rPr>
          <w:sz w:val="28"/>
          <w:szCs w:val="28"/>
        </w:rPr>
        <w:t xml:space="preserve"> </w:t>
      </w:r>
      <w:r w:rsidR="00EC1ACC" w:rsidRPr="003842C0">
        <w:rPr>
          <w:rFonts w:ascii="宋体" w:hAnsi="宋体" w:hint="eastAsia"/>
          <w:bCs/>
          <w:sz w:val="28"/>
          <w:szCs w:val="28"/>
        </w:rPr>
        <w:t>广东省建筑科学研究院集团股份有限公司</w:t>
      </w:r>
    </w:p>
    <w:p w14:paraId="23BDEF7C" w14:textId="158E3799" w:rsidR="00F14F9F" w:rsidRDefault="00F14F9F" w:rsidP="00EC1ACC">
      <w:pPr>
        <w:spacing w:line="580" w:lineRule="exact"/>
        <w:ind w:firstLineChars="1012" w:firstLine="2834"/>
        <w:rPr>
          <w:sz w:val="28"/>
          <w:szCs w:val="28"/>
        </w:rPr>
      </w:pPr>
      <w:r>
        <w:rPr>
          <w:sz w:val="28"/>
          <w:szCs w:val="28"/>
        </w:rPr>
        <w:t>华南理工大学</w:t>
      </w:r>
    </w:p>
    <w:p w14:paraId="3818FB5E" w14:textId="063D926E" w:rsidR="00F14F9F" w:rsidRDefault="00F14F9F" w:rsidP="00EC1ACC">
      <w:pPr>
        <w:spacing w:line="580" w:lineRule="exact"/>
        <w:ind w:firstLineChars="1012" w:firstLine="2834"/>
        <w:rPr>
          <w:sz w:val="28"/>
          <w:szCs w:val="28"/>
        </w:rPr>
      </w:pPr>
      <w:r>
        <w:rPr>
          <w:sz w:val="28"/>
          <w:szCs w:val="28"/>
        </w:rPr>
        <w:t>广东省建筑工程集团</w:t>
      </w:r>
      <w:r w:rsidR="005824C8">
        <w:rPr>
          <w:rFonts w:hint="eastAsia"/>
          <w:sz w:val="28"/>
          <w:szCs w:val="28"/>
        </w:rPr>
        <w:t>控股</w:t>
      </w:r>
      <w:r>
        <w:rPr>
          <w:sz w:val="28"/>
          <w:szCs w:val="28"/>
        </w:rPr>
        <w:t>有限公司</w:t>
      </w:r>
    </w:p>
    <w:p w14:paraId="0D37BBDE" w14:textId="7FA829F4" w:rsidR="00F14F9F" w:rsidRDefault="00164246" w:rsidP="00EC1ACC">
      <w:pPr>
        <w:spacing w:line="580" w:lineRule="exact"/>
        <w:ind w:firstLineChars="1012" w:firstLine="2834"/>
        <w:rPr>
          <w:sz w:val="28"/>
          <w:szCs w:val="28"/>
        </w:rPr>
      </w:pPr>
      <w:r>
        <w:rPr>
          <w:sz w:val="28"/>
          <w:szCs w:val="28"/>
        </w:rPr>
        <w:t>中国建筑第四工程</w:t>
      </w:r>
      <w:r w:rsidR="00EC1ACC">
        <w:rPr>
          <w:sz w:val="28"/>
          <w:szCs w:val="28"/>
        </w:rPr>
        <w:t>局有限公司</w:t>
      </w:r>
    </w:p>
    <w:p w14:paraId="7E0202EB" w14:textId="77777777" w:rsidR="00EC1ACC" w:rsidRDefault="00EC1ACC" w:rsidP="00EC1ACC">
      <w:pPr>
        <w:spacing w:line="580" w:lineRule="exact"/>
        <w:ind w:firstLineChars="1012" w:firstLine="2834"/>
        <w:rPr>
          <w:rFonts w:ascii="宋体" w:hAnsi="宋体" w:hint="eastAsia"/>
          <w:bCs/>
          <w:sz w:val="28"/>
          <w:szCs w:val="28"/>
        </w:rPr>
      </w:pPr>
      <w:r w:rsidRPr="00F811EE">
        <w:rPr>
          <w:rFonts w:ascii="宋体" w:hAnsi="宋体" w:hint="eastAsia"/>
          <w:bCs/>
          <w:sz w:val="28"/>
          <w:szCs w:val="28"/>
        </w:rPr>
        <w:t>广州建筑股份有限公司</w:t>
      </w:r>
    </w:p>
    <w:p w14:paraId="0C5D0C0C" w14:textId="16947183" w:rsidR="00EC1ACC" w:rsidRDefault="00EC1ACC" w:rsidP="00EC1ACC">
      <w:pPr>
        <w:spacing w:line="580" w:lineRule="exact"/>
        <w:ind w:firstLineChars="1012" w:firstLine="2834"/>
        <w:rPr>
          <w:rFonts w:ascii="宋体" w:hAnsi="宋体" w:hint="eastAsia"/>
          <w:bCs/>
          <w:sz w:val="28"/>
          <w:szCs w:val="28"/>
        </w:rPr>
      </w:pPr>
      <w:r w:rsidRPr="00F811EE">
        <w:rPr>
          <w:rFonts w:ascii="宋体" w:hAnsi="宋体" w:hint="eastAsia"/>
          <w:bCs/>
          <w:sz w:val="28"/>
          <w:szCs w:val="28"/>
        </w:rPr>
        <w:t>广东省工程勘察设计行业协会</w:t>
      </w:r>
    </w:p>
    <w:p w14:paraId="13E18335" w14:textId="618538A5" w:rsidR="005824C8" w:rsidRDefault="005824C8" w:rsidP="00EC1ACC">
      <w:pPr>
        <w:spacing w:line="580" w:lineRule="exact"/>
        <w:ind w:firstLineChars="1012" w:firstLine="2834"/>
        <w:rPr>
          <w:rFonts w:ascii="宋体" w:hAnsi="宋体" w:hint="eastAsia"/>
          <w:bCs/>
          <w:sz w:val="28"/>
          <w:szCs w:val="28"/>
        </w:rPr>
      </w:pPr>
      <w:r>
        <w:rPr>
          <w:rFonts w:ascii="宋体" w:hAnsi="宋体" w:hint="eastAsia"/>
          <w:bCs/>
          <w:sz w:val="28"/>
          <w:szCs w:val="28"/>
        </w:rPr>
        <w:t>广东省建科建筑设计院有限公司</w:t>
      </w:r>
    </w:p>
    <w:p w14:paraId="75E497E8" w14:textId="37CDD1B2" w:rsidR="00EC1ACC" w:rsidRDefault="00EC1ACC" w:rsidP="00EC1ACC">
      <w:pPr>
        <w:spacing w:line="580" w:lineRule="exact"/>
        <w:ind w:firstLineChars="1012" w:firstLine="2834"/>
        <w:rPr>
          <w:rFonts w:ascii="宋体" w:hAnsi="宋体" w:hint="eastAsia"/>
          <w:bCs/>
          <w:sz w:val="28"/>
          <w:szCs w:val="28"/>
        </w:rPr>
      </w:pPr>
      <w:r w:rsidRPr="003842C0">
        <w:rPr>
          <w:rFonts w:ascii="宋体" w:hAnsi="宋体" w:hint="eastAsia"/>
          <w:bCs/>
          <w:sz w:val="28"/>
          <w:szCs w:val="28"/>
        </w:rPr>
        <w:t>广东博意建筑设计院有限公司</w:t>
      </w:r>
    </w:p>
    <w:p w14:paraId="3E038CBF" w14:textId="7E95BC9D" w:rsidR="00EC1ACC" w:rsidRDefault="00EC1ACC" w:rsidP="00EC1ACC">
      <w:pPr>
        <w:spacing w:line="580" w:lineRule="exact"/>
        <w:ind w:firstLineChars="1012" w:firstLine="2834"/>
        <w:rPr>
          <w:rFonts w:ascii="宋体" w:hAnsi="宋体" w:hint="eastAsia"/>
          <w:bCs/>
          <w:sz w:val="28"/>
          <w:szCs w:val="28"/>
        </w:rPr>
      </w:pPr>
      <w:r w:rsidRPr="00BC76F9">
        <w:rPr>
          <w:rFonts w:ascii="宋体" w:hAnsi="宋体" w:hint="eastAsia"/>
          <w:bCs/>
          <w:sz w:val="28"/>
          <w:szCs w:val="28"/>
        </w:rPr>
        <w:t>深圳市建筑科学研究院股份有限公司</w:t>
      </w:r>
    </w:p>
    <w:p w14:paraId="64D70B24" w14:textId="38963810" w:rsidR="00EC1ACC" w:rsidRDefault="00EC1ACC" w:rsidP="00EC1ACC">
      <w:pPr>
        <w:spacing w:line="580" w:lineRule="exact"/>
        <w:ind w:firstLineChars="1012" w:firstLine="2834"/>
        <w:rPr>
          <w:rFonts w:ascii="宋体" w:hAnsi="宋体" w:hint="eastAsia"/>
          <w:bCs/>
          <w:sz w:val="28"/>
          <w:szCs w:val="28"/>
        </w:rPr>
      </w:pPr>
      <w:r w:rsidRPr="00EC1ACC">
        <w:rPr>
          <w:rFonts w:ascii="宋体" w:hAnsi="宋体" w:hint="eastAsia"/>
          <w:bCs/>
          <w:sz w:val="28"/>
          <w:szCs w:val="28"/>
        </w:rPr>
        <w:t>广东建远建筑装配工业有限公司</w:t>
      </w:r>
    </w:p>
    <w:p w14:paraId="098A1F10" w14:textId="77777777" w:rsidR="00EC1ACC" w:rsidRDefault="00EC1ACC" w:rsidP="00EC1ACC">
      <w:pPr>
        <w:spacing w:line="580" w:lineRule="exact"/>
        <w:ind w:firstLineChars="1012" w:firstLine="2834"/>
        <w:rPr>
          <w:rFonts w:ascii="宋体" w:hAnsi="宋体" w:hint="eastAsia"/>
          <w:bCs/>
          <w:sz w:val="28"/>
          <w:szCs w:val="28"/>
        </w:rPr>
      </w:pPr>
    </w:p>
    <w:p w14:paraId="69FE3702" w14:textId="074F875B" w:rsidR="00EC1ACC" w:rsidRDefault="00EC1ACC" w:rsidP="00EC1ACC">
      <w:pPr>
        <w:spacing w:line="580" w:lineRule="exact"/>
        <w:ind w:firstLineChars="1063" w:firstLine="2976"/>
        <w:rPr>
          <w:rFonts w:ascii="宋体" w:hAnsi="宋体" w:hint="eastAsia"/>
          <w:bCs/>
          <w:sz w:val="28"/>
          <w:szCs w:val="28"/>
        </w:rPr>
      </w:pPr>
      <w:r w:rsidRPr="00EC1ACC">
        <w:rPr>
          <w:rFonts w:ascii="宋体" w:hAnsi="宋体" w:hint="eastAsia"/>
          <w:bCs/>
          <w:sz w:val="28"/>
          <w:szCs w:val="28"/>
        </w:rPr>
        <w:t>建华建材（中国）有限公司</w:t>
      </w:r>
    </w:p>
    <w:p w14:paraId="75FF65F0" w14:textId="0786F991" w:rsidR="00EC1ACC" w:rsidRDefault="00EC1ACC" w:rsidP="00EC1ACC">
      <w:pPr>
        <w:spacing w:line="580" w:lineRule="exact"/>
        <w:ind w:firstLineChars="1063" w:firstLine="2976"/>
        <w:rPr>
          <w:rFonts w:ascii="宋体" w:hAnsi="宋体" w:hint="eastAsia"/>
          <w:bCs/>
          <w:sz w:val="28"/>
          <w:szCs w:val="28"/>
        </w:rPr>
      </w:pPr>
      <w:r w:rsidRPr="00EC1ACC">
        <w:rPr>
          <w:rFonts w:ascii="宋体" w:hAnsi="宋体" w:hint="eastAsia"/>
          <w:bCs/>
          <w:sz w:val="28"/>
          <w:szCs w:val="28"/>
        </w:rPr>
        <w:t>佛山建发绿色建材有限公司</w:t>
      </w:r>
    </w:p>
    <w:p w14:paraId="7D6A8D43" w14:textId="50719F9D" w:rsidR="00EC1ACC" w:rsidRDefault="00EC1ACC" w:rsidP="00EC1ACC">
      <w:pPr>
        <w:spacing w:line="580" w:lineRule="exact"/>
        <w:ind w:firstLineChars="1063" w:firstLine="2976"/>
        <w:rPr>
          <w:rFonts w:ascii="宋体" w:hAnsi="宋体" w:hint="eastAsia"/>
          <w:bCs/>
          <w:sz w:val="28"/>
          <w:szCs w:val="28"/>
        </w:rPr>
      </w:pPr>
      <w:r w:rsidRPr="00EC1ACC">
        <w:rPr>
          <w:rFonts w:ascii="宋体" w:hAnsi="宋体" w:hint="eastAsia"/>
          <w:bCs/>
          <w:sz w:val="28"/>
          <w:szCs w:val="28"/>
        </w:rPr>
        <w:t>广州机施建设集团有限公司</w:t>
      </w:r>
    </w:p>
    <w:p w14:paraId="0DFB4EFC" w14:textId="0499EFD5" w:rsidR="00EC1ACC" w:rsidRDefault="00EC1ACC" w:rsidP="00EC1ACC">
      <w:pPr>
        <w:spacing w:line="580" w:lineRule="exact"/>
        <w:ind w:firstLineChars="1063" w:firstLine="2976"/>
        <w:rPr>
          <w:rFonts w:ascii="宋体" w:hAnsi="宋体" w:hint="eastAsia"/>
          <w:bCs/>
          <w:sz w:val="28"/>
          <w:szCs w:val="28"/>
        </w:rPr>
      </w:pPr>
      <w:r w:rsidRPr="00EC1ACC">
        <w:rPr>
          <w:rFonts w:ascii="宋体" w:hAnsi="宋体" w:hint="eastAsia"/>
          <w:bCs/>
          <w:sz w:val="28"/>
          <w:szCs w:val="28"/>
        </w:rPr>
        <w:t>中天华南建设投资集团有限公司</w:t>
      </w:r>
    </w:p>
    <w:p w14:paraId="2AF069B6" w14:textId="57E985CF" w:rsidR="00EC1ACC" w:rsidRDefault="00EC1ACC" w:rsidP="00EC1ACC">
      <w:pPr>
        <w:spacing w:line="580" w:lineRule="exact"/>
        <w:ind w:firstLineChars="1063" w:firstLine="2976"/>
        <w:rPr>
          <w:rFonts w:ascii="宋体" w:hAnsi="宋体" w:hint="eastAsia"/>
          <w:bCs/>
          <w:sz w:val="28"/>
          <w:szCs w:val="28"/>
        </w:rPr>
      </w:pPr>
      <w:r w:rsidRPr="00EC1ACC">
        <w:rPr>
          <w:rFonts w:ascii="宋体" w:hAnsi="宋体" w:hint="eastAsia"/>
          <w:bCs/>
          <w:sz w:val="28"/>
          <w:szCs w:val="28"/>
        </w:rPr>
        <w:t>广州市第三建筑工程有限公司</w:t>
      </w:r>
    </w:p>
    <w:p w14:paraId="27CD8859" w14:textId="461C018B" w:rsidR="00EC1ACC" w:rsidRDefault="00EC1ACC" w:rsidP="00EC1ACC">
      <w:pPr>
        <w:spacing w:line="580" w:lineRule="exact"/>
        <w:ind w:firstLineChars="1063" w:firstLine="2976"/>
        <w:rPr>
          <w:rFonts w:ascii="宋体" w:hAnsi="宋体" w:hint="eastAsia"/>
          <w:bCs/>
          <w:sz w:val="28"/>
          <w:szCs w:val="28"/>
        </w:rPr>
      </w:pPr>
      <w:r w:rsidRPr="00EC1ACC">
        <w:rPr>
          <w:rFonts w:ascii="宋体" w:hAnsi="宋体" w:hint="eastAsia"/>
          <w:bCs/>
          <w:sz w:val="28"/>
          <w:szCs w:val="28"/>
        </w:rPr>
        <w:t>广州市建设职业培训学校</w:t>
      </w:r>
    </w:p>
    <w:p w14:paraId="66E575CA" w14:textId="32AEBD3A" w:rsidR="00EC1ACC" w:rsidRDefault="000025F2" w:rsidP="00EC1ACC">
      <w:pPr>
        <w:spacing w:line="580" w:lineRule="exact"/>
        <w:ind w:firstLineChars="1063" w:firstLine="2976"/>
        <w:rPr>
          <w:rFonts w:ascii="宋体" w:hAnsi="宋体" w:hint="eastAsia"/>
          <w:bCs/>
          <w:sz w:val="28"/>
          <w:szCs w:val="28"/>
        </w:rPr>
      </w:pPr>
      <w:r w:rsidRPr="000025F2">
        <w:rPr>
          <w:rFonts w:ascii="宋体" w:hAnsi="宋体" w:hint="eastAsia"/>
          <w:bCs/>
          <w:sz w:val="28"/>
          <w:szCs w:val="28"/>
        </w:rPr>
        <w:t>广东省水泥制品工业协会</w:t>
      </w:r>
    </w:p>
    <w:p w14:paraId="7B8A8566" w14:textId="77777777" w:rsidR="00EC1ACC" w:rsidRDefault="00EC1ACC" w:rsidP="004F7857">
      <w:pPr>
        <w:spacing w:line="580" w:lineRule="exact"/>
        <w:ind w:firstLineChars="200" w:firstLine="560"/>
        <w:rPr>
          <w:rFonts w:ascii="宋体" w:hAnsi="宋体" w:hint="eastAsia"/>
          <w:bCs/>
          <w:sz w:val="28"/>
          <w:szCs w:val="28"/>
        </w:rPr>
      </w:pPr>
    </w:p>
    <w:p w14:paraId="16163790" w14:textId="167A7823" w:rsidR="00F8752E" w:rsidRPr="00F8752E" w:rsidRDefault="00E9484D" w:rsidP="00F8752E">
      <w:pPr>
        <w:spacing w:line="580" w:lineRule="exact"/>
        <w:ind w:firstLineChars="200" w:firstLine="560"/>
        <w:rPr>
          <w:sz w:val="28"/>
          <w:szCs w:val="28"/>
        </w:rPr>
      </w:pPr>
      <w:r>
        <w:rPr>
          <w:sz w:val="28"/>
          <w:szCs w:val="28"/>
        </w:rPr>
        <w:t>本标准</w:t>
      </w:r>
      <w:r w:rsidR="0048427C">
        <w:rPr>
          <w:sz w:val="28"/>
          <w:szCs w:val="28"/>
        </w:rPr>
        <w:t>主要起草人：</w:t>
      </w:r>
      <w:r w:rsidR="00791A2B" w:rsidDel="00791A2B">
        <w:rPr>
          <w:rFonts w:hint="eastAsia"/>
          <w:sz w:val="28"/>
          <w:szCs w:val="28"/>
        </w:rPr>
        <w:t xml:space="preserve"> </w:t>
      </w:r>
      <w:r w:rsidR="00F8752E" w:rsidRPr="00F8752E">
        <w:rPr>
          <w:rFonts w:hint="eastAsia"/>
          <w:sz w:val="28"/>
          <w:szCs w:val="28"/>
        </w:rPr>
        <w:t>曹大燕</w:t>
      </w:r>
      <w:r w:rsidR="00F8752E">
        <w:rPr>
          <w:rFonts w:hint="eastAsia"/>
          <w:sz w:val="28"/>
          <w:szCs w:val="28"/>
        </w:rPr>
        <w:t xml:space="preserve">   </w:t>
      </w:r>
      <w:r w:rsidR="00F8752E" w:rsidRPr="00F8752E">
        <w:rPr>
          <w:rFonts w:hint="eastAsia"/>
          <w:sz w:val="28"/>
          <w:szCs w:val="28"/>
        </w:rPr>
        <w:t>罗赤宇</w:t>
      </w:r>
      <w:r w:rsidR="00F8752E">
        <w:rPr>
          <w:rFonts w:hint="eastAsia"/>
          <w:sz w:val="28"/>
          <w:szCs w:val="28"/>
        </w:rPr>
        <w:t xml:space="preserve">    </w:t>
      </w:r>
      <w:r w:rsidR="00F8752E" w:rsidRPr="00F8752E">
        <w:rPr>
          <w:rFonts w:hint="eastAsia"/>
          <w:sz w:val="28"/>
          <w:szCs w:val="28"/>
        </w:rPr>
        <w:t>赵晓龙</w:t>
      </w:r>
      <w:r w:rsidR="00F8752E">
        <w:rPr>
          <w:rFonts w:hint="eastAsia"/>
          <w:sz w:val="28"/>
          <w:szCs w:val="28"/>
        </w:rPr>
        <w:t xml:space="preserve">   </w:t>
      </w:r>
      <w:r w:rsidR="00F8752E" w:rsidRPr="00F8752E">
        <w:rPr>
          <w:rFonts w:hint="eastAsia"/>
          <w:sz w:val="28"/>
          <w:szCs w:val="28"/>
        </w:rPr>
        <w:t>许燕禄</w:t>
      </w:r>
    </w:p>
    <w:p w14:paraId="7AA5958B" w14:textId="77777777" w:rsidR="00F8752E" w:rsidRDefault="00F8752E" w:rsidP="00F8752E">
      <w:pPr>
        <w:spacing w:line="580" w:lineRule="exact"/>
        <w:ind w:firstLineChars="1113" w:firstLine="3116"/>
        <w:rPr>
          <w:sz w:val="28"/>
          <w:szCs w:val="28"/>
        </w:rPr>
      </w:pPr>
      <w:r w:rsidRPr="00F8752E">
        <w:rPr>
          <w:rFonts w:hint="eastAsia"/>
          <w:sz w:val="28"/>
          <w:szCs w:val="28"/>
        </w:rPr>
        <w:t>王华林</w:t>
      </w:r>
      <w:r>
        <w:rPr>
          <w:rFonts w:hint="eastAsia"/>
          <w:sz w:val="28"/>
          <w:szCs w:val="28"/>
        </w:rPr>
        <w:t xml:space="preserve">   </w:t>
      </w:r>
      <w:r w:rsidRPr="00F8752E">
        <w:rPr>
          <w:rFonts w:hint="eastAsia"/>
          <w:sz w:val="28"/>
          <w:szCs w:val="28"/>
        </w:rPr>
        <w:t>龙玉峰</w:t>
      </w:r>
      <w:r>
        <w:rPr>
          <w:rFonts w:hint="eastAsia"/>
          <w:sz w:val="28"/>
          <w:szCs w:val="28"/>
        </w:rPr>
        <w:t xml:space="preserve">    </w:t>
      </w:r>
      <w:r w:rsidRPr="00F8752E">
        <w:rPr>
          <w:rFonts w:hint="eastAsia"/>
          <w:sz w:val="28"/>
          <w:szCs w:val="28"/>
        </w:rPr>
        <w:t>阳</w:t>
      </w:r>
      <w:r w:rsidRPr="00F8752E">
        <w:rPr>
          <w:rFonts w:hint="eastAsia"/>
          <w:sz w:val="28"/>
          <w:szCs w:val="28"/>
        </w:rPr>
        <w:t xml:space="preserve">  </w:t>
      </w:r>
      <w:r w:rsidRPr="00F8752E">
        <w:rPr>
          <w:rFonts w:hint="eastAsia"/>
          <w:sz w:val="28"/>
          <w:szCs w:val="28"/>
        </w:rPr>
        <w:t>枫</w:t>
      </w:r>
      <w:r>
        <w:rPr>
          <w:rFonts w:hint="eastAsia"/>
          <w:sz w:val="28"/>
          <w:szCs w:val="28"/>
        </w:rPr>
        <w:t xml:space="preserve">     </w:t>
      </w:r>
      <w:r w:rsidRPr="00F8752E">
        <w:rPr>
          <w:rFonts w:hint="eastAsia"/>
          <w:sz w:val="28"/>
          <w:szCs w:val="28"/>
        </w:rPr>
        <w:t>曹志威</w:t>
      </w:r>
      <w:r>
        <w:rPr>
          <w:rFonts w:hint="eastAsia"/>
          <w:sz w:val="28"/>
          <w:szCs w:val="28"/>
        </w:rPr>
        <w:t xml:space="preserve">  </w:t>
      </w:r>
    </w:p>
    <w:p w14:paraId="1A5E58EF" w14:textId="6334242D" w:rsidR="00F8752E" w:rsidRPr="00F8752E" w:rsidRDefault="00F8752E" w:rsidP="00F8752E">
      <w:pPr>
        <w:spacing w:line="580" w:lineRule="exact"/>
        <w:ind w:firstLineChars="1113" w:firstLine="3116"/>
        <w:rPr>
          <w:sz w:val="28"/>
          <w:szCs w:val="28"/>
        </w:rPr>
      </w:pPr>
      <w:r w:rsidRPr="00F8752E">
        <w:rPr>
          <w:rFonts w:hint="eastAsia"/>
          <w:sz w:val="28"/>
          <w:szCs w:val="28"/>
        </w:rPr>
        <w:t>丁</w:t>
      </w:r>
      <w:r w:rsidRPr="00F8752E">
        <w:rPr>
          <w:rFonts w:hint="eastAsia"/>
          <w:sz w:val="28"/>
          <w:szCs w:val="28"/>
        </w:rPr>
        <w:t xml:space="preserve">  </w:t>
      </w:r>
      <w:r>
        <w:rPr>
          <w:rFonts w:hint="eastAsia"/>
          <w:sz w:val="28"/>
          <w:szCs w:val="28"/>
        </w:rPr>
        <w:t xml:space="preserve"> </w:t>
      </w:r>
      <w:r w:rsidRPr="00F8752E">
        <w:rPr>
          <w:rFonts w:hint="eastAsia"/>
          <w:sz w:val="28"/>
          <w:szCs w:val="28"/>
        </w:rPr>
        <w:t>宏</w:t>
      </w:r>
      <w:r>
        <w:rPr>
          <w:rFonts w:hint="eastAsia"/>
          <w:sz w:val="28"/>
          <w:szCs w:val="28"/>
        </w:rPr>
        <w:t xml:space="preserve">     </w:t>
      </w:r>
      <w:r w:rsidRPr="00F8752E">
        <w:rPr>
          <w:rFonts w:hint="eastAsia"/>
          <w:sz w:val="28"/>
          <w:szCs w:val="28"/>
        </w:rPr>
        <w:t>杨仕超</w:t>
      </w:r>
      <w:r>
        <w:rPr>
          <w:rFonts w:hint="eastAsia"/>
          <w:sz w:val="28"/>
          <w:szCs w:val="28"/>
        </w:rPr>
        <w:t xml:space="preserve">   </w:t>
      </w:r>
      <w:r w:rsidRPr="00F8752E">
        <w:rPr>
          <w:rFonts w:hint="eastAsia"/>
          <w:sz w:val="28"/>
          <w:szCs w:val="28"/>
        </w:rPr>
        <w:t>黄国理</w:t>
      </w:r>
      <w:r>
        <w:rPr>
          <w:rFonts w:hint="eastAsia"/>
          <w:sz w:val="28"/>
          <w:szCs w:val="28"/>
        </w:rPr>
        <w:t xml:space="preserve">    </w:t>
      </w:r>
      <w:r w:rsidRPr="00F8752E">
        <w:rPr>
          <w:rFonts w:hint="eastAsia"/>
          <w:sz w:val="28"/>
          <w:szCs w:val="28"/>
        </w:rPr>
        <w:t>陈培鑫</w:t>
      </w:r>
    </w:p>
    <w:p w14:paraId="4659CEB0" w14:textId="2C0E7257" w:rsidR="00F8752E" w:rsidRPr="00F8752E" w:rsidRDefault="00F8752E" w:rsidP="00F8752E">
      <w:pPr>
        <w:spacing w:line="580" w:lineRule="exact"/>
        <w:ind w:firstLineChars="1113" w:firstLine="3116"/>
        <w:rPr>
          <w:sz w:val="28"/>
          <w:szCs w:val="28"/>
        </w:rPr>
      </w:pPr>
      <w:r w:rsidRPr="00F8752E">
        <w:rPr>
          <w:rFonts w:hint="eastAsia"/>
          <w:sz w:val="28"/>
          <w:szCs w:val="28"/>
        </w:rPr>
        <w:t>吴</w:t>
      </w:r>
      <w:r w:rsidRPr="00F8752E">
        <w:rPr>
          <w:rFonts w:hint="eastAsia"/>
          <w:sz w:val="28"/>
          <w:szCs w:val="28"/>
        </w:rPr>
        <w:t xml:space="preserve">  </w:t>
      </w:r>
      <w:r w:rsidRPr="00F8752E">
        <w:rPr>
          <w:rFonts w:hint="eastAsia"/>
          <w:sz w:val="28"/>
          <w:szCs w:val="28"/>
        </w:rPr>
        <w:t>波</w:t>
      </w:r>
      <w:r>
        <w:rPr>
          <w:rFonts w:hint="eastAsia"/>
          <w:sz w:val="28"/>
          <w:szCs w:val="28"/>
        </w:rPr>
        <w:t xml:space="preserve">      </w:t>
      </w:r>
      <w:r w:rsidRPr="00F8752E">
        <w:rPr>
          <w:rFonts w:hint="eastAsia"/>
          <w:sz w:val="28"/>
          <w:szCs w:val="28"/>
        </w:rPr>
        <w:t>潘建荣</w:t>
      </w:r>
      <w:r>
        <w:rPr>
          <w:rFonts w:hint="eastAsia"/>
          <w:sz w:val="28"/>
          <w:szCs w:val="28"/>
        </w:rPr>
        <w:t xml:space="preserve">    </w:t>
      </w:r>
      <w:r w:rsidRPr="00F8752E">
        <w:rPr>
          <w:rFonts w:hint="eastAsia"/>
          <w:sz w:val="28"/>
          <w:szCs w:val="28"/>
        </w:rPr>
        <w:t>黄</w:t>
      </w:r>
      <w:r w:rsidRPr="00F8752E">
        <w:rPr>
          <w:rFonts w:hint="eastAsia"/>
          <w:sz w:val="28"/>
          <w:szCs w:val="28"/>
        </w:rPr>
        <w:t xml:space="preserve">  </w:t>
      </w:r>
      <w:r w:rsidRPr="00F8752E">
        <w:rPr>
          <w:rFonts w:hint="eastAsia"/>
          <w:sz w:val="28"/>
          <w:szCs w:val="28"/>
        </w:rPr>
        <w:t>健</w:t>
      </w:r>
      <w:r>
        <w:rPr>
          <w:rFonts w:hint="eastAsia"/>
          <w:sz w:val="28"/>
          <w:szCs w:val="28"/>
        </w:rPr>
        <w:t xml:space="preserve">      </w:t>
      </w:r>
      <w:r w:rsidRPr="00F8752E">
        <w:rPr>
          <w:rFonts w:hint="eastAsia"/>
          <w:sz w:val="28"/>
          <w:szCs w:val="28"/>
        </w:rPr>
        <w:t>令狐延</w:t>
      </w:r>
    </w:p>
    <w:p w14:paraId="7C7AE3A6" w14:textId="58A7DE90" w:rsidR="00F8752E" w:rsidRDefault="00F8752E" w:rsidP="00F8752E">
      <w:pPr>
        <w:spacing w:line="580" w:lineRule="exact"/>
        <w:ind w:firstLineChars="1113" w:firstLine="3116"/>
        <w:rPr>
          <w:sz w:val="28"/>
          <w:szCs w:val="28"/>
        </w:rPr>
      </w:pPr>
      <w:r w:rsidRPr="00F8752E">
        <w:rPr>
          <w:rFonts w:hint="eastAsia"/>
          <w:sz w:val="28"/>
          <w:szCs w:val="28"/>
        </w:rPr>
        <w:t>黄顺雄</w:t>
      </w:r>
      <w:r>
        <w:rPr>
          <w:rFonts w:hint="eastAsia"/>
          <w:sz w:val="28"/>
          <w:szCs w:val="28"/>
        </w:rPr>
        <w:t xml:space="preserve">      </w:t>
      </w:r>
      <w:r w:rsidRPr="00F8752E">
        <w:rPr>
          <w:rFonts w:hint="eastAsia"/>
          <w:sz w:val="28"/>
          <w:szCs w:val="28"/>
        </w:rPr>
        <w:t>张华平</w:t>
      </w:r>
      <w:r>
        <w:rPr>
          <w:rFonts w:hint="eastAsia"/>
          <w:sz w:val="28"/>
          <w:szCs w:val="28"/>
        </w:rPr>
        <w:t xml:space="preserve">   </w:t>
      </w:r>
      <w:r w:rsidRPr="00F8752E">
        <w:rPr>
          <w:rFonts w:hint="eastAsia"/>
          <w:sz w:val="28"/>
          <w:szCs w:val="28"/>
        </w:rPr>
        <w:t>陈</w:t>
      </w:r>
      <w:r w:rsidRPr="00F8752E">
        <w:rPr>
          <w:rFonts w:hint="eastAsia"/>
          <w:sz w:val="28"/>
          <w:szCs w:val="28"/>
        </w:rPr>
        <w:t xml:space="preserve">  </w:t>
      </w:r>
      <w:r w:rsidRPr="00F8752E">
        <w:rPr>
          <w:rFonts w:hint="eastAsia"/>
          <w:sz w:val="28"/>
          <w:szCs w:val="28"/>
        </w:rPr>
        <w:t>星</w:t>
      </w:r>
      <w:r>
        <w:rPr>
          <w:rFonts w:hint="eastAsia"/>
          <w:sz w:val="28"/>
          <w:szCs w:val="28"/>
        </w:rPr>
        <w:t xml:space="preserve">      </w:t>
      </w:r>
      <w:r w:rsidRPr="00F8752E">
        <w:rPr>
          <w:rFonts w:hint="eastAsia"/>
          <w:sz w:val="28"/>
          <w:szCs w:val="28"/>
        </w:rPr>
        <w:t>王志刚</w:t>
      </w:r>
    </w:p>
    <w:p w14:paraId="60EB94A7" w14:textId="6F3809AE" w:rsidR="00F8752E" w:rsidRPr="00F8752E" w:rsidRDefault="00F8752E" w:rsidP="00F8752E">
      <w:pPr>
        <w:spacing w:line="580" w:lineRule="exact"/>
        <w:ind w:firstLineChars="1113" w:firstLine="3116"/>
        <w:rPr>
          <w:sz w:val="28"/>
          <w:szCs w:val="28"/>
        </w:rPr>
      </w:pPr>
      <w:r w:rsidRPr="00F8752E">
        <w:rPr>
          <w:rFonts w:hint="eastAsia"/>
          <w:sz w:val="28"/>
          <w:szCs w:val="28"/>
        </w:rPr>
        <w:t>徐其功</w:t>
      </w:r>
      <w:r>
        <w:rPr>
          <w:rFonts w:hint="eastAsia"/>
          <w:sz w:val="28"/>
          <w:szCs w:val="28"/>
        </w:rPr>
        <w:t xml:space="preserve">      </w:t>
      </w:r>
      <w:r w:rsidRPr="00F8752E">
        <w:rPr>
          <w:rFonts w:hint="eastAsia"/>
          <w:sz w:val="28"/>
          <w:szCs w:val="28"/>
        </w:rPr>
        <w:t>范</w:t>
      </w:r>
      <w:r w:rsidRPr="00F8752E">
        <w:rPr>
          <w:rFonts w:hint="eastAsia"/>
          <w:sz w:val="28"/>
          <w:szCs w:val="28"/>
        </w:rPr>
        <w:t xml:space="preserve">  </w:t>
      </w:r>
      <w:r w:rsidRPr="00F8752E">
        <w:rPr>
          <w:rFonts w:hint="eastAsia"/>
          <w:sz w:val="28"/>
          <w:szCs w:val="28"/>
        </w:rPr>
        <w:t>静</w:t>
      </w:r>
      <w:r>
        <w:rPr>
          <w:rFonts w:hint="eastAsia"/>
          <w:sz w:val="28"/>
          <w:szCs w:val="28"/>
        </w:rPr>
        <w:t xml:space="preserve">     </w:t>
      </w:r>
      <w:r w:rsidRPr="00F8752E">
        <w:rPr>
          <w:rFonts w:hint="eastAsia"/>
          <w:sz w:val="28"/>
          <w:szCs w:val="28"/>
        </w:rPr>
        <w:t>黎加纯</w:t>
      </w:r>
      <w:r>
        <w:rPr>
          <w:rFonts w:hint="eastAsia"/>
          <w:sz w:val="28"/>
          <w:szCs w:val="28"/>
        </w:rPr>
        <w:t xml:space="preserve">     </w:t>
      </w:r>
      <w:r w:rsidRPr="00F8752E">
        <w:rPr>
          <w:rFonts w:hint="eastAsia"/>
          <w:sz w:val="28"/>
          <w:szCs w:val="28"/>
        </w:rPr>
        <w:t>邓宝瑜</w:t>
      </w:r>
    </w:p>
    <w:p w14:paraId="002B0B82" w14:textId="415477C9" w:rsidR="00F8752E" w:rsidRPr="00F8752E" w:rsidRDefault="00F8752E" w:rsidP="00F8752E">
      <w:pPr>
        <w:spacing w:line="580" w:lineRule="exact"/>
        <w:ind w:firstLineChars="1113" w:firstLine="3116"/>
        <w:rPr>
          <w:sz w:val="28"/>
          <w:szCs w:val="28"/>
        </w:rPr>
      </w:pPr>
      <w:r w:rsidRPr="00F8752E">
        <w:rPr>
          <w:rFonts w:hint="eastAsia"/>
          <w:sz w:val="28"/>
          <w:szCs w:val="28"/>
        </w:rPr>
        <w:t>刘</w:t>
      </w:r>
      <w:r w:rsidRPr="00F8752E">
        <w:rPr>
          <w:rFonts w:hint="eastAsia"/>
          <w:sz w:val="28"/>
          <w:szCs w:val="28"/>
        </w:rPr>
        <w:t xml:space="preserve">  </w:t>
      </w:r>
      <w:r w:rsidRPr="00F8752E">
        <w:rPr>
          <w:rFonts w:hint="eastAsia"/>
          <w:sz w:val="28"/>
          <w:szCs w:val="28"/>
        </w:rPr>
        <w:t>丹</w:t>
      </w:r>
      <w:r>
        <w:rPr>
          <w:rFonts w:hint="eastAsia"/>
          <w:sz w:val="28"/>
          <w:szCs w:val="28"/>
        </w:rPr>
        <w:t xml:space="preserve">     </w:t>
      </w:r>
      <w:r w:rsidRPr="00F8752E">
        <w:rPr>
          <w:rFonts w:hint="eastAsia"/>
          <w:sz w:val="28"/>
          <w:szCs w:val="28"/>
        </w:rPr>
        <w:t>龚成文</w:t>
      </w:r>
      <w:r>
        <w:rPr>
          <w:rFonts w:hint="eastAsia"/>
          <w:sz w:val="28"/>
          <w:szCs w:val="28"/>
        </w:rPr>
        <w:t xml:space="preserve">      </w:t>
      </w:r>
      <w:r w:rsidRPr="00F8752E">
        <w:rPr>
          <w:rFonts w:hint="eastAsia"/>
          <w:sz w:val="28"/>
          <w:szCs w:val="28"/>
        </w:rPr>
        <w:t>郑焕奇</w:t>
      </w:r>
      <w:r>
        <w:rPr>
          <w:rFonts w:hint="eastAsia"/>
          <w:sz w:val="28"/>
          <w:szCs w:val="28"/>
        </w:rPr>
        <w:t xml:space="preserve">      </w:t>
      </w:r>
      <w:r w:rsidRPr="00F8752E">
        <w:rPr>
          <w:rFonts w:hint="eastAsia"/>
          <w:sz w:val="28"/>
          <w:szCs w:val="28"/>
        </w:rPr>
        <w:t>毛永平</w:t>
      </w:r>
    </w:p>
    <w:p w14:paraId="1211D594" w14:textId="35B2C5E8" w:rsidR="00F8752E" w:rsidRPr="00F8752E" w:rsidRDefault="00F8752E" w:rsidP="00F8752E">
      <w:pPr>
        <w:spacing w:line="580" w:lineRule="exact"/>
        <w:ind w:firstLineChars="1113" w:firstLine="3116"/>
        <w:rPr>
          <w:sz w:val="28"/>
          <w:szCs w:val="28"/>
        </w:rPr>
      </w:pPr>
      <w:r w:rsidRPr="00F8752E">
        <w:rPr>
          <w:rFonts w:hint="eastAsia"/>
          <w:sz w:val="28"/>
          <w:szCs w:val="28"/>
        </w:rPr>
        <w:t>何</w:t>
      </w:r>
      <w:r w:rsidRPr="00F8752E">
        <w:rPr>
          <w:rFonts w:hint="eastAsia"/>
          <w:sz w:val="28"/>
          <w:szCs w:val="28"/>
        </w:rPr>
        <w:t xml:space="preserve">  </w:t>
      </w:r>
      <w:r w:rsidRPr="00F8752E">
        <w:rPr>
          <w:rFonts w:hint="eastAsia"/>
          <w:sz w:val="28"/>
          <w:szCs w:val="28"/>
        </w:rPr>
        <w:t>刚</w:t>
      </w:r>
      <w:r>
        <w:rPr>
          <w:rFonts w:hint="eastAsia"/>
          <w:sz w:val="28"/>
          <w:szCs w:val="28"/>
        </w:rPr>
        <w:t xml:space="preserve">     </w:t>
      </w:r>
      <w:r w:rsidRPr="00F8752E">
        <w:rPr>
          <w:rFonts w:hint="eastAsia"/>
          <w:sz w:val="28"/>
          <w:szCs w:val="28"/>
        </w:rPr>
        <w:t>何炳泉</w:t>
      </w:r>
      <w:r>
        <w:rPr>
          <w:rFonts w:hint="eastAsia"/>
          <w:sz w:val="28"/>
          <w:szCs w:val="28"/>
        </w:rPr>
        <w:t xml:space="preserve">      </w:t>
      </w:r>
      <w:r w:rsidRPr="00F8752E">
        <w:rPr>
          <w:rFonts w:hint="eastAsia"/>
          <w:sz w:val="28"/>
          <w:szCs w:val="28"/>
        </w:rPr>
        <w:t>汤序霖</w:t>
      </w:r>
      <w:r>
        <w:rPr>
          <w:rFonts w:hint="eastAsia"/>
          <w:sz w:val="28"/>
          <w:szCs w:val="28"/>
        </w:rPr>
        <w:t xml:space="preserve">      </w:t>
      </w:r>
      <w:r w:rsidRPr="00F8752E">
        <w:rPr>
          <w:rFonts w:hint="eastAsia"/>
          <w:sz w:val="28"/>
          <w:szCs w:val="28"/>
        </w:rPr>
        <w:t>吴险峰</w:t>
      </w:r>
    </w:p>
    <w:p w14:paraId="43BADE61" w14:textId="5286FAB6" w:rsidR="00F8752E" w:rsidRDefault="00F8752E" w:rsidP="00F8752E">
      <w:pPr>
        <w:spacing w:line="580" w:lineRule="exact"/>
        <w:ind w:firstLineChars="1113" w:firstLine="3116"/>
        <w:rPr>
          <w:sz w:val="28"/>
          <w:szCs w:val="28"/>
        </w:rPr>
      </w:pPr>
      <w:r w:rsidRPr="00F8752E">
        <w:rPr>
          <w:rFonts w:hint="eastAsia"/>
          <w:sz w:val="28"/>
          <w:szCs w:val="28"/>
        </w:rPr>
        <w:t>林</w:t>
      </w:r>
      <w:r w:rsidRPr="00F8752E">
        <w:rPr>
          <w:rFonts w:hint="eastAsia"/>
          <w:sz w:val="28"/>
          <w:szCs w:val="28"/>
        </w:rPr>
        <w:t xml:space="preserve">  </w:t>
      </w:r>
      <w:r w:rsidRPr="00F8752E">
        <w:rPr>
          <w:rFonts w:hint="eastAsia"/>
          <w:sz w:val="28"/>
          <w:szCs w:val="28"/>
        </w:rPr>
        <w:t>谷</w:t>
      </w:r>
      <w:r>
        <w:rPr>
          <w:rFonts w:hint="eastAsia"/>
          <w:sz w:val="28"/>
          <w:szCs w:val="28"/>
        </w:rPr>
        <w:t xml:space="preserve">     </w:t>
      </w:r>
      <w:r w:rsidRPr="00F8752E">
        <w:rPr>
          <w:rFonts w:hint="eastAsia"/>
          <w:sz w:val="28"/>
          <w:szCs w:val="28"/>
        </w:rPr>
        <w:t>成桃园</w:t>
      </w:r>
      <w:r>
        <w:rPr>
          <w:rFonts w:hint="eastAsia"/>
          <w:sz w:val="28"/>
          <w:szCs w:val="28"/>
        </w:rPr>
        <w:t xml:space="preserve">      </w:t>
      </w:r>
      <w:r w:rsidRPr="00F8752E">
        <w:rPr>
          <w:rFonts w:hint="eastAsia"/>
          <w:sz w:val="28"/>
          <w:szCs w:val="28"/>
        </w:rPr>
        <w:t>赖旭俊</w:t>
      </w:r>
      <w:r>
        <w:rPr>
          <w:rFonts w:hint="eastAsia"/>
          <w:sz w:val="28"/>
          <w:szCs w:val="28"/>
        </w:rPr>
        <w:t xml:space="preserve">      </w:t>
      </w:r>
      <w:r w:rsidRPr="00F8752E">
        <w:rPr>
          <w:rFonts w:hint="eastAsia"/>
          <w:sz w:val="28"/>
          <w:szCs w:val="28"/>
        </w:rPr>
        <w:t>李敏聪</w:t>
      </w:r>
    </w:p>
    <w:p w14:paraId="47D212C7" w14:textId="27F31C11" w:rsidR="00F8752E" w:rsidRPr="00726F8F" w:rsidRDefault="00726F8F" w:rsidP="00F8752E">
      <w:pPr>
        <w:spacing w:line="580" w:lineRule="exact"/>
        <w:ind w:firstLineChars="1113" w:firstLine="3116"/>
        <w:rPr>
          <w:sz w:val="28"/>
          <w:szCs w:val="28"/>
        </w:rPr>
      </w:pPr>
      <w:r w:rsidRPr="00726F8F">
        <w:rPr>
          <w:rFonts w:hint="eastAsia"/>
          <w:sz w:val="28"/>
          <w:szCs w:val="28"/>
        </w:rPr>
        <w:t>杨永栩</w:t>
      </w:r>
      <w:r>
        <w:rPr>
          <w:rFonts w:hint="eastAsia"/>
          <w:sz w:val="28"/>
          <w:szCs w:val="28"/>
        </w:rPr>
        <w:t xml:space="preserve">   </w:t>
      </w:r>
      <w:r w:rsidRPr="00726F8F">
        <w:rPr>
          <w:rFonts w:hint="eastAsia"/>
          <w:sz w:val="28"/>
          <w:szCs w:val="28"/>
        </w:rPr>
        <w:t>蓝天锐</w:t>
      </w:r>
    </w:p>
    <w:p w14:paraId="38040BA5" w14:textId="77777777" w:rsidR="00F8752E" w:rsidRPr="00F8752E" w:rsidRDefault="00F8752E" w:rsidP="00F8752E">
      <w:pPr>
        <w:spacing w:line="580" w:lineRule="exact"/>
        <w:ind w:firstLineChars="1113" w:firstLine="3116"/>
        <w:rPr>
          <w:sz w:val="28"/>
          <w:szCs w:val="28"/>
        </w:rPr>
      </w:pPr>
    </w:p>
    <w:p w14:paraId="3EBD633D" w14:textId="1C2EBE17" w:rsidR="008B2B68" w:rsidRDefault="00E9484D" w:rsidP="00791A2B">
      <w:pPr>
        <w:spacing w:line="580" w:lineRule="exact"/>
        <w:ind w:firstLineChars="200" w:firstLine="560"/>
        <w:rPr>
          <w:sz w:val="28"/>
          <w:szCs w:val="28"/>
        </w:rPr>
      </w:pPr>
      <w:r>
        <w:rPr>
          <w:sz w:val="28"/>
          <w:szCs w:val="28"/>
        </w:rPr>
        <w:t>本标准</w:t>
      </w:r>
      <w:r w:rsidR="0048427C">
        <w:rPr>
          <w:sz w:val="28"/>
          <w:szCs w:val="28"/>
        </w:rPr>
        <w:t>主要审查人：</w:t>
      </w:r>
    </w:p>
    <w:p w14:paraId="3AC3896E" w14:textId="77777777" w:rsidR="008B2B68" w:rsidRDefault="008B2B68" w:rsidP="00791A2B">
      <w:pPr>
        <w:spacing w:line="580" w:lineRule="exact"/>
        <w:ind w:firstLineChars="200" w:firstLine="560"/>
        <w:rPr>
          <w:sz w:val="28"/>
          <w:szCs w:val="28"/>
        </w:rPr>
      </w:pPr>
    </w:p>
    <w:p w14:paraId="14746AE8" w14:textId="77777777" w:rsidR="008B2B68" w:rsidRDefault="008B2B68" w:rsidP="00791A2B">
      <w:pPr>
        <w:spacing w:line="580" w:lineRule="exact"/>
        <w:ind w:firstLineChars="200" w:firstLine="560"/>
        <w:rPr>
          <w:sz w:val="28"/>
          <w:szCs w:val="28"/>
        </w:rPr>
      </w:pPr>
    </w:p>
    <w:p w14:paraId="6B0C59C6" w14:textId="77777777" w:rsidR="008B2B68" w:rsidRPr="00E9484D" w:rsidRDefault="008B2B68" w:rsidP="00791A2B">
      <w:pPr>
        <w:spacing w:line="580" w:lineRule="exact"/>
        <w:ind w:firstLineChars="200" w:firstLine="560"/>
        <w:rPr>
          <w:sz w:val="28"/>
          <w:szCs w:val="28"/>
        </w:rPr>
      </w:pPr>
    </w:p>
    <w:p w14:paraId="56879479" w14:textId="77777777" w:rsidR="003268D3" w:rsidRDefault="0048427C">
      <w:pPr>
        <w:spacing w:afterLines="100" w:after="312" w:line="360" w:lineRule="auto"/>
        <w:jc w:val="center"/>
        <w:rPr>
          <w:b/>
          <w:sz w:val="36"/>
          <w:szCs w:val="36"/>
        </w:rPr>
      </w:pPr>
      <w:r>
        <w:rPr>
          <w:rFonts w:hint="eastAsia"/>
          <w:b/>
          <w:sz w:val="36"/>
          <w:szCs w:val="36"/>
        </w:rPr>
        <w:lastRenderedPageBreak/>
        <w:t>目</w:t>
      </w:r>
      <w:r>
        <w:rPr>
          <w:rFonts w:hint="eastAsia"/>
          <w:b/>
          <w:sz w:val="36"/>
          <w:szCs w:val="36"/>
        </w:rPr>
        <w:t xml:space="preserve"> </w:t>
      </w:r>
      <w:r>
        <w:rPr>
          <w:b/>
          <w:sz w:val="36"/>
          <w:szCs w:val="36"/>
        </w:rPr>
        <w:t xml:space="preserve"> </w:t>
      </w:r>
      <w:r w:rsidR="007C573C">
        <w:rPr>
          <w:rFonts w:hint="eastAsia"/>
          <w:b/>
          <w:sz w:val="36"/>
          <w:szCs w:val="36"/>
        </w:rPr>
        <w:t>次</w:t>
      </w:r>
    </w:p>
    <w:bookmarkStart w:id="5" w:name="_Hlk17470676"/>
    <w:p w14:paraId="58B62648" w14:textId="341E1221" w:rsidR="00B53DAA" w:rsidRPr="00B53DAA" w:rsidRDefault="0048427C">
      <w:pPr>
        <w:pStyle w:val="TOC1"/>
        <w:tabs>
          <w:tab w:val="left" w:pos="420"/>
          <w:tab w:val="right" w:leader="dot" w:pos="8296"/>
        </w:tabs>
        <w:rPr>
          <w:rFonts w:ascii="华文宋体" w:eastAsia="华文宋体" w:hAnsi="华文宋体" w:cstheme="minorBidi" w:hint="eastAsia"/>
          <w:noProof/>
          <w:sz w:val="24"/>
          <w14:ligatures w14:val="standardContextual"/>
        </w:rPr>
      </w:pPr>
      <w:r>
        <w:rPr>
          <w:sz w:val="28"/>
        </w:rPr>
        <w:fldChar w:fldCharType="begin"/>
      </w:r>
      <w:r>
        <w:rPr>
          <w:sz w:val="28"/>
        </w:rPr>
        <w:instrText xml:space="preserve"> TOC \o "1-2" \h \z \u </w:instrText>
      </w:r>
      <w:r>
        <w:rPr>
          <w:sz w:val="28"/>
        </w:rPr>
        <w:fldChar w:fldCharType="separate"/>
      </w:r>
      <w:hyperlink w:anchor="_Toc176524411" w:history="1">
        <w:r w:rsidR="00B53DAA" w:rsidRPr="00B53DAA">
          <w:rPr>
            <w:rStyle w:val="af1"/>
            <w:rFonts w:ascii="华文宋体" w:eastAsia="华文宋体" w:hAnsi="华文宋体" w:hint="eastAsia"/>
            <w:noProof/>
            <w:sz w:val="24"/>
            <w:szCs w:val="24"/>
          </w:rPr>
          <w:t>1</w:t>
        </w:r>
        <w:r w:rsidR="00B53DAA" w:rsidRPr="00B53DAA">
          <w:rPr>
            <w:rFonts w:ascii="华文宋体" w:eastAsia="华文宋体" w:hAnsi="华文宋体" w:cstheme="minorBidi" w:hint="eastAsia"/>
            <w:noProof/>
            <w:sz w:val="24"/>
            <w14:ligatures w14:val="standardContextual"/>
          </w:rPr>
          <w:tab/>
        </w:r>
        <w:r w:rsidR="00B53DAA" w:rsidRPr="00B53DAA">
          <w:rPr>
            <w:rStyle w:val="af1"/>
            <w:rFonts w:ascii="华文宋体" w:eastAsia="华文宋体" w:hAnsi="华文宋体" w:hint="eastAsia"/>
            <w:noProof/>
            <w:sz w:val="24"/>
            <w:szCs w:val="24"/>
          </w:rPr>
          <w:t>总  则</w:t>
        </w:r>
        <w:r w:rsidR="00B53DAA" w:rsidRPr="00B53DAA">
          <w:rPr>
            <w:rFonts w:ascii="华文宋体" w:eastAsia="华文宋体" w:hAnsi="华文宋体" w:hint="eastAsia"/>
            <w:noProof/>
            <w:webHidden/>
            <w:sz w:val="24"/>
          </w:rPr>
          <w:tab/>
        </w:r>
        <w:r w:rsidR="00B53DAA" w:rsidRPr="00B53DAA">
          <w:rPr>
            <w:rFonts w:ascii="华文宋体" w:eastAsia="华文宋体" w:hAnsi="华文宋体" w:hint="eastAsia"/>
            <w:noProof/>
            <w:webHidden/>
            <w:sz w:val="24"/>
          </w:rPr>
          <w:fldChar w:fldCharType="begin"/>
        </w:r>
        <w:r w:rsidR="00B53DAA" w:rsidRPr="00B53DAA">
          <w:rPr>
            <w:rFonts w:ascii="华文宋体" w:eastAsia="华文宋体" w:hAnsi="华文宋体" w:hint="eastAsia"/>
            <w:noProof/>
            <w:webHidden/>
            <w:sz w:val="24"/>
          </w:rPr>
          <w:instrText xml:space="preserve"> </w:instrText>
        </w:r>
        <w:r w:rsidR="00B53DAA" w:rsidRPr="00B53DAA">
          <w:rPr>
            <w:rFonts w:ascii="华文宋体" w:eastAsia="华文宋体" w:hAnsi="华文宋体"/>
            <w:noProof/>
            <w:webHidden/>
            <w:sz w:val="24"/>
          </w:rPr>
          <w:instrText>PAGEREF _Toc176524411 \h</w:instrText>
        </w:r>
        <w:r w:rsidR="00B53DAA" w:rsidRPr="00B53DAA">
          <w:rPr>
            <w:rFonts w:ascii="华文宋体" w:eastAsia="华文宋体" w:hAnsi="华文宋体" w:hint="eastAsia"/>
            <w:noProof/>
            <w:webHidden/>
            <w:sz w:val="24"/>
          </w:rPr>
          <w:instrText xml:space="preserve"> </w:instrText>
        </w:r>
        <w:r w:rsidR="00B53DAA" w:rsidRPr="00B53DAA">
          <w:rPr>
            <w:rFonts w:ascii="华文宋体" w:eastAsia="华文宋体" w:hAnsi="华文宋体" w:hint="eastAsia"/>
            <w:noProof/>
            <w:webHidden/>
            <w:sz w:val="24"/>
          </w:rPr>
        </w:r>
        <w:r w:rsidR="00B53DAA" w:rsidRPr="00B53DAA">
          <w:rPr>
            <w:rFonts w:ascii="华文宋体" w:eastAsia="华文宋体" w:hAnsi="华文宋体"/>
            <w:noProof/>
            <w:webHidden/>
            <w:sz w:val="24"/>
          </w:rPr>
          <w:fldChar w:fldCharType="separate"/>
        </w:r>
        <w:r w:rsidR="00B53DAA" w:rsidRPr="00B53DAA">
          <w:rPr>
            <w:rFonts w:ascii="华文宋体" w:eastAsia="华文宋体" w:hAnsi="华文宋体"/>
            <w:noProof/>
            <w:webHidden/>
            <w:sz w:val="24"/>
          </w:rPr>
          <w:t>1</w:t>
        </w:r>
        <w:r w:rsidR="00B53DAA" w:rsidRPr="00B53DAA">
          <w:rPr>
            <w:rFonts w:ascii="华文宋体" w:eastAsia="华文宋体" w:hAnsi="华文宋体" w:hint="eastAsia"/>
            <w:noProof/>
            <w:webHidden/>
            <w:sz w:val="24"/>
          </w:rPr>
          <w:fldChar w:fldCharType="end"/>
        </w:r>
      </w:hyperlink>
    </w:p>
    <w:p w14:paraId="5EE76ACD" w14:textId="504C94F2" w:rsidR="00B53DAA" w:rsidRPr="00B53DAA" w:rsidRDefault="00B53DAA">
      <w:pPr>
        <w:pStyle w:val="TOC1"/>
        <w:tabs>
          <w:tab w:val="left" w:pos="420"/>
          <w:tab w:val="right" w:leader="dot" w:pos="8296"/>
        </w:tabs>
        <w:rPr>
          <w:rFonts w:ascii="华文宋体" w:eastAsia="华文宋体" w:hAnsi="华文宋体" w:cstheme="minorBidi" w:hint="eastAsia"/>
          <w:noProof/>
          <w:sz w:val="24"/>
          <w14:ligatures w14:val="standardContextual"/>
        </w:rPr>
      </w:pPr>
      <w:hyperlink w:anchor="_Toc176524412" w:history="1">
        <w:r w:rsidRPr="00B53DAA">
          <w:rPr>
            <w:rStyle w:val="af1"/>
            <w:rFonts w:ascii="华文宋体" w:eastAsia="华文宋体" w:hAnsi="华文宋体" w:hint="eastAsia"/>
            <w:noProof/>
            <w:sz w:val="24"/>
            <w:szCs w:val="24"/>
          </w:rPr>
          <w:t>2</w:t>
        </w:r>
        <w:r w:rsidRPr="00B53DAA">
          <w:rPr>
            <w:rFonts w:ascii="华文宋体" w:eastAsia="华文宋体" w:hAnsi="华文宋体" w:cstheme="minorBidi" w:hint="eastAsia"/>
            <w:noProof/>
            <w:sz w:val="24"/>
            <w14:ligatures w14:val="standardContextual"/>
          </w:rPr>
          <w:tab/>
        </w:r>
        <w:r w:rsidRPr="00B53DAA">
          <w:rPr>
            <w:rStyle w:val="af1"/>
            <w:rFonts w:ascii="华文宋体" w:eastAsia="华文宋体" w:hAnsi="华文宋体" w:hint="eastAsia"/>
            <w:noProof/>
            <w:sz w:val="24"/>
            <w:szCs w:val="24"/>
          </w:rPr>
          <w:t>术  语</w:t>
        </w:r>
        <w:r w:rsidRPr="00B53DAA">
          <w:rPr>
            <w:rFonts w:ascii="华文宋体" w:eastAsia="华文宋体" w:hAnsi="华文宋体" w:hint="eastAsia"/>
            <w:noProof/>
            <w:webHidden/>
            <w:sz w:val="24"/>
          </w:rPr>
          <w:tab/>
        </w:r>
        <w:r w:rsidRPr="00B53DAA">
          <w:rPr>
            <w:rFonts w:ascii="华文宋体" w:eastAsia="华文宋体" w:hAnsi="华文宋体" w:hint="eastAsia"/>
            <w:noProof/>
            <w:webHidden/>
            <w:sz w:val="24"/>
          </w:rPr>
          <w:fldChar w:fldCharType="begin"/>
        </w:r>
        <w:r w:rsidRPr="00B53DAA">
          <w:rPr>
            <w:rFonts w:ascii="华文宋体" w:eastAsia="华文宋体" w:hAnsi="华文宋体" w:hint="eastAsia"/>
            <w:noProof/>
            <w:webHidden/>
            <w:sz w:val="24"/>
          </w:rPr>
          <w:instrText xml:space="preserve"> </w:instrText>
        </w:r>
        <w:r w:rsidRPr="00B53DAA">
          <w:rPr>
            <w:rFonts w:ascii="华文宋体" w:eastAsia="华文宋体" w:hAnsi="华文宋体"/>
            <w:noProof/>
            <w:webHidden/>
            <w:sz w:val="24"/>
          </w:rPr>
          <w:instrText>PAGEREF _Toc176524412 \h</w:instrText>
        </w:r>
        <w:r w:rsidRPr="00B53DAA">
          <w:rPr>
            <w:rFonts w:ascii="华文宋体" w:eastAsia="华文宋体" w:hAnsi="华文宋体" w:hint="eastAsia"/>
            <w:noProof/>
            <w:webHidden/>
            <w:sz w:val="24"/>
          </w:rPr>
          <w:instrText xml:space="preserve"> </w:instrText>
        </w:r>
        <w:r w:rsidRPr="00B53DAA">
          <w:rPr>
            <w:rFonts w:ascii="华文宋体" w:eastAsia="华文宋体" w:hAnsi="华文宋体" w:hint="eastAsia"/>
            <w:noProof/>
            <w:webHidden/>
            <w:sz w:val="24"/>
          </w:rPr>
        </w:r>
        <w:r w:rsidRPr="00B53DAA">
          <w:rPr>
            <w:rFonts w:ascii="华文宋体" w:eastAsia="华文宋体" w:hAnsi="华文宋体"/>
            <w:noProof/>
            <w:webHidden/>
            <w:sz w:val="24"/>
          </w:rPr>
          <w:fldChar w:fldCharType="separate"/>
        </w:r>
        <w:r w:rsidRPr="00B53DAA">
          <w:rPr>
            <w:rFonts w:ascii="华文宋体" w:eastAsia="华文宋体" w:hAnsi="华文宋体"/>
            <w:noProof/>
            <w:webHidden/>
            <w:sz w:val="24"/>
          </w:rPr>
          <w:t>2</w:t>
        </w:r>
        <w:r w:rsidRPr="00B53DAA">
          <w:rPr>
            <w:rFonts w:ascii="华文宋体" w:eastAsia="华文宋体" w:hAnsi="华文宋体" w:hint="eastAsia"/>
            <w:noProof/>
            <w:webHidden/>
            <w:sz w:val="24"/>
          </w:rPr>
          <w:fldChar w:fldCharType="end"/>
        </w:r>
      </w:hyperlink>
    </w:p>
    <w:p w14:paraId="6EF921B9" w14:textId="5EAC6EC5" w:rsidR="00B53DAA" w:rsidRPr="00B53DAA" w:rsidRDefault="00B53DAA">
      <w:pPr>
        <w:pStyle w:val="TOC1"/>
        <w:tabs>
          <w:tab w:val="left" w:pos="420"/>
          <w:tab w:val="right" w:leader="dot" w:pos="8296"/>
        </w:tabs>
        <w:rPr>
          <w:rFonts w:ascii="华文宋体" w:eastAsia="华文宋体" w:hAnsi="华文宋体" w:cstheme="minorBidi" w:hint="eastAsia"/>
          <w:noProof/>
          <w:sz w:val="24"/>
          <w14:ligatures w14:val="standardContextual"/>
        </w:rPr>
      </w:pPr>
      <w:hyperlink w:anchor="_Toc176524413" w:history="1">
        <w:r w:rsidRPr="00B53DAA">
          <w:rPr>
            <w:rStyle w:val="af1"/>
            <w:rFonts w:ascii="华文宋体" w:eastAsia="华文宋体" w:hAnsi="华文宋体" w:hint="eastAsia"/>
            <w:noProof/>
            <w:sz w:val="24"/>
            <w:szCs w:val="24"/>
          </w:rPr>
          <w:t>3</w:t>
        </w:r>
        <w:r w:rsidRPr="00B53DAA">
          <w:rPr>
            <w:rFonts w:ascii="华文宋体" w:eastAsia="华文宋体" w:hAnsi="华文宋体" w:cstheme="minorBidi" w:hint="eastAsia"/>
            <w:noProof/>
            <w:sz w:val="24"/>
            <w14:ligatures w14:val="standardContextual"/>
          </w:rPr>
          <w:tab/>
        </w:r>
        <w:r w:rsidRPr="00B53DAA">
          <w:rPr>
            <w:rStyle w:val="af1"/>
            <w:rFonts w:ascii="华文宋体" w:eastAsia="华文宋体" w:hAnsi="华文宋体" w:hint="eastAsia"/>
            <w:noProof/>
            <w:sz w:val="24"/>
            <w:szCs w:val="24"/>
          </w:rPr>
          <w:t>基 本 规 定</w:t>
        </w:r>
        <w:r w:rsidRPr="00B53DAA">
          <w:rPr>
            <w:rFonts w:ascii="华文宋体" w:eastAsia="华文宋体" w:hAnsi="华文宋体" w:hint="eastAsia"/>
            <w:noProof/>
            <w:webHidden/>
            <w:sz w:val="24"/>
          </w:rPr>
          <w:tab/>
        </w:r>
        <w:r w:rsidRPr="00B53DAA">
          <w:rPr>
            <w:rFonts w:ascii="华文宋体" w:eastAsia="华文宋体" w:hAnsi="华文宋体" w:hint="eastAsia"/>
            <w:noProof/>
            <w:webHidden/>
            <w:sz w:val="24"/>
          </w:rPr>
          <w:fldChar w:fldCharType="begin"/>
        </w:r>
        <w:r w:rsidRPr="00B53DAA">
          <w:rPr>
            <w:rFonts w:ascii="华文宋体" w:eastAsia="华文宋体" w:hAnsi="华文宋体" w:hint="eastAsia"/>
            <w:noProof/>
            <w:webHidden/>
            <w:sz w:val="24"/>
          </w:rPr>
          <w:instrText xml:space="preserve"> </w:instrText>
        </w:r>
        <w:r w:rsidRPr="00B53DAA">
          <w:rPr>
            <w:rFonts w:ascii="华文宋体" w:eastAsia="华文宋体" w:hAnsi="华文宋体"/>
            <w:noProof/>
            <w:webHidden/>
            <w:sz w:val="24"/>
          </w:rPr>
          <w:instrText>PAGEREF _Toc176524413 \h</w:instrText>
        </w:r>
        <w:r w:rsidRPr="00B53DAA">
          <w:rPr>
            <w:rFonts w:ascii="华文宋体" w:eastAsia="华文宋体" w:hAnsi="华文宋体" w:hint="eastAsia"/>
            <w:noProof/>
            <w:webHidden/>
            <w:sz w:val="24"/>
          </w:rPr>
          <w:instrText xml:space="preserve"> </w:instrText>
        </w:r>
        <w:r w:rsidRPr="00B53DAA">
          <w:rPr>
            <w:rFonts w:ascii="华文宋体" w:eastAsia="华文宋体" w:hAnsi="华文宋体" w:hint="eastAsia"/>
            <w:noProof/>
            <w:webHidden/>
            <w:sz w:val="24"/>
          </w:rPr>
        </w:r>
        <w:r w:rsidRPr="00B53DAA">
          <w:rPr>
            <w:rFonts w:ascii="华文宋体" w:eastAsia="华文宋体" w:hAnsi="华文宋体"/>
            <w:noProof/>
            <w:webHidden/>
            <w:sz w:val="24"/>
          </w:rPr>
          <w:fldChar w:fldCharType="separate"/>
        </w:r>
        <w:r w:rsidRPr="00B53DAA">
          <w:rPr>
            <w:rFonts w:ascii="华文宋体" w:eastAsia="华文宋体" w:hAnsi="华文宋体"/>
            <w:noProof/>
            <w:webHidden/>
            <w:sz w:val="24"/>
          </w:rPr>
          <w:t>5</w:t>
        </w:r>
        <w:r w:rsidRPr="00B53DAA">
          <w:rPr>
            <w:rFonts w:ascii="华文宋体" w:eastAsia="华文宋体" w:hAnsi="华文宋体" w:hint="eastAsia"/>
            <w:noProof/>
            <w:webHidden/>
            <w:sz w:val="24"/>
          </w:rPr>
          <w:fldChar w:fldCharType="end"/>
        </w:r>
      </w:hyperlink>
    </w:p>
    <w:p w14:paraId="668F9B95" w14:textId="0321DFF1" w:rsidR="00B53DAA" w:rsidRPr="00B53DAA" w:rsidRDefault="00B53DAA">
      <w:pPr>
        <w:pStyle w:val="TOC1"/>
        <w:tabs>
          <w:tab w:val="left" w:pos="420"/>
          <w:tab w:val="right" w:leader="dot" w:pos="8296"/>
        </w:tabs>
        <w:rPr>
          <w:rFonts w:ascii="华文宋体" w:eastAsia="华文宋体" w:hAnsi="华文宋体" w:cstheme="minorBidi" w:hint="eastAsia"/>
          <w:noProof/>
          <w:sz w:val="24"/>
          <w14:ligatures w14:val="standardContextual"/>
        </w:rPr>
      </w:pPr>
      <w:hyperlink w:anchor="_Toc176524414" w:history="1">
        <w:r w:rsidRPr="00B53DAA">
          <w:rPr>
            <w:rStyle w:val="af1"/>
            <w:rFonts w:ascii="华文宋体" w:eastAsia="华文宋体" w:hAnsi="华文宋体" w:hint="eastAsia"/>
            <w:noProof/>
            <w:sz w:val="24"/>
            <w:szCs w:val="24"/>
          </w:rPr>
          <w:t>4</w:t>
        </w:r>
        <w:r w:rsidRPr="00B53DAA">
          <w:rPr>
            <w:rFonts w:ascii="华文宋体" w:eastAsia="华文宋体" w:hAnsi="华文宋体" w:cstheme="minorBidi" w:hint="eastAsia"/>
            <w:noProof/>
            <w:sz w:val="24"/>
            <w14:ligatures w14:val="standardContextual"/>
          </w:rPr>
          <w:tab/>
        </w:r>
        <w:r w:rsidRPr="00B53DAA">
          <w:rPr>
            <w:rStyle w:val="af1"/>
            <w:rFonts w:ascii="华文宋体" w:eastAsia="华文宋体" w:hAnsi="华文宋体" w:hint="eastAsia"/>
            <w:noProof/>
            <w:sz w:val="24"/>
            <w:szCs w:val="24"/>
          </w:rPr>
          <w:t>装配率计算</w:t>
        </w:r>
        <w:r w:rsidRPr="00B53DAA">
          <w:rPr>
            <w:rFonts w:ascii="华文宋体" w:eastAsia="华文宋体" w:hAnsi="华文宋体" w:hint="eastAsia"/>
            <w:noProof/>
            <w:webHidden/>
            <w:sz w:val="24"/>
          </w:rPr>
          <w:tab/>
        </w:r>
        <w:r w:rsidRPr="00B53DAA">
          <w:rPr>
            <w:rFonts w:ascii="华文宋体" w:eastAsia="华文宋体" w:hAnsi="华文宋体" w:hint="eastAsia"/>
            <w:noProof/>
            <w:webHidden/>
            <w:sz w:val="24"/>
          </w:rPr>
          <w:fldChar w:fldCharType="begin"/>
        </w:r>
        <w:r w:rsidRPr="00B53DAA">
          <w:rPr>
            <w:rFonts w:ascii="华文宋体" w:eastAsia="华文宋体" w:hAnsi="华文宋体" w:hint="eastAsia"/>
            <w:noProof/>
            <w:webHidden/>
            <w:sz w:val="24"/>
          </w:rPr>
          <w:instrText xml:space="preserve"> </w:instrText>
        </w:r>
        <w:r w:rsidRPr="00B53DAA">
          <w:rPr>
            <w:rFonts w:ascii="华文宋体" w:eastAsia="华文宋体" w:hAnsi="华文宋体"/>
            <w:noProof/>
            <w:webHidden/>
            <w:sz w:val="24"/>
          </w:rPr>
          <w:instrText>PAGEREF _Toc176524414 \h</w:instrText>
        </w:r>
        <w:r w:rsidRPr="00B53DAA">
          <w:rPr>
            <w:rFonts w:ascii="华文宋体" w:eastAsia="华文宋体" w:hAnsi="华文宋体" w:hint="eastAsia"/>
            <w:noProof/>
            <w:webHidden/>
            <w:sz w:val="24"/>
          </w:rPr>
          <w:instrText xml:space="preserve"> </w:instrText>
        </w:r>
        <w:r w:rsidRPr="00B53DAA">
          <w:rPr>
            <w:rFonts w:ascii="华文宋体" w:eastAsia="华文宋体" w:hAnsi="华文宋体" w:hint="eastAsia"/>
            <w:noProof/>
            <w:webHidden/>
            <w:sz w:val="24"/>
          </w:rPr>
        </w:r>
        <w:r w:rsidRPr="00B53DAA">
          <w:rPr>
            <w:rFonts w:ascii="华文宋体" w:eastAsia="华文宋体" w:hAnsi="华文宋体"/>
            <w:noProof/>
            <w:webHidden/>
            <w:sz w:val="24"/>
          </w:rPr>
          <w:fldChar w:fldCharType="separate"/>
        </w:r>
        <w:r w:rsidRPr="00B53DAA">
          <w:rPr>
            <w:rFonts w:ascii="华文宋体" w:eastAsia="华文宋体" w:hAnsi="华文宋体"/>
            <w:noProof/>
            <w:webHidden/>
            <w:sz w:val="24"/>
          </w:rPr>
          <w:t>7</w:t>
        </w:r>
        <w:r w:rsidRPr="00B53DAA">
          <w:rPr>
            <w:rFonts w:ascii="华文宋体" w:eastAsia="华文宋体" w:hAnsi="华文宋体" w:hint="eastAsia"/>
            <w:noProof/>
            <w:webHidden/>
            <w:sz w:val="24"/>
          </w:rPr>
          <w:fldChar w:fldCharType="end"/>
        </w:r>
      </w:hyperlink>
    </w:p>
    <w:p w14:paraId="2E509A31" w14:textId="2BAD4D0F" w:rsidR="00B53DAA" w:rsidRPr="00B53DAA" w:rsidRDefault="00B53DAA">
      <w:pPr>
        <w:pStyle w:val="TOC2"/>
        <w:tabs>
          <w:tab w:val="right" w:leader="dot" w:pos="8296"/>
        </w:tabs>
        <w:rPr>
          <w:rFonts w:ascii="华文宋体" w:eastAsia="华文宋体" w:hAnsi="华文宋体" w:cstheme="minorBidi" w:hint="eastAsia"/>
          <w:noProof/>
          <w:sz w:val="24"/>
          <w14:ligatures w14:val="standardContextual"/>
        </w:rPr>
      </w:pPr>
      <w:hyperlink w:anchor="_Toc176524415" w:history="1">
        <w:r w:rsidRPr="00B53DAA">
          <w:rPr>
            <w:rStyle w:val="af1"/>
            <w:rFonts w:ascii="华文宋体" w:eastAsia="华文宋体" w:hAnsi="华文宋体" w:hint="eastAsia"/>
            <w:noProof/>
            <w:sz w:val="24"/>
            <w:szCs w:val="24"/>
          </w:rPr>
          <w:t>4.1 计算公式与评分表</w:t>
        </w:r>
        <w:r w:rsidRPr="00B53DAA">
          <w:rPr>
            <w:rFonts w:ascii="华文宋体" w:eastAsia="华文宋体" w:hAnsi="华文宋体" w:hint="eastAsia"/>
            <w:noProof/>
            <w:webHidden/>
            <w:sz w:val="24"/>
          </w:rPr>
          <w:tab/>
        </w:r>
        <w:r w:rsidRPr="00B53DAA">
          <w:rPr>
            <w:rFonts w:ascii="华文宋体" w:eastAsia="华文宋体" w:hAnsi="华文宋体" w:hint="eastAsia"/>
            <w:noProof/>
            <w:webHidden/>
            <w:sz w:val="24"/>
          </w:rPr>
          <w:fldChar w:fldCharType="begin"/>
        </w:r>
        <w:r w:rsidRPr="00B53DAA">
          <w:rPr>
            <w:rFonts w:ascii="华文宋体" w:eastAsia="华文宋体" w:hAnsi="华文宋体" w:hint="eastAsia"/>
            <w:noProof/>
            <w:webHidden/>
            <w:sz w:val="24"/>
          </w:rPr>
          <w:instrText xml:space="preserve"> </w:instrText>
        </w:r>
        <w:r w:rsidRPr="00B53DAA">
          <w:rPr>
            <w:rFonts w:ascii="华文宋体" w:eastAsia="华文宋体" w:hAnsi="华文宋体"/>
            <w:noProof/>
            <w:webHidden/>
            <w:sz w:val="24"/>
          </w:rPr>
          <w:instrText>PAGEREF _Toc176524415 \h</w:instrText>
        </w:r>
        <w:r w:rsidRPr="00B53DAA">
          <w:rPr>
            <w:rFonts w:ascii="华文宋体" w:eastAsia="华文宋体" w:hAnsi="华文宋体" w:hint="eastAsia"/>
            <w:noProof/>
            <w:webHidden/>
            <w:sz w:val="24"/>
          </w:rPr>
          <w:instrText xml:space="preserve"> </w:instrText>
        </w:r>
        <w:r w:rsidRPr="00B53DAA">
          <w:rPr>
            <w:rFonts w:ascii="华文宋体" w:eastAsia="华文宋体" w:hAnsi="华文宋体" w:hint="eastAsia"/>
            <w:noProof/>
            <w:webHidden/>
            <w:sz w:val="24"/>
          </w:rPr>
        </w:r>
        <w:r w:rsidRPr="00B53DAA">
          <w:rPr>
            <w:rFonts w:ascii="华文宋体" w:eastAsia="华文宋体" w:hAnsi="华文宋体"/>
            <w:noProof/>
            <w:webHidden/>
            <w:sz w:val="24"/>
          </w:rPr>
          <w:fldChar w:fldCharType="separate"/>
        </w:r>
        <w:r w:rsidRPr="00B53DAA">
          <w:rPr>
            <w:rFonts w:ascii="华文宋体" w:eastAsia="华文宋体" w:hAnsi="华文宋体"/>
            <w:noProof/>
            <w:webHidden/>
            <w:sz w:val="24"/>
          </w:rPr>
          <w:t>7</w:t>
        </w:r>
        <w:r w:rsidRPr="00B53DAA">
          <w:rPr>
            <w:rFonts w:ascii="华文宋体" w:eastAsia="华文宋体" w:hAnsi="华文宋体" w:hint="eastAsia"/>
            <w:noProof/>
            <w:webHidden/>
            <w:sz w:val="24"/>
          </w:rPr>
          <w:fldChar w:fldCharType="end"/>
        </w:r>
      </w:hyperlink>
    </w:p>
    <w:p w14:paraId="65381554" w14:textId="117D4097" w:rsidR="00B53DAA" w:rsidRPr="00B53DAA" w:rsidRDefault="00B53DAA">
      <w:pPr>
        <w:pStyle w:val="TOC2"/>
        <w:tabs>
          <w:tab w:val="right" w:leader="dot" w:pos="8296"/>
        </w:tabs>
        <w:rPr>
          <w:rFonts w:ascii="华文宋体" w:eastAsia="华文宋体" w:hAnsi="华文宋体" w:cstheme="minorBidi" w:hint="eastAsia"/>
          <w:noProof/>
          <w:sz w:val="24"/>
          <w14:ligatures w14:val="standardContextual"/>
        </w:rPr>
      </w:pPr>
      <w:hyperlink w:anchor="_Toc176524416" w:history="1">
        <w:r w:rsidRPr="00B53DAA">
          <w:rPr>
            <w:rStyle w:val="af1"/>
            <w:rFonts w:ascii="华文宋体" w:eastAsia="华文宋体" w:hAnsi="华文宋体" w:hint="eastAsia"/>
            <w:noProof/>
            <w:sz w:val="24"/>
            <w:szCs w:val="24"/>
          </w:rPr>
          <w:t>4.2 主体结构</w:t>
        </w:r>
        <w:r w:rsidRPr="00B53DAA">
          <w:rPr>
            <w:rFonts w:ascii="华文宋体" w:eastAsia="华文宋体" w:hAnsi="华文宋体" w:hint="eastAsia"/>
            <w:noProof/>
            <w:webHidden/>
            <w:sz w:val="24"/>
          </w:rPr>
          <w:tab/>
        </w:r>
        <w:r w:rsidRPr="00B53DAA">
          <w:rPr>
            <w:rFonts w:ascii="华文宋体" w:eastAsia="华文宋体" w:hAnsi="华文宋体" w:hint="eastAsia"/>
            <w:noProof/>
            <w:webHidden/>
            <w:sz w:val="24"/>
          </w:rPr>
          <w:fldChar w:fldCharType="begin"/>
        </w:r>
        <w:r w:rsidRPr="00B53DAA">
          <w:rPr>
            <w:rFonts w:ascii="华文宋体" w:eastAsia="华文宋体" w:hAnsi="华文宋体" w:hint="eastAsia"/>
            <w:noProof/>
            <w:webHidden/>
            <w:sz w:val="24"/>
          </w:rPr>
          <w:instrText xml:space="preserve"> </w:instrText>
        </w:r>
        <w:r w:rsidRPr="00B53DAA">
          <w:rPr>
            <w:rFonts w:ascii="华文宋体" w:eastAsia="华文宋体" w:hAnsi="华文宋体"/>
            <w:noProof/>
            <w:webHidden/>
            <w:sz w:val="24"/>
          </w:rPr>
          <w:instrText>PAGEREF _Toc176524416 \h</w:instrText>
        </w:r>
        <w:r w:rsidRPr="00B53DAA">
          <w:rPr>
            <w:rFonts w:ascii="华文宋体" w:eastAsia="华文宋体" w:hAnsi="华文宋体" w:hint="eastAsia"/>
            <w:noProof/>
            <w:webHidden/>
            <w:sz w:val="24"/>
          </w:rPr>
          <w:instrText xml:space="preserve"> </w:instrText>
        </w:r>
        <w:r w:rsidRPr="00B53DAA">
          <w:rPr>
            <w:rFonts w:ascii="华文宋体" w:eastAsia="华文宋体" w:hAnsi="华文宋体" w:hint="eastAsia"/>
            <w:noProof/>
            <w:webHidden/>
            <w:sz w:val="24"/>
          </w:rPr>
        </w:r>
        <w:r w:rsidRPr="00B53DAA">
          <w:rPr>
            <w:rFonts w:ascii="华文宋体" w:eastAsia="华文宋体" w:hAnsi="华文宋体"/>
            <w:noProof/>
            <w:webHidden/>
            <w:sz w:val="24"/>
          </w:rPr>
          <w:fldChar w:fldCharType="separate"/>
        </w:r>
        <w:r w:rsidRPr="00B53DAA">
          <w:rPr>
            <w:rFonts w:ascii="华文宋体" w:eastAsia="华文宋体" w:hAnsi="华文宋体"/>
            <w:noProof/>
            <w:webHidden/>
            <w:sz w:val="24"/>
          </w:rPr>
          <w:t>13</w:t>
        </w:r>
        <w:r w:rsidRPr="00B53DAA">
          <w:rPr>
            <w:rFonts w:ascii="华文宋体" w:eastAsia="华文宋体" w:hAnsi="华文宋体" w:hint="eastAsia"/>
            <w:noProof/>
            <w:webHidden/>
            <w:sz w:val="24"/>
          </w:rPr>
          <w:fldChar w:fldCharType="end"/>
        </w:r>
      </w:hyperlink>
    </w:p>
    <w:p w14:paraId="339714F4" w14:textId="454753B2" w:rsidR="00B53DAA" w:rsidRPr="00B53DAA" w:rsidRDefault="00B53DAA">
      <w:pPr>
        <w:pStyle w:val="TOC2"/>
        <w:tabs>
          <w:tab w:val="right" w:leader="dot" w:pos="8296"/>
        </w:tabs>
        <w:rPr>
          <w:rFonts w:ascii="华文宋体" w:eastAsia="华文宋体" w:hAnsi="华文宋体" w:cstheme="minorBidi" w:hint="eastAsia"/>
          <w:noProof/>
          <w:sz w:val="24"/>
          <w14:ligatures w14:val="standardContextual"/>
        </w:rPr>
      </w:pPr>
      <w:hyperlink w:anchor="_Toc176524417" w:history="1">
        <w:r w:rsidRPr="00B53DAA">
          <w:rPr>
            <w:rStyle w:val="af1"/>
            <w:rFonts w:ascii="华文宋体" w:eastAsia="华文宋体" w:hAnsi="华文宋体" w:hint="eastAsia"/>
            <w:noProof/>
            <w:sz w:val="24"/>
            <w:szCs w:val="24"/>
          </w:rPr>
          <w:t>4.3 围护墙和内隔墙</w:t>
        </w:r>
        <w:r w:rsidRPr="00B53DAA">
          <w:rPr>
            <w:rFonts w:ascii="华文宋体" w:eastAsia="华文宋体" w:hAnsi="华文宋体" w:hint="eastAsia"/>
            <w:noProof/>
            <w:webHidden/>
            <w:sz w:val="24"/>
          </w:rPr>
          <w:tab/>
        </w:r>
        <w:r w:rsidRPr="00B53DAA">
          <w:rPr>
            <w:rFonts w:ascii="华文宋体" w:eastAsia="华文宋体" w:hAnsi="华文宋体" w:hint="eastAsia"/>
            <w:noProof/>
            <w:webHidden/>
            <w:sz w:val="24"/>
          </w:rPr>
          <w:fldChar w:fldCharType="begin"/>
        </w:r>
        <w:r w:rsidRPr="00B53DAA">
          <w:rPr>
            <w:rFonts w:ascii="华文宋体" w:eastAsia="华文宋体" w:hAnsi="华文宋体" w:hint="eastAsia"/>
            <w:noProof/>
            <w:webHidden/>
            <w:sz w:val="24"/>
          </w:rPr>
          <w:instrText xml:space="preserve"> </w:instrText>
        </w:r>
        <w:r w:rsidRPr="00B53DAA">
          <w:rPr>
            <w:rFonts w:ascii="华文宋体" w:eastAsia="华文宋体" w:hAnsi="华文宋体"/>
            <w:noProof/>
            <w:webHidden/>
            <w:sz w:val="24"/>
          </w:rPr>
          <w:instrText>PAGEREF _Toc176524417 \h</w:instrText>
        </w:r>
        <w:r w:rsidRPr="00B53DAA">
          <w:rPr>
            <w:rFonts w:ascii="华文宋体" w:eastAsia="华文宋体" w:hAnsi="华文宋体" w:hint="eastAsia"/>
            <w:noProof/>
            <w:webHidden/>
            <w:sz w:val="24"/>
          </w:rPr>
          <w:instrText xml:space="preserve"> </w:instrText>
        </w:r>
        <w:r w:rsidRPr="00B53DAA">
          <w:rPr>
            <w:rFonts w:ascii="华文宋体" w:eastAsia="华文宋体" w:hAnsi="华文宋体" w:hint="eastAsia"/>
            <w:noProof/>
            <w:webHidden/>
            <w:sz w:val="24"/>
          </w:rPr>
        </w:r>
        <w:r w:rsidRPr="00B53DAA">
          <w:rPr>
            <w:rFonts w:ascii="华文宋体" w:eastAsia="华文宋体" w:hAnsi="华文宋体"/>
            <w:noProof/>
            <w:webHidden/>
            <w:sz w:val="24"/>
          </w:rPr>
          <w:fldChar w:fldCharType="separate"/>
        </w:r>
        <w:r w:rsidRPr="00B53DAA">
          <w:rPr>
            <w:rFonts w:ascii="华文宋体" w:eastAsia="华文宋体" w:hAnsi="华文宋体"/>
            <w:noProof/>
            <w:webHidden/>
            <w:sz w:val="24"/>
          </w:rPr>
          <w:t>18</w:t>
        </w:r>
        <w:r w:rsidRPr="00B53DAA">
          <w:rPr>
            <w:rFonts w:ascii="华文宋体" w:eastAsia="华文宋体" w:hAnsi="华文宋体" w:hint="eastAsia"/>
            <w:noProof/>
            <w:webHidden/>
            <w:sz w:val="24"/>
          </w:rPr>
          <w:fldChar w:fldCharType="end"/>
        </w:r>
      </w:hyperlink>
    </w:p>
    <w:p w14:paraId="460B9B86" w14:textId="7C1BEA82" w:rsidR="00B53DAA" w:rsidRPr="00B53DAA" w:rsidRDefault="00B53DAA">
      <w:pPr>
        <w:pStyle w:val="TOC2"/>
        <w:tabs>
          <w:tab w:val="right" w:leader="dot" w:pos="8296"/>
        </w:tabs>
        <w:rPr>
          <w:rFonts w:ascii="华文宋体" w:eastAsia="华文宋体" w:hAnsi="华文宋体" w:cstheme="minorBidi" w:hint="eastAsia"/>
          <w:noProof/>
          <w:sz w:val="24"/>
          <w14:ligatures w14:val="standardContextual"/>
        </w:rPr>
      </w:pPr>
      <w:hyperlink w:anchor="_Toc176524418" w:history="1">
        <w:r w:rsidRPr="00B53DAA">
          <w:rPr>
            <w:rStyle w:val="af1"/>
            <w:rFonts w:ascii="华文宋体" w:eastAsia="华文宋体" w:hAnsi="华文宋体" w:hint="eastAsia"/>
            <w:noProof/>
            <w:sz w:val="24"/>
            <w:szCs w:val="24"/>
          </w:rPr>
          <w:t>4.4 装修和设备管线</w:t>
        </w:r>
        <w:r w:rsidRPr="00B53DAA">
          <w:rPr>
            <w:rFonts w:ascii="华文宋体" w:eastAsia="华文宋体" w:hAnsi="华文宋体" w:hint="eastAsia"/>
            <w:noProof/>
            <w:webHidden/>
            <w:sz w:val="24"/>
          </w:rPr>
          <w:tab/>
        </w:r>
        <w:r w:rsidRPr="00B53DAA">
          <w:rPr>
            <w:rFonts w:ascii="华文宋体" w:eastAsia="华文宋体" w:hAnsi="华文宋体" w:hint="eastAsia"/>
            <w:noProof/>
            <w:webHidden/>
            <w:sz w:val="24"/>
          </w:rPr>
          <w:fldChar w:fldCharType="begin"/>
        </w:r>
        <w:r w:rsidRPr="00B53DAA">
          <w:rPr>
            <w:rFonts w:ascii="华文宋体" w:eastAsia="华文宋体" w:hAnsi="华文宋体" w:hint="eastAsia"/>
            <w:noProof/>
            <w:webHidden/>
            <w:sz w:val="24"/>
          </w:rPr>
          <w:instrText xml:space="preserve"> </w:instrText>
        </w:r>
        <w:r w:rsidRPr="00B53DAA">
          <w:rPr>
            <w:rFonts w:ascii="华文宋体" w:eastAsia="华文宋体" w:hAnsi="华文宋体"/>
            <w:noProof/>
            <w:webHidden/>
            <w:sz w:val="24"/>
          </w:rPr>
          <w:instrText>PAGEREF _Toc176524418 \h</w:instrText>
        </w:r>
        <w:r w:rsidRPr="00B53DAA">
          <w:rPr>
            <w:rFonts w:ascii="华文宋体" w:eastAsia="华文宋体" w:hAnsi="华文宋体" w:hint="eastAsia"/>
            <w:noProof/>
            <w:webHidden/>
            <w:sz w:val="24"/>
          </w:rPr>
          <w:instrText xml:space="preserve"> </w:instrText>
        </w:r>
        <w:r w:rsidRPr="00B53DAA">
          <w:rPr>
            <w:rFonts w:ascii="华文宋体" w:eastAsia="华文宋体" w:hAnsi="华文宋体" w:hint="eastAsia"/>
            <w:noProof/>
            <w:webHidden/>
            <w:sz w:val="24"/>
          </w:rPr>
        </w:r>
        <w:r w:rsidRPr="00B53DAA">
          <w:rPr>
            <w:rFonts w:ascii="华文宋体" w:eastAsia="华文宋体" w:hAnsi="华文宋体"/>
            <w:noProof/>
            <w:webHidden/>
            <w:sz w:val="24"/>
          </w:rPr>
          <w:fldChar w:fldCharType="separate"/>
        </w:r>
        <w:r w:rsidRPr="00B53DAA">
          <w:rPr>
            <w:rFonts w:ascii="华文宋体" w:eastAsia="华文宋体" w:hAnsi="华文宋体"/>
            <w:noProof/>
            <w:webHidden/>
            <w:sz w:val="24"/>
          </w:rPr>
          <w:t>21</w:t>
        </w:r>
        <w:r w:rsidRPr="00B53DAA">
          <w:rPr>
            <w:rFonts w:ascii="华文宋体" w:eastAsia="华文宋体" w:hAnsi="华文宋体" w:hint="eastAsia"/>
            <w:noProof/>
            <w:webHidden/>
            <w:sz w:val="24"/>
          </w:rPr>
          <w:fldChar w:fldCharType="end"/>
        </w:r>
      </w:hyperlink>
    </w:p>
    <w:p w14:paraId="465A3713" w14:textId="09ECD0A7" w:rsidR="00B53DAA" w:rsidRPr="00B53DAA" w:rsidRDefault="00B53DAA">
      <w:pPr>
        <w:pStyle w:val="TOC2"/>
        <w:tabs>
          <w:tab w:val="right" w:leader="dot" w:pos="8296"/>
        </w:tabs>
        <w:rPr>
          <w:rFonts w:ascii="华文宋体" w:eastAsia="华文宋体" w:hAnsi="华文宋体" w:cstheme="minorBidi" w:hint="eastAsia"/>
          <w:noProof/>
          <w:sz w:val="24"/>
          <w14:ligatures w14:val="standardContextual"/>
        </w:rPr>
      </w:pPr>
      <w:hyperlink w:anchor="_Toc176524419" w:history="1">
        <w:r w:rsidRPr="00B53DAA">
          <w:rPr>
            <w:rStyle w:val="af1"/>
            <w:rFonts w:ascii="华文宋体" w:eastAsia="华文宋体" w:hAnsi="华文宋体" w:hint="eastAsia"/>
            <w:noProof/>
            <w:sz w:val="24"/>
            <w:szCs w:val="24"/>
          </w:rPr>
          <w:t>4.5 细化项</w:t>
        </w:r>
        <w:r w:rsidRPr="00B53DAA">
          <w:rPr>
            <w:rFonts w:ascii="华文宋体" w:eastAsia="华文宋体" w:hAnsi="华文宋体" w:hint="eastAsia"/>
            <w:noProof/>
            <w:webHidden/>
            <w:sz w:val="24"/>
          </w:rPr>
          <w:tab/>
        </w:r>
        <w:r w:rsidRPr="00B53DAA">
          <w:rPr>
            <w:rFonts w:ascii="华文宋体" w:eastAsia="华文宋体" w:hAnsi="华文宋体" w:hint="eastAsia"/>
            <w:noProof/>
            <w:webHidden/>
            <w:sz w:val="24"/>
          </w:rPr>
          <w:fldChar w:fldCharType="begin"/>
        </w:r>
        <w:r w:rsidRPr="00B53DAA">
          <w:rPr>
            <w:rFonts w:ascii="华文宋体" w:eastAsia="华文宋体" w:hAnsi="华文宋体" w:hint="eastAsia"/>
            <w:noProof/>
            <w:webHidden/>
            <w:sz w:val="24"/>
          </w:rPr>
          <w:instrText xml:space="preserve"> </w:instrText>
        </w:r>
        <w:r w:rsidRPr="00B53DAA">
          <w:rPr>
            <w:rFonts w:ascii="华文宋体" w:eastAsia="华文宋体" w:hAnsi="华文宋体"/>
            <w:noProof/>
            <w:webHidden/>
            <w:sz w:val="24"/>
          </w:rPr>
          <w:instrText>PAGEREF _Toc176524419 \h</w:instrText>
        </w:r>
        <w:r w:rsidRPr="00B53DAA">
          <w:rPr>
            <w:rFonts w:ascii="华文宋体" w:eastAsia="华文宋体" w:hAnsi="华文宋体" w:hint="eastAsia"/>
            <w:noProof/>
            <w:webHidden/>
            <w:sz w:val="24"/>
          </w:rPr>
          <w:instrText xml:space="preserve"> </w:instrText>
        </w:r>
        <w:r w:rsidRPr="00B53DAA">
          <w:rPr>
            <w:rFonts w:ascii="华文宋体" w:eastAsia="华文宋体" w:hAnsi="华文宋体" w:hint="eastAsia"/>
            <w:noProof/>
            <w:webHidden/>
            <w:sz w:val="24"/>
          </w:rPr>
        </w:r>
        <w:r w:rsidRPr="00B53DAA">
          <w:rPr>
            <w:rFonts w:ascii="华文宋体" w:eastAsia="华文宋体" w:hAnsi="华文宋体"/>
            <w:noProof/>
            <w:webHidden/>
            <w:sz w:val="24"/>
          </w:rPr>
          <w:fldChar w:fldCharType="separate"/>
        </w:r>
        <w:r w:rsidRPr="00B53DAA">
          <w:rPr>
            <w:rFonts w:ascii="华文宋体" w:eastAsia="华文宋体" w:hAnsi="华文宋体"/>
            <w:noProof/>
            <w:webHidden/>
            <w:sz w:val="24"/>
          </w:rPr>
          <w:t>25</w:t>
        </w:r>
        <w:r w:rsidRPr="00B53DAA">
          <w:rPr>
            <w:rFonts w:ascii="华文宋体" w:eastAsia="华文宋体" w:hAnsi="华文宋体" w:hint="eastAsia"/>
            <w:noProof/>
            <w:webHidden/>
            <w:sz w:val="24"/>
          </w:rPr>
          <w:fldChar w:fldCharType="end"/>
        </w:r>
      </w:hyperlink>
    </w:p>
    <w:p w14:paraId="0DFFB41D" w14:textId="20732543" w:rsidR="00B53DAA" w:rsidRPr="00B53DAA" w:rsidRDefault="00B53DAA">
      <w:pPr>
        <w:pStyle w:val="TOC2"/>
        <w:tabs>
          <w:tab w:val="right" w:leader="dot" w:pos="8296"/>
        </w:tabs>
        <w:rPr>
          <w:rFonts w:ascii="华文宋体" w:eastAsia="华文宋体" w:hAnsi="华文宋体" w:cstheme="minorBidi" w:hint="eastAsia"/>
          <w:noProof/>
          <w:sz w:val="24"/>
          <w14:ligatures w14:val="standardContextual"/>
        </w:rPr>
      </w:pPr>
      <w:hyperlink w:anchor="_Toc176524420" w:history="1">
        <w:r w:rsidRPr="00B53DAA">
          <w:rPr>
            <w:rStyle w:val="af1"/>
            <w:rFonts w:ascii="华文宋体" w:eastAsia="华文宋体" w:hAnsi="华文宋体" w:hint="eastAsia"/>
            <w:noProof/>
            <w:sz w:val="24"/>
            <w:szCs w:val="24"/>
          </w:rPr>
          <w:t>4.6 增加项</w:t>
        </w:r>
        <w:r w:rsidRPr="00B53DAA">
          <w:rPr>
            <w:rFonts w:ascii="华文宋体" w:eastAsia="华文宋体" w:hAnsi="华文宋体" w:hint="eastAsia"/>
            <w:noProof/>
            <w:webHidden/>
            <w:sz w:val="24"/>
          </w:rPr>
          <w:tab/>
        </w:r>
        <w:r w:rsidRPr="00B53DAA">
          <w:rPr>
            <w:rFonts w:ascii="华文宋体" w:eastAsia="华文宋体" w:hAnsi="华文宋体" w:hint="eastAsia"/>
            <w:noProof/>
            <w:webHidden/>
            <w:sz w:val="24"/>
          </w:rPr>
          <w:fldChar w:fldCharType="begin"/>
        </w:r>
        <w:r w:rsidRPr="00B53DAA">
          <w:rPr>
            <w:rFonts w:ascii="华文宋体" w:eastAsia="华文宋体" w:hAnsi="华文宋体" w:hint="eastAsia"/>
            <w:noProof/>
            <w:webHidden/>
            <w:sz w:val="24"/>
          </w:rPr>
          <w:instrText xml:space="preserve"> </w:instrText>
        </w:r>
        <w:r w:rsidRPr="00B53DAA">
          <w:rPr>
            <w:rFonts w:ascii="华文宋体" w:eastAsia="华文宋体" w:hAnsi="华文宋体"/>
            <w:noProof/>
            <w:webHidden/>
            <w:sz w:val="24"/>
          </w:rPr>
          <w:instrText>PAGEREF _Toc176524420 \h</w:instrText>
        </w:r>
        <w:r w:rsidRPr="00B53DAA">
          <w:rPr>
            <w:rFonts w:ascii="华文宋体" w:eastAsia="华文宋体" w:hAnsi="华文宋体" w:hint="eastAsia"/>
            <w:noProof/>
            <w:webHidden/>
            <w:sz w:val="24"/>
          </w:rPr>
          <w:instrText xml:space="preserve"> </w:instrText>
        </w:r>
        <w:r w:rsidRPr="00B53DAA">
          <w:rPr>
            <w:rFonts w:ascii="华文宋体" w:eastAsia="华文宋体" w:hAnsi="华文宋体" w:hint="eastAsia"/>
            <w:noProof/>
            <w:webHidden/>
            <w:sz w:val="24"/>
          </w:rPr>
        </w:r>
        <w:r w:rsidRPr="00B53DAA">
          <w:rPr>
            <w:rFonts w:ascii="华文宋体" w:eastAsia="华文宋体" w:hAnsi="华文宋体"/>
            <w:noProof/>
            <w:webHidden/>
            <w:sz w:val="24"/>
          </w:rPr>
          <w:fldChar w:fldCharType="separate"/>
        </w:r>
        <w:r w:rsidRPr="00B53DAA">
          <w:rPr>
            <w:rFonts w:ascii="华文宋体" w:eastAsia="华文宋体" w:hAnsi="华文宋体"/>
            <w:noProof/>
            <w:webHidden/>
            <w:sz w:val="24"/>
          </w:rPr>
          <w:t>27</w:t>
        </w:r>
        <w:r w:rsidRPr="00B53DAA">
          <w:rPr>
            <w:rFonts w:ascii="华文宋体" w:eastAsia="华文宋体" w:hAnsi="华文宋体" w:hint="eastAsia"/>
            <w:noProof/>
            <w:webHidden/>
            <w:sz w:val="24"/>
          </w:rPr>
          <w:fldChar w:fldCharType="end"/>
        </w:r>
      </w:hyperlink>
    </w:p>
    <w:p w14:paraId="25AD78B4" w14:textId="74F628BC" w:rsidR="00B53DAA" w:rsidRPr="00B53DAA" w:rsidRDefault="00B53DAA">
      <w:pPr>
        <w:pStyle w:val="TOC1"/>
        <w:tabs>
          <w:tab w:val="left" w:pos="420"/>
          <w:tab w:val="right" w:leader="dot" w:pos="8296"/>
        </w:tabs>
        <w:rPr>
          <w:rFonts w:ascii="华文宋体" w:eastAsia="华文宋体" w:hAnsi="华文宋体" w:cstheme="minorBidi" w:hint="eastAsia"/>
          <w:noProof/>
          <w:sz w:val="24"/>
          <w14:ligatures w14:val="standardContextual"/>
        </w:rPr>
      </w:pPr>
      <w:hyperlink w:anchor="_Toc176524421" w:history="1">
        <w:r w:rsidRPr="00B53DAA">
          <w:rPr>
            <w:rStyle w:val="af1"/>
            <w:rFonts w:ascii="华文宋体" w:eastAsia="华文宋体" w:hAnsi="华文宋体" w:hint="eastAsia"/>
            <w:noProof/>
            <w:sz w:val="24"/>
            <w:szCs w:val="24"/>
          </w:rPr>
          <w:t>5</w:t>
        </w:r>
        <w:r w:rsidRPr="00B53DAA">
          <w:rPr>
            <w:rFonts w:ascii="华文宋体" w:eastAsia="华文宋体" w:hAnsi="华文宋体" w:cstheme="minorBidi" w:hint="eastAsia"/>
            <w:noProof/>
            <w:sz w:val="24"/>
            <w14:ligatures w14:val="standardContextual"/>
          </w:rPr>
          <w:tab/>
        </w:r>
        <w:r w:rsidRPr="00B53DAA">
          <w:rPr>
            <w:rStyle w:val="af1"/>
            <w:rFonts w:ascii="华文宋体" w:eastAsia="华文宋体" w:hAnsi="华文宋体" w:hint="eastAsia"/>
            <w:noProof/>
            <w:sz w:val="24"/>
            <w:szCs w:val="24"/>
          </w:rPr>
          <w:t>评价等级划分</w:t>
        </w:r>
        <w:r w:rsidRPr="00B53DAA">
          <w:rPr>
            <w:rFonts w:ascii="华文宋体" w:eastAsia="华文宋体" w:hAnsi="华文宋体" w:hint="eastAsia"/>
            <w:noProof/>
            <w:webHidden/>
            <w:sz w:val="24"/>
          </w:rPr>
          <w:tab/>
        </w:r>
        <w:r w:rsidRPr="00B53DAA">
          <w:rPr>
            <w:rFonts w:ascii="华文宋体" w:eastAsia="华文宋体" w:hAnsi="华文宋体" w:hint="eastAsia"/>
            <w:noProof/>
            <w:webHidden/>
            <w:sz w:val="24"/>
          </w:rPr>
          <w:fldChar w:fldCharType="begin"/>
        </w:r>
        <w:r w:rsidRPr="00B53DAA">
          <w:rPr>
            <w:rFonts w:ascii="华文宋体" w:eastAsia="华文宋体" w:hAnsi="华文宋体" w:hint="eastAsia"/>
            <w:noProof/>
            <w:webHidden/>
            <w:sz w:val="24"/>
          </w:rPr>
          <w:instrText xml:space="preserve"> </w:instrText>
        </w:r>
        <w:r w:rsidRPr="00B53DAA">
          <w:rPr>
            <w:rFonts w:ascii="华文宋体" w:eastAsia="华文宋体" w:hAnsi="华文宋体"/>
            <w:noProof/>
            <w:webHidden/>
            <w:sz w:val="24"/>
          </w:rPr>
          <w:instrText>PAGEREF _Toc176524421 \h</w:instrText>
        </w:r>
        <w:r w:rsidRPr="00B53DAA">
          <w:rPr>
            <w:rFonts w:ascii="华文宋体" w:eastAsia="华文宋体" w:hAnsi="华文宋体" w:hint="eastAsia"/>
            <w:noProof/>
            <w:webHidden/>
            <w:sz w:val="24"/>
          </w:rPr>
          <w:instrText xml:space="preserve"> </w:instrText>
        </w:r>
        <w:r w:rsidRPr="00B53DAA">
          <w:rPr>
            <w:rFonts w:ascii="华文宋体" w:eastAsia="华文宋体" w:hAnsi="华文宋体" w:hint="eastAsia"/>
            <w:noProof/>
            <w:webHidden/>
            <w:sz w:val="24"/>
          </w:rPr>
        </w:r>
        <w:r w:rsidRPr="00B53DAA">
          <w:rPr>
            <w:rFonts w:ascii="华文宋体" w:eastAsia="华文宋体" w:hAnsi="华文宋体"/>
            <w:noProof/>
            <w:webHidden/>
            <w:sz w:val="24"/>
          </w:rPr>
          <w:fldChar w:fldCharType="separate"/>
        </w:r>
        <w:r w:rsidRPr="00B53DAA">
          <w:rPr>
            <w:rFonts w:ascii="华文宋体" w:eastAsia="华文宋体" w:hAnsi="华文宋体"/>
            <w:noProof/>
            <w:webHidden/>
            <w:sz w:val="24"/>
          </w:rPr>
          <w:t>33</w:t>
        </w:r>
        <w:r w:rsidRPr="00B53DAA">
          <w:rPr>
            <w:rFonts w:ascii="华文宋体" w:eastAsia="华文宋体" w:hAnsi="华文宋体" w:hint="eastAsia"/>
            <w:noProof/>
            <w:webHidden/>
            <w:sz w:val="24"/>
          </w:rPr>
          <w:fldChar w:fldCharType="end"/>
        </w:r>
      </w:hyperlink>
    </w:p>
    <w:p w14:paraId="0AFC65C3" w14:textId="29E94143" w:rsidR="00B53DAA" w:rsidRPr="00B53DAA" w:rsidRDefault="00B53DAA">
      <w:pPr>
        <w:pStyle w:val="TOC1"/>
        <w:tabs>
          <w:tab w:val="right" w:leader="dot" w:pos="8296"/>
        </w:tabs>
        <w:rPr>
          <w:rFonts w:ascii="华文宋体" w:eastAsia="华文宋体" w:hAnsi="华文宋体" w:cstheme="minorBidi" w:hint="eastAsia"/>
          <w:noProof/>
          <w:sz w:val="24"/>
          <w14:ligatures w14:val="standardContextual"/>
        </w:rPr>
      </w:pPr>
      <w:hyperlink w:anchor="_Toc176524422" w:history="1">
        <w:r w:rsidRPr="00B53DAA">
          <w:rPr>
            <w:rStyle w:val="af1"/>
            <w:rFonts w:ascii="华文宋体" w:eastAsia="华文宋体" w:hAnsi="华文宋体" w:hint="eastAsia"/>
            <w:noProof/>
            <w:sz w:val="24"/>
            <w:szCs w:val="24"/>
          </w:rPr>
          <w:t>本标准用词说明</w:t>
        </w:r>
        <w:r w:rsidRPr="00B53DAA">
          <w:rPr>
            <w:rFonts w:ascii="华文宋体" w:eastAsia="华文宋体" w:hAnsi="华文宋体" w:hint="eastAsia"/>
            <w:noProof/>
            <w:webHidden/>
            <w:sz w:val="24"/>
          </w:rPr>
          <w:tab/>
        </w:r>
        <w:r w:rsidRPr="00B53DAA">
          <w:rPr>
            <w:rFonts w:ascii="华文宋体" w:eastAsia="华文宋体" w:hAnsi="华文宋体" w:hint="eastAsia"/>
            <w:noProof/>
            <w:webHidden/>
            <w:sz w:val="24"/>
          </w:rPr>
          <w:fldChar w:fldCharType="begin"/>
        </w:r>
        <w:r w:rsidRPr="00B53DAA">
          <w:rPr>
            <w:rFonts w:ascii="华文宋体" w:eastAsia="华文宋体" w:hAnsi="华文宋体" w:hint="eastAsia"/>
            <w:noProof/>
            <w:webHidden/>
            <w:sz w:val="24"/>
          </w:rPr>
          <w:instrText xml:space="preserve"> </w:instrText>
        </w:r>
        <w:r w:rsidRPr="00B53DAA">
          <w:rPr>
            <w:rFonts w:ascii="华文宋体" w:eastAsia="华文宋体" w:hAnsi="华文宋体"/>
            <w:noProof/>
            <w:webHidden/>
            <w:sz w:val="24"/>
          </w:rPr>
          <w:instrText>PAGEREF _Toc176524422 \h</w:instrText>
        </w:r>
        <w:r w:rsidRPr="00B53DAA">
          <w:rPr>
            <w:rFonts w:ascii="华文宋体" w:eastAsia="华文宋体" w:hAnsi="华文宋体" w:hint="eastAsia"/>
            <w:noProof/>
            <w:webHidden/>
            <w:sz w:val="24"/>
          </w:rPr>
          <w:instrText xml:space="preserve"> </w:instrText>
        </w:r>
        <w:r w:rsidRPr="00B53DAA">
          <w:rPr>
            <w:rFonts w:ascii="华文宋体" w:eastAsia="华文宋体" w:hAnsi="华文宋体" w:hint="eastAsia"/>
            <w:noProof/>
            <w:webHidden/>
            <w:sz w:val="24"/>
          </w:rPr>
        </w:r>
        <w:r w:rsidRPr="00B53DAA">
          <w:rPr>
            <w:rFonts w:ascii="华文宋体" w:eastAsia="华文宋体" w:hAnsi="华文宋体"/>
            <w:noProof/>
            <w:webHidden/>
            <w:sz w:val="24"/>
          </w:rPr>
          <w:fldChar w:fldCharType="separate"/>
        </w:r>
        <w:r w:rsidRPr="00B53DAA">
          <w:rPr>
            <w:rFonts w:ascii="华文宋体" w:eastAsia="华文宋体" w:hAnsi="华文宋体"/>
            <w:noProof/>
            <w:webHidden/>
            <w:sz w:val="24"/>
          </w:rPr>
          <w:t>35</w:t>
        </w:r>
        <w:r w:rsidRPr="00B53DAA">
          <w:rPr>
            <w:rFonts w:ascii="华文宋体" w:eastAsia="华文宋体" w:hAnsi="华文宋体" w:hint="eastAsia"/>
            <w:noProof/>
            <w:webHidden/>
            <w:sz w:val="24"/>
          </w:rPr>
          <w:fldChar w:fldCharType="end"/>
        </w:r>
      </w:hyperlink>
    </w:p>
    <w:p w14:paraId="0FD8B18D" w14:textId="371F3F44" w:rsidR="00B53DAA" w:rsidRPr="00B53DAA" w:rsidRDefault="00B53DAA">
      <w:pPr>
        <w:pStyle w:val="TOC1"/>
        <w:tabs>
          <w:tab w:val="right" w:leader="dot" w:pos="8296"/>
        </w:tabs>
        <w:rPr>
          <w:rFonts w:ascii="华文宋体" w:eastAsia="华文宋体" w:hAnsi="华文宋体" w:cstheme="minorBidi" w:hint="eastAsia"/>
          <w:noProof/>
          <w:sz w:val="24"/>
          <w14:ligatures w14:val="standardContextual"/>
        </w:rPr>
      </w:pPr>
      <w:hyperlink w:anchor="_Toc176524423" w:history="1">
        <w:r w:rsidRPr="00B53DAA">
          <w:rPr>
            <w:rStyle w:val="af1"/>
            <w:rFonts w:ascii="华文宋体" w:eastAsia="华文宋体" w:hAnsi="华文宋体" w:hint="eastAsia"/>
            <w:noProof/>
            <w:sz w:val="24"/>
            <w:szCs w:val="24"/>
          </w:rPr>
          <w:t>引用标准名录</w:t>
        </w:r>
        <w:r w:rsidRPr="00B53DAA">
          <w:rPr>
            <w:rFonts w:ascii="华文宋体" w:eastAsia="华文宋体" w:hAnsi="华文宋体" w:hint="eastAsia"/>
            <w:noProof/>
            <w:webHidden/>
            <w:sz w:val="24"/>
          </w:rPr>
          <w:tab/>
        </w:r>
        <w:r w:rsidRPr="00B53DAA">
          <w:rPr>
            <w:rFonts w:ascii="华文宋体" w:eastAsia="华文宋体" w:hAnsi="华文宋体" w:hint="eastAsia"/>
            <w:noProof/>
            <w:webHidden/>
            <w:sz w:val="24"/>
          </w:rPr>
          <w:fldChar w:fldCharType="begin"/>
        </w:r>
        <w:r w:rsidRPr="00B53DAA">
          <w:rPr>
            <w:rFonts w:ascii="华文宋体" w:eastAsia="华文宋体" w:hAnsi="华文宋体" w:hint="eastAsia"/>
            <w:noProof/>
            <w:webHidden/>
            <w:sz w:val="24"/>
          </w:rPr>
          <w:instrText xml:space="preserve"> </w:instrText>
        </w:r>
        <w:r w:rsidRPr="00B53DAA">
          <w:rPr>
            <w:rFonts w:ascii="华文宋体" w:eastAsia="华文宋体" w:hAnsi="华文宋体"/>
            <w:noProof/>
            <w:webHidden/>
            <w:sz w:val="24"/>
          </w:rPr>
          <w:instrText>PAGEREF _Toc176524423 \h</w:instrText>
        </w:r>
        <w:r w:rsidRPr="00B53DAA">
          <w:rPr>
            <w:rFonts w:ascii="华文宋体" w:eastAsia="华文宋体" w:hAnsi="华文宋体" w:hint="eastAsia"/>
            <w:noProof/>
            <w:webHidden/>
            <w:sz w:val="24"/>
          </w:rPr>
          <w:instrText xml:space="preserve"> </w:instrText>
        </w:r>
        <w:r w:rsidRPr="00B53DAA">
          <w:rPr>
            <w:rFonts w:ascii="华文宋体" w:eastAsia="华文宋体" w:hAnsi="华文宋体" w:hint="eastAsia"/>
            <w:noProof/>
            <w:webHidden/>
            <w:sz w:val="24"/>
          </w:rPr>
        </w:r>
        <w:r w:rsidRPr="00B53DAA">
          <w:rPr>
            <w:rFonts w:ascii="华文宋体" w:eastAsia="华文宋体" w:hAnsi="华文宋体"/>
            <w:noProof/>
            <w:webHidden/>
            <w:sz w:val="24"/>
          </w:rPr>
          <w:fldChar w:fldCharType="separate"/>
        </w:r>
        <w:r w:rsidRPr="00B53DAA">
          <w:rPr>
            <w:rFonts w:ascii="华文宋体" w:eastAsia="华文宋体" w:hAnsi="华文宋体"/>
            <w:noProof/>
            <w:webHidden/>
            <w:sz w:val="24"/>
          </w:rPr>
          <w:t>36</w:t>
        </w:r>
        <w:r w:rsidRPr="00B53DAA">
          <w:rPr>
            <w:rFonts w:ascii="华文宋体" w:eastAsia="华文宋体" w:hAnsi="华文宋体" w:hint="eastAsia"/>
            <w:noProof/>
            <w:webHidden/>
            <w:sz w:val="24"/>
          </w:rPr>
          <w:fldChar w:fldCharType="end"/>
        </w:r>
      </w:hyperlink>
    </w:p>
    <w:p w14:paraId="07201B2F" w14:textId="200B7624" w:rsidR="00B53DAA" w:rsidRPr="00B53DAA" w:rsidRDefault="00B53DAA">
      <w:pPr>
        <w:pStyle w:val="TOC2"/>
        <w:tabs>
          <w:tab w:val="right" w:leader="dot" w:pos="8296"/>
        </w:tabs>
        <w:rPr>
          <w:rFonts w:ascii="华文宋体" w:eastAsia="华文宋体" w:hAnsi="华文宋体" w:cstheme="minorBidi" w:hint="eastAsia"/>
          <w:noProof/>
          <w:sz w:val="24"/>
          <w14:ligatures w14:val="standardContextual"/>
        </w:rPr>
      </w:pPr>
      <w:hyperlink w:anchor="_Toc176524424" w:history="1">
        <w:r w:rsidRPr="00B53DAA">
          <w:rPr>
            <w:rStyle w:val="af1"/>
            <w:rFonts w:ascii="华文宋体" w:eastAsia="华文宋体" w:hAnsi="华文宋体" w:hint="eastAsia"/>
            <w:noProof/>
            <w:sz w:val="24"/>
            <w:szCs w:val="24"/>
          </w:rPr>
          <w:t>附录A</w:t>
        </w:r>
        <w:r w:rsidRPr="00B53DAA">
          <w:rPr>
            <w:rFonts w:ascii="华文宋体" w:eastAsia="华文宋体" w:hAnsi="华文宋体" w:hint="eastAsia"/>
            <w:noProof/>
            <w:webHidden/>
            <w:sz w:val="24"/>
          </w:rPr>
          <w:tab/>
        </w:r>
        <w:r w:rsidRPr="00B53DAA">
          <w:rPr>
            <w:rFonts w:ascii="华文宋体" w:eastAsia="华文宋体" w:hAnsi="华文宋体" w:hint="eastAsia"/>
            <w:noProof/>
            <w:webHidden/>
            <w:sz w:val="24"/>
          </w:rPr>
          <w:fldChar w:fldCharType="begin"/>
        </w:r>
        <w:r w:rsidRPr="00B53DAA">
          <w:rPr>
            <w:rFonts w:ascii="华文宋体" w:eastAsia="华文宋体" w:hAnsi="华文宋体" w:hint="eastAsia"/>
            <w:noProof/>
            <w:webHidden/>
            <w:sz w:val="24"/>
          </w:rPr>
          <w:instrText xml:space="preserve"> </w:instrText>
        </w:r>
        <w:r w:rsidRPr="00B53DAA">
          <w:rPr>
            <w:rFonts w:ascii="华文宋体" w:eastAsia="华文宋体" w:hAnsi="华文宋体"/>
            <w:noProof/>
            <w:webHidden/>
            <w:sz w:val="24"/>
          </w:rPr>
          <w:instrText>PAGEREF _Toc176524424 \h</w:instrText>
        </w:r>
        <w:r w:rsidRPr="00B53DAA">
          <w:rPr>
            <w:rFonts w:ascii="华文宋体" w:eastAsia="华文宋体" w:hAnsi="华文宋体" w:hint="eastAsia"/>
            <w:noProof/>
            <w:webHidden/>
            <w:sz w:val="24"/>
          </w:rPr>
          <w:instrText xml:space="preserve"> </w:instrText>
        </w:r>
        <w:r w:rsidRPr="00B53DAA">
          <w:rPr>
            <w:rFonts w:ascii="华文宋体" w:eastAsia="华文宋体" w:hAnsi="华文宋体" w:hint="eastAsia"/>
            <w:noProof/>
            <w:webHidden/>
            <w:sz w:val="24"/>
          </w:rPr>
        </w:r>
        <w:r w:rsidRPr="00B53DAA">
          <w:rPr>
            <w:rFonts w:ascii="华文宋体" w:eastAsia="华文宋体" w:hAnsi="华文宋体"/>
            <w:noProof/>
            <w:webHidden/>
            <w:sz w:val="24"/>
          </w:rPr>
          <w:fldChar w:fldCharType="separate"/>
        </w:r>
        <w:r w:rsidRPr="00B53DAA">
          <w:rPr>
            <w:rFonts w:ascii="华文宋体" w:eastAsia="华文宋体" w:hAnsi="华文宋体"/>
            <w:noProof/>
            <w:webHidden/>
            <w:sz w:val="24"/>
          </w:rPr>
          <w:t>38</w:t>
        </w:r>
        <w:r w:rsidRPr="00B53DAA">
          <w:rPr>
            <w:rFonts w:ascii="华文宋体" w:eastAsia="华文宋体" w:hAnsi="华文宋体" w:hint="eastAsia"/>
            <w:noProof/>
            <w:webHidden/>
            <w:sz w:val="24"/>
          </w:rPr>
          <w:fldChar w:fldCharType="end"/>
        </w:r>
      </w:hyperlink>
    </w:p>
    <w:p w14:paraId="5438979F" w14:textId="75BF8CF3" w:rsidR="003268D3" w:rsidRDefault="0048427C">
      <w:pPr>
        <w:pStyle w:val="af9"/>
      </w:pPr>
      <w:r>
        <w:fldChar w:fldCharType="end"/>
      </w:r>
      <w:bookmarkEnd w:id="5"/>
    </w:p>
    <w:p w14:paraId="1A1D9318" w14:textId="77777777" w:rsidR="003268D3" w:rsidRDefault="003268D3"/>
    <w:p w14:paraId="7BA0BB82" w14:textId="77777777" w:rsidR="003268D3" w:rsidRDefault="003268D3">
      <w:pPr>
        <w:sectPr w:rsidR="003268D3" w:rsidSect="00A45AD8">
          <w:footerReference w:type="default" r:id="rId10"/>
          <w:footerReference w:type="first" r:id="rId11"/>
          <w:pgSz w:w="11906" w:h="16838"/>
          <w:pgMar w:top="1440" w:right="1800" w:bottom="1118" w:left="1800" w:header="851" w:footer="992" w:gutter="0"/>
          <w:pgNumType w:fmt="upperRoman"/>
          <w:cols w:space="720"/>
          <w:docGrid w:type="lines" w:linePitch="312"/>
        </w:sectPr>
      </w:pPr>
    </w:p>
    <w:p w14:paraId="6046687B" w14:textId="77777777" w:rsidR="003268D3" w:rsidRDefault="0048427C">
      <w:pPr>
        <w:spacing w:afterLines="100" w:after="312" w:line="360" w:lineRule="auto"/>
        <w:jc w:val="center"/>
        <w:rPr>
          <w:b/>
          <w:sz w:val="36"/>
          <w:szCs w:val="36"/>
        </w:rPr>
      </w:pPr>
      <w:r>
        <w:rPr>
          <w:rFonts w:hint="eastAsia"/>
          <w:b/>
          <w:sz w:val="36"/>
          <w:szCs w:val="36"/>
        </w:rPr>
        <w:lastRenderedPageBreak/>
        <w:t>C</w:t>
      </w:r>
      <w:r>
        <w:rPr>
          <w:b/>
          <w:sz w:val="36"/>
          <w:szCs w:val="36"/>
        </w:rPr>
        <w:t>ontents</w:t>
      </w:r>
    </w:p>
    <w:p w14:paraId="08231313" w14:textId="77777777" w:rsidR="003268D3" w:rsidRDefault="0048427C">
      <w:pPr>
        <w:pStyle w:val="af9"/>
      </w:pPr>
      <w:r>
        <w:rPr>
          <w:rFonts w:hint="eastAsia"/>
        </w:rPr>
        <w:t>1</w:t>
      </w:r>
      <w:r>
        <w:tab/>
        <w:t>General Provisions</w:t>
      </w:r>
      <w:r>
        <w:tab/>
        <w:t>1</w:t>
      </w:r>
    </w:p>
    <w:p w14:paraId="449F71F4" w14:textId="77777777" w:rsidR="003268D3" w:rsidRDefault="0048427C">
      <w:pPr>
        <w:pStyle w:val="af9"/>
      </w:pPr>
      <w:r>
        <w:rPr>
          <w:rFonts w:hint="eastAsia"/>
        </w:rPr>
        <w:t>2</w:t>
      </w:r>
      <w:r>
        <w:tab/>
        <w:t>Terms</w:t>
      </w:r>
      <w:r>
        <w:tab/>
      </w:r>
      <w:r w:rsidR="00694606">
        <w:t>2</w:t>
      </w:r>
    </w:p>
    <w:p w14:paraId="33E3845E" w14:textId="19453E98" w:rsidR="003268D3" w:rsidRDefault="0048427C">
      <w:pPr>
        <w:pStyle w:val="af9"/>
      </w:pPr>
      <w:r>
        <w:rPr>
          <w:rFonts w:hint="eastAsia"/>
        </w:rPr>
        <w:t>3</w:t>
      </w:r>
      <w:r>
        <w:tab/>
        <w:t>Basic Requirements</w:t>
      </w:r>
      <w:r>
        <w:tab/>
      </w:r>
      <w:r w:rsidR="000A4CAE">
        <w:rPr>
          <w:rFonts w:hint="eastAsia"/>
        </w:rPr>
        <w:t>5</w:t>
      </w:r>
    </w:p>
    <w:p w14:paraId="3A59E51D" w14:textId="107F19B9" w:rsidR="003268D3" w:rsidRDefault="0048427C">
      <w:pPr>
        <w:pStyle w:val="af9"/>
      </w:pPr>
      <w:r>
        <w:rPr>
          <w:rFonts w:hint="eastAsia"/>
        </w:rPr>
        <w:t>4</w:t>
      </w:r>
      <w:r>
        <w:tab/>
        <w:t>Prefabrication Ratio Calculation</w:t>
      </w:r>
      <w:r>
        <w:tab/>
      </w:r>
      <w:r w:rsidR="000A4CAE">
        <w:rPr>
          <w:rFonts w:hint="eastAsia"/>
        </w:rPr>
        <w:t>7</w:t>
      </w:r>
    </w:p>
    <w:p w14:paraId="25B750A5" w14:textId="770A9323" w:rsidR="003268D3" w:rsidRDefault="0048427C">
      <w:pPr>
        <w:pStyle w:val="af9"/>
        <w:ind w:leftChars="202" w:left="424"/>
      </w:pPr>
      <w:r>
        <w:rPr>
          <w:rFonts w:hint="eastAsia"/>
        </w:rPr>
        <w:t>4</w:t>
      </w:r>
      <w:r>
        <w:t>.1 Formula of Computation and Scorecard</w:t>
      </w:r>
      <w:r>
        <w:tab/>
      </w:r>
      <w:r w:rsidR="000A4CAE">
        <w:rPr>
          <w:rFonts w:hint="eastAsia"/>
        </w:rPr>
        <w:t>7</w:t>
      </w:r>
    </w:p>
    <w:p w14:paraId="049D8BE2" w14:textId="43762254" w:rsidR="003268D3" w:rsidRDefault="0048427C">
      <w:pPr>
        <w:pStyle w:val="af9"/>
        <w:ind w:leftChars="202" w:left="424"/>
      </w:pPr>
      <w:r>
        <w:rPr>
          <w:rFonts w:hint="eastAsia"/>
        </w:rPr>
        <w:t>4</w:t>
      </w:r>
      <w:r>
        <w:t>.2 Main Structure</w:t>
      </w:r>
      <w:r>
        <w:tab/>
      </w:r>
      <w:r w:rsidR="000A4CAE">
        <w:rPr>
          <w:rFonts w:hint="eastAsia"/>
        </w:rPr>
        <w:t>1</w:t>
      </w:r>
      <w:r w:rsidR="0021060A">
        <w:rPr>
          <w:rFonts w:hint="eastAsia"/>
        </w:rPr>
        <w:t>3</w:t>
      </w:r>
    </w:p>
    <w:p w14:paraId="2B0C0A96" w14:textId="46C47761" w:rsidR="003268D3" w:rsidRDefault="0048427C">
      <w:pPr>
        <w:pStyle w:val="af9"/>
        <w:ind w:leftChars="202" w:left="424"/>
      </w:pPr>
      <w:r>
        <w:rPr>
          <w:rFonts w:hint="eastAsia"/>
        </w:rPr>
        <w:t>4</w:t>
      </w:r>
      <w:r>
        <w:t>.3 Enclosure Wall and Internal Parting Wall</w:t>
      </w:r>
      <w:r>
        <w:tab/>
      </w:r>
      <w:r w:rsidR="000A4CAE">
        <w:rPr>
          <w:rFonts w:hint="eastAsia"/>
        </w:rPr>
        <w:t>1</w:t>
      </w:r>
      <w:r w:rsidR="0021060A">
        <w:rPr>
          <w:rFonts w:hint="eastAsia"/>
        </w:rPr>
        <w:t>8</w:t>
      </w:r>
    </w:p>
    <w:p w14:paraId="07FED9CA" w14:textId="6716B65D" w:rsidR="003268D3" w:rsidRDefault="0048427C">
      <w:pPr>
        <w:pStyle w:val="af9"/>
        <w:ind w:leftChars="202" w:left="424"/>
      </w:pPr>
      <w:r>
        <w:rPr>
          <w:rFonts w:hint="eastAsia"/>
        </w:rPr>
        <w:t>4</w:t>
      </w:r>
      <w:r>
        <w:t>.4 Facility and Pipeline</w:t>
      </w:r>
      <w:r>
        <w:tab/>
      </w:r>
      <w:r w:rsidR="000A4CAE">
        <w:rPr>
          <w:rFonts w:hint="eastAsia"/>
        </w:rPr>
        <w:t>2</w:t>
      </w:r>
      <w:r w:rsidR="0021060A">
        <w:rPr>
          <w:rFonts w:hint="eastAsia"/>
        </w:rPr>
        <w:t>1</w:t>
      </w:r>
    </w:p>
    <w:p w14:paraId="56F5BDD3" w14:textId="0E2670D2" w:rsidR="003268D3" w:rsidRDefault="0048427C">
      <w:pPr>
        <w:pStyle w:val="af9"/>
        <w:ind w:leftChars="202" w:left="424"/>
      </w:pPr>
      <w:r>
        <w:rPr>
          <w:rFonts w:hint="eastAsia"/>
        </w:rPr>
        <w:t>4</w:t>
      </w:r>
      <w:r>
        <w:t>.5 Refinement</w:t>
      </w:r>
      <w:r>
        <w:tab/>
      </w:r>
      <w:r w:rsidR="000A4CAE">
        <w:rPr>
          <w:rFonts w:hint="eastAsia"/>
        </w:rPr>
        <w:t>2</w:t>
      </w:r>
      <w:r w:rsidR="00B53DAA">
        <w:rPr>
          <w:rFonts w:hint="eastAsia"/>
        </w:rPr>
        <w:t>5</w:t>
      </w:r>
    </w:p>
    <w:p w14:paraId="2C801E45" w14:textId="25318B47" w:rsidR="003268D3" w:rsidRDefault="0048427C">
      <w:pPr>
        <w:pStyle w:val="af9"/>
        <w:ind w:leftChars="202" w:left="424"/>
      </w:pPr>
      <w:r>
        <w:rPr>
          <w:rFonts w:hint="eastAsia"/>
        </w:rPr>
        <w:t>4</w:t>
      </w:r>
      <w:r>
        <w:t>.6 Encouragement</w:t>
      </w:r>
      <w:r>
        <w:tab/>
      </w:r>
      <w:r w:rsidR="000A4CAE">
        <w:rPr>
          <w:rFonts w:hint="eastAsia"/>
        </w:rPr>
        <w:t>2</w:t>
      </w:r>
      <w:r w:rsidR="0021060A">
        <w:rPr>
          <w:rFonts w:hint="eastAsia"/>
        </w:rPr>
        <w:t>7</w:t>
      </w:r>
    </w:p>
    <w:p w14:paraId="4A161602" w14:textId="671D79EF" w:rsidR="003268D3" w:rsidRDefault="0048427C">
      <w:pPr>
        <w:pStyle w:val="af9"/>
      </w:pPr>
      <w:r>
        <w:rPr>
          <w:rFonts w:hint="eastAsia"/>
        </w:rPr>
        <w:t>5</w:t>
      </w:r>
      <w:r>
        <w:tab/>
        <w:t>Evaluation Grading</w:t>
      </w:r>
      <w:r>
        <w:tab/>
      </w:r>
      <w:r w:rsidR="000A4CAE">
        <w:rPr>
          <w:rFonts w:hint="eastAsia"/>
        </w:rPr>
        <w:t>3</w:t>
      </w:r>
      <w:r w:rsidR="0021060A">
        <w:rPr>
          <w:rFonts w:hint="eastAsia"/>
        </w:rPr>
        <w:t>3</w:t>
      </w:r>
    </w:p>
    <w:p w14:paraId="4C571581" w14:textId="369436E5" w:rsidR="003268D3" w:rsidRDefault="0048427C">
      <w:pPr>
        <w:pStyle w:val="af9"/>
      </w:pPr>
      <w:r>
        <w:rPr>
          <w:rFonts w:hint="eastAsia"/>
        </w:rPr>
        <w:t>E</w:t>
      </w:r>
      <w:r>
        <w:t>xplanation of Wording in This Standard</w:t>
      </w:r>
      <w:r>
        <w:tab/>
      </w:r>
      <w:r w:rsidR="000A4CAE">
        <w:rPr>
          <w:rFonts w:hint="eastAsia"/>
        </w:rPr>
        <w:t>3</w:t>
      </w:r>
      <w:r w:rsidR="0021060A">
        <w:rPr>
          <w:rFonts w:hint="eastAsia"/>
        </w:rPr>
        <w:t>5</w:t>
      </w:r>
    </w:p>
    <w:p w14:paraId="43E0DA58" w14:textId="08932ED4" w:rsidR="0040721D" w:rsidRDefault="0040721D">
      <w:pPr>
        <w:pStyle w:val="af9"/>
      </w:pPr>
      <w:r>
        <w:t>List of Quoted Standards</w:t>
      </w:r>
      <w:r>
        <w:tab/>
      </w:r>
      <w:r w:rsidR="000A4CAE">
        <w:rPr>
          <w:rFonts w:hint="eastAsia"/>
        </w:rPr>
        <w:t>3</w:t>
      </w:r>
      <w:r w:rsidR="0021060A">
        <w:rPr>
          <w:rFonts w:hint="eastAsia"/>
        </w:rPr>
        <w:t>6</w:t>
      </w:r>
    </w:p>
    <w:p w14:paraId="24252BB3" w14:textId="54F74CC3" w:rsidR="0040721D" w:rsidRDefault="0040721D">
      <w:pPr>
        <w:pStyle w:val="af9"/>
        <w:sectPr w:rsidR="0040721D" w:rsidSect="00A45AD8">
          <w:pgSz w:w="11906" w:h="16838"/>
          <w:pgMar w:top="1440" w:right="1800" w:bottom="1118" w:left="1800" w:header="851" w:footer="992" w:gutter="0"/>
          <w:pgNumType w:fmt="upperRoman"/>
          <w:cols w:space="720"/>
          <w:docGrid w:type="lines" w:linePitch="312"/>
        </w:sectPr>
      </w:pPr>
      <w:r>
        <w:t>A</w:t>
      </w:r>
      <w:r w:rsidR="000A4CAE">
        <w:rPr>
          <w:rFonts w:hint="eastAsia"/>
        </w:rPr>
        <w:t>ppendix A</w:t>
      </w:r>
      <w:r>
        <w:tab/>
      </w:r>
      <w:r w:rsidR="000A4CAE">
        <w:rPr>
          <w:rFonts w:hint="eastAsia"/>
        </w:rPr>
        <w:t>3</w:t>
      </w:r>
      <w:r w:rsidR="0021060A">
        <w:rPr>
          <w:rFonts w:hint="eastAsia"/>
        </w:rPr>
        <w:t>8</w:t>
      </w:r>
    </w:p>
    <w:p w14:paraId="410A41AD" w14:textId="77777777" w:rsidR="003268D3" w:rsidRDefault="0048427C">
      <w:pPr>
        <w:pStyle w:val="1"/>
        <w:spacing w:after="312"/>
      </w:pPr>
      <w:bookmarkStart w:id="6" w:name="_Toc176524411"/>
      <w:r>
        <w:rPr>
          <w:rFonts w:hint="eastAsia"/>
        </w:rPr>
        <w:lastRenderedPageBreak/>
        <w:t>1</w:t>
      </w:r>
      <w:r>
        <w:tab/>
      </w:r>
      <w:r>
        <w:rPr>
          <w:rFonts w:hint="eastAsia"/>
        </w:rPr>
        <w:t>总</w:t>
      </w:r>
      <w:r>
        <w:t xml:space="preserve">  </w:t>
      </w:r>
      <w:r>
        <w:rPr>
          <w:rFonts w:hint="eastAsia"/>
        </w:rPr>
        <w:t>则</w:t>
      </w:r>
      <w:bookmarkEnd w:id="6"/>
    </w:p>
    <w:p w14:paraId="418666E9" w14:textId="0DC9F6B2" w:rsidR="003268D3" w:rsidRPr="00BB07A4" w:rsidRDefault="0048427C" w:rsidP="006906A5">
      <w:pPr>
        <w:pStyle w:val="11"/>
        <w:numPr>
          <w:ilvl w:val="2"/>
          <w:numId w:val="43"/>
        </w:numPr>
        <w:ind w:left="0" w:firstLine="0"/>
        <w:rPr>
          <w:color w:val="000000" w:themeColor="text1"/>
        </w:rPr>
      </w:pPr>
      <w:r w:rsidRPr="00BB07A4">
        <w:rPr>
          <w:rFonts w:hint="eastAsia"/>
          <w:color w:val="000000" w:themeColor="text1"/>
        </w:rPr>
        <w:t>为促进广东省装配式建筑发展，结合广东省地方特色及实际情况，规范对装配式建筑的评价工作，制定本标准。</w:t>
      </w:r>
    </w:p>
    <w:p w14:paraId="69F6CC83" w14:textId="2189E482" w:rsidR="00B4586B" w:rsidRPr="00BB07A4" w:rsidRDefault="00B4586B" w:rsidP="00B4586B">
      <w:pPr>
        <w:pStyle w:val="21"/>
        <w:rPr>
          <w:rFonts w:hint="eastAsia"/>
          <w:color w:val="000000" w:themeColor="text1"/>
        </w:rPr>
      </w:pPr>
      <w:r w:rsidRPr="00BB07A4">
        <w:rPr>
          <w:rFonts w:hint="eastAsia"/>
          <w:color w:val="000000" w:themeColor="text1"/>
        </w:rPr>
        <w:t>条文说明：《中共中央国务院关于进一步加强城市规划建设管理工作的若干意见》、《国务院办公厅关于大力发展装配式建筑的指导意见》明确提出发展装配式建筑，装配式建筑进入快速发展阶段。为推进装配式建筑健康发展，亟须构建一套适合我国国情和具有广东省地方特点的装配式建筑评价体系，对其实施科学、统一、规范的评价。</w:t>
      </w:r>
    </w:p>
    <w:p w14:paraId="3C109FD2" w14:textId="42101655" w:rsidR="00B4586B" w:rsidRPr="00BB07A4" w:rsidRDefault="00B4586B" w:rsidP="00B4586B">
      <w:pPr>
        <w:pStyle w:val="21"/>
        <w:rPr>
          <w:rFonts w:hint="eastAsia"/>
          <w:color w:val="000000" w:themeColor="text1"/>
        </w:rPr>
      </w:pPr>
      <w:r w:rsidRPr="00BB07A4">
        <w:rPr>
          <w:rFonts w:hint="eastAsia"/>
          <w:color w:val="000000" w:themeColor="text1"/>
        </w:rPr>
        <w:t>按照“遵国家标准，纳各地智慧，突广东特色，能简明易行”的原则编制本标准，即总体遵循国家标准《装配式建筑评价标准》</w:t>
      </w:r>
      <w:r w:rsidRPr="00BB07A4">
        <w:rPr>
          <w:color w:val="000000" w:themeColor="text1"/>
        </w:rPr>
        <w:t>GB/T51129-2017评价方法及其对装配式建筑发展的推进方向，同时参考了省内外地方标准与工程建设整体发展水平，兼顾了远期发展目标</w:t>
      </w:r>
    </w:p>
    <w:p w14:paraId="64D01A25" w14:textId="68D1820C" w:rsidR="00B4586B" w:rsidRPr="00BB07A4" w:rsidRDefault="00B4586B" w:rsidP="00B4586B">
      <w:pPr>
        <w:pStyle w:val="21"/>
        <w:rPr>
          <w:rFonts w:hint="eastAsia"/>
          <w:color w:val="000000" w:themeColor="text1"/>
        </w:rPr>
      </w:pPr>
      <w:r w:rsidRPr="00BB07A4">
        <w:rPr>
          <w:rFonts w:hint="eastAsia"/>
          <w:color w:val="000000" w:themeColor="text1"/>
        </w:rPr>
        <w:t>本标准体现了现阶段装配式建筑发展的重点推进方向：①主体结构由预制部品部件的应用向建筑各系统集成转变；②装饰装修与主体结构的一体化发展，推广全装修，鼓励</w:t>
      </w:r>
      <w:r w:rsidR="00A70C2D">
        <w:rPr>
          <w:rFonts w:hint="eastAsia"/>
          <w:color w:val="000000" w:themeColor="text1"/>
        </w:rPr>
        <w:t>装配式装修</w:t>
      </w:r>
      <w:r w:rsidRPr="00BB07A4">
        <w:rPr>
          <w:rFonts w:hint="eastAsia"/>
          <w:color w:val="000000" w:themeColor="text1"/>
        </w:rPr>
        <w:t>方式；③部品部件的标准化应用和产品集成。</w:t>
      </w:r>
    </w:p>
    <w:p w14:paraId="44B016DD" w14:textId="45715217" w:rsidR="00B4586B" w:rsidRPr="00BB07A4" w:rsidRDefault="00B4586B" w:rsidP="00BB07A4">
      <w:pPr>
        <w:pStyle w:val="21"/>
        <w:rPr>
          <w:rFonts w:hint="eastAsia"/>
          <w:color w:val="000000" w:themeColor="text1"/>
        </w:rPr>
      </w:pPr>
      <w:r w:rsidRPr="00BB07A4">
        <w:rPr>
          <w:rFonts w:hint="eastAsia"/>
          <w:color w:val="000000" w:themeColor="text1"/>
        </w:rPr>
        <w:t>本标准属于省级推荐性标准，广东省内装配式建筑评价优先采用本标准。</w:t>
      </w:r>
    </w:p>
    <w:p w14:paraId="6D970AF9" w14:textId="1F580E00" w:rsidR="00B4586B" w:rsidRPr="00BB07A4" w:rsidRDefault="0048427C" w:rsidP="00990E1C">
      <w:pPr>
        <w:pStyle w:val="11"/>
        <w:numPr>
          <w:ilvl w:val="2"/>
          <w:numId w:val="43"/>
        </w:numPr>
        <w:ind w:left="426" w:hanging="426"/>
        <w:rPr>
          <w:color w:val="000000" w:themeColor="text1"/>
        </w:rPr>
      </w:pPr>
      <w:r w:rsidRPr="00BB07A4">
        <w:rPr>
          <w:rFonts w:hint="eastAsia"/>
          <w:color w:val="000000" w:themeColor="text1"/>
        </w:rPr>
        <w:t>本标准适用于评价广东省装配式建筑的装配化程度。</w:t>
      </w:r>
    </w:p>
    <w:p w14:paraId="55F9FB35" w14:textId="2865BC68" w:rsidR="00B4586B" w:rsidRPr="001C26F8" w:rsidRDefault="00B4586B" w:rsidP="00BB07A4">
      <w:pPr>
        <w:pStyle w:val="21"/>
        <w:rPr>
          <w:rFonts w:hint="eastAsia"/>
        </w:rPr>
      </w:pPr>
      <w:r w:rsidRPr="00BB07A4">
        <w:rPr>
          <w:rFonts w:hint="eastAsia"/>
          <w:color w:val="000000" w:themeColor="text1"/>
        </w:rPr>
        <w:t>条文说明：本标准适用于广东省内采用装配方式建造的建筑的装配化程度评价</w:t>
      </w:r>
      <w:r w:rsidRPr="00BB07A4">
        <w:rPr>
          <w:rFonts w:hint="eastAsia"/>
          <w:i/>
          <w:color w:val="000000" w:themeColor="text1"/>
        </w:rPr>
        <w:t>。</w:t>
      </w:r>
    </w:p>
    <w:p w14:paraId="56158B5C" w14:textId="0B4941A2" w:rsidR="003268D3" w:rsidRPr="00BB07A4" w:rsidRDefault="0048427C" w:rsidP="00990E1C">
      <w:pPr>
        <w:pStyle w:val="11"/>
        <w:numPr>
          <w:ilvl w:val="2"/>
          <w:numId w:val="43"/>
        </w:numPr>
        <w:ind w:left="426" w:hanging="426"/>
        <w:rPr>
          <w:color w:val="000000" w:themeColor="text1"/>
        </w:rPr>
      </w:pPr>
      <w:r w:rsidRPr="00BB07A4">
        <w:rPr>
          <w:rFonts w:hint="eastAsia"/>
          <w:color w:val="000000" w:themeColor="text1"/>
        </w:rPr>
        <w:t>本标准采用装配率评价建筑的装配化程度。</w:t>
      </w:r>
    </w:p>
    <w:p w14:paraId="139026C2" w14:textId="77777777" w:rsidR="003268D3" w:rsidRPr="00BB07A4" w:rsidRDefault="003268D3">
      <w:pPr>
        <w:pStyle w:val="21"/>
        <w:rPr>
          <w:rFonts w:hint="eastAsia"/>
          <w:color w:val="000000" w:themeColor="text1"/>
        </w:rPr>
        <w:sectPr w:rsidR="003268D3" w:rsidRPr="00BB07A4" w:rsidSect="00A45AD8">
          <w:footerReference w:type="default" r:id="rId12"/>
          <w:pgSz w:w="11906" w:h="16838"/>
          <w:pgMar w:top="1440" w:right="1800" w:bottom="1440" w:left="1800" w:header="851" w:footer="992" w:gutter="0"/>
          <w:pgNumType w:start="1"/>
          <w:cols w:space="720"/>
          <w:docGrid w:type="lines" w:linePitch="312"/>
        </w:sectPr>
      </w:pPr>
    </w:p>
    <w:p w14:paraId="1C2BAE41" w14:textId="77777777" w:rsidR="003268D3" w:rsidRPr="00BB07A4" w:rsidRDefault="0048427C">
      <w:pPr>
        <w:pStyle w:val="1"/>
        <w:spacing w:after="312"/>
        <w:rPr>
          <w:color w:val="000000" w:themeColor="text1"/>
        </w:rPr>
      </w:pPr>
      <w:bookmarkStart w:id="7" w:name="_Toc176524412"/>
      <w:r w:rsidRPr="00BB07A4">
        <w:rPr>
          <w:color w:val="000000" w:themeColor="text1"/>
        </w:rPr>
        <w:lastRenderedPageBreak/>
        <w:t>2</w:t>
      </w:r>
      <w:r w:rsidRPr="00BB07A4">
        <w:rPr>
          <w:color w:val="000000" w:themeColor="text1"/>
        </w:rPr>
        <w:tab/>
      </w:r>
      <w:r w:rsidRPr="00BB07A4">
        <w:rPr>
          <w:rFonts w:hint="eastAsia"/>
          <w:color w:val="000000" w:themeColor="text1"/>
        </w:rPr>
        <w:t>术</w:t>
      </w:r>
      <w:r w:rsidRPr="00BB07A4">
        <w:rPr>
          <w:color w:val="000000" w:themeColor="text1"/>
        </w:rPr>
        <w:t xml:space="preserve">  </w:t>
      </w:r>
      <w:r w:rsidRPr="00BB07A4">
        <w:rPr>
          <w:rFonts w:hint="eastAsia"/>
          <w:color w:val="000000" w:themeColor="text1"/>
        </w:rPr>
        <w:t>语</w:t>
      </w:r>
      <w:bookmarkEnd w:id="7"/>
    </w:p>
    <w:p w14:paraId="52C8BBEB" w14:textId="77777777" w:rsidR="003268D3" w:rsidRPr="00BB07A4" w:rsidRDefault="0048427C">
      <w:pPr>
        <w:pStyle w:val="11"/>
        <w:numPr>
          <w:ilvl w:val="0"/>
          <w:numId w:val="1"/>
        </w:numPr>
        <w:rPr>
          <w:color w:val="000000" w:themeColor="text1"/>
        </w:rPr>
      </w:pPr>
      <w:r w:rsidRPr="00BB07A4">
        <w:rPr>
          <w:rFonts w:hint="eastAsia"/>
          <w:color w:val="000000" w:themeColor="text1"/>
        </w:rPr>
        <w:t>装配式建筑</w:t>
      </w:r>
      <w:r w:rsidRPr="00BB07A4">
        <w:rPr>
          <w:color w:val="000000" w:themeColor="text1"/>
        </w:rPr>
        <w:t xml:space="preserve"> prefabricated building</w:t>
      </w:r>
    </w:p>
    <w:p w14:paraId="79DE0B12" w14:textId="77777777" w:rsidR="003268D3" w:rsidRPr="00BB07A4" w:rsidRDefault="0048427C" w:rsidP="0042186F">
      <w:pPr>
        <w:pStyle w:val="24"/>
        <w:ind w:firstLineChars="152" w:firstLine="426"/>
        <w:rPr>
          <w:color w:val="000000" w:themeColor="text1"/>
        </w:rPr>
      </w:pPr>
      <w:bookmarkStart w:id="8" w:name="_Hlk159333690"/>
      <w:r w:rsidRPr="00BB07A4">
        <w:rPr>
          <w:rFonts w:hint="eastAsia"/>
          <w:color w:val="000000" w:themeColor="text1"/>
        </w:rPr>
        <w:t>由预制部品部件在工地装配而成的建筑</w:t>
      </w:r>
      <w:bookmarkEnd w:id="8"/>
      <w:r w:rsidRPr="00BB07A4">
        <w:rPr>
          <w:rFonts w:hint="eastAsia"/>
          <w:color w:val="000000" w:themeColor="text1"/>
        </w:rPr>
        <w:t>。</w:t>
      </w:r>
    </w:p>
    <w:p w14:paraId="33043AB8" w14:textId="7568FB63" w:rsidR="00B4586B" w:rsidRPr="00BB07A4" w:rsidRDefault="00B4586B" w:rsidP="00BB07A4">
      <w:pPr>
        <w:pStyle w:val="21"/>
        <w:rPr>
          <w:rFonts w:hint="eastAsia"/>
          <w:color w:val="000000" w:themeColor="text1"/>
        </w:rPr>
      </w:pPr>
      <w:r w:rsidRPr="00BB07A4">
        <w:rPr>
          <w:rFonts w:hint="eastAsia"/>
          <w:color w:val="000000" w:themeColor="text1"/>
        </w:rPr>
        <w:t>条文说明：装配式建筑是一个系统工程，是将预制部品部件通过系统集成的方法在工地装配，实现建筑主体结构构件预制，非承重围护墙和内隔墙非砌筑并全装修的建筑。</w:t>
      </w:r>
      <w:bookmarkStart w:id="9" w:name="_Hlk159333733"/>
      <w:r w:rsidRPr="00BB07A4">
        <w:rPr>
          <w:rFonts w:hint="eastAsia"/>
          <w:color w:val="000000" w:themeColor="text1"/>
        </w:rPr>
        <w:t>装配式建筑包括装配式混凝土建筑、装配式钢结构建筑、装配式木结构建筑及装配式混合结构建筑等。</w:t>
      </w:r>
      <w:bookmarkEnd w:id="9"/>
    </w:p>
    <w:p w14:paraId="565BB689" w14:textId="77777777" w:rsidR="003268D3" w:rsidRPr="00BB07A4" w:rsidRDefault="0048427C">
      <w:pPr>
        <w:pStyle w:val="11"/>
        <w:numPr>
          <w:ilvl w:val="0"/>
          <w:numId w:val="1"/>
        </w:numPr>
        <w:rPr>
          <w:color w:val="000000" w:themeColor="text1"/>
        </w:rPr>
      </w:pPr>
      <w:r w:rsidRPr="00BB07A4">
        <w:rPr>
          <w:rFonts w:hint="eastAsia"/>
          <w:color w:val="000000" w:themeColor="text1"/>
        </w:rPr>
        <w:t>装配率</w:t>
      </w:r>
      <w:r w:rsidRPr="00BB07A4">
        <w:rPr>
          <w:color w:val="000000" w:themeColor="text1"/>
        </w:rPr>
        <w:t xml:space="preserve"> prefabrication ratio</w:t>
      </w:r>
    </w:p>
    <w:p w14:paraId="17768F7F" w14:textId="426D1EAB" w:rsidR="003268D3" w:rsidRPr="00BB07A4" w:rsidRDefault="0048427C" w:rsidP="0042186F">
      <w:pPr>
        <w:pStyle w:val="24"/>
        <w:ind w:firstLineChars="152" w:firstLine="426"/>
        <w:rPr>
          <w:color w:val="000000" w:themeColor="text1"/>
        </w:rPr>
      </w:pPr>
      <w:r w:rsidRPr="00BB07A4">
        <w:rPr>
          <w:rFonts w:hint="eastAsia"/>
          <w:color w:val="000000" w:themeColor="text1"/>
        </w:rPr>
        <w:t>建筑评价范围以内（室外地坪以上）的主体结构、围护墙</w:t>
      </w:r>
      <w:r w:rsidR="008F7285">
        <w:rPr>
          <w:rFonts w:hint="eastAsia"/>
          <w:color w:val="000000" w:themeColor="text1"/>
        </w:rPr>
        <w:t>和</w:t>
      </w:r>
      <w:r w:rsidRPr="00BB07A4">
        <w:rPr>
          <w:rFonts w:hint="eastAsia"/>
          <w:color w:val="000000" w:themeColor="text1"/>
        </w:rPr>
        <w:t>内隔墙、装修和设备管线等采用预制部品部件及标准化设计、绿色与信息化应用、施工</w:t>
      </w:r>
      <w:r w:rsidR="004B1F76" w:rsidRPr="00BB07A4">
        <w:rPr>
          <w:rFonts w:hint="eastAsia"/>
          <w:color w:val="000000" w:themeColor="text1"/>
        </w:rPr>
        <w:t>与</w:t>
      </w:r>
      <w:r w:rsidRPr="00BB07A4">
        <w:rPr>
          <w:rFonts w:hint="eastAsia"/>
          <w:color w:val="000000" w:themeColor="text1"/>
        </w:rPr>
        <w:t>管理等的综合比例。</w:t>
      </w:r>
    </w:p>
    <w:p w14:paraId="60E4F2B3" w14:textId="7B8A8FF8" w:rsidR="00B4586B" w:rsidRPr="00BB07A4" w:rsidRDefault="00B4586B" w:rsidP="00BB07A4">
      <w:pPr>
        <w:pStyle w:val="21"/>
        <w:rPr>
          <w:rFonts w:hint="eastAsia"/>
          <w:color w:val="000000" w:themeColor="text1"/>
        </w:rPr>
      </w:pPr>
      <w:r w:rsidRPr="00BB07A4">
        <w:rPr>
          <w:rFonts w:hint="eastAsia"/>
          <w:color w:val="000000" w:themeColor="text1"/>
        </w:rPr>
        <w:t>条文说明：当地下室、半地下室参与评价时，取地下室、半地下室底板标高以上；当地下室、半地下室不参与评价时，取地下室、半地下室顶板标高以上。建筑如无地下室，取室外地坪以上。</w:t>
      </w:r>
    </w:p>
    <w:p w14:paraId="3A6BB9ED" w14:textId="77777777" w:rsidR="003268D3" w:rsidRPr="00BB07A4" w:rsidRDefault="0048427C">
      <w:pPr>
        <w:pStyle w:val="11"/>
        <w:numPr>
          <w:ilvl w:val="0"/>
          <w:numId w:val="1"/>
        </w:numPr>
        <w:rPr>
          <w:color w:val="000000" w:themeColor="text1"/>
        </w:rPr>
      </w:pPr>
      <w:r w:rsidRPr="00BB07A4">
        <w:rPr>
          <w:rFonts w:hint="eastAsia"/>
          <w:color w:val="000000" w:themeColor="text1"/>
        </w:rPr>
        <w:t>全装修</w:t>
      </w:r>
      <w:r w:rsidRPr="00BB07A4">
        <w:rPr>
          <w:color w:val="000000" w:themeColor="text1"/>
        </w:rPr>
        <w:t xml:space="preserve"> decorated</w:t>
      </w:r>
    </w:p>
    <w:p w14:paraId="51C89B2E" w14:textId="77777777" w:rsidR="003268D3" w:rsidRPr="00BB07A4" w:rsidRDefault="0048427C" w:rsidP="0042186F">
      <w:pPr>
        <w:pStyle w:val="24"/>
        <w:ind w:firstLineChars="152" w:firstLine="426"/>
        <w:rPr>
          <w:color w:val="000000" w:themeColor="text1"/>
        </w:rPr>
      </w:pPr>
      <w:r w:rsidRPr="00BB07A4">
        <w:rPr>
          <w:rFonts w:hint="eastAsia"/>
          <w:color w:val="000000" w:themeColor="text1"/>
        </w:rPr>
        <w:t>建筑功能空间的固定面装修和设备设施安装全部完成，达到建筑使用功能和性能的基本要求。</w:t>
      </w:r>
    </w:p>
    <w:p w14:paraId="17F604A3" w14:textId="77777777" w:rsidR="003268D3" w:rsidRPr="00BB07A4" w:rsidRDefault="0048427C" w:rsidP="0042186F">
      <w:pPr>
        <w:pStyle w:val="aff5"/>
        <w:numPr>
          <w:ilvl w:val="0"/>
          <w:numId w:val="1"/>
        </w:numPr>
        <w:rPr>
          <w:i w:val="0"/>
          <w:iCs/>
          <w:sz w:val="28"/>
          <w:szCs w:val="32"/>
        </w:rPr>
      </w:pPr>
      <w:r w:rsidRPr="00BB07A4">
        <w:rPr>
          <w:rFonts w:hint="eastAsia"/>
          <w:i w:val="0"/>
          <w:iCs/>
          <w:sz w:val="28"/>
          <w:szCs w:val="32"/>
        </w:rPr>
        <w:t>集成厨房</w:t>
      </w:r>
      <w:r w:rsidRPr="00BB07A4">
        <w:rPr>
          <w:i w:val="0"/>
          <w:iCs/>
          <w:sz w:val="28"/>
          <w:szCs w:val="32"/>
        </w:rPr>
        <w:t xml:space="preserve"> integrated kitchen</w:t>
      </w:r>
    </w:p>
    <w:p w14:paraId="541C9B49" w14:textId="77777777" w:rsidR="003268D3" w:rsidRPr="00BB07A4" w:rsidRDefault="0048427C" w:rsidP="0042186F">
      <w:pPr>
        <w:pStyle w:val="24"/>
        <w:ind w:firstLineChars="152" w:firstLine="426"/>
        <w:rPr>
          <w:color w:val="000000" w:themeColor="text1"/>
        </w:rPr>
      </w:pPr>
      <w:r w:rsidRPr="00BB07A4">
        <w:rPr>
          <w:rFonts w:hint="eastAsia"/>
          <w:color w:val="000000" w:themeColor="text1"/>
        </w:rPr>
        <w:t>地面、吊顶、墙面、橱柜、厨房设备及管线等通过设计集成、工厂生产，在工地现场主要采用干式工法施工完成的厨房。</w:t>
      </w:r>
    </w:p>
    <w:p w14:paraId="60203A68" w14:textId="77777777" w:rsidR="00B4586B" w:rsidRPr="00BB07A4" w:rsidRDefault="00B4586B" w:rsidP="00BB07A4">
      <w:pPr>
        <w:pStyle w:val="21"/>
        <w:rPr>
          <w:rFonts w:hint="eastAsia"/>
          <w:color w:val="000000" w:themeColor="text1"/>
        </w:rPr>
      </w:pPr>
      <w:r w:rsidRPr="00BB07A4">
        <w:rPr>
          <w:rFonts w:hint="eastAsia"/>
          <w:color w:val="000000" w:themeColor="text1"/>
        </w:rPr>
        <w:t>条文说明：集成厨房多指居住建筑中的厨房，本条强调了厨房的“集成性”和“功能性”。</w:t>
      </w:r>
    </w:p>
    <w:p w14:paraId="4F6DA19D" w14:textId="7E35A32D" w:rsidR="00B4586B" w:rsidRPr="00BB07A4" w:rsidRDefault="00B4586B" w:rsidP="00BB07A4">
      <w:pPr>
        <w:pStyle w:val="21"/>
        <w:rPr>
          <w:rFonts w:hint="eastAsia"/>
          <w:color w:val="000000" w:themeColor="text1"/>
        </w:rPr>
      </w:pPr>
      <w:r w:rsidRPr="00BB07A4">
        <w:rPr>
          <w:rFonts w:hint="eastAsia"/>
          <w:color w:val="000000" w:themeColor="text1"/>
        </w:rPr>
        <w:t>集成厨房是装配式建筑装饰装修的重要组成部分，其设计应按照标准化、系列化原则，符合干式工法施工的要求，在制作和加工阶段实现装配化。</w:t>
      </w:r>
    </w:p>
    <w:p w14:paraId="452BE32C" w14:textId="5EDF63C7" w:rsidR="00B4586B" w:rsidRPr="00BB07A4" w:rsidRDefault="00B4586B" w:rsidP="00BB07A4">
      <w:pPr>
        <w:pStyle w:val="21"/>
        <w:rPr>
          <w:rFonts w:hint="eastAsia"/>
          <w:color w:val="000000" w:themeColor="text1"/>
        </w:rPr>
      </w:pPr>
      <w:r w:rsidRPr="00BB07A4">
        <w:rPr>
          <w:rFonts w:hint="eastAsia"/>
          <w:color w:val="000000" w:themeColor="text1"/>
        </w:rPr>
        <w:lastRenderedPageBreak/>
        <w:t>当评价项目各楼层厨房中的橱柜、厨房设备等全部安装到位，墙面、顶面和地面采用干式工法的应用比例大于</w:t>
      </w:r>
      <w:r w:rsidRPr="00BB07A4">
        <w:rPr>
          <w:color w:val="000000" w:themeColor="text1"/>
        </w:rPr>
        <w:t>70</w:t>
      </w:r>
      <w:r w:rsidRPr="00BB07A4">
        <w:rPr>
          <w:rFonts w:hint="eastAsia"/>
          <w:color w:val="000000" w:themeColor="text1"/>
        </w:rPr>
        <w:t>％时，应认定为采用了集成厨房。</w:t>
      </w:r>
    </w:p>
    <w:p w14:paraId="687E1097" w14:textId="77777777" w:rsidR="003268D3" w:rsidRPr="00BB07A4" w:rsidRDefault="0048427C" w:rsidP="0042186F">
      <w:pPr>
        <w:pStyle w:val="aff5"/>
        <w:numPr>
          <w:ilvl w:val="0"/>
          <w:numId w:val="1"/>
        </w:numPr>
        <w:rPr>
          <w:i w:val="0"/>
          <w:iCs/>
          <w:sz w:val="28"/>
          <w:szCs w:val="32"/>
        </w:rPr>
      </w:pPr>
      <w:r w:rsidRPr="00BB07A4">
        <w:rPr>
          <w:rFonts w:hint="eastAsia"/>
          <w:i w:val="0"/>
          <w:iCs/>
          <w:sz w:val="28"/>
          <w:szCs w:val="32"/>
        </w:rPr>
        <w:t>集成卫生间</w:t>
      </w:r>
      <w:r w:rsidRPr="00BB07A4">
        <w:rPr>
          <w:i w:val="0"/>
          <w:iCs/>
          <w:sz w:val="28"/>
          <w:szCs w:val="32"/>
        </w:rPr>
        <w:t xml:space="preserve"> integrated bathroom</w:t>
      </w:r>
    </w:p>
    <w:p w14:paraId="474F5F3A" w14:textId="77777777" w:rsidR="003268D3" w:rsidRPr="00BB07A4" w:rsidRDefault="0048427C" w:rsidP="0042186F">
      <w:pPr>
        <w:pStyle w:val="24"/>
        <w:ind w:firstLineChars="152" w:firstLine="426"/>
        <w:rPr>
          <w:color w:val="000000" w:themeColor="text1"/>
        </w:rPr>
      </w:pPr>
      <w:r w:rsidRPr="00BB07A4">
        <w:rPr>
          <w:rFonts w:hint="eastAsia"/>
          <w:color w:val="000000" w:themeColor="text1"/>
        </w:rPr>
        <w:t>地面、吊顶、墙面、洁具设备及管线等通过设计集成、工厂生产，在工地主要采用干式工法装配而成的卫生间。</w:t>
      </w:r>
    </w:p>
    <w:p w14:paraId="696910C8" w14:textId="6AC1EF8E" w:rsidR="00B4586B" w:rsidRPr="00BB07A4" w:rsidRDefault="00B4586B" w:rsidP="00BB07A4">
      <w:pPr>
        <w:pStyle w:val="21"/>
        <w:rPr>
          <w:rFonts w:hint="eastAsia"/>
          <w:color w:val="000000" w:themeColor="text1"/>
        </w:rPr>
      </w:pPr>
      <w:r w:rsidRPr="00BB07A4">
        <w:rPr>
          <w:rFonts w:hint="eastAsia"/>
          <w:color w:val="000000" w:themeColor="text1"/>
        </w:rPr>
        <w:t>条文说明：集成卫生间充分考虑了卫生间空间的多样组合或分隔，包括多器具的集成卫生间产品和仅有洗面、洗浴或便溺等单一功能模块的集成卫生间产品。集成卫生间是装配式建筑装饰装修的重要组成部分，其设计应按照标准化、系列化原则，符合干式工法施工的要求，在制作和加工阶段实现装配化。</w:t>
      </w:r>
    </w:p>
    <w:p w14:paraId="54B31D77" w14:textId="3B03A3F5" w:rsidR="00B4586B" w:rsidRPr="00BB07A4" w:rsidRDefault="00B4586B" w:rsidP="00BB07A4">
      <w:pPr>
        <w:pStyle w:val="21"/>
        <w:rPr>
          <w:rFonts w:hint="eastAsia"/>
          <w:color w:val="000000" w:themeColor="text1"/>
        </w:rPr>
      </w:pPr>
      <w:r w:rsidRPr="00BB07A4">
        <w:rPr>
          <w:rFonts w:hint="eastAsia"/>
          <w:color w:val="000000" w:themeColor="text1"/>
        </w:rPr>
        <w:t>当评价项目各楼层卫生间中的洁具设备等全部安装到位，墙面、顶面和地面采用干式工法的应用比例大于</w:t>
      </w:r>
      <w:r w:rsidRPr="00BB07A4">
        <w:rPr>
          <w:color w:val="000000" w:themeColor="text1"/>
        </w:rPr>
        <w:t>70</w:t>
      </w:r>
      <w:r w:rsidRPr="00BB07A4">
        <w:rPr>
          <w:rFonts w:hint="eastAsia"/>
          <w:color w:val="000000" w:themeColor="text1"/>
        </w:rPr>
        <w:t>％时，应认定为采用了集成卫生间。</w:t>
      </w:r>
    </w:p>
    <w:p w14:paraId="4B04FCE6" w14:textId="5E7DFC7B" w:rsidR="003268D3" w:rsidRPr="00BB07A4" w:rsidRDefault="0048427C" w:rsidP="0042186F">
      <w:pPr>
        <w:pStyle w:val="aff5"/>
        <w:numPr>
          <w:ilvl w:val="0"/>
          <w:numId w:val="1"/>
        </w:numPr>
        <w:rPr>
          <w:rStyle w:val="1Char"/>
          <w:i w:val="0"/>
        </w:rPr>
      </w:pPr>
      <w:r w:rsidRPr="00BB07A4">
        <w:rPr>
          <w:rFonts w:ascii="宋体" w:hAnsi="宋体" w:hint="eastAsia"/>
          <w:i w:val="0"/>
        </w:rPr>
        <w:t>干</w:t>
      </w:r>
      <w:r w:rsidRPr="00BB07A4">
        <w:rPr>
          <w:rStyle w:val="1Char"/>
          <w:rFonts w:hint="eastAsia"/>
          <w:i w:val="0"/>
        </w:rPr>
        <w:t>式工法</w:t>
      </w:r>
      <w:r w:rsidRPr="00BB07A4">
        <w:rPr>
          <w:rStyle w:val="1Char"/>
          <w:i w:val="0"/>
        </w:rPr>
        <w:t xml:space="preserve"> non-wet construction</w:t>
      </w:r>
    </w:p>
    <w:p w14:paraId="1966F2AD" w14:textId="77777777" w:rsidR="003268D3" w:rsidRPr="00BB07A4" w:rsidRDefault="0048427C" w:rsidP="00DD0BB7">
      <w:pPr>
        <w:pStyle w:val="24"/>
        <w:ind w:firstLineChars="0" w:firstLine="0"/>
        <w:rPr>
          <w:color w:val="000000" w:themeColor="text1"/>
        </w:rPr>
      </w:pPr>
      <w:r w:rsidRPr="00BB07A4">
        <w:rPr>
          <w:rFonts w:hint="eastAsia"/>
          <w:color w:val="000000" w:themeColor="text1"/>
        </w:rPr>
        <w:t>采用干作业的施工方法。</w:t>
      </w:r>
    </w:p>
    <w:p w14:paraId="540D8360" w14:textId="77777777" w:rsidR="00B4586B" w:rsidRPr="00BB07A4" w:rsidRDefault="00B4586B" w:rsidP="00BB07A4">
      <w:pPr>
        <w:pStyle w:val="21"/>
        <w:rPr>
          <w:rFonts w:hint="eastAsia"/>
          <w:color w:val="000000" w:themeColor="text1"/>
        </w:rPr>
      </w:pPr>
      <w:r w:rsidRPr="00BB07A4">
        <w:rPr>
          <w:rFonts w:hint="eastAsia"/>
          <w:color w:val="000000" w:themeColor="text1"/>
        </w:rPr>
        <w:t>条文说明：装修施工时取消普通砂浆等湿作业的工法。</w:t>
      </w:r>
    </w:p>
    <w:p w14:paraId="2575EDF1" w14:textId="77777777" w:rsidR="00B4586B" w:rsidRPr="00BB07A4" w:rsidRDefault="00B4586B" w:rsidP="00BB07A4">
      <w:pPr>
        <w:pStyle w:val="21"/>
        <w:rPr>
          <w:rFonts w:hint="eastAsia"/>
          <w:color w:val="000000" w:themeColor="text1"/>
        </w:rPr>
      </w:pPr>
      <w:r w:rsidRPr="00BB07A4">
        <w:rPr>
          <w:color w:val="000000" w:themeColor="text1"/>
        </w:rPr>
        <w:t>1</w:t>
      </w:r>
      <w:r w:rsidRPr="00BB07A4">
        <w:rPr>
          <w:rFonts w:hint="eastAsia"/>
          <w:color w:val="000000" w:themeColor="text1"/>
        </w:rPr>
        <w:t>、干混砂砂浆需在施工现场加水搅拌，不属于干式工法；</w:t>
      </w:r>
    </w:p>
    <w:p w14:paraId="3835F7E4" w14:textId="77777777" w:rsidR="00B4586B" w:rsidRPr="00BB07A4" w:rsidRDefault="00B4586B" w:rsidP="00BB07A4">
      <w:pPr>
        <w:pStyle w:val="21"/>
        <w:rPr>
          <w:rFonts w:hint="eastAsia"/>
          <w:color w:val="000000" w:themeColor="text1"/>
        </w:rPr>
      </w:pPr>
      <w:r w:rsidRPr="00BB07A4">
        <w:rPr>
          <w:color w:val="000000" w:themeColor="text1"/>
        </w:rPr>
        <w:t>2</w:t>
      </w:r>
      <w:r w:rsidRPr="00BB07A4">
        <w:rPr>
          <w:rFonts w:hint="eastAsia"/>
          <w:color w:val="000000" w:themeColor="text1"/>
        </w:rPr>
        <w:t>、使用保温砂浆、隔音砂浆等功能性砂浆时，不影响架铺、干铺、薄贴或干挂等干式工法的评价得分；</w:t>
      </w:r>
    </w:p>
    <w:p w14:paraId="671CB6E4" w14:textId="2D0FFE51" w:rsidR="00B4586B" w:rsidRPr="00BB07A4" w:rsidRDefault="00B4586B" w:rsidP="00BB07A4">
      <w:pPr>
        <w:pStyle w:val="21"/>
        <w:rPr>
          <w:rFonts w:hint="eastAsia"/>
          <w:color w:val="000000" w:themeColor="text1"/>
        </w:rPr>
      </w:pPr>
      <w:r w:rsidRPr="00BB07A4">
        <w:rPr>
          <w:color w:val="000000" w:themeColor="text1"/>
        </w:rPr>
        <w:t>3</w:t>
      </w:r>
      <w:r w:rsidRPr="00BB07A4">
        <w:rPr>
          <w:rFonts w:hint="eastAsia"/>
          <w:color w:val="000000" w:themeColor="text1"/>
        </w:rPr>
        <w:t>、墙体表面在满足平整度偏差不大于</w:t>
      </w:r>
      <w:r w:rsidRPr="00BB07A4">
        <w:rPr>
          <w:color w:val="000000" w:themeColor="text1"/>
        </w:rPr>
        <w:t>4mm/2m</w:t>
      </w:r>
      <w:r w:rsidRPr="00BB07A4">
        <w:rPr>
          <w:rFonts w:hint="eastAsia"/>
          <w:color w:val="000000" w:themeColor="text1"/>
        </w:rPr>
        <w:t>的免抹灰要求时，仅使用腻子（厚度不大于</w:t>
      </w:r>
      <w:r w:rsidRPr="00BB07A4">
        <w:rPr>
          <w:color w:val="000000" w:themeColor="text1"/>
        </w:rPr>
        <w:t>5mm</w:t>
      </w:r>
      <w:r w:rsidRPr="00BB07A4">
        <w:rPr>
          <w:rFonts w:hint="eastAsia"/>
          <w:color w:val="000000" w:themeColor="text1"/>
        </w:rPr>
        <w:t>）</w:t>
      </w:r>
      <w:r w:rsidRPr="00BB07A4">
        <w:rPr>
          <w:color w:val="000000" w:themeColor="text1"/>
        </w:rPr>
        <w:t>+</w:t>
      </w:r>
      <w:r w:rsidRPr="00BB07A4">
        <w:rPr>
          <w:rFonts w:hint="eastAsia"/>
          <w:color w:val="000000" w:themeColor="text1"/>
        </w:rPr>
        <w:t>涂料（墙漆等）可以认定为干式工法</w:t>
      </w:r>
      <w:r w:rsidR="008716C6">
        <w:rPr>
          <w:rFonts w:hint="eastAsia"/>
          <w:color w:val="000000" w:themeColor="text1"/>
        </w:rPr>
        <w:t>，</w:t>
      </w:r>
      <w:r w:rsidR="008716C6" w:rsidRPr="008716C6">
        <w:rPr>
          <w:rFonts w:hint="eastAsia"/>
          <w:color w:val="000000" w:themeColor="text1"/>
        </w:rPr>
        <w:t>按0.5调整系数折算面积。（采用腻子+涂料做法，深圳和佛山标准均不视为干式工法，薄贴工艺，深圳认可为干式工法，佛山标准按0.3-0.4系数折算。）</w:t>
      </w:r>
      <w:r w:rsidRPr="00BB07A4">
        <w:rPr>
          <w:rFonts w:hint="eastAsia"/>
          <w:color w:val="000000" w:themeColor="text1"/>
        </w:rPr>
        <w:t>。</w:t>
      </w:r>
    </w:p>
    <w:p w14:paraId="1D7898A3" w14:textId="224BDF64" w:rsidR="00502390" w:rsidRPr="00BB07A4" w:rsidRDefault="00502390" w:rsidP="0042186F">
      <w:pPr>
        <w:pStyle w:val="aff5"/>
        <w:numPr>
          <w:ilvl w:val="0"/>
          <w:numId w:val="1"/>
        </w:numPr>
        <w:rPr>
          <w:i w:val="0"/>
          <w:iCs/>
          <w:sz w:val="28"/>
          <w:szCs w:val="32"/>
        </w:rPr>
      </w:pPr>
      <w:r w:rsidRPr="00BB07A4">
        <w:rPr>
          <w:rFonts w:hint="eastAsia"/>
          <w:i w:val="0"/>
          <w:iCs/>
          <w:sz w:val="28"/>
          <w:szCs w:val="32"/>
        </w:rPr>
        <w:t>装配式装修</w:t>
      </w:r>
      <w:r w:rsidR="004151D6">
        <w:rPr>
          <w:rFonts w:hint="eastAsia"/>
          <w:i w:val="0"/>
          <w:iCs/>
          <w:sz w:val="28"/>
          <w:szCs w:val="32"/>
        </w:rPr>
        <w:t xml:space="preserve"> </w:t>
      </w:r>
      <w:r w:rsidR="004151D6" w:rsidRPr="004151D6">
        <w:rPr>
          <w:i w:val="0"/>
          <w:iCs/>
          <w:sz w:val="28"/>
          <w:szCs w:val="32"/>
        </w:rPr>
        <w:t>assembly decoration</w:t>
      </w:r>
    </w:p>
    <w:p w14:paraId="110E7029" w14:textId="53C5B799" w:rsidR="00502390" w:rsidRPr="00B37790" w:rsidRDefault="00502390" w:rsidP="0042186F">
      <w:pPr>
        <w:pStyle w:val="24"/>
        <w:ind w:firstLineChars="152" w:firstLine="426"/>
      </w:pPr>
      <w:r w:rsidRPr="00BB07A4">
        <w:rPr>
          <w:rFonts w:hint="eastAsia"/>
        </w:rPr>
        <w:t>采用干式工法</w:t>
      </w:r>
      <w:r w:rsidR="00B37790" w:rsidRPr="00BB07A4">
        <w:rPr>
          <w:rFonts w:hint="eastAsia"/>
        </w:rPr>
        <w:t>施工</w:t>
      </w:r>
      <w:r w:rsidRPr="00BB07A4">
        <w:rPr>
          <w:rFonts w:hint="eastAsia"/>
        </w:rPr>
        <w:t>，将工厂化生产的内</w:t>
      </w:r>
      <w:r w:rsidR="00493A9E" w:rsidRPr="00BB07A4">
        <w:rPr>
          <w:rFonts w:hint="eastAsia"/>
        </w:rPr>
        <w:t>装</w:t>
      </w:r>
      <w:r w:rsidRPr="00BB07A4">
        <w:rPr>
          <w:rFonts w:hint="eastAsia"/>
        </w:rPr>
        <w:t>部品部件在现场进行组合安装的装修方式。</w:t>
      </w:r>
    </w:p>
    <w:p w14:paraId="71F19DF2" w14:textId="0D961D67" w:rsidR="00502390" w:rsidRPr="00BB07A4" w:rsidRDefault="00502390" w:rsidP="0042186F">
      <w:pPr>
        <w:pStyle w:val="aff5"/>
        <w:numPr>
          <w:ilvl w:val="0"/>
          <w:numId w:val="1"/>
        </w:numPr>
        <w:rPr>
          <w:i w:val="0"/>
          <w:iCs/>
          <w:sz w:val="28"/>
          <w:szCs w:val="32"/>
        </w:rPr>
      </w:pPr>
      <w:r w:rsidRPr="00BB07A4">
        <w:rPr>
          <w:rFonts w:hint="eastAsia"/>
          <w:i w:val="0"/>
          <w:iCs/>
          <w:sz w:val="28"/>
          <w:szCs w:val="32"/>
        </w:rPr>
        <w:t>高精度模板</w:t>
      </w:r>
      <w:r w:rsidR="0029728F" w:rsidRPr="00BB07A4">
        <w:rPr>
          <w:i w:val="0"/>
          <w:iCs/>
          <w:sz w:val="28"/>
          <w:szCs w:val="32"/>
        </w:rPr>
        <w:t xml:space="preserve"> </w:t>
      </w:r>
      <w:r w:rsidR="00EC050D">
        <w:rPr>
          <w:rFonts w:hint="eastAsia"/>
          <w:i w:val="0"/>
          <w:iCs/>
          <w:sz w:val="28"/>
          <w:szCs w:val="32"/>
        </w:rPr>
        <w:t>h</w:t>
      </w:r>
      <w:r w:rsidR="0029728F" w:rsidRPr="00BB07A4">
        <w:rPr>
          <w:i w:val="0"/>
          <w:iCs/>
          <w:sz w:val="28"/>
          <w:szCs w:val="32"/>
        </w:rPr>
        <w:t>igh-precision templates</w:t>
      </w:r>
    </w:p>
    <w:p w14:paraId="5D4550F0" w14:textId="15B5BF9B" w:rsidR="00502390" w:rsidRPr="00BB07A4" w:rsidRDefault="00502390" w:rsidP="0042186F">
      <w:pPr>
        <w:pStyle w:val="24"/>
        <w:ind w:firstLineChars="152" w:firstLine="426"/>
        <w:rPr>
          <w:i/>
          <w:color w:val="000000" w:themeColor="text1"/>
        </w:rPr>
      </w:pPr>
      <w:r w:rsidRPr="00BB07A4">
        <w:rPr>
          <w:rFonts w:hint="eastAsia"/>
          <w:color w:val="000000" w:themeColor="text1"/>
        </w:rPr>
        <w:t>由工业化生产的标准化定型模板以及紧固连接配件等组成的模具</w:t>
      </w:r>
      <w:r w:rsidRPr="00BB07A4">
        <w:rPr>
          <w:rFonts w:hint="eastAsia"/>
          <w:color w:val="000000" w:themeColor="text1"/>
        </w:rPr>
        <w:lastRenderedPageBreak/>
        <w:t>系统。采用该系统浇筑的混凝土表面能够达到</w:t>
      </w:r>
      <w:r w:rsidRPr="00BB07A4">
        <w:rPr>
          <w:color w:val="000000" w:themeColor="text1"/>
        </w:rPr>
        <w:t>4mm/2000mm</w:t>
      </w:r>
      <w:r w:rsidRPr="00BB07A4">
        <w:rPr>
          <w:rFonts w:hint="eastAsia"/>
          <w:color w:val="000000" w:themeColor="text1"/>
        </w:rPr>
        <w:t>平整度要求，模板及其配件可多次循环利用。</w:t>
      </w:r>
    </w:p>
    <w:p w14:paraId="224C8221" w14:textId="63A9E072" w:rsidR="008B2B68" w:rsidRPr="00E23261" w:rsidRDefault="00502390" w:rsidP="00715349">
      <w:pPr>
        <w:pStyle w:val="24"/>
        <w:ind w:firstLine="420"/>
        <w:rPr>
          <w:color w:val="000000" w:themeColor="text1"/>
          <w:sz w:val="21"/>
          <w:szCs w:val="21"/>
        </w:rPr>
      </w:pPr>
      <w:r w:rsidRPr="00E23261">
        <w:rPr>
          <w:rFonts w:hint="eastAsia"/>
          <w:color w:val="000000" w:themeColor="text1"/>
          <w:sz w:val="21"/>
          <w:szCs w:val="21"/>
        </w:rPr>
        <w:t>注：主要指采用铝合金、钢材等金属材料或其他可再生材料制造的模板。</w:t>
      </w:r>
    </w:p>
    <w:p w14:paraId="529C1798" w14:textId="5218B552" w:rsidR="00CA0DFD" w:rsidRPr="00BB07A4" w:rsidRDefault="00EC050D" w:rsidP="0042186F">
      <w:pPr>
        <w:pStyle w:val="aff5"/>
        <w:numPr>
          <w:ilvl w:val="0"/>
          <w:numId w:val="1"/>
        </w:numPr>
        <w:rPr>
          <w:i w:val="0"/>
          <w:iCs/>
          <w:sz w:val="28"/>
          <w:szCs w:val="32"/>
        </w:rPr>
      </w:pPr>
      <w:r>
        <w:rPr>
          <w:rFonts w:hint="eastAsia"/>
          <w:i w:val="0"/>
          <w:iCs/>
          <w:sz w:val="28"/>
          <w:szCs w:val="32"/>
        </w:rPr>
        <w:t>建筑集成技术</w:t>
      </w:r>
      <w:r w:rsidR="0029728F" w:rsidRPr="00BB07A4">
        <w:rPr>
          <w:i w:val="0"/>
          <w:iCs/>
          <w:sz w:val="28"/>
          <w:szCs w:val="32"/>
        </w:rPr>
        <w:t xml:space="preserve"> </w:t>
      </w:r>
      <w:r>
        <w:rPr>
          <w:rFonts w:hint="eastAsia"/>
          <w:i w:val="0"/>
          <w:iCs/>
          <w:sz w:val="28"/>
          <w:szCs w:val="32"/>
        </w:rPr>
        <w:t>b</w:t>
      </w:r>
      <w:r w:rsidRPr="00EC050D">
        <w:rPr>
          <w:i w:val="0"/>
          <w:iCs/>
          <w:sz w:val="28"/>
          <w:szCs w:val="32"/>
        </w:rPr>
        <w:t>uilding integration technology</w:t>
      </w:r>
    </w:p>
    <w:p w14:paraId="45EB95AE" w14:textId="0054F3B9" w:rsidR="009C7382" w:rsidRDefault="009C7382" w:rsidP="0042186F">
      <w:pPr>
        <w:pStyle w:val="24"/>
        <w:ind w:firstLineChars="152" w:firstLine="426"/>
        <w:rPr>
          <w:color w:val="000000" w:themeColor="text1"/>
        </w:rPr>
      </w:pPr>
      <w:r w:rsidRPr="00BB07A4">
        <w:rPr>
          <w:rFonts w:hint="eastAsia"/>
          <w:color w:val="000000" w:themeColor="text1"/>
        </w:rPr>
        <w:t>将建筑功能分化为不同的若干单元模块，在工厂将单元模块进行高度集成</w:t>
      </w:r>
      <w:r w:rsidR="00493A9E" w:rsidRPr="00BB07A4">
        <w:rPr>
          <w:rFonts w:hint="eastAsia"/>
          <w:color w:val="000000" w:themeColor="text1"/>
        </w:rPr>
        <w:t>化</w:t>
      </w:r>
      <w:r w:rsidRPr="00BB07A4">
        <w:rPr>
          <w:rFonts w:hint="eastAsia"/>
          <w:color w:val="000000" w:themeColor="text1"/>
        </w:rPr>
        <w:t>（完成结构、装修、管线、五金、洁具、设备安装等）的生产加工，预制集成单元模块</w:t>
      </w:r>
      <w:r w:rsidR="008B2B68" w:rsidRPr="00BB07A4">
        <w:rPr>
          <w:rFonts w:hint="eastAsia"/>
          <w:color w:val="000000" w:themeColor="text1"/>
        </w:rPr>
        <w:t>运送</w:t>
      </w:r>
      <w:r w:rsidRPr="00BB07A4">
        <w:rPr>
          <w:rFonts w:hint="eastAsia"/>
          <w:color w:val="000000" w:themeColor="text1"/>
        </w:rPr>
        <w:t>至施工现场后采用标准化、装配化连接节点拼装，最终形成的完整建筑。</w:t>
      </w:r>
    </w:p>
    <w:p w14:paraId="4941FB4F" w14:textId="77777777" w:rsidR="00502390" w:rsidRPr="00BB07A4" w:rsidRDefault="00502390" w:rsidP="00502390">
      <w:pPr>
        <w:pStyle w:val="24"/>
        <w:ind w:firstLine="560"/>
        <w:rPr>
          <w:color w:val="000000" w:themeColor="text1"/>
        </w:rPr>
      </w:pPr>
    </w:p>
    <w:p w14:paraId="0352DE6B" w14:textId="3F962569" w:rsidR="003268D3" w:rsidRPr="00BB07A4" w:rsidRDefault="008A4BE7">
      <w:pPr>
        <w:pStyle w:val="24"/>
        <w:ind w:firstLine="560"/>
        <w:rPr>
          <w:color w:val="000000" w:themeColor="text1"/>
        </w:rPr>
        <w:sectPr w:rsidR="003268D3" w:rsidRPr="00BB07A4" w:rsidSect="00A45AD8">
          <w:headerReference w:type="even" r:id="rId13"/>
          <w:headerReference w:type="default" r:id="rId14"/>
          <w:footerReference w:type="even" r:id="rId15"/>
          <w:headerReference w:type="first" r:id="rId16"/>
          <w:footerReference w:type="first" r:id="rId17"/>
          <w:pgSz w:w="11906" w:h="16838"/>
          <w:pgMar w:top="1440" w:right="1800" w:bottom="1440" w:left="1800" w:header="851" w:footer="992" w:gutter="0"/>
          <w:cols w:space="720"/>
          <w:docGrid w:type="lines" w:linePitch="312"/>
        </w:sectPr>
      </w:pPr>
      <w:r w:rsidRPr="00BB07A4">
        <w:rPr>
          <w:color w:val="000000" w:themeColor="text1"/>
        </w:rPr>
        <w:t xml:space="preserve">         </w:t>
      </w:r>
    </w:p>
    <w:p w14:paraId="1D2B64BF" w14:textId="77777777" w:rsidR="003268D3" w:rsidRPr="00BB07A4" w:rsidRDefault="0048427C">
      <w:pPr>
        <w:pStyle w:val="1"/>
        <w:spacing w:after="312"/>
        <w:rPr>
          <w:color w:val="000000" w:themeColor="text1"/>
        </w:rPr>
      </w:pPr>
      <w:bookmarkStart w:id="10" w:name="_Toc176524413"/>
      <w:r w:rsidRPr="00BB07A4">
        <w:rPr>
          <w:color w:val="000000" w:themeColor="text1"/>
        </w:rPr>
        <w:lastRenderedPageBreak/>
        <w:t>3</w:t>
      </w:r>
      <w:r w:rsidRPr="00BB07A4">
        <w:rPr>
          <w:color w:val="000000" w:themeColor="text1"/>
        </w:rPr>
        <w:tab/>
      </w:r>
      <w:r w:rsidRPr="00BB07A4">
        <w:rPr>
          <w:rFonts w:hint="eastAsia"/>
          <w:color w:val="000000" w:themeColor="text1"/>
        </w:rPr>
        <w:t>基</w:t>
      </w:r>
      <w:r w:rsidRPr="00BB07A4">
        <w:rPr>
          <w:color w:val="000000" w:themeColor="text1"/>
        </w:rPr>
        <w:t xml:space="preserve"> </w:t>
      </w:r>
      <w:r w:rsidRPr="00BB07A4">
        <w:rPr>
          <w:rFonts w:hint="eastAsia"/>
          <w:color w:val="000000" w:themeColor="text1"/>
        </w:rPr>
        <w:t>本</w:t>
      </w:r>
      <w:r w:rsidRPr="00BB07A4">
        <w:rPr>
          <w:color w:val="000000" w:themeColor="text1"/>
        </w:rPr>
        <w:t xml:space="preserve"> </w:t>
      </w:r>
      <w:r w:rsidRPr="00BB07A4">
        <w:rPr>
          <w:rFonts w:hint="eastAsia"/>
          <w:color w:val="000000" w:themeColor="text1"/>
        </w:rPr>
        <w:t>规</w:t>
      </w:r>
      <w:r w:rsidRPr="00BB07A4">
        <w:rPr>
          <w:color w:val="000000" w:themeColor="text1"/>
        </w:rPr>
        <w:t xml:space="preserve"> </w:t>
      </w:r>
      <w:r w:rsidRPr="00BB07A4">
        <w:rPr>
          <w:rFonts w:hint="eastAsia"/>
          <w:color w:val="000000" w:themeColor="text1"/>
        </w:rPr>
        <w:t>定</w:t>
      </w:r>
      <w:bookmarkEnd w:id="10"/>
    </w:p>
    <w:p w14:paraId="24C4BDDF" w14:textId="7884495D" w:rsidR="003268D3" w:rsidRPr="00BB07A4" w:rsidRDefault="0048427C" w:rsidP="00BB07A4">
      <w:pPr>
        <w:pStyle w:val="11"/>
        <w:numPr>
          <w:ilvl w:val="0"/>
          <w:numId w:val="7"/>
        </w:numPr>
        <w:rPr>
          <w:color w:val="000000" w:themeColor="text1"/>
        </w:rPr>
      </w:pPr>
      <w:r w:rsidRPr="00BB07A4">
        <w:rPr>
          <w:rFonts w:hint="eastAsia"/>
          <w:color w:val="000000" w:themeColor="text1"/>
        </w:rPr>
        <w:t>装配率计算和装配式建筑等级评价宜以单体建筑作为计算和评价单元，应符合下列规定：</w:t>
      </w:r>
    </w:p>
    <w:p w14:paraId="2AB4CD42" w14:textId="025FD225" w:rsidR="003268D3" w:rsidRPr="00BB07A4" w:rsidRDefault="000643DA" w:rsidP="006906A5">
      <w:pPr>
        <w:pStyle w:val="24"/>
        <w:ind w:firstLine="560"/>
      </w:pPr>
      <w:r w:rsidRPr="000643DA">
        <w:rPr>
          <w:rFonts w:hint="eastAsia"/>
        </w:rPr>
        <w:t>1</w:t>
      </w:r>
      <w:r>
        <w:rPr>
          <w:rFonts w:hint="eastAsia"/>
        </w:rPr>
        <w:tab/>
      </w:r>
      <w:r w:rsidR="0048427C" w:rsidRPr="00BB07A4">
        <w:rPr>
          <w:rFonts w:hint="eastAsia"/>
        </w:rPr>
        <w:t>单体建筑应按项目规划批准文件的建筑编号确认</w:t>
      </w:r>
      <w:r w:rsidR="00D06593">
        <w:rPr>
          <w:rFonts w:hint="eastAsia"/>
        </w:rPr>
        <w:t>；</w:t>
      </w:r>
    </w:p>
    <w:p w14:paraId="75332E1F" w14:textId="310D859F" w:rsidR="003268D3" w:rsidRPr="00DD0BB7" w:rsidRDefault="000643DA" w:rsidP="006906A5">
      <w:pPr>
        <w:pStyle w:val="24"/>
        <w:ind w:firstLine="560"/>
      </w:pPr>
      <w:r>
        <w:rPr>
          <w:rFonts w:hint="eastAsia"/>
        </w:rPr>
        <w:t>2</w:t>
      </w:r>
      <w:r>
        <w:tab/>
      </w:r>
      <w:r w:rsidR="0048427C" w:rsidRPr="00DD0BB7">
        <w:rPr>
          <w:rFonts w:hint="eastAsia"/>
        </w:rPr>
        <w:t>单体建筑</w:t>
      </w:r>
      <w:r w:rsidR="00360D64" w:rsidRPr="00DD0BB7">
        <w:rPr>
          <w:rFonts w:hint="eastAsia"/>
        </w:rPr>
        <w:t>由</w:t>
      </w:r>
      <w:r w:rsidR="00775FBF" w:rsidRPr="00DD0BB7">
        <w:rPr>
          <w:rFonts w:hint="eastAsia"/>
        </w:rPr>
        <w:t>塔</w:t>
      </w:r>
      <w:r w:rsidR="00360D64" w:rsidRPr="00DD0BB7">
        <w:rPr>
          <w:rFonts w:hint="eastAsia"/>
        </w:rPr>
        <w:t>楼、裙</w:t>
      </w:r>
      <w:r w:rsidR="00775FBF" w:rsidRPr="00DD0BB7">
        <w:rPr>
          <w:rFonts w:hint="eastAsia"/>
        </w:rPr>
        <w:t>房</w:t>
      </w:r>
      <w:r w:rsidR="00360D64" w:rsidRPr="00DD0BB7">
        <w:rPr>
          <w:rFonts w:hint="eastAsia"/>
        </w:rPr>
        <w:t>组成时，</w:t>
      </w:r>
      <w:r w:rsidR="00775FBF" w:rsidRPr="00DD0BB7">
        <w:rPr>
          <w:rStyle w:val="aff6"/>
          <w:rFonts w:hint="eastAsia"/>
          <w:i w:val="0"/>
          <w:sz w:val="28"/>
        </w:rPr>
        <w:t>塔</w:t>
      </w:r>
      <w:r w:rsidR="00996088" w:rsidRPr="00DD0BB7">
        <w:rPr>
          <w:rStyle w:val="aff6"/>
          <w:rFonts w:hint="eastAsia"/>
          <w:i w:val="0"/>
          <w:sz w:val="28"/>
        </w:rPr>
        <w:t>楼、裙</w:t>
      </w:r>
      <w:r w:rsidR="00775FBF" w:rsidRPr="00DD0BB7">
        <w:rPr>
          <w:rStyle w:val="aff6"/>
          <w:rFonts w:hint="eastAsia"/>
          <w:i w:val="0"/>
          <w:sz w:val="28"/>
        </w:rPr>
        <w:t>房</w:t>
      </w:r>
      <w:r w:rsidR="00996088" w:rsidRPr="00DD0BB7">
        <w:rPr>
          <w:rStyle w:val="aff6"/>
          <w:rFonts w:hint="eastAsia"/>
          <w:i w:val="0"/>
          <w:sz w:val="28"/>
        </w:rPr>
        <w:t>可按不同的单体建筑进行计算和评价，</w:t>
      </w:r>
      <w:r w:rsidR="00372EFD" w:rsidRPr="00DD0BB7">
        <w:rPr>
          <w:rStyle w:val="aff6"/>
          <w:rFonts w:hint="eastAsia"/>
          <w:i w:val="0"/>
          <w:sz w:val="28"/>
        </w:rPr>
        <w:t>即</w:t>
      </w:r>
      <w:r w:rsidR="007414B9" w:rsidRPr="00DD0BB7">
        <w:rPr>
          <w:rStyle w:val="aff6"/>
          <w:rFonts w:hint="eastAsia"/>
          <w:i w:val="0"/>
          <w:sz w:val="28"/>
        </w:rPr>
        <w:t>塔</w:t>
      </w:r>
      <w:r w:rsidR="00996088" w:rsidRPr="00DD0BB7">
        <w:rPr>
          <w:rStyle w:val="aff6"/>
          <w:rFonts w:hint="eastAsia"/>
          <w:i w:val="0"/>
          <w:sz w:val="28"/>
        </w:rPr>
        <w:t>楼、裙</w:t>
      </w:r>
      <w:r w:rsidR="007414B9" w:rsidRPr="00DD0BB7">
        <w:rPr>
          <w:rStyle w:val="aff6"/>
          <w:rFonts w:hint="eastAsia"/>
          <w:i w:val="0"/>
          <w:sz w:val="28"/>
        </w:rPr>
        <w:t>房</w:t>
      </w:r>
      <w:r w:rsidR="00996088" w:rsidRPr="00DD0BB7">
        <w:rPr>
          <w:rStyle w:val="aff6"/>
          <w:rFonts w:hint="eastAsia"/>
          <w:i w:val="0"/>
          <w:sz w:val="28"/>
        </w:rPr>
        <w:t>可沿按</w:t>
      </w:r>
      <w:r w:rsidR="007414B9" w:rsidRPr="00DD0BB7">
        <w:rPr>
          <w:rStyle w:val="aff6"/>
          <w:rFonts w:hint="eastAsia"/>
          <w:i w:val="0"/>
          <w:sz w:val="28"/>
        </w:rPr>
        <w:t>塔</w:t>
      </w:r>
      <w:r w:rsidR="00996088" w:rsidRPr="00DD0BB7">
        <w:rPr>
          <w:rStyle w:val="aff6"/>
          <w:rFonts w:hint="eastAsia"/>
          <w:i w:val="0"/>
          <w:sz w:val="28"/>
        </w:rPr>
        <w:t>楼在裙</w:t>
      </w:r>
      <w:r w:rsidR="007414B9" w:rsidRPr="00DD0BB7">
        <w:rPr>
          <w:rStyle w:val="aff6"/>
          <w:rFonts w:hint="eastAsia"/>
          <w:i w:val="0"/>
          <w:sz w:val="28"/>
        </w:rPr>
        <w:t>房</w:t>
      </w:r>
      <w:r w:rsidR="00996088" w:rsidRPr="00DD0BB7">
        <w:rPr>
          <w:rStyle w:val="aff6"/>
          <w:rFonts w:hint="eastAsia"/>
          <w:i w:val="0"/>
          <w:sz w:val="28"/>
        </w:rPr>
        <w:t>上的投影竖向划分为不同单体；也可沿裙</w:t>
      </w:r>
      <w:r w:rsidR="007414B9" w:rsidRPr="00DD0BB7">
        <w:rPr>
          <w:rStyle w:val="aff6"/>
          <w:rFonts w:hint="eastAsia"/>
          <w:i w:val="0"/>
          <w:sz w:val="28"/>
        </w:rPr>
        <w:t>房</w:t>
      </w:r>
      <w:r w:rsidR="00996088" w:rsidRPr="00DD0BB7">
        <w:rPr>
          <w:rStyle w:val="aff6"/>
          <w:rFonts w:hint="eastAsia"/>
          <w:i w:val="0"/>
          <w:sz w:val="28"/>
        </w:rPr>
        <w:t>的屋面水平划分为不同单体评价单元</w:t>
      </w:r>
      <w:r w:rsidR="00D06593">
        <w:rPr>
          <w:rStyle w:val="aff6"/>
          <w:rFonts w:hint="eastAsia"/>
          <w:i w:val="0"/>
          <w:sz w:val="28"/>
        </w:rPr>
        <w:t>；</w:t>
      </w:r>
    </w:p>
    <w:p w14:paraId="477D5099" w14:textId="05FF6D80" w:rsidR="003268D3" w:rsidRPr="00BB07A4" w:rsidRDefault="000643DA" w:rsidP="006906A5">
      <w:pPr>
        <w:pStyle w:val="24"/>
        <w:ind w:firstLine="560"/>
      </w:pPr>
      <w:r>
        <w:rPr>
          <w:rFonts w:hint="eastAsia"/>
        </w:rPr>
        <w:t>3</w:t>
      </w:r>
      <w:r>
        <w:tab/>
      </w:r>
      <w:r w:rsidR="0048427C" w:rsidRPr="00BB07A4">
        <w:rPr>
          <w:rFonts w:hint="eastAsia"/>
        </w:rPr>
        <w:t>单体建筑的层数不大于</w:t>
      </w:r>
      <w:r w:rsidR="0048427C" w:rsidRPr="00BB07A4">
        <w:t>3</w:t>
      </w:r>
      <w:r w:rsidR="0048427C" w:rsidRPr="00BB07A4">
        <w:rPr>
          <w:rFonts w:hint="eastAsia"/>
        </w:rPr>
        <w:t>层，地上建筑面积不超过</w:t>
      </w:r>
      <w:r w:rsidR="0048427C" w:rsidRPr="00BB07A4">
        <w:t>500m</w:t>
      </w:r>
      <w:r w:rsidR="0048427C" w:rsidRPr="006906A5">
        <w:rPr>
          <w:vertAlign w:val="superscript"/>
        </w:rPr>
        <w:t>2</w:t>
      </w:r>
      <w:r w:rsidR="0048427C" w:rsidRPr="00BB07A4">
        <w:rPr>
          <w:rFonts w:hint="eastAsia"/>
        </w:rPr>
        <w:t>时，可由多个单体建筑组成建筑组团作为计算和评价单元</w:t>
      </w:r>
      <w:r w:rsidR="00D06593">
        <w:rPr>
          <w:rFonts w:hint="eastAsia"/>
        </w:rPr>
        <w:t>；</w:t>
      </w:r>
    </w:p>
    <w:p w14:paraId="2D89E8CE" w14:textId="4E0A0E94" w:rsidR="003268D3" w:rsidRPr="00BB07A4" w:rsidRDefault="000643DA" w:rsidP="006906A5">
      <w:pPr>
        <w:pStyle w:val="24"/>
        <w:ind w:firstLine="560"/>
        <w:rPr>
          <w:rStyle w:val="aff6"/>
          <w:i w:val="0"/>
          <w:color w:val="000000" w:themeColor="text1"/>
          <w:sz w:val="28"/>
        </w:rPr>
      </w:pPr>
      <w:r>
        <w:rPr>
          <w:rFonts w:hint="eastAsia"/>
        </w:rPr>
        <w:t>4</w:t>
      </w:r>
      <w:r>
        <w:tab/>
      </w:r>
      <w:r w:rsidR="0048427C" w:rsidRPr="00BB07A4">
        <w:rPr>
          <w:rFonts w:hint="eastAsia"/>
        </w:rPr>
        <w:t>地下建筑（含地下室）可单独进行计算和评价</w:t>
      </w:r>
      <w:r w:rsidR="008F761D" w:rsidRPr="00BB07A4">
        <w:rPr>
          <w:rFonts w:hint="eastAsia"/>
        </w:rPr>
        <w:t>，</w:t>
      </w:r>
      <w:r w:rsidR="00192BFC" w:rsidRPr="00BB07A4">
        <w:rPr>
          <w:rStyle w:val="aff6"/>
          <w:rFonts w:hint="eastAsia"/>
          <w:i w:val="0"/>
          <w:color w:val="000000" w:themeColor="text1"/>
          <w:sz w:val="28"/>
        </w:rPr>
        <w:t>也可</w:t>
      </w:r>
      <w:r w:rsidR="00701122" w:rsidRPr="00BB07A4">
        <w:rPr>
          <w:rStyle w:val="aff6"/>
          <w:rFonts w:hint="eastAsia"/>
          <w:i w:val="0"/>
          <w:color w:val="000000" w:themeColor="text1"/>
          <w:sz w:val="28"/>
        </w:rPr>
        <w:t>与地上建筑</w:t>
      </w:r>
      <w:r w:rsidR="00996088" w:rsidRPr="00BB07A4">
        <w:rPr>
          <w:rStyle w:val="aff6"/>
          <w:rFonts w:hint="eastAsia"/>
          <w:i w:val="0"/>
          <w:color w:val="000000" w:themeColor="text1"/>
          <w:sz w:val="28"/>
        </w:rPr>
        <w:t>组成一个</w:t>
      </w:r>
      <w:r w:rsidR="00701122" w:rsidRPr="00BB07A4">
        <w:rPr>
          <w:rStyle w:val="aff6"/>
          <w:rFonts w:hint="eastAsia"/>
          <w:i w:val="0"/>
          <w:color w:val="000000" w:themeColor="text1"/>
          <w:sz w:val="28"/>
        </w:rPr>
        <w:t>评价单元。</w:t>
      </w:r>
    </w:p>
    <w:p w14:paraId="56043BE3" w14:textId="43709CF7" w:rsidR="00CE0403" w:rsidRPr="00BB07A4" w:rsidRDefault="00B4586B" w:rsidP="00BB07A4">
      <w:pPr>
        <w:pStyle w:val="21"/>
        <w:rPr>
          <w:rStyle w:val="aff6"/>
          <w:rFonts w:hint="eastAsia"/>
          <w:i w:val="0"/>
          <w:color w:val="000000" w:themeColor="text1"/>
          <w:szCs w:val="24"/>
        </w:rPr>
      </w:pPr>
      <w:r w:rsidRPr="00BB07A4">
        <w:rPr>
          <w:rStyle w:val="aff6"/>
          <w:rFonts w:hint="eastAsia"/>
          <w:i w:val="0"/>
          <w:color w:val="000000" w:themeColor="text1"/>
          <w:szCs w:val="24"/>
        </w:rPr>
        <w:t>条文说明：</w:t>
      </w:r>
      <w:r w:rsidR="00CE0403" w:rsidRPr="00BB07A4">
        <w:rPr>
          <w:rStyle w:val="aff6"/>
          <w:rFonts w:hint="eastAsia"/>
          <w:i w:val="0"/>
          <w:color w:val="000000" w:themeColor="text1"/>
          <w:szCs w:val="24"/>
        </w:rPr>
        <w:t>当</w:t>
      </w:r>
      <w:r w:rsidR="004C1A01" w:rsidRPr="00BB07A4">
        <w:rPr>
          <w:rStyle w:val="aff6"/>
          <w:rFonts w:hint="eastAsia"/>
          <w:i w:val="0"/>
          <w:color w:val="000000" w:themeColor="text1"/>
          <w:szCs w:val="24"/>
        </w:rPr>
        <w:t>塔</w:t>
      </w:r>
      <w:r w:rsidR="00CE0403" w:rsidRPr="00BB07A4">
        <w:rPr>
          <w:rStyle w:val="aff6"/>
          <w:rFonts w:hint="eastAsia"/>
          <w:i w:val="0"/>
          <w:color w:val="000000" w:themeColor="text1"/>
          <w:szCs w:val="24"/>
        </w:rPr>
        <w:t>楼满足本标准</w:t>
      </w:r>
      <w:r w:rsidR="00CE0403" w:rsidRPr="00BB07A4">
        <w:rPr>
          <w:rStyle w:val="aff6"/>
          <w:i w:val="0"/>
          <w:color w:val="000000" w:themeColor="text1"/>
          <w:szCs w:val="24"/>
        </w:rPr>
        <w:t>3.0.3</w:t>
      </w:r>
      <w:r w:rsidR="00CE0403" w:rsidRPr="00BB07A4">
        <w:rPr>
          <w:rStyle w:val="aff6"/>
          <w:rFonts w:hint="eastAsia"/>
          <w:i w:val="0"/>
          <w:color w:val="000000" w:themeColor="text1"/>
          <w:szCs w:val="24"/>
        </w:rPr>
        <w:t>条时，该单体建筑可评价为装配式建筑。裙</w:t>
      </w:r>
      <w:r w:rsidR="004C1A01" w:rsidRPr="00BB07A4">
        <w:rPr>
          <w:rStyle w:val="aff6"/>
          <w:rFonts w:hint="eastAsia"/>
          <w:i w:val="0"/>
          <w:color w:val="000000" w:themeColor="text1"/>
          <w:szCs w:val="24"/>
        </w:rPr>
        <w:t>房</w:t>
      </w:r>
      <w:r w:rsidR="00CE0403" w:rsidRPr="00BB07A4">
        <w:rPr>
          <w:rStyle w:val="aff6"/>
          <w:rFonts w:hint="eastAsia"/>
          <w:i w:val="0"/>
          <w:color w:val="000000" w:themeColor="text1"/>
          <w:szCs w:val="24"/>
        </w:rPr>
        <w:t>定义参照《建筑设计防火规范》</w:t>
      </w:r>
      <w:r w:rsidR="00CE0403" w:rsidRPr="00BB07A4">
        <w:rPr>
          <w:rStyle w:val="aff6"/>
          <w:i w:val="0"/>
          <w:color w:val="000000" w:themeColor="text1"/>
          <w:szCs w:val="24"/>
        </w:rPr>
        <w:t>GB 50016</w:t>
      </w:r>
      <w:r w:rsidR="004C1A01" w:rsidRPr="00BB07A4">
        <w:rPr>
          <w:rStyle w:val="aff6"/>
          <w:rFonts w:hint="eastAsia"/>
          <w:i w:val="0"/>
          <w:color w:val="000000" w:themeColor="text1"/>
          <w:szCs w:val="24"/>
        </w:rPr>
        <w:t>（塔</w:t>
      </w:r>
      <w:r w:rsidR="00CE0403" w:rsidRPr="00BB07A4">
        <w:rPr>
          <w:rStyle w:val="aff6"/>
          <w:rFonts w:hint="eastAsia"/>
          <w:i w:val="0"/>
          <w:color w:val="000000" w:themeColor="text1"/>
          <w:szCs w:val="24"/>
        </w:rPr>
        <w:t>楼层数、高度、面积等尺寸不应小于裙</w:t>
      </w:r>
      <w:r w:rsidR="004C1A01" w:rsidRPr="00BB07A4">
        <w:rPr>
          <w:rStyle w:val="aff6"/>
          <w:rFonts w:hint="eastAsia"/>
          <w:i w:val="0"/>
          <w:color w:val="000000" w:themeColor="text1"/>
          <w:szCs w:val="24"/>
        </w:rPr>
        <w:t>房</w:t>
      </w:r>
      <w:r w:rsidR="00CE0403" w:rsidRPr="00BB07A4">
        <w:rPr>
          <w:rStyle w:val="aff6"/>
          <w:rFonts w:hint="eastAsia"/>
          <w:i w:val="0"/>
          <w:color w:val="000000" w:themeColor="text1"/>
          <w:szCs w:val="24"/>
        </w:rPr>
        <w:t>）。</w:t>
      </w:r>
    </w:p>
    <w:p w14:paraId="25928C86" w14:textId="599C3A32" w:rsidR="00B4586B" w:rsidRPr="00BB07A4" w:rsidRDefault="00CE0403" w:rsidP="00BB07A4">
      <w:pPr>
        <w:pStyle w:val="21"/>
        <w:rPr>
          <w:rFonts w:hint="eastAsia"/>
          <w:color w:val="000000" w:themeColor="text1"/>
        </w:rPr>
      </w:pPr>
      <w:r w:rsidRPr="00BB07A4">
        <w:rPr>
          <w:rStyle w:val="aff6"/>
          <w:rFonts w:hint="eastAsia"/>
          <w:i w:val="0"/>
          <w:color w:val="000000" w:themeColor="text1"/>
          <w:szCs w:val="24"/>
        </w:rPr>
        <w:t>以单体建筑作为装配率计算和装配式建筑等级评价的单元，主要基于单体建筑可构成整个建筑活动的工作单元和产品，能全面、系统地反映装配式建筑的特点，具有较好的可操作性。</w:t>
      </w:r>
    </w:p>
    <w:p w14:paraId="1EB4FDE8" w14:textId="6EEA4C31" w:rsidR="003268D3" w:rsidRPr="00BB07A4" w:rsidRDefault="0048427C" w:rsidP="00BB07A4">
      <w:pPr>
        <w:pStyle w:val="11"/>
        <w:numPr>
          <w:ilvl w:val="0"/>
          <w:numId w:val="7"/>
        </w:numPr>
        <w:rPr>
          <w:color w:val="000000" w:themeColor="text1"/>
        </w:rPr>
      </w:pPr>
      <w:bookmarkStart w:id="11" w:name="_Hlk2763216"/>
      <w:r w:rsidRPr="00BB07A4">
        <w:rPr>
          <w:rFonts w:hint="eastAsia"/>
          <w:color w:val="000000" w:themeColor="text1"/>
        </w:rPr>
        <w:t>装配式建筑评价应符合下列规定：</w:t>
      </w:r>
    </w:p>
    <w:p w14:paraId="207D634F" w14:textId="59718906" w:rsidR="003268D3" w:rsidRPr="00BB07A4" w:rsidRDefault="000643DA" w:rsidP="006906A5">
      <w:pPr>
        <w:pStyle w:val="24"/>
        <w:ind w:firstLine="560"/>
      </w:pPr>
      <w:r>
        <w:rPr>
          <w:rFonts w:hint="eastAsia"/>
        </w:rPr>
        <w:t>1</w:t>
      </w:r>
      <w:r>
        <w:tab/>
      </w:r>
      <w:r w:rsidR="0048427C" w:rsidRPr="00BB07A4">
        <w:rPr>
          <w:rFonts w:hint="eastAsia"/>
        </w:rPr>
        <w:t>设计阶段应进行预评价并应按设计文件计算装配率</w:t>
      </w:r>
      <w:r w:rsidR="00D06593">
        <w:rPr>
          <w:rFonts w:hint="eastAsia"/>
        </w:rPr>
        <w:t>；</w:t>
      </w:r>
    </w:p>
    <w:p w14:paraId="05577FC1" w14:textId="73A2847E" w:rsidR="003268D3" w:rsidRPr="00BB07A4" w:rsidRDefault="000643DA" w:rsidP="006906A5">
      <w:pPr>
        <w:pStyle w:val="24"/>
        <w:ind w:firstLine="560"/>
      </w:pPr>
      <w:r>
        <w:rPr>
          <w:rFonts w:hint="eastAsia"/>
        </w:rPr>
        <w:t>2</w:t>
      </w:r>
      <w:r>
        <w:tab/>
      </w:r>
      <w:r w:rsidR="0048427C" w:rsidRPr="00BB07A4">
        <w:rPr>
          <w:rFonts w:hint="eastAsia"/>
        </w:rPr>
        <w:t>项目评价应在项目竣工验收阶段进行并应按竣工验收资料计算装配率确定评价等级。</w:t>
      </w:r>
    </w:p>
    <w:p w14:paraId="2D71536F" w14:textId="77777777" w:rsidR="00CE0403" w:rsidRPr="00BB07A4" w:rsidRDefault="00CE0403" w:rsidP="00BB07A4">
      <w:pPr>
        <w:pStyle w:val="21"/>
        <w:rPr>
          <w:rFonts w:hint="eastAsia"/>
          <w:color w:val="000000" w:themeColor="text1"/>
        </w:rPr>
      </w:pPr>
      <w:r w:rsidRPr="00BB07A4">
        <w:rPr>
          <w:rFonts w:hint="eastAsia"/>
          <w:color w:val="000000" w:themeColor="text1"/>
        </w:rPr>
        <w:t>条文说明：为保证装配式建筑评价质量和效果，切实发挥评价工作的指导</w:t>
      </w:r>
      <w:r w:rsidRPr="00BB07A4">
        <w:rPr>
          <w:rFonts w:hint="eastAsia"/>
          <w:color w:val="000000" w:themeColor="text1"/>
        </w:rPr>
        <w:lastRenderedPageBreak/>
        <w:t>作用，装配式建筑评价分为预评价和项目评价。</w:t>
      </w:r>
    </w:p>
    <w:p w14:paraId="6F9A9E24" w14:textId="77777777" w:rsidR="00CE0403" w:rsidRPr="00BB07A4" w:rsidRDefault="00CE0403" w:rsidP="00BB07A4">
      <w:pPr>
        <w:pStyle w:val="21"/>
        <w:rPr>
          <w:rFonts w:hint="eastAsia"/>
          <w:color w:val="000000" w:themeColor="text1"/>
        </w:rPr>
      </w:pPr>
      <w:r w:rsidRPr="00BB07A4">
        <w:rPr>
          <w:rFonts w:hint="eastAsia"/>
          <w:color w:val="000000" w:themeColor="text1"/>
        </w:rPr>
        <w:t>为促使装配式建筑设计理念尽早融入到项目实施过程中，项目宜在初步设计完成后，施工图设计前进行预评价；当无初步设计时，应在施工图设计完成时进行预评价。如果预评价结果不满足装配式建筑评价的相关要求，项目可结合预评价过程中发现的不足，通过调整或优化设计方案使其满足要求。</w:t>
      </w:r>
    </w:p>
    <w:p w14:paraId="22A572EA" w14:textId="19B1BC99" w:rsidR="00CE0403" w:rsidRPr="00BB07A4" w:rsidRDefault="00CE0403" w:rsidP="00BB07A4">
      <w:pPr>
        <w:pStyle w:val="21"/>
        <w:rPr>
          <w:rFonts w:hint="eastAsia"/>
          <w:color w:val="000000" w:themeColor="text1"/>
        </w:rPr>
      </w:pPr>
      <w:r w:rsidRPr="00BB07A4">
        <w:rPr>
          <w:rFonts w:hint="eastAsia"/>
          <w:color w:val="000000" w:themeColor="text1"/>
        </w:rPr>
        <w:t>项目评价应在竣工验收时，按照竣工资料和相关证明文件进行项目评价。项目评价是装配式建筑评价的最终结果，评价内容包括计算评价项目的装配率和确定评价等级。</w:t>
      </w:r>
    </w:p>
    <w:bookmarkEnd w:id="11"/>
    <w:p w14:paraId="08CCCF7B" w14:textId="512B5A46" w:rsidR="003268D3" w:rsidRPr="00BB07A4" w:rsidRDefault="0048427C" w:rsidP="005E4A6B">
      <w:pPr>
        <w:pStyle w:val="11"/>
        <w:numPr>
          <w:ilvl w:val="0"/>
          <w:numId w:val="7"/>
        </w:numPr>
        <w:ind w:left="0" w:firstLine="0"/>
        <w:rPr>
          <w:color w:val="000000" w:themeColor="text1"/>
        </w:rPr>
      </w:pPr>
      <w:r w:rsidRPr="00BB07A4">
        <w:rPr>
          <w:rFonts w:hint="eastAsia"/>
          <w:color w:val="000000" w:themeColor="text1"/>
        </w:rPr>
        <w:t>单体建筑（评价单元）同时满足下列要求时，认定为装配式建筑：</w:t>
      </w:r>
    </w:p>
    <w:p w14:paraId="34405649" w14:textId="11BD7159" w:rsidR="003268D3" w:rsidRPr="006906A5" w:rsidRDefault="000643DA" w:rsidP="006906A5">
      <w:pPr>
        <w:pStyle w:val="24"/>
        <w:ind w:firstLine="560"/>
      </w:pPr>
      <w:r>
        <w:rPr>
          <w:rFonts w:hint="eastAsia"/>
        </w:rPr>
        <w:t>1</w:t>
      </w:r>
      <w:r>
        <w:tab/>
      </w:r>
      <w:r w:rsidR="0048427C" w:rsidRPr="00BB07A4">
        <w:rPr>
          <w:rFonts w:hint="eastAsia"/>
        </w:rPr>
        <w:t>主体结构</w:t>
      </w:r>
      <w:r w:rsidR="0048427C" w:rsidRPr="006906A5">
        <w:rPr>
          <w:rFonts w:hint="eastAsia"/>
        </w:rPr>
        <w:t>部分的评价分值不低于</w:t>
      </w:r>
      <w:r w:rsidR="0048427C" w:rsidRPr="006906A5">
        <w:t>20</w:t>
      </w:r>
      <w:r w:rsidR="0048427C" w:rsidRPr="006906A5">
        <w:rPr>
          <w:rFonts w:hint="eastAsia"/>
        </w:rPr>
        <w:t>分</w:t>
      </w:r>
      <w:r w:rsidR="00D06593">
        <w:rPr>
          <w:rFonts w:hint="eastAsia"/>
        </w:rPr>
        <w:t>；</w:t>
      </w:r>
    </w:p>
    <w:p w14:paraId="233AF5A1" w14:textId="2BB21888" w:rsidR="003268D3" w:rsidRPr="006906A5" w:rsidRDefault="000643DA" w:rsidP="006906A5">
      <w:pPr>
        <w:pStyle w:val="24"/>
        <w:ind w:firstLine="560"/>
      </w:pPr>
      <w:r>
        <w:rPr>
          <w:rFonts w:hint="eastAsia"/>
        </w:rPr>
        <w:t>2</w:t>
      </w:r>
      <w:r>
        <w:tab/>
      </w:r>
      <w:r w:rsidR="0048427C" w:rsidRPr="006906A5">
        <w:rPr>
          <w:rFonts w:hint="eastAsia"/>
        </w:rPr>
        <w:t>围护墙和内隔墙部分的评价分值不低于</w:t>
      </w:r>
      <w:r w:rsidR="0048427C" w:rsidRPr="006906A5">
        <w:t>10</w:t>
      </w:r>
      <w:r w:rsidR="0048427C" w:rsidRPr="006906A5">
        <w:rPr>
          <w:rFonts w:hint="eastAsia"/>
        </w:rPr>
        <w:t>分</w:t>
      </w:r>
      <w:r w:rsidR="00D06593">
        <w:rPr>
          <w:rFonts w:hint="eastAsia"/>
        </w:rPr>
        <w:t>；</w:t>
      </w:r>
    </w:p>
    <w:p w14:paraId="27EDE36D" w14:textId="6A63F1E5" w:rsidR="003268D3" w:rsidRPr="006906A5" w:rsidRDefault="000643DA" w:rsidP="006906A5">
      <w:pPr>
        <w:pStyle w:val="24"/>
        <w:ind w:firstLine="560"/>
      </w:pPr>
      <w:r>
        <w:rPr>
          <w:rFonts w:hint="eastAsia"/>
        </w:rPr>
        <w:t>3</w:t>
      </w:r>
      <w:r>
        <w:tab/>
      </w:r>
      <w:r w:rsidR="0048427C" w:rsidRPr="006906A5">
        <w:rPr>
          <w:rFonts w:hint="eastAsia"/>
        </w:rPr>
        <w:t>采用全装修</w:t>
      </w:r>
      <w:r w:rsidR="00D06593">
        <w:rPr>
          <w:rFonts w:hint="eastAsia"/>
        </w:rPr>
        <w:t>；</w:t>
      </w:r>
    </w:p>
    <w:p w14:paraId="6C3AA071" w14:textId="1743CBE4" w:rsidR="00BF36DD" w:rsidRPr="006906A5" w:rsidRDefault="000643DA" w:rsidP="006906A5">
      <w:pPr>
        <w:pStyle w:val="24"/>
        <w:ind w:firstLine="560"/>
      </w:pPr>
      <w:r>
        <w:rPr>
          <w:rFonts w:hint="eastAsia"/>
        </w:rPr>
        <w:t>4</w:t>
      </w:r>
      <w:r>
        <w:tab/>
      </w:r>
      <w:r w:rsidR="00BF36DD" w:rsidRPr="006906A5">
        <w:rPr>
          <w:rFonts w:hint="eastAsia"/>
        </w:rPr>
        <w:t>标准化设计的评价分值不低于</w:t>
      </w:r>
      <w:r w:rsidR="00BF36DD" w:rsidRPr="006906A5">
        <w:t>1.5</w:t>
      </w:r>
      <w:r w:rsidR="00BF36DD" w:rsidRPr="006906A5">
        <w:rPr>
          <w:rFonts w:hint="eastAsia"/>
        </w:rPr>
        <w:t>分</w:t>
      </w:r>
      <w:r w:rsidR="00D06593">
        <w:rPr>
          <w:rFonts w:hint="eastAsia"/>
        </w:rPr>
        <w:t>；</w:t>
      </w:r>
    </w:p>
    <w:p w14:paraId="2029F2B5" w14:textId="6DD243AE" w:rsidR="003268D3" w:rsidRPr="00BB07A4" w:rsidRDefault="000643DA" w:rsidP="006906A5">
      <w:pPr>
        <w:pStyle w:val="24"/>
        <w:ind w:firstLine="560"/>
      </w:pPr>
      <w:r>
        <w:rPr>
          <w:rFonts w:hint="eastAsia"/>
        </w:rPr>
        <w:t>5</w:t>
      </w:r>
      <w:r>
        <w:tab/>
      </w:r>
      <w:r w:rsidR="0048427C" w:rsidRPr="006906A5">
        <w:rPr>
          <w:rFonts w:hint="eastAsia"/>
        </w:rPr>
        <w:t>装配率不低于</w:t>
      </w:r>
      <w:r w:rsidR="0048427C" w:rsidRPr="00BB07A4">
        <w:t>50%</w:t>
      </w:r>
      <w:r w:rsidR="0048427C" w:rsidRPr="00BB07A4">
        <w:rPr>
          <w:rFonts w:hint="eastAsia"/>
        </w:rPr>
        <w:t>。</w:t>
      </w:r>
    </w:p>
    <w:p w14:paraId="0C7E3035" w14:textId="77777777" w:rsidR="00CE0403" w:rsidRPr="00BB07A4" w:rsidRDefault="00CE0403" w:rsidP="00BB07A4">
      <w:pPr>
        <w:pStyle w:val="21"/>
        <w:rPr>
          <w:rFonts w:hint="eastAsia"/>
          <w:color w:val="000000" w:themeColor="text1"/>
        </w:rPr>
      </w:pPr>
      <w:r w:rsidRPr="00BB07A4">
        <w:rPr>
          <w:rFonts w:hint="eastAsia"/>
          <w:color w:val="000000" w:themeColor="text1"/>
        </w:rPr>
        <w:t>条文说明：装配式建筑是否可以评价为基本级、</w:t>
      </w:r>
      <w:r w:rsidRPr="00BB07A4">
        <w:rPr>
          <w:color w:val="000000" w:themeColor="text1"/>
        </w:rPr>
        <w:t>A</w:t>
      </w:r>
      <w:r w:rsidRPr="00BB07A4">
        <w:rPr>
          <w:rFonts w:hint="eastAsia"/>
          <w:color w:val="000000" w:themeColor="text1"/>
        </w:rPr>
        <w:t>级、</w:t>
      </w:r>
      <w:r w:rsidRPr="00BB07A4">
        <w:rPr>
          <w:color w:val="000000" w:themeColor="text1"/>
        </w:rPr>
        <w:t>AA</w:t>
      </w:r>
      <w:r w:rsidRPr="00BB07A4">
        <w:rPr>
          <w:rFonts w:hint="eastAsia"/>
          <w:color w:val="000000" w:themeColor="text1"/>
        </w:rPr>
        <w:t>级、</w:t>
      </w:r>
      <w:r w:rsidRPr="00BB07A4">
        <w:rPr>
          <w:color w:val="000000" w:themeColor="text1"/>
        </w:rPr>
        <w:t>AAA</w:t>
      </w:r>
      <w:r w:rsidRPr="00BB07A4">
        <w:rPr>
          <w:rFonts w:hint="eastAsia"/>
          <w:color w:val="000000" w:themeColor="text1"/>
        </w:rPr>
        <w:t>级装配式建筑，尚应符合本标准第</w:t>
      </w:r>
      <w:r w:rsidRPr="00BB07A4">
        <w:rPr>
          <w:color w:val="000000" w:themeColor="text1"/>
        </w:rPr>
        <w:t>5</w:t>
      </w:r>
      <w:r w:rsidRPr="00BB07A4">
        <w:rPr>
          <w:rFonts w:hint="eastAsia"/>
          <w:color w:val="000000" w:themeColor="text1"/>
        </w:rPr>
        <w:t>章的规定。</w:t>
      </w:r>
    </w:p>
    <w:p w14:paraId="0450D3B6" w14:textId="13AE6222" w:rsidR="003268D3" w:rsidRPr="00BB07A4" w:rsidRDefault="0048427C" w:rsidP="005E4A6B">
      <w:pPr>
        <w:pStyle w:val="11"/>
        <w:numPr>
          <w:ilvl w:val="0"/>
          <w:numId w:val="7"/>
        </w:numPr>
        <w:ind w:left="0" w:firstLine="0"/>
        <w:rPr>
          <w:color w:val="000000" w:themeColor="text1"/>
        </w:rPr>
      </w:pPr>
      <w:r w:rsidRPr="00BB07A4">
        <w:rPr>
          <w:rFonts w:hint="eastAsia"/>
          <w:color w:val="000000" w:themeColor="text1"/>
        </w:rPr>
        <w:t>装配式建筑宜采用装配</w:t>
      </w:r>
      <w:r w:rsidR="00667264" w:rsidRPr="00BB07A4">
        <w:rPr>
          <w:rFonts w:hint="eastAsia"/>
          <w:color w:val="000000" w:themeColor="text1"/>
        </w:rPr>
        <w:t>式</w:t>
      </w:r>
      <w:r w:rsidRPr="00BB07A4">
        <w:rPr>
          <w:rFonts w:hint="eastAsia"/>
          <w:color w:val="000000" w:themeColor="text1"/>
        </w:rPr>
        <w:t>装修</w:t>
      </w:r>
      <w:r w:rsidR="00DA1169" w:rsidRPr="00BB07A4">
        <w:rPr>
          <w:rFonts w:hint="eastAsia"/>
          <w:color w:val="000000" w:themeColor="text1"/>
        </w:rPr>
        <w:t>。</w:t>
      </w:r>
      <w:r w:rsidR="00351D4E" w:rsidRPr="00BB07A4">
        <w:rPr>
          <w:rFonts w:hint="eastAsia"/>
          <w:color w:val="000000" w:themeColor="text1"/>
        </w:rPr>
        <w:t>对于政府投资的保障性住房和人才公寓，应采用装配式装修。</w:t>
      </w:r>
    </w:p>
    <w:p w14:paraId="4C1320C4" w14:textId="0ED8B958" w:rsidR="00CE0403" w:rsidRPr="00BB07A4" w:rsidRDefault="00CE0403" w:rsidP="00190A0F">
      <w:pPr>
        <w:pStyle w:val="21"/>
        <w:rPr>
          <w:rFonts w:hint="eastAsia"/>
          <w:color w:val="000000" w:themeColor="text1"/>
        </w:rPr>
      </w:pPr>
      <w:r w:rsidRPr="00BB07A4">
        <w:rPr>
          <w:rFonts w:hint="eastAsia"/>
          <w:color w:val="000000" w:themeColor="text1"/>
        </w:rPr>
        <w:t>条文说明：</w:t>
      </w:r>
      <w:r w:rsidR="00A70C2D">
        <w:rPr>
          <w:rFonts w:hint="eastAsia"/>
          <w:color w:val="000000" w:themeColor="text1"/>
        </w:rPr>
        <w:t>装配式装修</w:t>
      </w:r>
      <w:r w:rsidRPr="00BB07A4">
        <w:rPr>
          <w:rFonts w:hint="eastAsia"/>
          <w:color w:val="000000" w:themeColor="text1"/>
        </w:rPr>
        <w:t>是装配式建筑的倡导方向。</w:t>
      </w:r>
      <w:r w:rsidR="00A70C2D">
        <w:rPr>
          <w:rFonts w:hint="eastAsia"/>
          <w:color w:val="000000" w:themeColor="text1"/>
        </w:rPr>
        <w:t>装配式装修</w:t>
      </w:r>
      <w:r w:rsidRPr="00BB07A4">
        <w:rPr>
          <w:rFonts w:hint="eastAsia"/>
          <w:color w:val="000000" w:themeColor="text1"/>
        </w:rPr>
        <w:t>是将工厂生产的部品部件在现场进行组合安装的装修方式，主要包括</w:t>
      </w:r>
      <w:r w:rsidR="00190A0F" w:rsidRPr="00190A0F">
        <w:rPr>
          <w:rFonts w:hint="eastAsia"/>
          <w:color w:val="000000" w:themeColor="text1"/>
        </w:rPr>
        <w:t>管线一体化隔墙</w:t>
      </w:r>
      <w:r w:rsidR="00190A0F">
        <w:rPr>
          <w:rFonts w:hint="eastAsia"/>
          <w:color w:val="000000" w:themeColor="text1"/>
        </w:rPr>
        <w:t>、</w:t>
      </w:r>
      <w:r w:rsidR="00190A0F" w:rsidRPr="00190A0F">
        <w:rPr>
          <w:rFonts w:hint="eastAsia"/>
          <w:color w:val="000000" w:themeColor="text1"/>
        </w:rPr>
        <w:t>成品墙面</w:t>
      </w:r>
      <w:r w:rsidR="00190A0F">
        <w:rPr>
          <w:rFonts w:hint="eastAsia"/>
          <w:color w:val="000000" w:themeColor="text1"/>
        </w:rPr>
        <w:t>、</w:t>
      </w:r>
      <w:r w:rsidR="00190A0F" w:rsidRPr="00190A0F">
        <w:rPr>
          <w:rFonts w:hint="eastAsia"/>
          <w:color w:val="000000" w:themeColor="text1"/>
        </w:rPr>
        <w:t>干式工法楼（地）面</w:t>
      </w:r>
      <w:r w:rsidR="00190A0F">
        <w:rPr>
          <w:rFonts w:hint="eastAsia"/>
          <w:color w:val="000000" w:themeColor="text1"/>
        </w:rPr>
        <w:t>、</w:t>
      </w:r>
      <w:r w:rsidR="00190A0F" w:rsidRPr="00190A0F">
        <w:rPr>
          <w:rFonts w:hint="eastAsia"/>
          <w:color w:val="000000" w:themeColor="text1"/>
        </w:rPr>
        <w:t>集成卫生间</w:t>
      </w:r>
      <w:r w:rsidR="00190A0F">
        <w:rPr>
          <w:rFonts w:hint="eastAsia"/>
          <w:color w:val="000000" w:themeColor="text1"/>
        </w:rPr>
        <w:t>、</w:t>
      </w:r>
      <w:r w:rsidR="00190A0F" w:rsidRPr="00190A0F">
        <w:rPr>
          <w:rFonts w:hint="eastAsia"/>
          <w:color w:val="000000" w:themeColor="text1"/>
        </w:rPr>
        <w:t>集成厨房</w:t>
      </w:r>
      <w:r w:rsidR="00190A0F">
        <w:rPr>
          <w:rFonts w:hint="eastAsia"/>
          <w:color w:val="000000" w:themeColor="text1"/>
        </w:rPr>
        <w:t>、</w:t>
      </w:r>
      <w:r w:rsidR="00190A0F" w:rsidRPr="00190A0F">
        <w:rPr>
          <w:rFonts w:hint="eastAsia"/>
          <w:color w:val="000000" w:themeColor="text1"/>
        </w:rPr>
        <w:t>管线分离</w:t>
      </w:r>
      <w:r w:rsidRPr="00BB07A4">
        <w:rPr>
          <w:rFonts w:hint="eastAsia"/>
          <w:color w:val="000000" w:themeColor="text1"/>
        </w:rPr>
        <w:t>等方面的内容。</w:t>
      </w:r>
    </w:p>
    <w:p w14:paraId="5823689F" w14:textId="77777777" w:rsidR="003268D3" w:rsidRPr="00BB07A4" w:rsidRDefault="003268D3">
      <w:pPr>
        <w:pStyle w:val="11"/>
        <w:rPr>
          <w:color w:val="000000" w:themeColor="text1"/>
          <w:highlight w:val="green"/>
        </w:rPr>
      </w:pPr>
    </w:p>
    <w:p w14:paraId="2BD6AB4F" w14:textId="77777777" w:rsidR="00CE0403" w:rsidRPr="00BB07A4" w:rsidRDefault="00CE0403">
      <w:pPr>
        <w:pStyle w:val="11"/>
        <w:rPr>
          <w:color w:val="000000" w:themeColor="text1"/>
          <w:highlight w:val="green"/>
        </w:rPr>
        <w:sectPr w:rsidR="00CE0403" w:rsidRPr="00BB07A4" w:rsidSect="00A45AD8">
          <w:pgSz w:w="11906" w:h="16838"/>
          <w:pgMar w:top="1440" w:right="1800" w:bottom="1440" w:left="1800" w:header="851" w:footer="992" w:gutter="0"/>
          <w:cols w:space="720"/>
          <w:docGrid w:type="lines" w:linePitch="312"/>
        </w:sectPr>
      </w:pPr>
    </w:p>
    <w:p w14:paraId="6576C665" w14:textId="77777777" w:rsidR="003268D3" w:rsidRPr="00BB07A4" w:rsidRDefault="0048427C">
      <w:pPr>
        <w:pStyle w:val="1"/>
        <w:spacing w:after="312"/>
        <w:rPr>
          <w:color w:val="000000" w:themeColor="text1"/>
        </w:rPr>
      </w:pPr>
      <w:bookmarkStart w:id="12" w:name="_Toc176524414"/>
      <w:r w:rsidRPr="00BB07A4">
        <w:rPr>
          <w:color w:val="000000" w:themeColor="text1"/>
        </w:rPr>
        <w:lastRenderedPageBreak/>
        <w:t>4</w:t>
      </w:r>
      <w:r w:rsidRPr="00BB07A4">
        <w:rPr>
          <w:color w:val="000000" w:themeColor="text1"/>
        </w:rPr>
        <w:tab/>
      </w:r>
      <w:r w:rsidRPr="00BB07A4">
        <w:rPr>
          <w:rFonts w:hint="eastAsia"/>
          <w:color w:val="000000" w:themeColor="text1"/>
        </w:rPr>
        <w:t>装配率计算</w:t>
      </w:r>
      <w:bookmarkEnd w:id="12"/>
    </w:p>
    <w:p w14:paraId="18A60296" w14:textId="649B40B2" w:rsidR="003268D3" w:rsidRPr="00BB07A4" w:rsidRDefault="00966262">
      <w:pPr>
        <w:pStyle w:val="23"/>
        <w:spacing w:before="156" w:after="156"/>
        <w:rPr>
          <w:color w:val="000000" w:themeColor="text1"/>
        </w:rPr>
      </w:pPr>
      <w:r>
        <w:rPr>
          <w:rFonts w:hint="eastAsia"/>
          <w:color w:val="000000" w:themeColor="text1"/>
        </w:rPr>
        <w:t xml:space="preserve"> </w:t>
      </w:r>
      <w:bookmarkStart w:id="13" w:name="_Toc176524415"/>
      <w:r w:rsidR="0048427C" w:rsidRPr="00BB07A4">
        <w:rPr>
          <w:color w:val="000000" w:themeColor="text1"/>
        </w:rPr>
        <w:t xml:space="preserve">4.1 </w:t>
      </w:r>
      <w:r w:rsidR="0048427C" w:rsidRPr="00BB07A4">
        <w:rPr>
          <w:rFonts w:hint="eastAsia"/>
          <w:color w:val="000000" w:themeColor="text1"/>
        </w:rPr>
        <w:t>计算公式与评分表</w:t>
      </w:r>
      <w:bookmarkEnd w:id="13"/>
    </w:p>
    <w:p w14:paraId="33BDEB91" w14:textId="4C2F39FE" w:rsidR="003268D3" w:rsidRPr="00BB07A4" w:rsidRDefault="0048427C" w:rsidP="00BB07A4">
      <w:pPr>
        <w:pStyle w:val="aff5"/>
        <w:numPr>
          <w:ilvl w:val="0"/>
          <w:numId w:val="9"/>
        </w:numPr>
        <w:rPr>
          <w:rFonts w:ascii="宋体" w:hAnsi="宋体" w:hint="eastAsia"/>
          <w:i w:val="0"/>
          <w:iCs/>
          <w:sz w:val="28"/>
          <w:szCs w:val="32"/>
        </w:rPr>
      </w:pPr>
      <w:r w:rsidRPr="00BB07A4">
        <w:rPr>
          <w:rFonts w:ascii="宋体" w:hAnsi="宋体" w:hint="eastAsia"/>
          <w:i w:val="0"/>
          <w:iCs/>
          <w:sz w:val="28"/>
          <w:szCs w:val="32"/>
        </w:rPr>
        <w:t>装配率</w:t>
      </w:r>
      <w:r w:rsidR="00807599" w:rsidRPr="00BB07A4">
        <w:rPr>
          <w:rFonts w:ascii="宋体" w:hAnsi="宋体" w:hint="eastAsia"/>
          <w:i w:val="0"/>
          <w:iCs/>
          <w:sz w:val="28"/>
          <w:szCs w:val="32"/>
        </w:rPr>
        <w:t>主要</w:t>
      </w:r>
      <w:r w:rsidRPr="00BB07A4">
        <w:rPr>
          <w:rFonts w:ascii="宋体" w:hAnsi="宋体" w:hint="eastAsia"/>
          <w:i w:val="0"/>
          <w:iCs/>
          <w:sz w:val="28"/>
          <w:szCs w:val="32"/>
        </w:rPr>
        <w:t>由主体结构评价得分、围护墙和内隔墙</w:t>
      </w:r>
      <w:r w:rsidR="00FF2C85" w:rsidRPr="00BB07A4">
        <w:rPr>
          <w:rFonts w:ascii="宋体" w:hAnsi="宋体" w:hint="eastAsia"/>
          <w:i w:val="0"/>
          <w:iCs/>
          <w:sz w:val="28"/>
          <w:szCs w:val="32"/>
        </w:rPr>
        <w:t>评价</w:t>
      </w:r>
      <w:r w:rsidRPr="00BB07A4">
        <w:rPr>
          <w:rFonts w:ascii="宋体" w:hAnsi="宋体" w:hint="eastAsia"/>
          <w:i w:val="0"/>
          <w:iCs/>
          <w:sz w:val="28"/>
          <w:szCs w:val="32"/>
        </w:rPr>
        <w:t>得分、装修和设备管线</w:t>
      </w:r>
      <w:r w:rsidR="00FF2C85" w:rsidRPr="00BB07A4">
        <w:rPr>
          <w:rFonts w:ascii="宋体" w:hAnsi="宋体" w:hint="eastAsia"/>
          <w:i w:val="0"/>
          <w:iCs/>
          <w:sz w:val="28"/>
          <w:szCs w:val="32"/>
        </w:rPr>
        <w:t>评价</w:t>
      </w:r>
      <w:r w:rsidRPr="00BB07A4">
        <w:rPr>
          <w:rFonts w:ascii="宋体" w:hAnsi="宋体" w:hint="eastAsia"/>
          <w:i w:val="0"/>
          <w:iCs/>
          <w:sz w:val="28"/>
          <w:szCs w:val="32"/>
        </w:rPr>
        <w:t>得分、细化项</w:t>
      </w:r>
      <w:r w:rsidR="00FF2C85" w:rsidRPr="00BB07A4">
        <w:rPr>
          <w:rFonts w:ascii="宋体" w:hAnsi="宋体" w:hint="eastAsia"/>
          <w:i w:val="0"/>
          <w:iCs/>
          <w:sz w:val="28"/>
          <w:szCs w:val="32"/>
        </w:rPr>
        <w:t>评价</w:t>
      </w:r>
      <w:r w:rsidRPr="00BB07A4">
        <w:rPr>
          <w:rFonts w:ascii="宋体" w:hAnsi="宋体" w:hint="eastAsia"/>
          <w:i w:val="0"/>
          <w:iCs/>
          <w:sz w:val="28"/>
          <w:szCs w:val="32"/>
        </w:rPr>
        <w:t>得分、</w:t>
      </w:r>
      <w:r w:rsidR="00936628" w:rsidRPr="00BB07A4">
        <w:rPr>
          <w:rFonts w:ascii="宋体" w:hAnsi="宋体" w:hint="eastAsia"/>
          <w:i w:val="0"/>
          <w:iCs/>
          <w:sz w:val="28"/>
          <w:szCs w:val="32"/>
        </w:rPr>
        <w:t>增加项</w:t>
      </w:r>
      <w:r w:rsidR="00FF2C85" w:rsidRPr="00BB07A4">
        <w:rPr>
          <w:rFonts w:ascii="宋体" w:hAnsi="宋体" w:hint="eastAsia"/>
          <w:i w:val="0"/>
          <w:iCs/>
          <w:sz w:val="28"/>
          <w:szCs w:val="32"/>
        </w:rPr>
        <w:t>评价</w:t>
      </w:r>
      <w:r w:rsidRPr="00BB07A4">
        <w:rPr>
          <w:rFonts w:ascii="宋体" w:hAnsi="宋体" w:hint="eastAsia"/>
          <w:i w:val="0"/>
          <w:iCs/>
          <w:sz w:val="28"/>
          <w:szCs w:val="32"/>
        </w:rPr>
        <w:t>得分计算得出。</w:t>
      </w:r>
    </w:p>
    <w:p w14:paraId="1802E090" w14:textId="0C926894" w:rsidR="003268D3" w:rsidRPr="00BB07A4" w:rsidRDefault="0048427C" w:rsidP="00BB07A4">
      <w:pPr>
        <w:pStyle w:val="11"/>
        <w:numPr>
          <w:ilvl w:val="0"/>
          <w:numId w:val="9"/>
        </w:numPr>
        <w:rPr>
          <w:color w:val="000000" w:themeColor="text1"/>
        </w:rPr>
      </w:pPr>
      <w:bookmarkStart w:id="14" w:name="_Hlk2763639"/>
      <w:r w:rsidRPr="00BB07A4">
        <w:rPr>
          <w:rFonts w:hint="eastAsia"/>
          <w:color w:val="000000" w:themeColor="text1"/>
        </w:rPr>
        <w:t>装配率应根据表</w:t>
      </w:r>
      <w:r w:rsidRPr="00BB07A4">
        <w:rPr>
          <w:color w:val="000000" w:themeColor="text1"/>
        </w:rPr>
        <w:t>4.1.2</w:t>
      </w:r>
      <w:r w:rsidRPr="00BB07A4">
        <w:rPr>
          <w:rFonts w:hint="eastAsia"/>
          <w:color w:val="000000" w:themeColor="text1"/>
        </w:rPr>
        <w:t>中评价项分值按下式计算：</w:t>
      </w:r>
    </w:p>
    <w:p w14:paraId="416DA158" w14:textId="6D974626" w:rsidR="003268D3" w:rsidRPr="00BB07A4" w:rsidRDefault="0048427C" w:rsidP="00BE61BA">
      <w:pPr>
        <w:pStyle w:val="MTDisplayEquation0"/>
        <w:tabs>
          <w:tab w:val="clear" w:pos="4160"/>
          <w:tab w:val="clear" w:pos="8300"/>
          <w:tab w:val="center" w:pos="4536"/>
          <w:tab w:val="right" w:pos="9070"/>
        </w:tabs>
        <w:rPr>
          <w:color w:val="000000" w:themeColor="text1"/>
        </w:rPr>
      </w:pPr>
      <w:r w:rsidRPr="00BB07A4">
        <w:rPr>
          <w:color w:val="000000" w:themeColor="text1"/>
        </w:rPr>
        <w:tab/>
      </w:r>
      <w:bookmarkStart w:id="15" w:name="_Hlk160181504"/>
      <m:oMath>
        <m:r>
          <w:rPr>
            <w:rFonts w:ascii="Cambria Math"/>
            <w:color w:val="000000" w:themeColor="text1"/>
          </w:rPr>
          <m:t>P=</m:t>
        </m:r>
        <m:d>
          <m:dPr>
            <m:ctrlPr>
              <w:rPr>
                <w:rFonts w:ascii="Cambria Math" w:hAnsi="Cambria Math"/>
                <w:i/>
                <w:color w:val="000000" w:themeColor="text1"/>
              </w:rPr>
            </m:ctrlPr>
          </m:dPr>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color w:val="000000" w:themeColor="text1"/>
                      </w:rPr>
                      <m:t>Q</m:t>
                    </m:r>
                  </m:e>
                  <m:sub>
                    <m:r>
                      <w:rPr>
                        <w:rFonts w:ascii="Cambria Math"/>
                        <w:color w:val="000000" w:themeColor="text1"/>
                      </w:rPr>
                      <m:t>1</m:t>
                    </m:r>
                  </m:sub>
                </m:sSub>
                <m:r>
                  <w:rPr>
                    <w:rFonts w:ascii="Cambria Math"/>
                    <w:color w:val="000000" w:themeColor="text1"/>
                  </w:rPr>
                  <m:t>+</m:t>
                </m:r>
                <m:sSub>
                  <m:sSubPr>
                    <m:ctrlPr>
                      <w:rPr>
                        <w:rFonts w:ascii="Cambria Math" w:hAnsi="Cambria Math"/>
                        <w:i/>
                        <w:color w:val="000000" w:themeColor="text1"/>
                      </w:rPr>
                    </m:ctrlPr>
                  </m:sSubPr>
                  <m:e>
                    <m:r>
                      <w:rPr>
                        <w:rFonts w:ascii="Cambria Math"/>
                        <w:color w:val="000000" w:themeColor="text1"/>
                      </w:rPr>
                      <m:t>Q</m:t>
                    </m:r>
                  </m:e>
                  <m:sub>
                    <m:r>
                      <w:rPr>
                        <w:rFonts w:ascii="Cambria Math"/>
                        <w:color w:val="000000" w:themeColor="text1"/>
                      </w:rPr>
                      <m:t>2</m:t>
                    </m:r>
                  </m:sub>
                </m:sSub>
                <m:r>
                  <w:rPr>
                    <w:rFonts w:ascii="Cambria Math"/>
                    <w:color w:val="000000" w:themeColor="text1"/>
                  </w:rPr>
                  <m:t>+</m:t>
                </m:r>
                <m:sSub>
                  <m:sSubPr>
                    <m:ctrlPr>
                      <w:rPr>
                        <w:rFonts w:ascii="Cambria Math" w:hAnsi="Cambria Math"/>
                        <w:i/>
                        <w:color w:val="000000" w:themeColor="text1"/>
                      </w:rPr>
                    </m:ctrlPr>
                  </m:sSubPr>
                  <m:e>
                    <m:r>
                      <w:rPr>
                        <w:rFonts w:ascii="Cambria Math"/>
                        <w:color w:val="000000" w:themeColor="text1"/>
                      </w:rPr>
                      <m:t>Q</m:t>
                    </m:r>
                  </m:e>
                  <m:sub>
                    <m:r>
                      <w:rPr>
                        <w:rFonts w:ascii="Cambria Math"/>
                        <w:color w:val="000000" w:themeColor="text1"/>
                      </w:rPr>
                      <m:t>3</m:t>
                    </m:r>
                  </m:sub>
                </m:sSub>
                <m:r>
                  <w:rPr>
                    <w:rFonts w:ascii="Cambria Math"/>
                    <w:color w:val="000000" w:themeColor="text1"/>
                  </w:rPr>
                  <m:t>+</m:t>
                </m:r>
                <m:sSub>
                  <m:sSubPr>
                    <m:ctrlPr>
                      <w:rPr>
                        <w:rFonts w:ascii="Cambria Math" w:hAnsi="Cambria Math"/>
                        <w:i/>
                        <w:color w:val="000000" w:themeColor="text1"/>
                      </w:rPr>
                    </m:ctrlPr>
                  </m:sSubPr>
                  <m:e>
                    <m:r>
                      <w:rPr>
                        <w:rFonts w:ascii="Cambria Math"/>
                        <w:color w:val="000000" w:themeColor="text1"/>
                      </w:rPr>
                      <m:t>Q</m:t>
                    </m:r>
                  </m:e>
                  <m:sub>
                    <m:r>
                      <w:rPr>
                        <w:rFonts w:ascii="Cambria Math"/>
                        <w:color w:val="000000" w:themeColor="text1"/>
                      </w:rPr>
                      <m:t>5</m:t>
                    </m:r>
                  </m:sub>
                </m:sSub>
              </m:num>
              <m:den>
                <m:r>
                  <w:rPr>
                    <w:rFonts w:ascii="Cambria Math"/>
                    <w:color w:val="000000" w:themeColor="text1"/>
                  </w:rPr>
                  <m:t>100</m:t>
                </m:r>
                <m:r>
                  <w:rPr>
                    <w:rFonts w:ascii="Cambria Math"/>
                    <w:color w:val="000000" w:themeColor="text1"/>
                  </w:rPr>
                  <m:t>-</m:t>
                </m:r>
                <m:sSub>
                  <m:sSubPr>
                    <m:ctrlPr>
                      <w:rPr>
                        <w:rFonts w:ascii="Cambria Math" w:hAnsi="Cambria Math"/>
                        <w:i/>
                        <w:color w:val="000000" w:themeColor="text1"/>
                      </w:rPr>
                    </m:ctrlPr>
                  </m:sSubPr>
                  <m:e>
                    <m:r>
                      <w:rPr>
                        <w:rFonts w:ascii="Cambria Math"/>
                        <w:color w:val="000000" w:themeColor="text1"/>
                      </w:rPr>
                      <m:t>Q</m:t>
                    </m:r>
                  </m:e>
                  <m:sub>
                    <m:r>
                      <w:rPr>
                        <w:rFonts w:ascii="Cambria Math"/>
                        <w:color w:val="000000" w:themeColor="text1"/>
                      </w:rPr>
                      <m:t>4</m:t>
                    </m:r>
                  </m:sub>
                </m:sSub>
              </m:den>
            </m:f>
            <m:r>
              <w:rPr>
                <w:rFonts w:ascii="Cambria Math"/>
                <w:color w:val="000000" w:themeColor="text1"/>
              </w:rPr>
              <m:t>×</m:t>
            </m:r>
            <m:r>
              <w:rPr>
                <w:rFonts w:ascii="Cambria Math"/>
                <w:color w:val="000000" w:themeColor="text1"/>
              </w:rPr>
              <m:t>100%</m:t>
            </m:r>
          </m:e>
        </m:d>
        <w:bookmarkStart w:id="16" w:name="_Hlk160893852"/>
        <m:r>
          <w:rPr>
            <w:rFonts w:ascii="Cambria Math"/>
            <w:color w:val="000000" w:themeColor="text1"/>
          </w:rPr>
          <m:t>+</m:t>
        </m:r>
        <m:d>
          <m:dPr>
            <m:ctrlPr>
              <w:rPr>
                <w:rFonts w:ascii="Cambria Math" w:hAnsi="Cambria Math"/>
                <w:i/>
                <w:color w:val="000000" w:themeColor="text1"/>
              </w:rPr>
            </m:ctrlPr>
          </m:dPr>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color w:val="000000" w:themeColor="text1"/>
                      </w:rPr>
                      <m:t>Q</m:t>
                    </m:r>
                  </m:e>
                  <m:sub>
                    <m:r>
                      <w:rPr>
                        <w:rFonts w:ascii="Cambria Math"/>
                        <w:color w:val="000000" w:themeColor="text1"/>
                      </w:rPr>
                      <m:t>6</m:t>
                    </m:r>
                  </m:sub>
                </m:sSub>
                <m:ctrlPr>
                  <w:rPr>
                    <w:rFonts w:ascii="Cambria Math" w:hAnsi="Cambria Math"/>
                    <w:color w:val="000000" w:themeColor="text1"/>
                  </w:rPr>
                </m:ctrlPr>
              </m:num>
              <m:den>
                <m:r>
                  <m:rPr>
                    <m:nor/>
                  </m:rPr>
                  <w:rPr>
                    <w:rFonts w:ascii="Cambria Math"/>
                    <w:color w:val="000000" w:themeColor="text1"/>
                  </w:rPr>
                  <m:t>100</m:t>
                </m:r>
                <m:ctrlPr>
                  <w:rPr>
                    <w:rFonts w:ascii="Cambria Math" w:hAnsi="Cambria Math"/>
                    <w:color w:val="000000" w:themeColor="text1"/>
                  </w:rPr>
                </m:ctrlPr>
              </m:den>
            </m:f>
            <m:r>
              <w:rPr>
                <w:rFonts w:ascii="Cambria Math"/>
                <w:color w:val="000000" w:themeColor="text1"/>
              </w:rPr>
              <m:t>×</m:t>
            </m:r>
            <m:r>
              <m:rPr>
                <m:nor/>
              </m:rPr>
              <w:rPr>
                <w:rFonts w:ascii="Cambria Math"/>
                <w:color w:val="000000" w:themeColor="text1"/>
              </w:rPr>
              <m:t>100%</m:t>
            </m:r>
            <m:ctrlPr>
              <w:rPr>
                <w:rFonts w:ascii="Cambria Math" w:hAnsi="Cambria Math"/>
                <w:color w:val="000000" w:themeColor="text1"/>
              </w:rPr>
            </m:ctrlPr>
          </m:e>
        </m:d>
      </m:oMath>
      <w:bookmarkEnd w:id="16"/>
      <w:r w:rsidRPr="00BB07A4">
        <w:rPr>
          <w:color w:val="000000" w:themeColor="text1"/>
        </w:rPr>
        <w:tab/>
      </w:r>
      <w:bookmarkEnd w:id="15"/>
      <w:r w:rsidRPr="00BB07A4">
        <w:rPr>
          <w:rFonts w:hint="eastAsia"/>
          <w:color w:val="000000" w:themeColor="text1"/>
        </w:rPr>
        <w:t>（</w:t>
      </w:r>
      <w:r w:rsidRPr="00BB07A4">
        <w:rPr>
          <w:color w:val="000000" w:themeColor="text1"/>
        </w:rPr>
        <w:t>4.1.2</w:t>
      </w:r>
      <w:r w:rsidRPr="00BB07A4">
        <w:rPr>
          <w:rFonts w:hint="eastAsia"/>
          <w:color w:val="000000" w:themeColor="text1"/>
        </w:rPr>
        <w:t>）</w:t>
      </w:r>
    </w:p>
    <w:p w14:paraId="25D38D2E" w14:textId="77777777" w:rsidR="003268D3" w:rsidRPr="00BB07A4" w:rsidRDefault="0048427C" w:rsidP="00BB07A4">
      <w:pPr>
        <w:pStyle w:val="11"/>
        <w:ind w:firstLineChars="303" w:firstLine="848"/>
        <w:rPr>
          <w:color w:val="000000" w:themeColor="text1"/>
        </w:rPr>
      </w:pPr>
      <w:r w:rsidRPr="00BB07A4">
        <w:rPr>
          <w:rFonts w:hint="eastAsia"/>
          <w:color w:val="000000" w:themeColor="text1"/>
        </w:rPr>
        <w:t>式中：</w:t>
      </w:r>
      <w:r w:rsidRPr="00BB07A4">
        <w:rPr>
          <w:i/>
          <w:color w:val="000000" w:themeColor="text1"/>
        </w:rPr>
        <w:t>P</w:t>
      </w:r>
      <w:r w:rsidRPr="00BB07A4">
        <w:rPr>
          <w:color w:val="000000" w:themeColor="text1"/>
        </w:rPr>
        <w:t>——</w:t>
      </w:r>
      <w:r w:rsidRPr="00BB07A4">
        <w:rPr>
          <w:rFonts w:hint="eastAsia"/>
          <w:color w:val="000000" w:themeColor="text1"/>
        </w:rPr>
        <w:t>装配率；</w:t>
      </w:r>
    </w:p>
    <w:p w14:paraId="3FDBD9E1" w14:textId="67C2AB0A" w:rsidR="003268D3" w:rsidRPr="00BB07A4" w:rsidRDefault="0048427C">
      <w:pPr>
        <w:pStyle w:val="af5"/>
        <w:rPr>
          <w:color w:val="000000" w:themeColor="text1"/>
        </w:rPr>
      </w:pPr>
      <w:r w:rsidRPr="006906A5">
        <w:rPr>
          <w:i/>
          <w:iCs/>
          <w:color w:val="000000" w:themeColor="text1"/>
        </w:rPr>
        <w:t>Q</w:t>
      </w:r>
      <w:r w:rsidRPr="00BB07A4">
        <w:rPr>
          <w:color w:val="000000" w:themeColor="text1"/>
          <w:vertAlign w:val="subscript"/>
        </w:rPr>
        <w:t>1</w:t>
      </w:r>
      <w:r w:rsidRPr="00BB07A4">
        <w:rPr>
          <w:color w:val="000000" w:themeColor="text1"/>
        </w:rPr>
        <w:t>——</w:t>
      </w:r>
      <w:r w:rsidRPr="00BB07A4">
        <w:rPr>
          <w:rFonts w:hint="eastAsia"/>
          <w:color w:val="000000" w:themeColor="text1"/>
        </w:rPr>
        <w:t>主体结构指标实际得分值</w:t>
      </w:r>
      <w:r w:rsidR="00936DD6">
        <w:rPr>
          <w:rFonts w:hint="eastAsia"/>
          <w:color w:val="000000" w:themeColor="text1"/>
        </w:rPr>
        <w:t>；</w:t>
      </w:r>
    </w:p>
    <w:p w14:paraId="7042611B" w14:textId="32287E18" w:rsidR="003268D3" w:rsidRPr="00BB07A4" w:rsidRDefault="0048427C">
      <w:pPr>
        <w:pStyle w:val="af5"/>
        <w:rPr>
          <w:color w:val="000000" w:themeColor="text1"/>
        </w:rPr>
      </w:pPr>
      <w:r w:rsidRPr="006906A5">
        <w:rPr>
          <w:i/>
          <w:iCs/>
          <w:color w:val="000000" w:themeColor="text1"/>
        </w:rPr>
        <w:t>Q</w:t>
      </w:r>
      <w:r w:rsidRPr="00BB07A4">
        <w:rPr>
          <w:color w:val="000000" w:themeColor="text1"/>
          <w:vertAlign w:val="subscript"/>
        </w:rPr>
        <w:t>2</w:t>
      </w:r>
      <w:r w:rsidRPr="00BB07A4">
        <w:rPr>
          <w:color w:val="000000" w:themeColor="text1"/>
        </w:rPr>
        <w:t>——</w:t>
      </w:r>
      <w:r w:rsidRPr="00BB07A4">
        <w:rPr>
          <w:rFonts w:hint="eastAsia"/>
          <w:color w:val="000000" w:themeColor="text1"/>
        </w:rPr>
        <w:t>围护墙和内隔墙指标实际得分值</w:t>
      </w:r>
      <w:r w:rsidR="00936DD6">
        <w:rPr>
          <w:rFonts w:hint="eastAsia"/>
          <w:color w:val="000000" w:themeColor="text1"/>
        </w:rPr>
        <w:t>；</w:t>
      </w:r>
    </w:p>
    <w:p w14:paraId="3D9436E1" w14:textId="567A21EE" w:rsidR="003268D3" w:rsidRPr="00BB07A4" w:rsidRDefault="0048427C">
      <w:pPr>
        <w:pStyle w:val="24"/>
        <w:ind w:firstLineChars="303" w:firstLine="848"/>
        <w:rPr>
          <w:color w:val="000000" w:themeColor="text1"/>
        </w:rPr>
      </w:pPr>
      <w:r w:rsidRPr="006906A5">
        <w:rPr>
          <w:i/>
          <w:iCs/>
          <w:color w:val="000000" w:themeColor="text1"/>
        </w:rPr>
        <w:t>Q</w:t>
      </w:r>
      <w:r w:rsidRPr="00BB07A4">
        <w:rPr>
          <w:color w:val="000000" w:themeColor="text1"/>
          <w:vertAlign w:val="subscript"/>
        </w:rPr>
        <w:t>3</w:t>
      </w:r>
      <w:r w:rsidRPr="00BB07A4">
        <w:rPr>
          <w:color w:val="000000" w:themeColor="text1"/>
        </w:rPr>
        <w:t>——</w:t>
      </w:r>
      <w:r w:rsidRPr="00BB07A4">
        <w:rPr>
          <w:rFonts w:hint="eastAsia"/>
          <w:color w:val="000000" w:themeColor="text1"/>
        </w:rPr>
        <w:t>装修和设备管线指标实际得分值</w:t>
      </w:r>
      <w:r w:rsidR="00936DD6">
        <w:rPr>
          <w:rFonts w:hint="eastAsia"/>
          <w:color w:val="000000" w:themeColor="text1"/>
        </w:rPr>
        <w:t>；</w:t>
      </w:r>
    </w:p>
    <w:p w14:paraId="7A0A2921" w14:textId="26747EAE" w:rsidR="003268D3" w:rsidRPr="00BB07A4" w:rsidRDefault="0048427C">
      <w:pPr>
        <w:pStyle w:val="af5"/>
        <w:rPr>
          <w:color w:val="000000" w:themeColor="text1"/>
        </w:rPr>
      </w:pPr>
      <w:r w:rsidRPr="006906A5">
        <w:rPr>
          <w:i/>
          <w:iCs/>
          <w:color w:val="000000" w:themeColor="text1"/>
        </w:rPr>
        <w:t>Q</w:t>
      </w:r>
      <w:r w:rsidRPr="00BB07A4">
        <w:rPr>
          <w:color w:val="000000" w:themeColor="text1"/>
          <w:vertAlign w:val="subscript"/>
        </w:rPr>
        <w:t>4</w:t>
      </w:r>
      <w:r w:rsidRPr="00BB07A4">
        <w:rPr>
          <w:color w:val="000000" w:themeColor="text1"/>
        </w:rPr>
        <w:t>——</w:t>
      </w:r>
      <w:r w:rsidR="00560AA8" w:rsidRPr="00BB07A4">
        <w:rPr>
          <w:rFonts w:hint="eastAsia"/>
          <w:color w:val="000000" w:themeColor="text1"/>
        </w:rPr>
        <w:t>评价项目中建筑功能缺少的评价项分值总和，不含</w:t>
      </w:r>
      <w:r w:rsidR="00560AA8" w:rsidRPr="006906A5">
        <w:rPr>
          <w:i/>
          <w:iCs/>
          <w:color w:val="000000" w:themeColor="text1"/>
        </w:rPr>
        <w:t>Q</w:t>
      </w:r>
      <w:r w:rsidR="00560AA8" w:rsidRPr="006906A5">
        <w:rPr>
          <w:color w:val="000000" w:themeColor="text1"/>
          <w:vertAlign w:val="subscript"/>
        </w:rPr>
        <w:t>5</w:t>
      </w:r>
      <w:r w:rsidR="00936DD6">
        <w:rPr>
          <w:rFonts w:hint="eastAsia"/>
          <w:color w:val="000000" w:themeColor="text1"/>
        </w:rPr>
        <w:t>；</w:t>
      </w:r>
    </w:p>
    <w:p w14:paraId="72D8DD8F" w14:textId="5E2C9D2B" w:rsidR="003268D3" w:rsidRPr="00BB07A4" w:rsidRDefault="0048427C" w:rsidP="00845091">
      <w:pPr>
        <w:pStyle w:val="af5"/>
        <w:ind w:leftChars="398" w:left="1698" w:hangingChars="308" w:hanging="862"/>
        <w:rPr>
          <w:color w:val="000000" w:themeColor="text1"/>
        </w:rPr>
      </w:pPr>
      <w:r w:rsidRPr="006906A5">
        <w:rPr>
          <w:i/>
          <w:iCs/>
          <w:color w:val="000000" w:themeColor="text1"/>
        </w:rPr>
        <w:t>Q</w:t>
      </w:r>
      <w:r w:rsidRPr="00BB07A4">
        <w:rPr>
          <w:color w:val="000000" w:themeColor="text1"/>
          <w:vertAlign w:val="subscript"/>
        </w:rPr>
        <w:t>5</w:t>
      </w:r>
      <w:r w:rsidRPr="00BB07A4">
        <w:rPr>
          <w:color w:val="000000" w:themeColor="text1"/>
        </w:rPr>
        <w:t>——</w:t>
      </w:r>
      <w:r w:rsidRPr="00BB07A4">
        <w:rPr>
          <w:rStyle w:val="2Char0"/>
          <w:rFonts w:hint="eastAsia"/>
          <w:color w:val="000000" w:themeColor="text1"/>
        </w:rPr>
        <w:t>细化项实际得分值，细化项评价要求及评分细则详见表</w:t>
      </w:r>
      <w:r w:rsidRPr="00BB07A4">
        <w:rPr>
          <w:rStyle w:val="2Char0"/>
          <w:color w:val="000000" w:themeColor="text1"/>
        </w:rPr>
        <w:t>4.1.2</w:t>
      </w:r>
      <w:r w:rsidRPr="00BB07A4">
        <w:rPr>
          <w:rStyle w:val="2Char0"/>
          <w:rFonts w:hint="eastAsia"/>
          <w:color w:val="000000" w:themeColor="text1"/>
        </w:rPr>
        <w:t>与</w:t>
      </w:r>
      <w:r w:rsidRPr="00BB07A4">
        <w:rPr>
          <w:rStyle w:val="2Char0"/>
          <w:color w:val="000000" w:themeColor="text1"/>
        </w:rPr>
        <w:t>4.5</w:t>
      </w:r>
      <w:r w:rsidRPr="00BB07A4">
        <w:rPr>
          <w:rStyle w:val="2Char0"/>
          <w:rFonts w:hint="eastAsia"/>
          <w:color w:val="000000" w:themeColor="text1"/>
        </w:rPr>
        <w:t>节相关条文</w:t>
      </w:r>
      <w:r w:rsidR="00936DD6">
        <w:rPr>
          <w:rStyle w:val="2Char0"/>
          <w:rFonts w:hint="eastAsia"/>
          <w:color w:val="000000" w:themeColor="text1"/>
        </w:rPr>
        <w:t>；</w:t>
      </w:r>
    </w:p>
    <w:p w14:paraId="04B8997C" w14:textId="551AE3B8" w:rsidR="003268D3" w:rsidRPr="00BB07A4" w:rsidRDefault="0048427C" w:rsidP="00845091">
      <w:pPr>
        <w:pStyle w:val="af5"/>
        <w:ind w:leftChars="398" w:left="1698" w:hangingChars="308" w:hanging="862"/>
        <w:rPr>
          <w:rStyle w:val="2Char0"/>
          <w:color w:val="000000" w:themeColor="text1"/>
        </w:rPr>
      </w:pPr>
      <w:r w:rsidRPr="006906A5">
        <w:rPr>
          <w:i/>
          <w:iCs/>
          <w:color w:val="000000" w:themeColor="text1"/>
        </w:rPr>
        <w:t>Q</w:t>
      </w:r>
      <w:r w:rsidRPr="00BB07A4">
        <w:rPr>
          <w:color w:val="000000" w:themeColor="text1"/>
          <w:vertAlign w:val="subscript"/>
        </w:rPr>
        <w:t>6</w:t>
      </w:r>
      <w:r w:rsidRPr="00BB07A4">
        <w:rPr>
          <w:color w:val="000000" w:themeColor="text1"/>
        </w:rPr>
        <w:t>——</w:t>
      </w:r>
      <w:r w:rsidR="00936628" w:rsidRPr="00BB07A4">
        <w:rPr>
          <w:rStyle w:val="2Char0"/>
          <w:rFonts w:hint="eastAsia"/>
          <w:color w:val="000000" w:themeColor="text1"/>
        </w:rPr>
        <w:t>增加项</w:t>
      </w:r>
      <w:r w:rsidRPr="00BB07A4">
        <w:rPr>
          <w:rStyle w:val="2Char0"/>
          <w:rFonts w:hint="eastAsia"/>
          <w:color w:val="000000" w:themeColor="text1"/>
        </w:rPr>
        <w:t>实际得分值，</w:t>
      </w:r>
      <w:r w:rsidR="00936628" w:rsidRPr="00BB07A4">
        <w:rPr>
          <w:rStyle w:val="2Char0"/>
          <w:rFonts w:hint="eastAsia"/>
          <w:color w:val="000000" w:themeColor="text1"/>
        </w:rPr>
        <w:t>增加项</w:t>
      </w:r>
      <w:r w:rsidRPr="00BB07A4">
        <w:rPr>
          <w:rStyle w:val="2Char0"/>
          <w:rFonts w:hint="eastAsia"/>
          <w:color w:val="000000" w:themeColor="text1"/>
        </w:rPr>
        <w:t>评价要求及评分细则详见表</w:t>
      </w:r>
      <w:r w:rsidRPr="00BB07A4">
        <w:rPr>
          <w:rStyle w:val="2Char0"/>
          <w:color w:val="000000" w:themeColor="text1"/>
        </w:rPr>
        <w:t>4.1.2</w:t>
      </w:r>
      <w:r w:rsidRPr="00BB07A4">
        <w:rPr>
          <w:rStyle w:val="2Char0"/>
          <w:rFonts w:hint="eastAsia"/>
          <w:color w:val="000000" w:themeColor="text1"/>
        </w:rPr>
        <w:t>与</w:t>
      </w:r>
      <w:r w:rsidRPr="00BB07A4">
        <w:rPr>
          <w:rStyle w:val="2Char0"/>
          <w:color w:val="000000" w:themeColor="text1"/>
        </w:rPr>
        <w:t>4.6</w:t>
      </w:r>
      <w:r w:rsidRPr="00BB07A4">
        <w:rPr>
          <w:rStyle w:val="2Char0"/>
          <w:rFonts w:hint="eastAsia"/>
          <w:color w:val="000000" w:themeColor="text1"/>
        </w:rPr>
        <w:t>节相关条文。</w:t>
      </w:r>
    </w:p>
    <w:p w14:paraId="6056BBE1" w14:textId="77777777" w:rsidR="00CE0403" w:rsidRPr="00BB07A4" w:rsidRDefault="00CE0403" w:rsidP="00BB07A4">
      <w:pPr>
        <w:pStyle w:val="21"/>
        <w:rPr>
          <w:rFonts w:hint="eastAsia"/>
          <w:color w:val="000000" w:themeColor="text1"/>
        </w:rPr>
      </w:pPr>
      <w:r w:rsidRPr="00BB07A4">
        <w:rPr>
          <w:rFonts w:hint="eastAsia"/>
        </w:rPr>
        <w:t>条文说明：</w:t>
      </w:r>
      <w:r w:rsidRPr="00BB07A4">
        <w:rPr>
          <w:rFonts w:hint="eastAsia"/>
          <w:color w:val="000000" w:themeColor="text1"/>
        </w:rPr>
        <w:t>评价项目的装配率应按照本条的规定进行计算，计算结果应按照四舍五入法取整数。若计算过程中，评价项目缺少表</w:t>
      </w:r>
      <w:r w:rsidRPr="00BB07A4">
        <w:rPr>
          <w:color w:val="000000" w:themeColor="text1"/>
        </w:rPr>
        <w:t>4.1.2</w:t>
      </w:r>
      <w:r w:rsidRPr="00BB07A4">
        <w:rPr>
          <w:rFonts w:hint="eastAsia"/>
          <w:color w:val="000000" w:themeColor="text1"/>
        </w:rPr>
        <w:t>中对应的某建筑功</w:t>
      </w:r>
      <w:r w:rsidRPr="00BB07A4">
        <w:rPr>
          <w:rFonts w:ascii="宋体" w:hAnsi="宋体" w:hint="eastAsia"/>
          <w:color w:val="000000" w:themeColor="text1"/>
        </w:rPr>
        <w:t>能评价项</w:t>
      </w:r>
      <w:r w:rsidRPr="00BB07A4">
        <w:rPr>
          <w:rFonts w:ascii="宋体" w:hAnsi="宋体"/>
          <w:color w:val="000000" w:themeColor="text1"/>
        </w:rPr>
        <w:t>(</w:t>
      </w:r>
      <w:r w:rsidRPr="00BB07A4">
        <w:rPr>
          <w:rFonts w:ascii="宋体" w:hAnsi="宋体" w:hint="eastAsia"/>
          <w:color w:val="000000" w:themeColor="text1"/>
        </w:rPr>
        <w:t>例如，公共建筑中未设置厨房</w:t>
      </w:r>
      <w:r w:rsidRPr="00BB07A4">
        <w:rPr>
          <w:rFonts w:ascii="宋体" w:hAnsi="宋体"/>
          <w:color w:val="000000" w:themeColor="text1"/>
        </w:rPr>
        <w:t>)</w:t>
      </w:r>
      <w:r w:rsidRPr="00BB07A4">
        <w:rPr>
          <w:rFonts w:ascii="宋体" w:hAnsi="宋体" w:hint="eastAsia"/>
          <w:color w:val="000000" w:themeColor="text1"/>
        </w:rPr>
        <w:t>，则</w:t>
      </w:r>
      <w:r w:rsidRPr="00BB07A4">
        <w:rPr>
          <w:rFonts w:hint="eastAsia"/>
          <w:color w:val="000000" w:themeColor="text1"/>
        </w:rPr>
        <w:t>该评价项分值记入装配率计算公式的</w:t>
      </w:r>
      <w:r w:rsidRPr="006906A5">
        <w:rPr>
          <w:i/>
          <w:iCs w:val="0"/>
          <w:color w:val="000000" w:themeColor="text1"/>
        </w:rPr>
        <w:t>Q</w:t>
      </w:r>
      <w:r w:rsidRPr="006906A5">
        <w:rPr>
          <w:i/>
          <w:iCs w:val="0"/>
          <w:color w:val="000000" w:themeColor="text1"/>
          <w:vertAlign w:val="subscript"/>
        </w:rPr>
        <w:t>4</w:t>
      </w:r>
      <w:r w:rsidRPr="00BB07A4">
        <w:rPr>
          <w:rFonts w:hint="eastAsia"/>
          <w:color w:val="000000" w:themeColor="text1"/>
        </w:rPr>
        <w:t>中。</w:t>
      </w:r>
    </w:p>
    <w:p w14:paraId="7A729B2C" w14:textId="77777777" w:rsidR="00CE0403" w:rsidRPr="00BB07A4" w:rsidRDefault="00CE0403" w:rsidP="00BB07A4">
      <w:pPr>
        <w:pStyle w:val="21"/>
        <w:rPr>
          <w:rFonts w:hint="eastAsia"/>
          <w:color w:val="000000" w:themeColor="text1"/>
        </w:rPr>
      </w:pPr>
      <w:r w:rsidRPr="00BB07A4">
        <w:rPr>
          <w:rFonts w:hint="eastAsia"/>
          <w:color w:val="000000" w:themeColor="text1"/>
        </w:rPr>
        <w:t>表</w:t>
      </w:r>
      <w:r w:rsidRPr="00BB07A4">
        <w:rPr>
          <w:color w:val="000000" w:themeColor="text1"/>
        </w:rPr>
        <w:t>4.1.2</w:t>
      </w:r>
      <w:r w:rsidRPr="00BB07A4">
        <w:rPr>
          <w:rFonts w:hint="eastAsia"/>
          <w:color w:val="000000" w:themeColor="text1"/>
        </w:rPr>
        <w:t>中部分评价项目在评价要求部分只列出了比例范围的区间。在工程评价过程中，如果实际计算的评价比例小于比例范围中的最小值，则评价分值取</w:t>
      </w:r>
      <w:r w:rsidRPr="00BB07A4">
        <w:rPr>
          <w:color w:val="000000" w:themeColor="text1"/>
        </w:rPr>
        <w:t>0</w:t>
      </w:r>
      <w:r w:rsidRPr="00BB07A4">
        <w:rPr>
          <w:rFonts w:hint="eastAsia"/>
          <w:color w:val="000000" w:themeColor="text1"/>
        </w:rPr>
        <w:t>分；如果实际计算的评价比例大于比例范围中的最大值，则评价分值取比例范围中最大值对应的评价分值。例如：当楼</w:t>
      </w:r>
      <w:r w:rsidRPr="00BB07A4">
        <w:rPr>
          <w:color w:val="000000" w:themeColor="text1"/>
        </w:rPr>
        <w:t>(</w:t>
      </w:r>
      <w:r w:rsidRPr="00BB07A4">
        <w:rPr>
          <w:rFonts w:hint="eastAsia"/>
          <w:color w:val="000000" w:themeColor="text1"/>
        </w:rPr>
        <w:t>屋</w:t>
      </w:r>
      <w:r w:rsidRPr="00BB07A4">
        <w:rPr>
          <w:color w:val="000000" w:themeColor="text1"/>
        </w:rPr>
        <w:t>)</w:t>
      </w:r>
      <w:r w:rsidRPr="00BB07A4">
        <w:rPr>
          <w:rFonts w:hint="eastAsia"/>
          <w:color w:val="000000" w:themeColor="text1"/>
        </w:rPr>
        <w:t>盖构件（</w:t>
      </w:r>
      <w:r w:rsidRPr="006906A5">
        <w:rPr>
          <w:i/>
          <w:iCs w:val="0"/>
          <w:color w:val="000000" w:themeColor="text1"/>
        </w:rPr>
        <w:t>Q</w:t>
      </w:r>
      <w:r w:rsidRPr="006906A5">
        <w:rPr>
          <w:i/>
          <w:iCs w:val="0"/>
          <w:color w:val="000000" w:themeColor="text1"/>
          <w:vertAlign w:val="subscript"/>
        </w:rPr>
        <w:t>1b</w:t>
      </w:r>
      <w:r w:rsidRPr="00BB07A4">
        <w:rPr>
          <w:rFonts w:hint="eastAsia"/>
          <w:color w:val="000000" w:themeColor="text1"/>
        </w:rPr>
        <w:t>）中预制部品部件的应用比例小于</w:t>
      </w:r>
      <w:r w:rsidRPr="00BB07A4">
        <w:rPr>
          <w:color w:val="000000" w:themeColor="text1"/>
        </w:rPr>
        <w:t>70</w:t>
      </w:r>
      <w:r w:rsidRPr="00BB07A4">
        <w:rPr>
          <w:rFonts w:hint="eastAsia"/>
          <w:color w:val="000000" w:themeColor="text1"/>
        </w:rPr>
        <w:t>％时，该项评价分值为</w:t>
      </w:r>
      <w:r w:rsidRPr="00BB07A4">
        <w:rPr>
          <w:color w:val="000000" w:themeColor="text1"/>
        </w:rPr>
        <w:t>0</w:t>
      </w:r>
      <w:r w:rsidRPr="00BB07A4">
        <w:rPr>
          <w:rFonts w:hint="eastAsia"/>
          <w:color w:val="000000" w:themeColor="text1"/>
        </w:rPr>
        <w:t>分；当应用比例大于</w:t>
      </w:r>
      <w:r w:rsidRPr="00BB07A4">
        <w:rPr>
          <w:color w:val="000000" w:themeColor="text1"/>
        </w:rPr>
        <w:t>80</w:t>
      </w:r>
      <w:r w:rsidRPr="00BB07A4">
        <w:rPr>
          <w:rFonts w:hint="eastAsia"/>
          <w:color w:val="000000" w:themeColor="text1"/>
        </w:rPr>
        <w:t>％时，该项评价分值为</w:t>
      </w:r>
      <w:r w:rsidRPr="00BB07A4">
        <w:rPr>
          <w:color w:val="000000" w:themeColor="text1"/>
        </w:rPr>
        <w:t>20</w:t>
      </w:r>
      <w:r w:rsidRPr="00BB07A4">
        <w:rPr>
          <w:rFonts w:hint="eastAsia"/>
          <w:color w:val="000000" w:themeColor="text1"/>
        </w:rPr>
        <w:t>分。</w:t>
      </w:r>
    </w:p>
    <w:p w14:paraId="19B7F188" w14:textId="77777777" w:rsidR="00CE0403" w:rsidRPr="00BB07A4" w:rsidRDefault="00CE0403" w:rsidP="00BB07A4">
      <w:pPr>
        <w:pStyle w:val="21"/>
        <w:rPr>
          <w:rFonts w:hint="eastAsia"/>
          <w:color w:val="000000" w:themeColor="text1"/>
        </w:rPr>
      </w:pPr>
      <w:r w:rsidRPr="00BB07A4">
        <w:rPr>
          <w:rFonts w:hint="eastAsia"/>
          <w:color w:val="000000" w:themeColor="text1"/>
        </w:rPr>
        <w:t>按照本条的规定，装配式木结构建筑主体结构竖向构件评价项得分可为</w:t>
      </w:r>
      <w:r w:rsidRPr="00BB07A4">
        <w:rPr>
          <w:color w:val="000000" w:themeColor="text1"/>
        </w:rPr>
        <w:t>30</w:t>
      </w:r>
      <w:r w:rsidRPr="00BB07A4">
        <w:rPr>
          <w:rFonts w:hint="eastAsia"/>
          <w:color w:val="000000" w:themeColor="text1"/>
        </w:rPr>
        <w:t>分。</w:t>
      </w:r>
    </w:p>
    <w:p w14:paraId="40B99C56" w14:textId="77777777" w:rsidR="00CE0403" w:rsidRPr="00BB07A4" w:rsidRDefault="00CE0403" w:rsidP="00BB07A4">
      <w:pPr>
        <w:pStyle w:val="21"/>
        <w:rPr>
          <w:rFonts w:hint="eastAsia"/>
          <w:color w:val="000000" w:themeColor="text1"/>
        </w:rPr>
      </w:pPr>
      <w:r w:rsidRPr="00BB07A4">
        <w:rPr>
          <w:rFonts w:hint="eastAsia"/>
          <w:color w:val="000000" w:themeColor="text1"/>
        </w:rPr>
        <w:lastRenderedPageBreak/>
        <w:t>对于非比例计算评分的技术项，单体建筑整体应满足相关条款的具体技术要求才可得相应分数</w:t>
      </w:r>
      <w:r w:rsidRPr="00BB07A4">
        <w:rPr>
          <w:color w:val="000000" w:themeColor="text1"/>
        </w:rPr>
        <w:t>,</w:t>
      </w:r>
      <w:r w:rsidRPr="00BB07A4">
        <w:rPr>
          <w:rFonts w:hint="eastAsia"/>
          <w:color w:val="000000" w:themeColor="text1"/>
        </w:rPr>
        <w:t>累计得分不超过单项的最高分。</w:t>
      </w:r>
    </w:p>
    <w:p w14:paraId="2BAF7658" w14:textId="77777777" w:rsidR="00CE0403" w:rsidRPr="00BB07A4" w:rsidRDefault="00CE0403" w:rsidP="00BB07A4">
      <w:pPr>
        <w:pStyle w:val="21"/>
        <w:rPr>
          <w:rFonts w:hint="eastAsia"/>
          <w:color w:val="000000" w:themeColor="text1"/>
        </w:rPr>
      </w:pPr>
      <w:r w:rsidRPr="00BB07A4">
        <w:rPr>
          <w:rFonts w:hint="eastAsia"/>
          <w:color w:val="000000" w:themeColor="text1"/>
        </w:rPr>
        <w:t>为了有利于推动各类型装配式建筑的应用，装配式混凝土建筑与装配式钢结构建筑根据自身的特点按评分表及第</w:t>
      </w:r>
      <w:r w:rsidRPr="00BB07A4">
        <w:rPr>
          <w:color w:val="000000" w:themeColor="text1"/>
        </w:rPr>
        <w:t>4.2</w:t>
      </w:r>
      <w:r w:rsidRPr="00BB07A4">
        <w:rPr>
          <w:rFonts w:hint="eastAsia"/>
          <w:color w:val="000000" w:themeColor="text1"/>
        </w:rPr>
        <w:t>节确定对应的分值，本标准统一采用表</w:t>
      </w:r>
      <w:r w:rsidRPr="00BB07A4">
        <w:rPr>
          <w:color w:val="000000" w:themeColor="text1"/>
        </w:rPr>
        <w:t>4.1.2</w:t>
      </w:r>
      <w:r w:rsidRPr="00BB07A4">
        <w:rPr>
          <w:rFonts w:hint="eastAsia"/>
          <w:color w:val="000000" w:themeColor="text1"/>
        </w:rPr>
        <w:t>。</w:t>
      </w:r>
    </w:p>
    <w:p w14:paraId="59692480" w14:textId="77777777" w:rsidR="0088063A" w:rsidRPr="00BB07A4" w:rsidRDefault="0088063A" w:rsidP="00845091">
      <w:pPr>
        <w:pStyle w:val="af5"/>
        <w:ind w:leftChars="398" w:left="1698" w:hangingChars="308" w:hanging="862"/>
        <w:rPr>
          <w:color w:val="000000" w:themeColor="text1"/>
        </w:rPr>
      </w:pPr>
    </w:p>
    <w:bookmarkEnd w:id="14"/>
    <w:p w14:paraId="38E4D821" w14:textId="77777777" w:rsidR="003268D3" w:rsidRPr="00BB07A4" w:rsidRDefault="003268D3">
      <w:pPr>
        <w:jc w:val="center"/>
        <w:rPr>
          <w:b/>
          <w:color w:val="000000" w:themeColor="text1"/>
        </w:rPr>
        <w:sectPr w:rsidR="003268D3" w:rsidRPr="00BB07A4" w:rsidSect="00A45AD8">
          <w:pgSz w:w="11906" w:h="16838"/>
          <w:pgMar w:top="1418" w:right="1418" w:bottom="1418" w:left="1418" w:header="851" w:footer="992" w:gutter="0"/>
          <w:cols w:space="720"/>
          <w:docGrid w:type="lines" w:linePitch="312"/>
        </w:sectPr>
      </w:pPr>
    </w:p>
    <w:p w14:paraId="3E4438AA" w14:textId="77777777" w:rsidR="003268D3" w:rsidRPr="00BB07A4" w:rsidRDefault="0048427C">
      <w:pPr>
        <w:jc w:val="center"/>
        <w:rPr>
          <w:b/>
          <w:color w:val="000000" w:themeColor="text1"/>
        </w:rPr>
      </w:pPr>
      <w:bookmarkStart w:id="17" w:name="_Hlk2764038"/>
      <w:r w:rsidRPr="00BB07A4">
        <w:rPr>
          <w:rFonts w:hint="eastAsia"/>
          <w:b/>
          <w:color w:val="000000" w:themeColor="text1"/>
        </w:rPr>
        <w:lastRenderedPageBreak/>
        <w:t>表</w:t>
      </w:r>
      <w:r w:rsidRPr="00BB07A4">
        <w:rPr>
          <w:b/>
          <w:color w:val="000000" w:themeColor="text1"/>
        </w:rPr>
        <w:t xml:space="preserve">4.1.2 </w:t>
      </w:r>
      <w:r w:rsidRPr="00BB07A4">
        <w:rPr>
          <w:rFonts w:hint="eastAsia"/>
          <w:b/>
          <w:color w:val="000000" w:themeColor="text1"/>
        </w:rPr>
        <w:t>装配式建筑评分表</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
        <w:gridCol w:w="573"/>
        <w:gridCol w:w="716"/>
        <w:gridCol w:w="2552"/>
        <w:gridCol w:w="2693"/>
        <w:gridCol w:w="894"/>
        <w:gridCol w:w="658"/>
      </w:tblGrid>
      <w:tr w:rsidR="00CD79AE" w:rsidRPr="00CD79AE" w14:paraId="563B30D0" w14:textId="77777777" w:rsidTr="004F7857">
        <w:trPr>
          <w:cantSplit/>
          <w:jc w:val="center"/>
        </w:trPr>
        <w:tc>
          <w:tcPr>
            <w:tcW w:w="4815" w:type="dxa"/>
            <w:gridSpan w:val="4"/>
            <w:vAlign w:val="center"/>
          </w:tcPr>
          <w:p w14:paraId="66F9AFAC" w14:textId="77777777" w:rsidR="00667264" w:rsidRPr="00BB07A4" w:rsidRDefault="00667264" w:rsidP="00E71A94">
            <w:pPr>
              <w:tabs>
                <w:tab w:val="left" w:pos="993"/>
              </w:tabs>
              <w:spacing w:line="240" w:lineRule="exact"/>
              <w:jc w:val="center"/>
              <w:rPr>
                <w:color w:val="000000" w:themeColor="text1"/>
                <w:szCs w:val="21"/>
              </w:rPr>
            </w:pPr>
            <w:bookmarkStart w:id="18" w:name="_Hlk1398423"/>
            <w:r w:rsidRPr="00BB07A4">
              <w:rPr>
                <w:rFonts w:hint="eastAsia"/>
                <w:color w:val="000000" w:themeColor="text1"/>
                <w:szCs w:val="21"/>
              </w:rPr>
              <w:t>评价项</w:t>
            </w:r>
          </w:p>
        </w:tc>
        <w:tc>
          <w:tcPr>
            <w:tcW w:w="2693" w:type="dxa"/>
            <w:vAlign w:val="center"/>
          </w:tcPr>
          <w:p w14:paraId="13D54F93" w14:textId="77777777" w:rsidR="00667264" w:rsidRPr="00BB07A4" w:rsidRDefault="00667264" w:rsidP="00E71A94">
            <w:pPr>
              <w:tabs>
                <w:tab w:val="left" w:pos="993"/>
              </w:tabs>
              <w:spacing w:line="240" w:lineRule="exact"/>
              <w:jc w:val="center"/>
              <w:rPr>
                <w:color w:val="000000" w:themeColor="text1"/>
                <w:szCs w:val="21"/>
              </w:rPr>
            </w:pPr>
            <w:r w:rsidRPr="00BB07A4">
              <w:rPr>
                <w:rFonts w:hint="eastAsia"/>
                <w:color w:val="000000" w:themeColor="text1"/>
                <w:szCs w:val="21"/>
              </w:rPr>
              <w:t>评价要求</w:t>
            </w:r>
          </w:p>
        </w:tc>
        <w:tc>
          <w:tcPr>
            <w:tcW w:w="894" w:type="dxa"/>
            <w:vAlign w:val="center"/>
          </w:tcPr>
          <w:p w14:paraId="795A7811" w14:textId="77777777" w:rsidR="00667264" w:rsidRPr="00BB07A4" w:rsidRDefault="00667264" w:rsidP="00E71A94">
            <w:pPr>
              <w:tabs>
                <w:tab w:val="left" w:pos="993"/>
              </w:tabs>
              <w:spacing w:line="240" w:lineRule="exact"/>
              <w:jc w:val="center"/>
              <w:rPr>
                <w:color w:val="000000" w:themeColor="text1"/>
                <w:szCs w:val="21"/>
              </w:rPr>
            </w:pPr>
            <w:r w:rsidRPr="00BB07A4">
              <w:rPr>
                <w:rFonts w:hint="eastAsia"/>
                <w:color w:val="000000" w:themeColor="text1"/>
                <w:szCs w:val="21"/>
              </w:rPr>
              <w:t>评价分值</w:t>
            </w:r>
          </w:p>
        </w:tc>
        <w:tc>
          <w:tcPr>
            <w:tcW w:w="658" w:type="dxa"/>
            <w:vAlign w:val="center"/>
          </w:tcPr>
          <w:p w14:paraId="1EBD10D3" w14:textId="77777777" w:rsidR="00667264" w:rsidRPr="00BB07A4" w:rsidRDefault="00667264" w:rsidP="00E71A94">
            <w:pPr>
              <w:tabs>
                <w:tab w:val="left" w:pos="993"/>
              </w:tabs>
              <w:spacing w:line="240" w:lineRule="exact"/>
              <w:jc w:val="center"/>
              <w:rPr>
                <w:color w:val="000000" w:themeColor="text1"/>
                <w:szCs w:val="21"/>
              </w:rPr>
            </w:pPr>
            <w:r w:rsidRPr="00BB07A4">
              <w:rPr>
                <w:rFonts w:hint="eastAsia"/>
                <w:color w:val="000000" w:themeColor="text1"/>
                <w:szCs w:val="21"/>
              </w:rPr>
              <w:t>最低分值</w:t>
            </w:r>
          </w:p>
        </w:tc>
      </w:tr>
      <w:tr w:rsidR="00CD79AE" w:rsidRPr="00CD79AE" w14:paraId="14EC53C2" w14:textId="77777777" w:rsidTr="004F7857">
        <w:trPr>
          <w:cantSplit/>
          <w:trHeight w:val="747"/>
          <w:jc w:val="center"/>
        </w:trPr>
        <w:tc>
          <w:tcPr>
            <w:tcW w:w="974" w:type="dxa"/>
            <w:vMerge w:val="restart"/>
            <w:vAlign w:val="center"/>
          </w:tcPr>
          <w:p w14:paraId="37CC8450" w14:textId="77777777" w:rsidR="00667264" w:rsidRPr="00BB07A4" w:rsidRDefault="00667264" w:rsidP="00E71A94">
            <w:pPr>
              <w:tabs>
                <w:tab w:val="left" w:pos="993"/>
              </w:tabs>
              <w:spacing w:line="240" w:lineRule="exact"/>
              <w:jc w:val="center"/>
              <w:rPr>
                <w:color w:val="000000" w:themeColor="text1"/>
                <w:szCs w:val="21"/>
              </w:rPr>
            </w:pPr>
            <w:r w:rsidRPr="006906A5">
              <w:rPr>
                <w:i/>
                <w:iCs/>
                <w:color w:val="000000" w:themeColor="text1"/>
                <w:szCs w:val="21"/>
              </w:rPr>
              <w:t>Q</w:t>
            </w:r>
            <w:r w:rsidRPr="006906A5">
              <w:rPr>
                <w:i/>
                <w:iCs/>
                <w:color w:val="000000" w:themeColor="text1"/>
                <w:szCs w:val="21"/>
                <w:vertAlign w:val="subscript"/>
              </w:rPr>
              <w:t>1</w:t>
            </w:r>
            <w:r w:rsidRPr="00BB07A4">
              <w:rPr>
                <w:rFonts w:hint="eastAsia"/>
                <w:color w:val="000000" w:themeColor="text1"/>
                <w:szCs w:val="21"/>
              </w:rPr>
              <w:t>：主体结构</w:t>
            </w:r>
          </w:p>
          <w:p w14:paraId="3BFCC85B" w14:textId="4B348498" w:rsidR="00667264" w:rsidRPr="00BB07A4" w:rsidRDefault="0010066B" w:rsidP="00E71A94">
            <w:pPr>
              <w:tabs>
                <w:tab w:val="left" w:pos="993"/>
              </w:tabs>
              <w:spacing w:line="240" w:lineRule="exact"/>
              <w:jc w:val="center"/>
              <w:rPr>
                <w:color w:val="000000" w:themeColor="text1"/>
                <w:szCs w:val="21"/>
              </w:rPr>
            </w:pPr>
            <w:r>
              <w:rPr>
                <w:rFonts w:hint="eastAsia"/>
                <w:color w:val="000000" w:themeColor="text1"/>
                <w:szCs w:val="21"/>
              </w:rPr>
              <w:t>（</w:t>
            </w:r>
            <w:r w:rsidR="00667264" w:rsidRPr="00BB07A4">
              <w:rPr>
                <w:color w:val="000000" w:themeColor="text1"/>
                <w:szCs w:val="21"/>
              </w:rPr>
              <w:t>50</w:t>
            </w:r>
            <w:r w:rsidR="00667264" w:rsidRPr="00BB07A4">
              <w:rPr>
                <w:rFonts w:hint="eastAsia"/>
                <w:color w:val="000000" w:themeColor="text1"/>
                <w:szCs w:val="21"/>
              </w:rPr>
              <w:t>分</w:t>
            </w:r>
            <w:r>
              <w:rPr>
                <w:rFonts w:hint="eastAsia"/>
                <w:color w:val="000000" w:themeColor="text1"/>
                <w:szCs w:val="21"/>
              </w:rPr>
              <w:t>）</w:t>
            </w:r>
          </w:p>
        </w:tc>
        <w:tc>
          <w:tcPr>
            <w:tcW w:w="573" w:type="dxa"/>
            <w:vAlign w:val="center"/>
          </w:tcPr>
          <w:p w14:paraId="6B9F15FC" w14:textId="11E90BD8" w:rsidR="00667264" w:rsidRPr="006906A5" w:rsidRDefault="00E9310E" w:rsidP="00E71A94">
            <w:pPr>
              <w:tabs>
                <w:tab w:val="left" w:pos="993"/>
              </w:tabs>
              <w:spacing w:line="240" w:lineRule="exact"/>
              <w:jc w:val="center"/>
              <w:rPr>
                <w:i/>
                <w:iCs/>
                <w:color w:val="000000" w:themeColor="text1"/>
                <w:szCs w:val="21"/>
              </w:rPr>
            </w:pPr>
            <w:r>
              <w:rPr>
                <w:i/>
                <w:iCs/>
                <w:color w:val="000000" w:themeColor="text1"/>
                <w:szCs w:val="21"/>
              </w:rPr>
              <w:t>Q1a</w:t>
            </w:r>
          </w:p>
        </w:tc>
        <w:tc>
          <w:tcPr>
            <w:tcW w:w="3268" w:type="dxa"/>
            <w:gridSpan w:val="2"/>
            <w:vAlign w:val="center"/>
          </w:tcPr>
          <w:p w14:paraId="511B56F6" w14:textId="77777777" w:rsidR="00667264" w:rsidRPr="00BB07A4" w:rsidRDefault="00667264" w:rsidP="00E71A94">
            <w:pPr>
              <w:spacing w:line="240" w:lineRule="exact"/>
              <w:jc w:val="center"/>
              <w:rPr>
                <w:color w:val="000000" w:themeColor="text1"/>
              </w:rPr>
            </w:pPr>
            <w:r w:rsidRPr="00BB07A4">
              <w:rPr>
                <w:rFonts w:hint="eastAsia"/>
                <w:color w:val="000000" w:themeColor="text1"/>
              </w:rPr>
              <w:t>柱、支撑、承重墙、延性墙板等竖向构件</w:t>
            </w:r>
          </w:p>
        </w:tc>
        <w:tc>
          <w:tcPr>
            <w:tcW w:w="2693" w:type="dxa"/>
            <w:vAlign w:val="center"/>
          </w:tcPr>
          <w:p w14:paraId="20E4034C" w14:textId="77777777" w:rsidR="00667264" w:rsidRPr="00BB07A4" w:rsidRDefault="00667264" w:rsidP="00E71A94">
            <w:pPr>
              <w:tabs>
                <w:tab w:val="left" w:pos="993"/>
              </w:tabs>
              <w:spacing w:line="240" w:lineRule="exact"/>
              <w:jc w:val="center"/>
              <w:rPr>
                <w:color w:val="000000" w:themeColor="text1"/>
                <w:szCs w:val="21"/>
              </w:rPr>
            </w:pPr>
            <w:r w:rsidRPr="00BB07A4">
              <w:rPr>
                <w:color w:val="000000" w:themeColor="text1"/>
                <w:szCs w:val="21"/>
              </w:rPr>
              <w:t>35%</w:t>
            </w:r>
            <w:r w:rsidRPr="00BB07A4">
              <w:rPr>
                <w:rFonts w:hint="eastAsia"/>
                <w:color w:val="000000" w:themeColor="text1"/>
                <w:szCs w:val="21"/>
              </w:rPr>
              <w:t>≤比例≤</w:t>
            </w:r>
            <w:r w:rsidRPr="00BB07A4">
              <w:rPr>
                <w:color w:val="000000" w:themeColor="text1"/>
                <w:szCs w:val="21"/>
              </w:rPr>
              <w:t>80%</w:t>
            </w:r>
          </w:p>
        </w:tc>
        <w:tc>
          <w:tcPr>
            <w:tcW w:w="894" w:type="dxa"/>
            <w:vAlign w:val="center"/>
          </w:tcPr>
          <w:p w14:paraId="665F2B9C" w14:textId="77777777" w:rsidR="00667264" w:rsidRPr="00BB07A4" w:rsidRDefault="00667264" w:rsidP="00F9696A">
            <w:pPr>
              <w:tabs>
                <w:tab w:val="left" w:pos="993"/>
              </w:tabs>
              <w:spacing w:line="240" w:lineRule="exact"/>
              <w:jc w:val="center"/>
              <w:rPr>
                <w:color w:val="000000" w:themeColor="text1"/>
                <w:szCs w:val="21"/>
              </w:rPr>
            </w:pPr>
            <w:r w:rsidRPr="00BB07A4">
              <w:rPr>
                <w:color w:val="000000" w:themeColor="text1"/>
                <w:szCs w:val="21"/>
              </w:rPr>
              <w:t>20~30*</w:t>
            </w:r>
          </w:p>
        </w:tc>
        <w:tc>
          <w:tcPr>
            <w:tcW w:w="658" w:type="dxa"/>
            <w:vMerge w:val="restart"/>
            <w:vAlign w:val="center"/>
          </w:tcPr>
          <w:p w14:paraId="6C18F7EE" w14:textId="77777777" w:rsidR="00667264" w:rsidRPr="00BB07A4" w:rsidRDefault="00667264" w:rsidP="00E71A94">
            <w:pPr>
              <w:tabs>
                <w:tab w:val="left" w:pos="993"/>
              </w:tabs>
              <w:spacing w:line="240" w:lineRule="exact"/>
              <w:jc w:val="center"/>
              <w:rPr>
                <w:color w:val="000000" w:themeColor="text1"/>
                <w:szCs w:val="21"/>
              </w:rPr>
            </w:pPr>
            <w:r w:rsidRPr="00BB07A4">
              <w:rPr>
                <w:color w:val="000000" w:themeColor="text1"/>
                <w:szCs w:val="21"/>
              </w:rPr>
              <w:t>20</w:t>
            </w:r>
          </w:p>
        </w:tc>
      </w:tr>
      <w:tr w:rsidR="00CD79AE" w:rsidRPr="00CD79AE" w14:paraId="3E82862A" w14:textId="77777777" w:rsidTr="004F7857">
        <w:trPr>
          <w:cantSplit/>
          <w:trHeight w:val="697"/>
          <w:jc w:val="center"/>
        </w:trPr>
        <w:tc>
          <w:tcPr>
            <w:tcW w:w="974" w:type="dxa"/>
            <w:vMerge/>
            <w:vAlign w:val="center"/>
          </w:tcPr>
          <w:p w14:paraId="4955FB57" w14:textId="77777777" w:rsidR="00667264" w:rsidRPr="00BB07A4" w:rsidRDefault="00667264" w:rsidP="00E71A94">
            <w:pPr>
              <w:tabs>
                <w:tab w:val="left" w:pos="993"/>
              </w:tabs>
              <w:spacing w:line="240" w:lineRule="exact"/>
              <w:jc w:val="center"/>
              <w:rPr>
                <w:color w:val="000000" w:themeColor="text1"/>
                <w:szCs w:val="21"/>
              </w:rPr>
            </w:pPr>
          </w:p>
        </w:tc>
        <w:tc>
          <w:tcPr>
            <w:tcW w:w="573" w:type="dxa"/>
            <w:vAlign w:val="center"/>
          </w:tcPr>
          <w:p w14:paraId="0298057C" w14:textId="77777777" w:rsidR="00667264" w:rsidRPr="006906A5" w:rsidRDefault="00667264" w:rsidP="00E71A94">
            <w:pPr>
              <w:tabs>
                <w:tab w:val="left" w:pos="993"/>
              </w:tabs>
              <w:spacing w:line="240" w:lineRule="exact"/>
              <w:jc w:val="center"/>
              <w:rPr>
                <w:i/>
                <w:iCs/>
                <w:color w:val="000000" w:themeColor="text1"/>
                <w:szCs w:val="21"/>
              </w:rPr>
            </w:pPr>
            <w:r w:rsidRPr="006906A5">
              <w:rPr>
                <w:i/>
                <w:iCs/>
                <w:color w:val="000000" w:themeColor="text1"/>
                <w:szCs w:val="21"/>
              </w:rPr>
              <w:t>Q</w:t>
            </w:r>
            <w:r w:rsidRPr="006906A5">
              <w:rPr>
                <w:i/>
                <w:iCs/>
                <w:color w:val="000000" w:themeColor="text1"/>
                <w:szCs w:val="21"/>
                <w:vertAlign w:val="subscript"/>
              </w:rPr>
              <w:t>1b</w:t>
            </w:r>
          </w:p>
        </w:tc>
        <w:tc>
          <w:tcPr>
            <w:tcW w:w="3268" w:type="dxa"/>
            <w:gridSpan w:val="2"/>
            <w:vAlign w:val="center"/>
          </w:tcPr>
          <w:p w14:paraId="1D172776" w14:textId="77777777" w:rsidR="00667264" w:rsidRPr="00BB07A4" w:rsidRDefault="00667264" w:rsidP="00E71A94">
            <w:pPr>
              <w:spacing w:line="240" w:lineRule="exact"/>
              <w:jc w:val="center"/>
              <w:rPr>
                <w:color w:val="000000" w:themeColor="text1"/>
              </w:rPr>
            </w:pPr>
            <w:r w:rsidRPr="00BB07A4">
              <w:rPr>
                <w:rFonts w:hint="eastAsia"/>
                <w:color w:val="000000" w:themeColor="text1"/>
              </w:rPr>
              <w:t>梁、板、楼梯、阳台、空调板等构件</w:t>
            </w:r>
          </w:p>
        </w:tc>
        <w:tc>
          <w:tcPr>
            <w:tcW w:w="2693" w:type="dxa"/>
            <w:vAlign w:val="center"/>
          </w:tcPr>
          <w:p w14:paraId="1C51A34D" w14:textId="77777777" w:rsidR="00667264" w:rsidRPr="00BB07A4" w:rsidRDefault="00667264" w:rsidP="00E71A94">
            <w:pPr>
              <w:tabs>
                <w:tab w:val="left" w:pos="993"/>
              </w:tabs>
              <w:spacing w:line="240" w:lineRule="exact"/>
              <w:jc w:val="center"/>
              <w:rPr>
                <w:color w:val="000000" w:themeColor="text1"/>
                <w:szCs w:val="21"/>
              </w:rPr>
            </w:pPr>
            <w:r w:rsidRPr="00BB07A4">
              <w:rPr>
                <w:color w:val="000000" w:themeColor="text1"/>
                <w:szCs w:val="21"/>
              </w:rPr>
              <w:t>70%</w:t>
            </w:r>
            <w:r w:rsidRPr="00BB07A4">
              <w:rPr>
                <w:rFonts w:hint="eastAsia"/>
                <w:color w:val="000000" w:themeColor="text1"/>
                <w:szCs w:val="21"/>
              </w:rPr>
              <w:t>≤比例≤</w:t>
            </w:r>
            <w:r w:rsidRPr="00BB07A4">
              <w:rPr>
                <w:color w:val="000000" w:themeColor="text1"/>
                <w:szCs w:val="21"/>
              </w:rPr>
              <w:t>80%</w:t>
            </w:r>
          </w:p>
        </w:tc>
        <w:tc>
          <w:tcPr>
            <w:tcW w:w="894" w:type="dxa"/>
            <w:vAlign w:val="center"/>
          </w:tcPr>
          <w:p w14:paraId="02F28BC1" w14:textId="77777777" w:rsidR="00667264" w:rsidRPr="00BB07A4" w:rsidRDefault="00667264" w:rsidP="00F9696A">
            <w:pPr>
              <w:tabs>
                <w:tab w:val="left" w:pos="993"/>
              </w:tabs>
              <w:spacing w:line="240" w:lineRule="exact"/>
              <w:jc w:val="center"/>
              <w:rPr>
                <w:color w:val="000000" w:themeColor="text1"/>
                <w:szCs w:val="21"/>
              </w:rPr>
            </w:pPr>
            <w:r w:rsidRPr="00BB07A4">
              <w:rPr>
                <w:color w:val="000000" w:themeColor="text1"/>
                <w:szCs w:val="21"/>
              </w:rPr>
              <w:t>10~20*</w:t>
            </w:r>
          </w:p>
        </w:tc>
        <w:tc>
          <w:tcPr>
            <w:tcW w:w="658" w:type="dxa"/>
            <w:vMerge/>
            <w:vAlign w:val="center"/>
          </w:tcPr>
          <w:p w14:paraId="2DE8293B" w14:textId="77777777" w:rsidR="00667264" w:rsidRPr="00BB07A4" w:rsidRDefault="00667264" w:rsidP="00E71A94">
            <w:pPr>
              <w:tabs>
                <w:tab w:val="left" w:pos="993"/>
              </w:tabs>
              <w:spacing w:line="240" w:lineRule="exact"/>
              <w:jc w:val="center"/>
              <w:rPr>
                <w:color w:val="000000" w:themeColor="text1"/>
                <w:szCs w:val="21"/>
              </w:rPr>
            </w:pPr>
          </w:p>
        </w:tc>
      </w:tr>
      <w:tr w:rsidR="00CD79AE" w:rsidRPr="00CD79AE" w14:paraId="3313B74F" w14:textId="77777777" w:rsidTr="004F7857">
        <w:trPr>
          <w:cantSplit/>
          <w:trHeight w:val="618"/>
          <w:jc w:val="center"/>
        </w:trPr>
        <w:tc>
          <w:tcPr>
            <w:tcW w:w="974" w:type="dxa"/>
            <w:vMerge w:val="restart"/>
            <w:vAlign w:val="center"/>
          </w:tcPr>
          <w:p w14:paraId="3061DFE9" w14:textId="77777777" w:rsidR="00667264" w:rsidRPr="00BB07A4" w:rsidRDefault="00667264" w:rsidP="00E71A94">
            <w:pPr>
              <w:spacing w:line="240" w:lineRule="exact"/>
              <w:jc w:val="center"/>
              <w:rPr>
                <w:color w:val="000000" w:themeColor="text1"/>
              </w:rPr>
            </w:pPr>
            <w:r w:rsidRPr="006906A5">
              <w:rPr>
                <w:i/>
                <w:iCs/>
                <w:color w:val="000000" w:themeColor="text1"/>
              </w:rPr>
              <w:t>Q</w:t>
            </w:r>
            <w:r w:rsidRPr="006906A5">
              <w:rPr>
                <w:i/>
                <w:iCs/>
                <w:color w:val="000000" w:themeColor="text1"/>
                <w:vertAlign w:val="subscript"/>
              </w:rPr>
              <w:t>2</w:t>
            </w:r>
            <w:r w:rsidRPr="00BB07A4">
              <w:rPr>
                <w:rFonts w:hint="eastAsia"/>
                <w:color w:val="000000" w:themeColor="text1"/>
              </w:rPr>
              <w:t>：围护墙和内隔墙</w:t>
            </w:r>
          </w:p>
          <w:p w14:paraId="35D7C1A4" w14:textId="7E4898E9" w:rsidR="00667264" w:rsidRPr="00BB07A4" w:rsidRDefault="0010066B" w:rsidP="00E71A94">
            <w:pPr>
              <w:tabs>
                <w:tab w:val="left" w:pos="993"/>
              </w:tabs>
              <w:spacing w:line="240" w:lineRule="exact"/>
              <w:jc w:val="center"/>
              <w:rPr>
                <w:color w:val="000000" w:themeColor="text1"/>
                <w:szCs w:val="21"/>
              </w:rPr>
            </w:pPr>
            <w:r>
              <w:rPr>
                <w:rFonts w:hint="eastAsia"/>
                <w:color w:val="000000" w:themeColor="text1"/>
                <w:szCs w:val="21"/>
              </w:rPr>
              <w:t>（</w:t>
            </w:r>
            <w:r w:rsidR="00667264" w:rsidRPr="00BB07A4">
              <w:rPr>
                <w:color w:val="000000" w:themeColor="text1"/>
                <w:szCs w:val="21"/>
              </w:rPr>
              <w:t>20</w:t>
            </w:r>
            <w:r w:rsidR="00667264" w:rsidRPr="00BB07A4">
              <w:rPr>
                <w:rFonts w:hint="eastAsia"/>
                <w:color w:val="000000" w:themeColor="text1"/>
                <w:szCs w:val="21"/>
              </w:rPr>
              <w:t>分</w:t>
            </w:r>
            <w:r>
              <w:rPr>
                <w:rFonts w:hint="eastAsia"/>
                <w:color w:val="000000" w:themeColor="text1"/>
                <w:szCs w:val="21"/>
              </w:rPr>
              <w:t>）</w:t>
            </w:r>
          </w:p>
        </w:tc>
        <w:tc>
          <w:tcPr>
            <w:tcW w:w="573" w:type="dxa"/>
            <w:vAlign w:val="center"/>
          </w:tcPr>
          <w:p w14:paraId="312C7BCF" w14:textId="77777777" w:rsidR="00667264" w:rsidRPr="006906A5" w:rsidRDefault="00667264" w:rsidP="00E71A94">
            <w:pPr>
              <w:tabs>
                <w:tab w:val="left" w:pos="993"/>
              </w:tabs>
              <w:spacing w:line="240" w:lineRule="exact"/>
              <w:jc w:val="center"/>
              <w:rPr>
                <w:i/>
                <w:iCs/>
                <w:color w:val="000000" w:themeColor="text1"/>
                <w:szCs w:val="21"/>
              </w:rPr>
            </w:pPr>
            <w:r w:rsidRPr="006906A5">
              <w:rPr>
                <w:i/>
                <w:iCs/>
                <w:color w:val="000000" w:themeColor="text1"/>
                <w:szCs w:val="21"/>
              </w:rPr>
              <w:t>Q</w:t>
            </w:r>
            <w:r w:rsidRPr="006906A5">
              <w:rPr>
                <w:i/>
                <w:iCs/>
                <w:color w:val="000000" w:themeColor="text1"/>
                <w:szCs w:val="21"/>
                <w:vertAlign w:val="subscript"/>
              </w:rPr>
              <w:t>2a</w:t>
            </w:r>
          </w:p>
        </w:tc>
        <w:tc>
          <w:tcPr>
            <w:tcW w:w="3268" w:type="dxa"/>
            <w:gridSpan w:val="2"/>
            <w:vAlign w:val="center"/>
          </w:tcPr>
          <w:p w14:paraId="129675C4" w14:textId="77777777" w:rsidR="00667264" w:rsidRPr="00BB07A4" w:rsidRDefault="00667264" w:rsidP="00E71A94">
            <w:pPr>
              <w:tabs>
                <w:tab w:val="left" w:pos="993"/>
              </w:tabs>
              <w:spacing w:line="240" w:lineRule="exact"/>
              <w:jc w:val="center"/>
              <w:rPr>
                <w:color w:val="000000" w:themeColor="text1"/>
                <w:szCs w:val="21"/>
              </w:rPr>
            </w:pPr>
            <w:r w:rsidRPr="00BB07A4">
              <w:rPr>
                <w:rFonts w:hint="eastAsia"/>
                <w:color w:val="000000" w:themeColor="text1"/>
                <w:szCs w:val="21"/>
              </w:rPr>
              <w:t>非承重围护墙非砌筑</w:t>
            </w:r>
          </w:p>
        </w:tc>
        <w:tc>
          <w:tcPr>
            <w:tcW w:w="2693" w:type="dxa"/>
            <w:vAlign w:val="center"/>
          </w:tcPr>
          <w:p w14:paraId="31309135" w14:textId="77777777" w:rsidR="00667264" w:rsidRPr="00BB07A4" w:rsidRDefault="00667264" w:rsidP="00E71A94">
            <w:pPr>
              <w:tabs>
                <w:tab w:val="left" w:pos="993"/>
              </w:tabs>
              <w:spacing w:line="240" w:lineRule="exact"/>
              <w:jc w:val="center"/>
              <w:rPr>
                <w:color w:val="000000" w:themeColor="text1"/>
                <w:szCs w:val="21"/>
              </w:rPr>
            </w:pPr>
            <w:r w:rsidRPr="00BB07A4">
              <w:rPr>
                <w:rFonts w:hint="eastAsia"/>
                <w:color w:val="000000" w:themeColor="text1"/>
                <w:szCs w:val="21"/>
              </w:rPr>
              <w:t>比例≥</w:t>
            </w:r>
            <w:r w:rsidRPr="00BB07A4">
              <w:rPr>
                <w:color w:val="000000" w:themeColor="text1"/>
                <w:szCs w:val="21"/>
              </w:rPr>
              <w:t>80%</w:t>
            </w:r>
          </w:p>
        </w:tc>
        <w:tc>
          <w:tcPr>
            <w:tcW w:w="894" w:type="dxa"/>
            <w:vAlign w:val="center"/>
          </w:tcPr>
          <w:p w14:paraId="2F3F7027" w14:textId="77777777" w:rsidR="00667264" w:rsidRPr="00BB07A4" w:rsidRDefault="00667264" w:rsidP="00F9696A">
            <w:pPr>
              <w:tabs>
                <w:tab w:val="left" w:pos="993"/>
              </w:tabs>
              <w:spacing w:line="240" w:lineRule="exact"/>
              <w:jc w:val="center"/>
              <w:rPr>
                <w:color w:val="000000" w:themeColor="text1"/>
                <w:szCs w:val="21"/>
              </w:rPr>
            </w:pPr>
            <w:r w:rsidRPr="00BB07A4">
              <w:rPr>
                <w:color w:val="000000" w:themeColor="text1"/>
                <w:szCs w:val="21"/>
              </w:rPr>
              <w:t>5</w:t>
            </w:r>
          </w:p>
        </w:tc>
        <w:tc>
          <w:tcPr>
            <w:tcW w:w="658" w:type="dxa"/>
            <w:vMerge w:val="restart"/>
            <w:vAlign w:val="center"/>
          </w:tcPr>
          <w:p w14:paraId="2FBE501A" w14:textId="77777777" w:rsidR="00667264" w:rsidRPr="00BB07A4" w:rsidRDefault="00667264" w:rsidP="00E71A94">
            <w:pPr>
              <w:tabs>
                <w:tab w:val="left" w:pos="993"/>
              </w:tabs>
              <w:spacing w:line="240" w:lineRule="exact"/>
              <w:jc w:val="center"/>
              <w:rPr>
                <w:color w:val="000000" w:themeColor="text1"/>
                <w:szCs w:val="21"/>
              </w:rPr>
            </w:pPr>
            <w:r w:rsidRPr="00BB07A4">
              <w:rPr>
                <w:color w:val="000000" w:themeColor="text1"/>
                <w:szCs w:val="21"/>
              </w:rPr>
              <w:t>10</w:t>
            </w:r>
          </w:p>
        </w:tc>
      </w:tr>
      <w:tr w:rsidR="00CD79AE" w:rsidRPr="00CD79AE" w14:paraId="17B5F7E5" w14:textId="77777777" w:rsidTr="004F7857">
        <w:trPr>
          <w:cantSplit/>
          <w:trHeight w:val="793"/>
          <w:jc w:val="center"/>
        </w:trPr>
        <w:tc>
          <w:tcPr>
            <w:tcW w:w="974" w:type="dxa"/>
            <w:vMerge/>
            <w:vAlign w:val="center"/>
          </w:tcPr>
          <w:p w14:paraId="166C1E94" w14:textId="77777777" w:rsidR="00667264" w:rsidRPr="00BB07A4" w:rsidRDefault="00667264" w:rsidP="00E71A94">
            <w:pPr>
              <w:tabs>
                <w:tab w:val="left" w:pos="993"/>
              </w:tabs>
              <w:spacing w:line="240" w:lineRule="exact"/>
              <w:jc w:val="center"/>
              <w:rPr>
                <w:color w:val="000000" w:themeColor="text1"/>
                <w:szCs w:val="21"/>
              </w:rPr>
            </w:pPr>
          </w:p>
        </w:tc>
        <w:tc>
          <w:tcPr>
            <w:tcW w:w="573" w:type="dxa"/>
            <w:vAlign w:val="center"/>
          </w:tcPr>
          <w:p w14:paraId="4CDDD52D" w14:textId="77777777" w:rsidR="00667264" w:rsidRPr="006906A5" w:rsidRDefault="00667264" w:rsidP="00E71A94">
            <w:pPr>
              <w:tabs>
                <w:tab w:val="left" w:pos="993"/>
              </w:tabs>
              <w:spacing w:line="240" w:lineRule="exact"/>
              <w:jc w:val="center"/>
              <w:rPr>
                <w:i/>
                <w:iCs/>
                <w:color w:val="000000" w:themeColor="text1"/>
                <w:szCs w:val="21"/>
              </w:rPr>
            </w:pPr>
            <w:r w:rsidRPr="006906A5">
              <w:rPr>
                <w:i/>
                <w:iCs/>
                <w:color w:val="000000" w:themeColor="text1"/>
                <w:szCs w:val="21"/>
              </w:rPr>
              <w:t>Q</w:t>
            </w:r>
            <w:r w:rsidRPr="006906A5">
              <w:rPr>
                <w:i/>
                <w:iCs/>
                <w:color w:val="000000" w:themeColor="text1"/>
                <w:szCs w:val="21"/>
                <w:vertAlign w:val="subscript"/>
              </w:rPr>
              <w:t>2b</w:t>
            </w:r>
          </w:p>
        </w:tc>
        <w:tc>
          <w:tcPr>
            <w:tcW w:w="3268" w:type="dxa"/>
            <w:gridSpan w:val="2"/>
            <w:vAlign w:val="center"/>
          </w:tcPr>
          <w:p w14:paraId="75480F23" w14:textId="77777777" w:rsidR="00667264" w:rsidRPr="00BB07A4" w:rsidRDefault="00667264" w:rsidP="00E71A94">
            <w:pPr>
              <w:tabs>
                <w:tab w:val="left" w:pos="993"/>
              </w:tabs>
              <w:spacing w:line="240" w:lineRule="exact"/>
              <w:jc w:val="center"/>
              <w:rPr>
                <w:color w:val="000000" w:themeColor="text1"/>
                <w:szCs w:val="21"/>
              </w:rPr>
            </w:pPr>
            <w:r w:rsidRPr="00BB07A4">
              <w:rPr>
                <w:rFonts w:hint="eastAsia"/>
                <w:color w:val="000000" w:themeColor="text1"/>
                <w:szCs w:val="21"/>
              </w:rPr>
              <w:t>围护墙与保温、隔热、装饰集成一体化</w:t>
            </w:r>
          </w:p>
        </w:tc>
        <w:tc>
          <w:tcPr>
            <w:tcW w:w="2693" w:type="dxa"/>
            <w:vAlign w:val="center"/>
          </w:tcPr>
          <w:p w14:paraId="6879B237" w14:textId="77777777" w:rsidR="00667264" w:rsidRPr="00BB07A4" w:rsidRDefault="00667264" w:rsidP="00E71A94">
            <w:pPr>
              <w:tabs>
                <w:tab w:val="left" w:pos="993"/>
              </w:tabs>
              <w:spacing w:line="240" w:lineRule="exact"/>
              <w:jc w:val="center"/>
              <w:rPr>
                <w:color w:val="000000" w:themeColor="text1"/>
                <w:szCs w:val="21"/>
              </w:rPr>
            </w:pPr>
            <w:r w:rsidRPr="00BB07A4">
              <w:rPr>
                <w:color w:val="000000" w:themeColor="text1"/>
                <w:szCs w:val="21"/>
              </w:rPr>
              <w:t>50%</w:t>
            </w:r>
            <w:r w:rsidRPr="00BB07A4">
              <w:rPr>
                <w:rFonts w:hint="eastAsia"/>
                <w:color w:val="000000" w:themeColor="text1"/>
                <w:szCs w:val="21"/>
              </w:rPr>
              <w:t>≤比例≤</w:t>
            </w:r>
            <w:r w:rsidRPr="00BB07A4">
              <w:rPr>
                <w:color w:val="000000" w:themeColor="text1"/>
                <w:szCs w:val="21"/>
              </w:rPr>
              <w:t>80%</w:t>
            </w:r>
          </w:p>
        </w:tc>
        <w:tc>
          <w:tcPr>
            <w:tcW w:w="894" w:type="dxa"/>
            <w:vAlign w:val="center"/>
          </w:tcPr>
          <w:p w14:paraId="1FB6D59A" w14:textId="77777777" w:rsidR="00667264" w:rsidRPr="00BB07A4" w:rsidRDefault="00667264" w:rsidP="00F9696A">
            <w:pPr>
              <w:spacing w:line="240" w:lineRule="exact"/>
              <w:jc w:val="center"/>
              <w:rPr>
                <w:color w:val="000000" w:themeColor="text1"/>
                <w:kern w:val="0"/>
                <w:szCs w:val="21"/>
              </w:rPr>
            </w:pPr>
            <w:r w:rsidRPr="00BB07A4">
              <w:rPr>
                <w:color w:val="000000" w:themeColor="text1"/>
                <w:szCs w:val="21"/>
              </w:rPr>
              <w:t>2~5*</w:t>
            </w:r>
          </w:p>
        </w:tc>
        <w:tc>
          <w:tcPr>
            <w:tcW w:w="658" w:type="dxa"/>
            <w:vMerge/>
            <w:vAlign w:val="center"/>
          </w:tcPr>
          <w:p w14:paraId="442D44D2" w14:textId="77777777" w:rsidR="00667264" w:rsidRPr="00BB07A4" w:rsidRDefault="00667264" w:rsidP="00E71A94">
            <w:pPr>
              <w:tabs>
                <w:tab w:val="left" w:pos="993"/>
              </w:tabs>
              <w:spacing w:line="240" w:lineRule="exact"/>
              <w:jc w:val="center"/>
              <w:rPr>
                <w:color w:val="000000" w:themeColor="text1"/>
                <w:szCs w:val="21"/>
              </w:rPr>
            </w:pPr>
          </w:p>
        </w:tc>
      </w:tr>
      <w:tr w:rsidR="00CD79AE" w:rsidRPr="00CD79AE" w14:paraId="1BA085BA" w14:textId="77777777" w:rsidTr="004F7857">
        <w:trPr>
          <w:cantSplit/>
          <w:trHeight w:val="458"/>
          <w:jc w:val="center"/>
        </w:trPr>
        <w:tc>
          <w:tcPr>
            <w:tcW w:w="974" w:type="dxa"/>
            <w:vMerge/>
            <w:vAlign w:val="center"/>
          </w:tcPr>
          <w:p w14:paraId="3AF3CA3C" w14:textId="77777777" w:rsidR="00667264" w:rsidRPr="00BB07A4" w:rsidRDefault="00667264" w:rsidP="00E71A94">
            <w:pPr>
              <w:tabs>
                <w:tab w:val="left" w:pos="993"/>
              </w:tabs>
              <w:spacing w:line="240" w:lineRule="exact"/>
              <w:jc w:val="center"/>
              <w:rPr>
                <w:color w:val="000000" w:themeColor="text1"/>
                <w:szCs w:val="21"/>
              </w:rPr>
            </w:pPr>
          </w:p>
        </w:tc>
        <w:tc>
          <w:tcPr>
            <w:tcW w:w="573" w:type="dxa"/>
            <w:vAlign w:val="center"/>
          </w:tcPr>
          <w:p w14:paraId="35A2228F" w14:textId="77777777" w:rsidR="00667264" w:rsidRPr="006906A5" w:rsidRDefault="00667264" w:rsidP="00E71A94">
            <w:pPr>
              <w:tabs>
                <w:tab w:val="left" w:pos="993"/>
              </w:tabs>
              <w:spacing w:line="240" w:lineRule="exact"/>
              <w:jc w:val="center"/>
              <w:rPr>
                <w:i/>
                <w:iCs/>
                <w:color w:val="000000" w:themeColor="text1"/>
                <w:szCs w:val="21"/>
              </w:rPr>
            </w:pPr>
            <w:r w:rsidRPr="006906A5">
              <w:rPr>
                <w:i/>
                <w:iCs/>
                <w:color w:val="000000" w:themeColor="text1"/>
                <w:szCs w:val="21"/>
              </w:rPr>
              <w:t>Q</w:t>
            </w:r>
            <w:r w:rsidRPr="006906A5">
              <w:rPr>
                <w:i/>
                <w:iCs/>
                <w:color w:val="000000" w:themeColor="text1"/>
                <w:szCs w:val="21"/>
                <w:vertAlign w:val="subscript"/>
              </w:rPr>
              <w:t>2c</w:t>
            </w:r>
          </w:p>
        </w:tc>
        <w:tc>
          <w:tcPr>
            <w:tcW w:w="3268" w:type="dxa"/>
            <w:gridSpan w:val="2"/>
            <w:vAlign w:val="center"/>
          </w:tcPr>
          <w:p w14:paraId="28149BB9" w14:textId="77777777" w:rsidR="00667264" w:rsidRPr="00BB07A4" w:rsidRDefault="00667264" w:rsidP="00E71A94">
            <w:pPr>
              <w:tabs>
                <w:tab w:val="left" w:pos="993"/>
              </w:tabs>
              <w:spacing w:line="240" w:lineRule="exact"/>
              <w:jc w:val="center"/>
              <w:rPr>
                <w:color w:val="000000" w:themeColor="text1"/>
                <w:szCs w:val="21"/>
              </w:rPr>
            </w:pPr>
            <w:r w:rsidRPr="00BB07A4">
              <w:rPr>
                <w:rFonts w:hint="eastAsia"/>
                <w:color w:val="000000" w:themeColor="text1"/>
                <w:szCs w:val="21"/>
              </w:rPr>
              <w:t>内隔墙非砌筑</w:t>
            </w:r>
          </w:p>
        </w:tc>
        <w:tc>
          <w:tcPr>
            <w:tcW w:w="2693" w:type="dxa"/>
            <w:vAlign w:val="center"/>
          </w:tcPr>
          <w:p w14:paraId="39A6BE88" w14:textId="77777777" w:rsidR="00667264" w:rsidRPr="00BB07A4" w:rsidRDefault="00667264" w:rsidP="00E71A94">
            <w:pPr>
              <w:tabs>
                <w:tab w:val="left" w:pos="993"/>
              </w:tabs>
              <w:spacing w:line="240" w:lineRule="exact"/>
              <w:jc w:val="center"/>
              <w:rPr>
                <w:color w:val="000000" w:themeColor="text1"/>
                <w:szCs w:val="21"/>
              </w:rPr>
            </w:pPr>
            <w:r w:rsidRPr="00BB07A4">
              <w:rPr>
                <w:rFonts w:hint="eastAsia"/>
                <w:color w:val="000000" w:themeColor="text1"/>
                <w:szCs w:val="21"/>
              </w:rPr>
              <w:t>比例≥</w:t>
            </w:r>
            <w:r w:rsidRPr="00BB07A4">
              <w:rPr>
                <w:color w:val="000000" w:themeColor="text1"/>
                <w:szCs w:val="21"/>
              </w:rPr>
              <w:t>50%</w:t>
            </w:r>
          </w:p>
        </w:tc>
        <w:tc>
          <w:tcPr>
            <w:tcW w:w="894" w:type="dxa"/>
            <w:vAlign w:val="center"/>
          </w:tcPr>
          <w:p w14:paraId="4CE83555" w14:textId="77777777" w:rsidR="00667264" w:rsidRPr="00BB07A4" w:rsidRDefault="00667264" w:rsidP="00F9696A">
            <w:pPr>
              <w:tabs>
                <w:tab w:val="left" w:pos="993"/>
              </w:tabs>
              <w:spacing w:line="240" w:lineRule="exact"/>
              <w:jc w:val="center"/>
              <w:rPr>
                <w:color w:val="000000" w:themeColor="text1"/>
                <w:szCs w:val="21"/>
              </w:rPr>
            </w:pPr>
            <w:r w:rsidRPr="00BB07A4">
              <w:rPr>
                <w:color w:val="000000" w:themeColor="text1"/>
                <w:szCs w:val="21"/>
              </w:rPr>
              <w:t>5</w:t>
            </w:r>
          </w:p>
        </w:tc>
        <w:tc>
          <w:tcPr>
            <w:tcW w:w="658" w:type="dxa"/>
            <w:vMerge/>
            <w:vAlign w:val="center"/>
          </w:tcPr>
          <w:p w14:paraId="0352D420" w14:textId="77777777" w:rsidR="00667264" w:rsidRPr="00BB07A4" w:rsidRDefault="00667264" w:rsidP="00E71A94">
            <w:pPr>
              <w:tabs>
                <w:tab w:val="left" w:pos="993"/>
              </w:tabs>
              <w:spacing w:line="240" w:lineRule="exact"/>
              <w:jc w:val="center"/>
              <w:rPr>
                <w:color w:val="000000" w:themeColor="text1"/>
                <w:szCs w:val="21"/>
              </w:rPr>
            </w:pPr>
          </w:p>
        </w:tc>
      </w:tr>
      <w:tr w:rsidR="00CD79AE" w:rsidRPr="00CD79AE" w14:paraId="7D43FCB1" w14:textId="77777777" w:rsidTr="004F7857">
        <w:trPr>
          <w:cantSplit/>
          <w:trHeight w:val="477"/>
          <w:jc w:val="center"/>
        </w:trPr>
        <w:tc>
          <w:tcPr>
            <w:tcW w:w="974" w:type="dxa"/>
            <w:vMerge/>
            <w:vAlign w:val="center"/>
          </w:tcPr>
          <w:p w14:paraId="7836E997" w14:textId="77777777" w:rsidR="00667264" w:rsidRPr="00BB07A4" w:rsidRDefault="00667264" w:rsidP="00E71A94">
            <w:pPr>
              <w:tabs>
                <w:tab w:val="left" w:pos="993"/>
              </w:tabs>
              <w:spacing w:line="240" w:lineRule="exact"/>
              <w:jc w:val="center"/>
              <w:rPr>
                <w:color w:val="000000" w:themeColor="text1"/>
                <w:szCs w:val="21"/>
              </w:rPr>
            </w:pPr>
          </w:p>
        </w:tc>
        <w:tc>
          <w:tcPr>
            <w:tcW w:w="573" w:type="dxa"/>
            <w:vAlign w:val="center"/>
          </w:tcPr>
          <w:p w14:paraId="6DAC3F76" w14:textId="77777777" w:rsidR="00667264" w:rsidRPr="006906A5" w:rsidRDefault="00667264" w:rsidP="00E71A94">
            <w:pPr>
              <w:tabs>
                <w:tab w:val="left" w:pos="993"/>
              </w:tabs>
              <w:spacing w:line="240" w:lineRule="exact"/>
              <w:jc w:val="center"/>
              <w:rPr>
                <w:i/>
                <w:iCs/>
                <w:color w:val="000000" w:themeColor="text1"/>
                <w:szCs w:val="21"/>
              </w:rPr>
            </w:pPr>
            <w:r w:rsidRPr="006906A5">
              <w:rPr>
                <w:i/>
                <w:iCs/>
                <w:color w:val="000000" w:themeColor="text1"/>
                <w:szCs w:val="21"/>
              </w:rPr>
              <w:t>Q</w:t>
            </w:r>
            <w:r w:rsidRPr="006906A5">
              <w:rPr>
                <w:i/>
                <w:iCs/>
                <w:color w:val="000000" w:themeColor="text1"/>
                <w:szCs w:val="21"/>
                <w:vertAlign w:val="subscript"/>
              </w:rPr>
              <w:t>2d</w:t>
            </w:r>
          </w:p>
        </w:tc>
        <w:tc>
          <w:tcPr>
            <w:tcW w:w="3268" w:type="dxa"/>
            <w:gridSpan w:val="2"/>
            <w:vAlign w:val="center"/>
          </w:tcPr>
          <w:p w14:paraId="040B8A95" w14:textId="77777777" w:rsidR="00667264" w:rsidRPr="00BB07A4" w:rsidRDefault="00667264" w:rsidP="00E71A94">
            <w:pPr>
              <w:tabs>
                <w:tab w:val="left" w:pos="993"/>
              </w:tabs>
              <w:spacing w:line="240" w:lineRule="exact"/>
              <w:jc w:val="center"/>
              <w:rPr>
                <w:color w:val="000000" w:themeColor="text1"/>
                <w:szCs w:val="21"/>
              </w:rPr>
            </w:pPr>
            <w:r w:rsidRPr="00BB07A4">
              <w:rPr>
                <w:rFonts w:hint="eastAsia"/>
                <w:color w:val="000000" w:themeColor="text1"/>
                <w:szCs w:val="21"/>
              </w:rPr>
              <w:t>内隔墙与管线、装修集成一体化</w:t>
            </w:r>
          </w:p>
        </w:tc>
        <w:tc>
          <w:tcPr>
            <w:tcW w:w="2693" w:type="dxa"/>
            <w:vAlign w:val="center"/>
          </w:tcPr>
          <w:p w14:paraId="49D01B38" w14:textId="77777777" w:rsidR="00667264" w:rsidRPr="00BB07A4" w:rsidRDefault="00667264" w:rsidP="00E71A94">
            <w:pPr>
              <w:tabs>
                <w:tab w:val="left" w:pos="993"/>
              </w:tabs>
              <w:spacing w:line="240" w:lineRule="exact"/>
              <w:jc w:val="center"/>
              <w:rPr>
                <w:color w:val="000000" w:themeColor="text1"/>
                <w:szCs w:val="21"/>
              </w:rPr>
            </w:pPr>
            <w:r w:rsidRPr="00BB07A4">
              <w:rPr>
                <w:color w:val="000000" w:themeColor="text1"/>
                <w:szCs w:val="21"/>
              </w:rPr>
              <w:t>50%</w:t>
            </w:r>
            <w:r w:rsidRPr="00BB07A4">
              <w:rPr>
                <w:rFonts w:hint="eastAsia"/>
                <w:color w:val="000000" w:themeColor="text1"/>
                <w:szCs w:val="21"/>
              </w:rPr>
              <w:t>≤比例≤</w:t>
            </w:r>
            <w:r w:rsidRPr="00BB07A4">
              <w:rPr>
                <w:color w:val="000000" w:themeColor="text1"/>
                <w:szCs w:val="21"/>
              </w:rPr>
              <w:t>80%</w:t>
            </w:r>
          </w:p>
        </w:tc>
        <w:tc>
          <w:tcPr>
            <w:tcW w:w="894" w:type="dxa"/>
            <w:vAlign w:val="center"/>
          </w:tcPr>
          <w:p w14:paraId="4FB109CF" w14:textId="77777777" w:rsidR="00667264" w:rsidRPr="00BB07A4" w:rsidRDefault="00667264" w:rsidP="00F9696A">
            <w:pPr>
              <w:tabs>
                <w:tab w:val="left" w:pos="993"/>
              </w:tabs>
              <w:spacing w:line="240" w:lineRule="exact"/>
              <w:jc w:val="center"/>
              <w:rPr>
                <w:color w:val="000000" w:themeColor="text1"/>
                <w:szCs w:val="21"/>
              </w:rPr>
            </w:pPr>
            <w:r w:rsidRPr="00BB07A4">
              <w:rPr>
                <w:color w:val="000000" w:themeColor="text1"/>
                <w:szCs w:val="21"/>
              </w:rPr>
              <w:t>2~5*</w:t>
            </w:r>
          </w:p>
        </w:tc>
        <w:tc>
          <w:tcPr>
            <w:tcW w:w="658" w:type="dxa"/>
            <w:vMerge/>
            <w:vAlign w:val="center"/>
          </w:tcPr>
          <w:p w14:paraId="55D23B91" w14:textId="77777777" w:rsidR="00667264" w:rsidRPr="00BB07A4" w:rsidRDefault="00667264" w:rsidP="00E71A94">
            <w:pPr>
              <w:tabs>
                <w:tab w:val="left" w:pos="993"/>
              </w:tabs>
              <w:spacing w:line="240" w:lineRule="exact"/>
              <w:jc w:val="center"/>
              <w:rPr>
                <w:color w:val="000000" w:themeColor="text1"/>
                <w:szCs w:val="21"/>
              </w:rPr>
            </w:pPr>
          </w:p>
        </w:tc>
      </w:tr>
      <w:tr w:rsidR="00CD79AE" w:rsidRPr="00CD79AE" w14:paraId="1FBE4AF1" w14:textId="77777777" w:rsidTr="00BB07A4">
        <w:trPr>
          <w:cantSplit/>
          <w:trHeight w:val="574"/>
          <w:jc w:val="center"/>
        </w:trPr>
        <w:tc>
          <w:tcPr>
            <w:tcW w:w="974" w:type="dxa"/>
            <w:vMerge w:val="restart"/>
            <w:vAlign w:val="center"/>
          </w:tcPr>
          <w:p w14:paraId="34421C65" w14:textId="77777777" w:rsidR="00943579" w:rsidRPr="00BB07A4" w:rsidRDefault="00943579" w:rsidP="00E71A94">
            <w:pPr>
              <w:spacing w:line="240" w:lineRule="exact"/>
              <w:jc w:val="center"/>
              <w:rPr>
                <w:color w:val="000000" w:themeColor="text1"/>
              </w:rPr>
            </w:pPr>
            <w:r w:rsidRPr="006906A5">
              <w:rPr>
                <w:i/>
                <w:iCs/>
                <w:color w:val="000000" w:themeColor="text1"/>
              </w:rPr>
              <w:t>Q</w:t>
            </w:r>
            <w:r w:rsidRPr="006906A5">
              <w:rPr>
                <w:i/>
                <w:iCs/>
                <w:color w:val="000000" w:themeColor="text1"/>
                <w:vertAlign w:val="subscript"/>
              </w:rPr>
              <w:t>3</w:t>
            </w:r>
            <w:r w:rsidRPr="00BB07A4">
              <w:rPr>
                <w:rFonts w:hint="eastAsia"/>
                <w:color w:val="000000" w:themeColor="text1"/>
              </w:rPr>
              <w:t>：装修和设备管线</w:t>
            </w:r>
          </w:p>
          <w:p w14:paraId="67481F89" w14:textId="3C6F5446" w:rsidR="00943579" w:rsidRPr="00BB07A4" w:rsidRDefault="0010066B" w:rsidP="00E71A94">
            <w:pPr>
              <w:tabs>
                <w:tab w:val="left" w:pos="993"/>
              </w:tabs>
              <w:spacing w:line="240" w:lineRule="exact"/>
              <w:jc w:val="center"/>
              <w:rPr>
                <w:color w:val="000000" w:themeColor="text1"/>
                <w:szCs w:val="21"/>
              </w:rPr>
            </w:pPr>
            <w:r>
              <w:rPr>
                <w:rFonts w:hint="eastAsia"/>
                <w:color w:val="000000" w:themeColor="text1"/>
                <w:szCs w:val="21"/>
              </w:rPr>
              <w:t>（</w:t>
            </w:r>
            <w:r w:rsidR="00943579" w:rsidRPr="00BB07A4">
              <w:rPr>
                <w:color w:val="000000" w:themeColor="text1"/>
                <w:szCs w:val="21"/>
              </w:rPr>
              <w:t>30</w:t>
            </w:r>
            <w:r w:rsidR="00943579" w:rsidRPr="00BB07A4">
              <w:rPr>
                <w:rFonts w:hint="eastAsia"/>
                <w:color w:val="000000" w:themeColor="text1"/>
                <w:szCs w:val="21"/>
              </w:rPr>
              <w:t>分</w:t>
            </w:r>
            <w:r>
              <w:rPr>
                <w:rFonts w:hint="eastAsia"/>
                <w:color w:val="000000" w:themeColor="text1"/>
                <w:szCs w:val="21"/>
              </w:rPr>
              <w:t>）</w:t>
            </w:r>
          </w:p>
        </w:tc>
        <w:tc>
          <w:tcPr>
            <w:tcW w:w="573" w:type="dxa"/>
            <w:vAlign w:val="center"/>
          </w:tcPr>
          <w:p w14:paraId="54EECA99" w14:textId="77777777" w:rsidR="00943579" w:rsidRPr="006906A5" w:rsidRDefault="00943579" w:rsidP="00E71A94">
            <w:pPr>
              <w:tabs>
                <w:tab w:val="left" w:pos="993"/>
              </w:tabs>
              <w:spacing w:line="240" w:lineRule="exact"/>
              <w:jc w:val="center"/>
              <w:rPr>
                <w:i/>
                <w:iCs/>
                <w:color w:val="000000" w:themeColor="text1"/>
                <w:szCs w:val="21"/>
              </w:rPr>
            </w:pPr>
            <w:r w:rsidRPr="006906A5">
              <w:rPr>
                <w:i/>
                <w:iCs/>
                <w:color w:val="000000" w:themeColor="text1"/>
                <w:szCs w:val="21"/>
              </w:rPr>
              <w:t>Q</w:t>
            </w:r>
            <w:r w:rsidRPr="006906A5">
              <w:rPr>
                <w:i/>
                <w:iCs/>
                <w:color w:val="000000" w:themeColor="text1"/>
                <w:szCs w:val="21"/>
                <w:vertAlign w:val="subscript"/>
              </w:rPr>
              <w:t>3a</w:t>
            </w:r>
          </w:p>
        </w:tc>
        <w:tc>
          <w:tcPr>
            <w:tcW w:w="3268" w:type="dxa"/>
            <w:gridSpan w:val="2"/>
            <w:vAlign w:val="center"/>
          </w:tcPr>
          <w:p w14:paraId="67DF24C6" w14:textId="77777777" w:rsidR="00943579" w:rsidRPr="00BB07A4" w:rsidRDefault="00943579" w:rsidP="00E71A94">
            <w:pPr>
              <w:tabs>
                <w:tab w:val="left" w:pos="993"/>
              </w:tabs>
              <w:spacing w:line="240" w:lineRule="exact"/>
              <w:jc w:val="center"/>
              <w:rPr>
                <w:color w:val="000000" w:themeColor="text1"/>
                <w:szCs w:val="21"/>
              </w:rPr>
            </w:pPr>
            <w:r w:rsidRPr="00BB07A4">
              <w:rPr>
                <w:rFonts w:hint="eastAsia"/>
                <w:color w:val="000000" w:themeColor="text1"/>
                <w:szCs w:val="21"/>
              </w:rPr>
              <w:t>全装修</w:t>
            </w:r>
          </w:p>
        </w:tc>
        <w:tc>
          <w:tcPr>
            <w:tcW w:w="2693" w:type="dxa"/>
            <w:vAlign w:val="center"/>
          </w:tcPr>
          <w:p w14:paraId="7692ADEC" w14:textId="77777777" w:rsidR="00943579" w:rsidRPr="00BB07A4" w:rsidRDefault="00943579" w:rsidP="00E71A94">
            <w:pPr>
              <w:tabs>
                <w:tab w:val="left" w:pos="993"/>
              </w:tabs>
              <w:spacing w:line="240" w:lineRule="exact"/>
              <w:jc w:val="center"/>
              <w:rPr>
                <w:color w:val="000000" w:themeColor="text1"/>
                <w:szCs w:val="21"/>
              </w:rPr>
            </w:pPr>
            <w:r w:rsidRPr="00BB07A4">
              <w:rPr>
                <w:color w:val="000000" w:themeColor="text1"/>
                <w:szCs w:val="21"/>
              </w:rPr>
              <w:t>——</w:t>
            </w:r>
          </w:p>
        </w:tc>
        <w:tc>
          <w:tcPr>
            <w:tcW w:w="894" w:type="dxa"/>
            <w:vAlign w:val="center"/>
          </w:tcPr>
          <w:p w14:paraId="74272972" w14:textId="77777777" w:rsidR="00943579" w:rsidRPr="00BB07A4" w:rsidRDefault="00943579" w:rsidP="00F9696A">
            <w:pPr>
              <w:tabs>
                <w:tab w:val="left" w:pos="993"/>
              </w:tabs>
              <w:spacing w:line="240" w:lineRule="exact"/>
              <w:jc w:val="center"/>
              <w:rPr>
                <w:color w:val="000000" w:themeColor="text1"/>
                <w:szCs w:val="21"/>
              </w:rPr>
            </w:pPr>
            <w:r w:rsidRPr="00BB07A4">
              <w:rPr>
                <w:color w:val="000000" w:themeColor="text1"/>
                <w:szCs w:val="21"/>
              </w:rPr>
              <w:t>6</w:t>
            </w:r>
          </w:p>
        </w:tc>
        <w:tc>
          <w:tcPr>
            <w:tcW w:w="658" w:type="dxa"/>
            <w:vAlign w:val="center"/>
          </w:tcPr>
          <w:p w14:paraId="1D6DFE37" w14:textId="77777777" w:rsidR="00943579" w:rsidRPr="00BB07A4" w:rsidRDefault="00943579" w:rsidP="00E71A94">
            <w:pPr>
              <w:tabs>
                <w:tab w:val="left" w:pos="993"/>
              </w:tabs>
              <w:spacing w:line="240" w:lineRule="exact"/>
              <w:jc w:val="center"/>
              <w:rPr>
                <w:color w:val="000000" w:themeColor="text1"/>
                <w:szCs w:val="21"/>
              </w:rPr>
            </w:pPr>
            <w:r w:rsidRPr="00BB07A4">
              <w:rPr>
                <w:color w:val="000000" w:themeColor="text1"/>
                <w:szCs w:val="21"/>
              </w:rPr>
              <w:t>6</w:t>
            </w:r>
          </w:p>
        </w:tc>
      </w:tr>
      <w:tr w:rsidR="00CD79AE" w:rsidRPr="00CD79AE" w14:paraId="5B1934C0" w14:textId="77777777" w:rsidTr="00BB07A4">
        <w:trPr>
          <w:cantSplit/>
          <w:trHeight w:val="623"/>
          <w:jc w:val="center"/>
        </w:trPr>
        <w:tc>
          <w:tcPr>
            <w:tcW w:w="974" w:type="dxa"/>
            <w:vMerge/>
            <w:vAlign w:val="center"/>
          </w:tcPr>
          <w:p w14:paraId="624DB38D" w14:textId="77777777" w:rsidR="00943579" w:rsidRPr="00BB07A4" w:rsidRDefault="00943579" w:rsidP="00E71A94">
            <w:pPr>
              <w:tabs>
                <w:tab w:val="left" w:pos="993"/>
              </w:tabs>
              <w:spacing w:line="240" w:lineRule="exact"/>
              <w:jc w:val="center"/>
              <w:rPr>
                <w:color w:val="000000" w:themeColor="text1"/>
                <w:szCs w:val="21"/>
              </w:rPr>
            </w:pPr>
          </w:p>
        </w:tc>
        <w:tc>
          <w:tcPr>
            <w:tcW w:w="573" w:type="dxa"/>
            <w:vAlign w:val="center"/>
          </w:tcPr>
          <w:p w14:paraId="59EE044F" w14:textId="77777777" w:rsidR="00943579" w:rsidRPr="006906A5" w:rsidRDefault="00943579" w:rsidP="00E71A94">
            <w:pPr>
              <w:tabs>
                <w:tab w:val="left" w:pos="993"/>
              </w:tabs>
              <w:spacing w:line="240" w:lineRule="exact"/>
              <w:jc w:val="center"/>
              <w:rPr>
                <w:i/>
                <w:iCs/>
                <w:color w:val="000000" w:themeColor="text1"/>
                <w:szCs w:val="21"/>
              </w:rPr>
            </w:pPr>
            <w:r w:rsidRPr="006906A5">
              <w:rPr>
                <w:i/>
                <w:iCs/>
                <w:color w:val="000000" w:themeColor="text1"/>
                <w:szCs w:val="21"/>
              </w:rPr>
              <w:t>Q</w:t>
            </w:r>
            <w:r w:rsidRPr="006906A5">
              <w:rPr>
                <w:i/>
                <w:iCs/>
                <w:color w:val="000000" w:themeColor="text1"/>
                <w:szCs w:val="21"/>
                <w:vertAlign w:val="subscript"/>
              </w:rPr>
              <w:t>3b</w:t>
            </w:r>
          </w:p>
        </w:tc>
        <w:tc>
          <w:tcPr>
            <w:tcW w:w="3268" w:type="dxa"/>
            <w:gridSpan w:val="2"/>
            <w:vAlign w:val="center"/>
          </w:tcPr>
          <w:p w14:paraId="1B282D9B" w14:textId="77777777" w:rsidR="00943579" w:rsidRPr="00BB07A4" w:rsidRDefault="00943579" w:rsidP="00E71A94">
            <w:pPr>
              <w:tabs>
                <w:tab w:val="left" w:pos="993"/>
              </w:tabs>
              <w:spacing w:line="240" w:lineRule="exact"/>
              <w:jc w:val="center"/>
              <w:rPr>
                <w:color w:val="000000" w:themeColor="text1"/>
                <w:szCs w:val="21"/>
              </w:rPr>
            </w:pPr>
            <w:r w:rsidRPr="00BB07A4">
              <w:rPr>
                <w:rFonts w:hint="eastAsia"/>
                <w:color w:val="000000" w:themeColor="text1"/>
                <w:szCs w:val="21"/>
              </w:rPr>
              <w:t>干式工法楼面、地面</w:t>
            </w:r>
          </w:p>
        </w:tc>
        <w:tc>
          <w:tcPr>
            <w:tcW w:w="2693" w:type="dxa"/>
            <w:vAlign w:val="center"/>
          </w:tcPr>
          <w:p w14:paraId="6F6A6427" w14:textId="77777777" w:rsidR="00943579" w:rsidRPr="00BB07A4" w:rsidRDefault="00943579" w:rsidP="00E71A94">
            <w:pPr>
              <w:tabs>
                <w:tab w:val="left" w:pos="993"/>
              </w:tabs>
              <w:spacing w:line="240" w:lineRule="exact"/>
              <w:jc w:val="center"/>
              <w:rPr>
                <w:color w:val="000000" w:themeColor="text1"/>
                <w:szCs w:val="21"/>
              </w:rPr>
            </w:pPr>
            <w:r w:rsidRPr="00BB07A4">
              <w:rPr>
                <w:rFonts w:hint="eastAsia"/>
                <w:color w:val="000000" w:themeColor="text1"/>
                <w:szCs w:val="21"/>
              </w:rPr>
              <w:t>比例≥</w:t>
            </w:r>
            <w:r w:rsidRPr="00BB07A4">
              <w:rPr>
                <w:color w:val="000000" w:themeColor="text1"/>
                <w:szCs w:val="21"/>
              </w:rPr>
              <w:t>70%</w:t>
            </w:r>
          </w:p>
        </w:tc>
        <w:tc>
          <w:tcPr>
            <w:tcW w:w="894" w:type="dxa"/>
            <w:vAlign w:val="center"/>
          </w:tcPr>
          <w:p w14:paraId="5F912BFE" w14:textId="77777777" w:rsidR="00943579" w:rsidRPr="00BB07A4" w:rsidRDefault="00943579" w:rsidP="00F9696A">
            <w:pPr>
              <w:tabs>
                <w:tab w:val="left" w:pos="993"/>
              </w:tabs>
              <w:spacing w:line="240" w:lineRule="exact"/>
              <w:jc w:val="center"/>
              <w:rPr>
                <w:color w:val="000000" w:themeColor="text1"/>
                <w:szCs w:val="21"/>
              </w:rPr>
            </w:pPr>
            <w:r w:rsidRPr="00BB07A4">
              <w:rPr>
                <w:color w:val="000000" w:themeColor="text1"/>
                <w:szCs w:val="21"/>
              </w:rPr>
              <w:t>6</w:t>
            </w:r>
          </w:p>
        </w:tc>
        <w:tc>
          <w:tcPr>
            <w:tcW w:w="658" w:type="dxa"/>
            <w:vMerge w:val="restart"/>
            <w:vAlign w:val="center"/>
          </w:tcPr>
          <w:p w14:paraId="5F51AAFA" w14:textId="77777777" w:rsidR="00943579" w:rsidRPr="00BB07A4" w:rsidRDefault="00943579" w:rsidP="00E71A94">
            <w:pPr>
              <w:tabs>
                <w:tab w:val="left" w:pos="993"/>
              </w:tabs>
              <w:spacing w:line="240" w:lineRule="exact"/>
              <w:jc w:val="center"/>
              <w:rPr>
                <w:color w:val="000000" w:themeColor="text1"/>
                <w:szCs w:val="21"/>
              </w:rPr>
            </w:pPr>
            <w:r w:rsidRPr="00BB07A4">
              <w:rPr>
                <w:color w:val="000000" w:themeColor="text1"/>
                <w:szCs w:val="21"/>
              </w:rPr>
              <w:t>——</w:t>
            </w:r>
          </w:p>
        </w:tc>
      </w:tr>
      <w:tr w:rsidR="00CD79AE" w:rsidRPr="00CD79AE" w14:paraId="5E1D3448" w14:textId="77777777" w:rsidTr="00BB07A4">
        <w:trPr>
          <w:cantSplit/>
          <w:trHeight w:val="715"/>
          <w:jc w:val="center"/>
        </w:trPr>
        <w:tc>
          <w:tcPr>
            <w:tcW w:w="974" w:type="dxa"/>
            <w:vMerge/>
            <w:vAlign w:val="center"/>
          </w:tcPr>
          <w:p w14:paraId="71099438" w14:textId="77777777" w:rsidR="00943579" w:rsidRPr="00BB07A4" w:rsidRDefault="00943579" w:rsidP="00E71A94">
            <w:pPr>
              <w:tabs>
                <w:tab w:val="left" w:pos="993"/>
              </w:tabs>
              <w:spacing w:line="240" w:lineRule="exact"/>
              <w:jc w:val="center"/>
              <w:rPr>
                <w:color w:val="000000" w:themeColor="text1"/>
                <w:szCs w:val="21"/>
              </w:rPr>
            </w:pPr>
          </w:p>
        </w:tc>
        <w:tc>
          <w:tcPr>
            <w:tcW w:w="573" w:type="dxa"/>
            <w:vAlign w:val="center"/>
          </w:tcPr>
          <w:p w14:paraId="17882CD2" w14:textId="77777777" w:rsidR="00943579" w:rsidRPr="006906A5" w:rsidRDefault="00943579" w:rsidP="00E71A94">
            <w:pPr>
              <w:tabs>
                <w:tab w:val="left" w:pos="993"/>
              </w:tabs>
              <w:spacing w:line="240" w:lineRule="exact"/>
              <w:jc w:val="center"/>
              <w:rPr>
                <w:i/>
                <w:iCs/>
                <w:color w:val="000000" w:themeColor="text1"/>
                <w:szCs w:val="21"/>
              </w:rPr>
            </w:pPr>
            <w:r w:rsidRPr="006906A5">
              <w:rPr>
                <w:i/>
                <w:iCs/>
                <w:color w:val="000000" w:themeColor="text1"/>
                <w:szCs w:val="21"/>
              </w:rPr>
              <w:t>Q</w:t>
            </w:r>
            <w:r w:rsidRPr="006906A5">
              <w:rPr>
                <w:i/>
                <w:iCs/>
                <w:color w:val="000000" w:themeColor="text1"/>
                <w:szCs w:val="21"/>
                <w:vertAlign w:val="subscript"/>
              </w:rPr>
              <w:t>3c</w:t>
            </w:r>
          </w:p>
        </w:tc>
        <w:tc>
          <w:tcPr>
            <w:tcW w:w="3268" w:type="dxa"/>
            <w:gridSpan w:val="2"/>
            <w:vAlign w:val="center"/>
          </w:tcPr>
          <w:p w14:paraId="5E2C2D28" w14:textId="77777777" w:rsidR="00943579" w:rsidRPr="00BB07A4" w:rsidRDefault="00943579" w:rsidP="00E71A94">
            <w:pPr>
              <w:tabs>
                <w:tab w:val="left" w:pos="993"/>
              </w:tabs>
              <w:spacing w:line="240" w:lineRule="exact"/>
              <w:jc w:val="center"/>
              <w:rPr>
                <w:color w:val="000000" w:themeColor="text1"/>
                <w:szCs w:val="21"/>
              </w:rPr>
            </w:pPr>
            <w:r w:rsidRPr="00BB07A4">
              <w:rPr>
                <w:rFonts w:hint="eastAsia"/>
                <w:color w:val="000000" w:themeColor="text1"/>
                <w:szCs w:val="21"/>
              </w:rPr>
              <w:t>集成厨房</w:t>
            </w:r>
          </w:p>
        </w:tc>
        <w:tc>
          <w:tcPr>
            <w:tcW w:w="2693" w:type="dxa"/>
            <w:vAlign w:val="center"/>
          </w:tcPr>
          <w:p w14:paraId="5FCD5290" w14:textId="77777777" w:rsidR="00943579" w:rsidRPr="00BB07A4" w:rsidRDefault="00943579" w:rsidP="00E71A94">
            <w:pPr>
              <w:tabs>
                <w:tab w:val="left" w:pos="993"/>
              </w:tabs>
              <w:spacing w:line="240" w:lineRule="exact"/>
              <w:jc w:val="center"/>
              <w:rPr>
                <w:color w:val="000000" w:themeColor="text1"/>
                <w:szCs w:val="21"/>
              </w:rPr>
            </w:pPr>
            <w:r w:rsidRPr="00BB07A4">
              <w:rPr>
                <w:color w:val="000000" w:themeColor="text1"/>
                <w:szCs w:val="21"/>
              </w:rPr>
              <w:t>70%</w:t>
            </w:r>
            <w:r w:rsidRPr="00BB07A4">
              <w:rPr>
                <w:rFonts w:hint="eastAsia"/>
                <w:color w:val="000000" w:themeColor="text1"/>
                <w:szCs w:val="21"/>
              </w:rPr>
              <w:t>≤比例≤</w:t>
            </w:r>
            <w:r w:rsidRPr="00BB07A4">
              <w:rPr>
                <w:color w:val="000000" w:themeColor="text1"/>
                <w:szCs w:val="21"/>
              </w:rPr>
              <w:t>90%</w:t>
            </w:r>
          </w:p>
        </w:tc>
        <w:tc>
          <w:tcPr>
            <w:tcW w:w="894" w:type="dxa"/>
            <w:vAlign w:val="center"/>
          </w:tcPr>
          <w:p w14:paraId="62E541E4" w14:textId="77777777" w:rsidR="00943579" w:rsidRPr="00BB07A4" w:rsidRDefault="00943579" w:rsidP="00F9696A">
            <w:pPr>
              <w:tabs>
                <w:tab w:val="left" w:pos="993"/>
              </w:tabs>
              <w:spacing w:line="240" w:lineRule="exact"/>
              <w:jc w:val="center"/>
              <w:rPr>
                <w:color w:val="000000" w:themeColor="text1"/>
                <w:szCs w:val="21"/>
              </w:rPr>
            </w:pPr>
            <w:r w:rsidRPr="00BB07A4">
              <w:rPr>
                <w:color w:val="000000" w:themeColor="text1"/>
                <w:szCs w:val="21"/>
              </w:rPr>
              <w:t>3~6*</w:t>
            </w:r>
          </w:p>
        </w:tc>
        <w:tc>
          <w:tcPr>
            <w:tcW w:w="658" w:type="dxa"/>
            <w:vMerge/>
            <w:vAlign w:val="center"/>
          </w:tcPr>
          <w:p w14:paraId="101DB108" w14:textId="77777777" w:rsidR="00943579" w:rsidRPr="00BB07A4" w:rsidRDefault="00943579" w:rsidP="00E71A94">
            <w:pPr>
              <w:tabs>
                <w:tab w:val="left" w:pos="993"/>
              </w:tabs>
              <w:spacing w:line="240" w:lineRule="exact"/>
              <w:jc w:val="center"/>
              <w:rPr>
                <w:color w:val="000000" w:themeColor="text1"/>
                <w:szCs w:val="21"/>
              </w:rPr>
            </w:pPr>
          </w:p>
        </w:tc>
      </w:tr>
      <w:tr w:rsidR="00CD79AE" w:rsidRPr="00CD79AE" w14:paraId="7CECBD85" w14:textId="77777777" w:rsidTr="00BB07A4">
        <w:trPr>
          <w:cantSplit/>
          <w:trHeight w:val="623"/>
          <w:jc w:val="center"/>
        </w:trPr>
        <w:tc>
          <w:tcPr>
            <w:tcW w:w="974" w:type="dxa"/>
            <w:vMerge/>
            <w:vAlign w:val="center"/>
          </w:tcPr>
          <w:p w14:paraId="216B86B9" w14:textId="77777777" w:rsidR="00943579" w:rsidRPr="00BB07A4" w:rsidRDefault="00943579" w:rsidP="00E71A94">
            <w:pPr>
              <w:tabs>
                <w:tab w:val="left" w:pos="993"/>
              </w:tabs>
              <w:spacing w:line="240" w:lineRule="exact"/>
              <w:jc w:val="center"/>
              <w:rPr>
                <w:color w:val="000000" w:themeColor="text1"/>
                <w:szCs w:val="21"/>
              </w:rPr>
            </w:pPr>
          </w:p>
        </w:tc>
        <w:tc>
          <w:tcPr>
            <w:tcW w:w="573" w:type="dxa"/>
            <w:vAlign w:val="center"/>
          </w:tcPr>
          <w:p w14:paraId="351C3582" w14:textId="77777777" w:rsidR="00943579" w:rsidRPr="006906A5" w:rsidRDefault="00943579" w:rsidP="00E71A94">
            <w:pPr>
              <w:tabs>
                <w:tab w:val="left" w:pos="993"/>
              </w:tabs>
              <w:spacing w:line="240" w:lineRule="exact"/>
              <w:jc w:val="center"/>
              <w:rPr>
                <w:i/>
                <w:iCs/>
                <w:color w:val="000000" w:themeColor="text1"/>
                <w:szCs w:val="21"/>
              </w:rPr>
            </w:pPr>
            <w:r w:rsidRPr="006906A5">
              <w:rPr>
                <w:i/>
                <w:iCs/>
                <w:color w:val="000000" w:themeColor="text1"/>
                <w:szCs w:val="21"/>
              </w:rPr>
              <w:t>Q</w:t>
            </w:r>
            <w:r w:rsidRPr="006906A5">
              <w:rPr>
                <w:i/>
                <w:iCs/>
                <w:color w:val="000000" w:themeColor="text1"/>
                <w:szCs w:val="21"/>
                <w:vertAlign w:val="subscript"/>
              </w:rPr>
              <w:t>3d</w:t>
            </w:r>
          </w:p>
        </w:tc>
        <w:tc>
          <w:tcPr>
            <w:tcW w:w="3268" w:type="dxa"/>
            <w:gridSpan w:val="2"/>
            <w:vAlign w:val="center"/>
          </w:tcPr>
          <w:p w14:paraId="163D8EF3" w14:textId="77777777" w:rsidR="00943579" w:rsidRPr="00BB07A4" w:rsidRDefault="00943579" w:rsidP="00E71A94">
            <w:pPr>
              <w:tabs>
                <w:tab w:val="left" w:pos="993"/>
              </w:tabs>
              <w:spacing w:line="240" w:lineRule="exact"/>
              <w:jc w:val="center"/>
              <w:rPr>
                <w:color w:val="000000" w:themeColor="text1"/>
                <w:szCs w:val="21"/>
              </w:rPr>
            </w:pPr>
            <w:r w:rsidRPr="00BB07A4">
              <w:rPr>
                <w:rFonts w:hint="eastAsia"/>
                <w:color w:val="000000" w:themeColor="text1"/>
                <w:szCs w:val="21"/>
              </w:rPr>
              <w:t>集成卫生间</w:t>
            </w:r>
          </w:p>
        </w:tc>
        <w:tc>
          <w:tcPr>
            <w:tcW w:w="2693" w:type="dxa"/>
            <w:vAlign w:val="center"/>
          </w:tcPr>
          <w:p w14:paraId="52A1C822" w14:textId="77777777" w:rsidR="00943579" w:rsidRPr="00BB07A4" w:rsidRDefault="00943579" w:rsidP="00E71A94">
            <w:pPr>
              <w:tabs>
                <w:tab w:val="left" w:pos="993"/>
              </w:tabs>
              <w:spacing w:line="240" w:lineRule="exact"/>
              <w:jc w:val="center"/>
              <w:rPr>
                <w:color w:val="000000" w:themeColor="text1"/>
                <w:szCs w:val="21"/>
              </w:rPr>
            </w:pPr>
            <w:r w:rsidRPr="00BB07A4">
              <w:rPr>
                <w:color w:val="000000" w:themeColor="text1"/>
                <w:szCs w:val="21"/>
              </w:rPr>
              <w:t>70%</w:t>
            </w:r>
            <w:r w:rsidRPr="00BB07A4">
              <w:rPr>
                <w:rFonts w:hint="eastAsia"/>
                <w:color w:val="000000" w:themeColor="text1"/>
                <w:szCs w:val="21"/>
              </w:rPr>
              <w:t>≤比例≤</w:t>
            </w:r>
            <w:r w:rsidRPr="00BB07A4">
              <w:rPr>
                <w:color w:val="000000" w:themeColor="text1"/>
                <w:szCs w:val="21"/>
              </w:rPr>
              <w:t>90%</w:t>
            </w:r>
          </w:p>
        </w:tc>
        <w:tc>
          <w:tcPr>
            <w:tcW w:w="894" w:type="dxa"/>
            <w:vAlign w:val="center"/>
          </w:tcPr>
          <w:p w14:paraId="2387A19C" w14:textId="77777777" w:rsidR="00943579" w:rsidRPr="00BB07A4" w:rsidRDefault="00943579" w:rsidP="00F9696A">
            <w:pPr>
              <w:tabs>
                <w:tab w:val="left" w:pos="993"/>
              </w:tabs>
              <w:spacing w:line="240" w:lineRule="exact"/>
              <w:jc w:val="center"/>
              <w:rPr>
                <w:color w:val="000000" w:themeColor="text1"/>
                <w:szCs w:val="21"/>
              </w:rPr>
            </w:pPr>
            <w:r w:rsidRPr="00BB07A4">
              <w:rPr>
                <w:color w:val="000000" w:themeColor="text1"/>
                <w:szCs w:val="21"/>
              </w:rPr>
              <w:t>3~6*</w:t>
            </w:r>
          </w:p>
        </w:tc>
        <w:tc>
          <w:tcPr>
            <w:tcW w:w="658" w:type="dxa"/>
            <w:vMerge/>
            <w:vAlign w:val="center"/>
          </w:tcPr>
          <w:p w14:paraId="254FAEAC" w14:textId="77777777" w:rsidR="00943579" w:rsidRPr="00BB07A4" w:rsidRDefault="00943579" w:rsidP="00E71A94">
            <w:pPr>
              <w:tabs>
                <w:tab w:val="left" w:pos="993"/>
              </w:tabs>
              <w:spacing w:line="240" w:lineRule="exact"/>
              <w:jc w:val="center"/>
              <w:rPr>
                <w:color w:val="000000" w:themeColor="text1"/>
                <w:szCs w:val="21"/>
              </w:rPr>
            </w:pPr>
          </w:p>
        </w:tc>
      </w:tr>
      <w:tr w:rsidR="003D0E23" w:rsidRPr="00CD79AE" w14:paraId="5F231AF1" w14:textId="77777777" w:rsidTr="003D0E23">
        <w:trPr>
          <w:cantSplit/>
          <w:trHeight w:val="572"/>
          <w:jc w:val="center"/>
        </w:trPr>
        <w:tc>
          <w:tcPr>
            <w:tcW w:w="974" w:type="dxa"/>
            <w:vMerge/>
            <w:vAlign w:val="center"/>
          </w:tcPr>
          <w:p w14:paraId="212F8AA2" w14:textId="77777777" w:rsidR="003D0E23" w:rsidRPr="00BB07A4" w:rsidRDefault="003D0E23" w:rsidP="00E71A94">
            <w:pPr>
              <w:tabs>
                <w:tab w:val="left" w:pos="993"/>
              </w:tabs>
              <w:spacing w:line="240" w:lineRule="exact"/>
              <w:jc w:val="center"/>
              <w:rPr>
                <w:color w:val="000000" w:themeColor="text1"/>
                <w:szCs w:val="21"/>
              </w:rPr>
            </w:pPr>
          </w:p>
        </w:tc>
        <w:tc>
          <w:tcPr>
            <w:tcW w:w="573" w:type="dxa"/>
            <w:vMerge w:val="restart"/>
            <w:vAlign w:val="center"/>
          </w:tcPr>
          <w:p w14:paraId="37E6314F" w14:textId="1600D44E" w:rsidR="003D0E23" w:rsidRPr="006906A5" w:rsidRDefault="003D0E23" w:rsidP="00E71A94">
            <w:pPr>
              <w:tabs>
                <w:tab w:val="left" w:pos="993"/>
              </w:tabs>
              <w:spacing w:line="240" w:lineRule="exact"/>
              <w:jc w:val="center"/>
              <w:rPr>
                <w:i/>
                <w:iCs/>
                <w:color w:val="000000" w:themeColor="text1"/>
                <w:szCs w:val="21"/>
              </w:rPr>
            </w:pPr>
            <w:r w:rsidRPr="006906A5">
              <w:rPr>
                <w:i/>
                <w:iCs/>
                <w:color w:val="000000" w:themeColor="text1"/>
                <w:szCs w:val="21"/>
              </w:rPr>
              <w:t>Q</w:t>
            </w:r>
            <w:r w:rsidRPr="006906A5">
              <w:rPr>
                <w:i/>
                <w:iCs/>
                <w:color w:val="000000" w:themeColor="text1"/>
                <w:szCs w:val="21"/>
                <w:vertAlign w:val="subscript"/>
              </w:rPr>
              <w:t>3</w:t>
            </w:r>
          </w:p>
        </w:tc>
        <w:tc>
          <w:tcPr>
            <w:tcW w:w="716" w:type="dxa"/>
            <w:vAlign w:val="center"/>
          </w:tcPr>
          <w:p w14:paraId="20B1E0DA" w14:textId="560EEC0B" w:rsidR="003D0E23" w:rsidRPr="00BB07A4" w:rsidRDefault="003D0E23" w:rsidP="00E71A94">
            <w:pPr>
              <w:tabs>
                <w:tab w:val="left" w:pos="993"/>
              </w:tabs>
              <w:spacing w:line="240" w:lineRule="exact"/>
              <w:jc w:val="center"/>
              <w:rPr>
                <w:color w:val="000000" w:themeColor="text1"/>
                <w:szCs w:val="21"/>
              </w:rPr>
            </w:pPr>
            <w:r w:rsidRPr="00A36B33">
              <w:rPr>
                <w:i/>
                <w:iCs/>
                <w:color w:val="000000" w:themeColor="text1"/>
                <w:szCs w:val="21"/>
              </w:rPr>
              <w:t>Q</w:t>
            </w:r>
            <w:r w:rsidRPr="00A36B33">
              <w:rPr>
                <w:i/>
                <w:iCs/>
                <w:color w:val="000000" w:themeColor="text1"/>
                <w:szCs w:val="21"/>
                <w:vertAlign w:val="subscript"/>
              </w:rPr>
              <w:t>3</w:t>
            </w:r>
            <w:r>
              <w:rPr>
                <w:rFonts w:hint="eastAsia"/>
                <w:i/>
                <w:iCs/>
                <w:color w:val="000000" w:themeColor="text1"/>
                <w:szCs w:val="21"/>
                <w:vertAlign w:val="subscript"/>
              </w:rPr>
              <w:t>1</w:t>
            </w:r>
          </w:p>
        </w:tc>
        <w:tc>
          <w:tcPr>
            <w:tcW w:w="2552" w:type="dxa"/>
            <w:vAlign w:val="center"/>
          </w:tcPr>
          <w:p w14:paraId="14FE6FFB" w14:textId="35351A10" w:rsidR="003D0E23" w:rsidRPr="00BB07A4" w:rsidRDefault="003D0E23" w:rsidP="00E71A94">
            <w:pPr>
              <w:tabs>
                <w:tab w:val="left" w:pos="993"/>
              </w:tabs>
              <w:spacing w:line="240" w:lineRule="exact"/>
              <w:jc w:val="center"/>
              <w:rPr>
                <w:color w:val="000000" w:themeColor="text1"/>
                <w:szCs w:val="21"/>
              </w:rPr>
            </w:pPr>
            <w:r w:rsidRPr="00BB07A4">
              <w:rPr>
                <w:rFonts w:hint="eastAsia"/>
                <w:color w:val="000000" w:themeColor="text1"/>
                <w:szCs w:val="21"/>
              </w:rPr>
              <w:t>电气管线</w:t>
            </w:r>
            <w:r>
              <w:rPr>
                <w:rFonts w:hint="eastAsia"/>
                <w:color w:val="000000" w:themeColor="text1"/>
                <w:szCs w:val="21"/>
              </w:rPr>
              <w:t>分离</w:t>
            </w:r>
          </w:p>
        </w:tc>
        <w:tc>
          <w:tcPr>
            <w:tcW w:w="2693" w:type="dxa"/>
            <w:vAlign w:val="center"/>
          </w:tcPr>
          <w:p w14:paraId="001AA038" w14:textId="38DD63C4" w:rsidR="003D0E23" w:rsidRPr="00BB07A4" w:rsidRDefault="003D0E23" w:rsidP="00E71A94">
            <w:pPr>
              <w:tabs>
                <w:tab w:val="left" w:pos="993"/>
              </w:tabs>
              <w:spacing w:line="240" w:lineRule="exact"/>
              <w:jc w:val="center"/>
              <w:rPr>
                <w:color w:val="000000" w:themeColor="text1"/>
                <w:szCs w:val="21"/>
              </w:rPr>
            </w:pPr>
            <w:r w:rsidRPr="00BB07A4">
              <w:rPr>
                <w:color w:val="000000" w:themeColor="text1"/>
                <w:szCs w:val="21"/>
              </w:rPr>
              <w:t>50%</w:t>
            </w:r>
            <w:r w:rsidRPr="00BB07A4">
              <w:rPr>
                <w:rFonts w:hint="eastAsia"/>
                <w:color w:val="000000" w:themeColor="text1"/>
                <w:szCs w:val="21"/>
              </w:rPr>
              <w:t>≤比例≤</w:t>
            </w:r>
            <w:r w:rsidRPr="00BB07A4">
              <w:rPr>
                <w:color w:val="000000" w:themeColor="text1"/>
                <w:szCs w:val="21"/>
              </w:rPr>
              <w:t>70%</w:t>
            </w:r>
          </w:p>
        </w:tc>
        <w:tc>
          <w:tcPr>
            <w:tcW w:w="894" w:type="dxa"/>
            <w:vAlign w:val="center"/>
          </w:tcPr>
          <w:p w14:paraId="18812205" w14:textId="72A6C2AA" w:rsidR="003D0E23" w:rsidRPr="00BB07A4" w:rsidRDefault="003D0E23" w:rsidP="00F9696A">
            <w:pPr>
              <w:tabs>
                <w:tab w:val="left" w:pos="993"/>
              </w:tabs>
              <w:spacing w:line="240" w:lineRule="exact"/>
              <w:jc w:val="center"/>
              <w:rPr>
                <w:color w:val="000000" w:themeColor="text1"/>
                <w:szCs w:val="21"/>
              </w:rPr>
            </w:pPr>
            <w:r w:rsidRPr="00BB07A4">
              <w:rPr>
                <w:color w:val="000000" w:themeColor="text1"/>
                <w:szCs w:val="21"/>
              </w:rPr>
              <w:t>1~2*</w:t>
            </w:r>
          </w:p>
        </w:tc>
        <w:tc>
          <w:tcPr>
            <w:tcW w:w="658" w:type="dxa"/>
            <w:vMerge/>
            <w:vAlign w:val="center"/>
          </w:tcPr>
          <w:p w14:paraId="2D02CA99" w14:textId="77777777" w:rsidR="003D0E23" w:rsidRPr="00BB07A4" w:rsidRDefault="003D0E23" w:rsidP="00E71A94">
            <w:pPr>
              <w:tabs>
                <w:tab w:val="left" w:pos="993"/>
              </w:tabs>
              <w:spacing w:line="240" w:lineRule="exact"/>
              <w:jc w:val="center"/>
              <w:rPr>
                <w:color w:val="000000" w:themeColor="text1"/>
                <w:szCs w:val="21"/>
              </w:rPr>
            </w:pPr>
          </w:p>
        </w:tc>
      </w:tr>
      <w:tr w:rsidR="003D0E23" w:rsidRPr="00CD79AE" w14:paraId="77FD83DE" w14:textId="77777777" w:rsidTr="003D0E23">
        <w:trPr>
          <w:cantSplit/>
          <w:trHeight w:val="561"/>
          <w:jc w:val="center"/>
        </w:trPr>
        <w:tc>
          <w:tcPr>
            <w:tcW w:w="974" w:type="dxa"/>
            <w:vMerge/>
            <w:vAlign w:val="center"/>
          </w:tcPr>
          <w:p w14:paraId="0BDDDA85" w14:textId="77777777" w:rsidR="003D0E23" w:rsidRPr="00BB07A4" w:rsidRDefault="003D0E23" w:rsidP="00E71A94">
            <w:pPr>
              <w:tabs>
                <w:tab w:val="left" w:pos="993"/>
              </w:tabs>
              <w:spacing w:line="240" w:lineRule="exact"/>
              <w:jc w:val="center"/>
              <w:rPr>
                <w:color w:val="000000" w:themeColor="text1"/>
                <w:szCs w:val="21"/>
              </w:rPr>
            </w:pPr>
          </w:p>
        </w:tc>
        <w:tc>
          <w:tcPr>
            <w:tcW w:w="573" w:type="dxa"/>
            <w:vMerge/>
            <w:vAlign w:val="center"/>
          </w:tcPr>
          <w:p w14:paraId="5914EA45" w14:textId="77777777" w:rsidR="003D0E23" w:rsidRPr="006906A5" w:rsidRDefault="003D0E23" w:rsidP="00E71A94">
            <w:pPr>
              <w:tabs>
                <w:tab w:val="left" w:pos="993"/>
              </w:tabs>
              <w:spacing w:line="240" w:lineRule="exact"/>
              <w:jc w:val="center"/>
              <w:rPr>
                <w:i/>
                <w:iCs/>
                <w:color w:val="000000" w:themeColor="text1"/>
                <w:szCs w:val="21"/>
              </w:rPr>
            </w:pPr>
          </w:p>
        </w:tc>
        <w:tc>
          <w:tcPr>
            <w:tcW w:w="716" w:type="dxa"/>
            <w:vAlign w:val="center"/>
          </w:tcPr>
          <w:p w14:paraId="0D31FFA8" w14:textId="1E393583" w:rsidR="003D0E23" w:rsidRPr="00BB07A4" w:rsidRDefault="003D0E23" w:rsidP="00E71A94">
            <w:pPr>
              <w:tabs>
                <w:tab w:val="left" w:pos="993"/>
              </w:tabs>
              <w:spacing w:line="240" w:lineRule="exact"/>
              <w:jc w:val="center"/>
              <w:rPr>
                <w:color w:val="000000" w:themeColor="text1"/>
                <w:szCs w:val="21"/>
              </w:rPr>
            </w:pPr>
            <w:r w:rsidRPr="00A36B33">
              <w:rPr>
                <w:i/>
                <w:iCs/>
                <w:color w:val="000000" w:themeColor="text1"/>
                <w:szCs w:val="21"/>
              </w:rPr>
              <w:t>Q</w:t>
            </w:r>
            <w:r w:rsidRPr="00A36B33">
              <w:rPr>
                <w:i/>
                <w:iCs/>
                <w:color w:val="000000" w:themeColor="text1"/>
                <w:szCs w:val="21"/>
                <w:vertAlign w:val="subscript"/>
              </w:rPr>
              <w:t>3</w:t>
            </w:r>
            <w:r>
              <w:rPr>
                <w:rFonts w:hint="eastAsia"/>
                <w:i/>
                <w:iCs/>
                <w:color w:val="000000" w:themeColor="text1"/>
                <w:szCs w:val="21"/>
                <w:vertAlign w:val="subscript"/>
              </w:rPr>
              <w:t>2</w:t>
            </w:r>
          </w:p>
        </w:tc>
        <w:tc>
          <w:tcPr>
            <w:tcW w:w="2552" w:type="dxa"/>
            <w:vAlign w:val="center"/>
          </w:tcPr>
          <w:p w14:paraId="126C3DA0" w14:textId="53753300" w:rsidR="003D0E23" w:rsidRPr="00BB07A4" w:rsidRDefault="003D0E23" w:rsidP="00E71A94">
            <w:pPr>
              <w:tabs>
                <w:tab w:val="left" w:pos="993"/>
              </w:tabs>
              <w:spacing w:line="240" w:lineRule="exact"/>
              <w:jc w:val="center"/>
              <w:rPr>
                <w:color w:val="000000" w:themeColor="text1"/>
                <w:szCs w:val="21"/>
              </w:rPr>
            </w:pPr>
            <w:r w:rsidRPr="003D0E23">
              <w:rPr>
                <w:rFonts w:hint="eastAsia"/>
                <w:color w:val="000000" w:themeColor="text1"/>
                <w:szCs w:val="21"/>
              </w:rPr>
              <w:t>智能化管线</w:t>
            </w:r>
            <w:r>
              <w:rPr>
                <w:rFonts w:hint="eastAsia"/>
                <w:color w:val="000000" w:themeColor="text1"/>
                <w:szCs w:val="21"/>
              </w:rPr>
              <w:t>分离</w:t>
            </w:r>
          </w:p>
        </w:tc>
        <w:tc>
          <w:tcPr>
            <w:tcW w:w="2693" w:type="dxa"/>
            <w:vAlign w:val="center"/>
          </w:tcPr>
          <w:p w14:paraId="5D84CD75" w14:textId="20492F38" w:rsidR="003D0E23" w:rsidRPr="00BB07A4" w:rsidRDefault="003D0E23" w:rsidP="00E71A94">
            <w:pPr>
              <w:tabs>
                <w:tab w:val="left" w:pos="993"/>
              </w:tabs>
              <w:spacing w:line="240" w:lineRule="exact"/>
              <w:jc w:val="center"/>
              <w:rPr>
                <w:color w:val="000000" w:themeColor="text1"/>
                <w:szCs w:val="21"/>
              </w:rPr>
            </w:pPr>
            <w:r w:rsidRPr="00BB07A4">
              <w:rPr>
                <w:color w:val="000000" w:themeColor="text1"/>
                <w:szCs w:val="21"/>
              </w:rPr>
              <w:t>50%</w:t>
            </w:r>
            <w:r w:rsidRPr="00BB07A4">
              <w:rPr>
                <w:rFonts w:hint="eastAsia"/>
                <w:color w:val="000000" w:themeColor="text1"/>
                <w:szCs w:val="21"/>
              </w:rPr>
              <w:t>≤比例≤</w:t>
            </w:r>
            <w:r w:rsidRPr="00BB07A4">
              <w:rPr>
                <w:color w:val="000000" w:themeColor="text1"/>
                <w:szCs w:val="21"/>
              </w:rPr>
              <w:t>70%</w:t>
            </w:r>
          </w:p>
        </w:tc>
        <w:tc>
          <w:tcPr>
            <w:tcW w:w="894" w:type="dxa"/>
            <w:vAlign w:val="center"/>
          </w:tcPr>
          <w:p w14:paraId="4ACAF365" w14:textId="0941C5E2" w:rsidR="003D0E23" w:rsidRPr="00BB07A4" w:rsidRDefault="003D0E23" w:rsidP="00F9696A">
            <w:pPr>
              <w:tabs>
                <w:tab w:val="left" w:pos="993"/>
              </w:tabs>
              <w:spacing w:line="240" w:lineRule="exact"/>
              <w:jc w:val="center"/>
              <w:rPr>
                <w:color w:val="000000" w:themeColor="text1"/>
                <w:szCs w:val="21"/>
              </w:rPr>
            </w:pPr>
            <w:r w:rsidRPr="00BB07A4">
              <w:rPr>
                <w:color w:val="000000" w:themeColor="text1"/>
                <w:szCs w:val="21"/>
              </w:rPr>
              <w:t>1~2*</w:t>
            </w:r>
          </w:p>
        </w:tc>
        <w:tc>
          <w:tcPr>
            <w:tcW w:w="658" w:type="dxa"/>
            <w:vAlign w:val="center"/>
          </w:tcPr>
          <w:p w14:paraId="66E84720" w14:textId="77777777" w:rsidR="003D0E23" w:rsidRPr="00BB07A4" w:rsidRDefault="003D0E23" w:rsidP="00E71A94">
            <w:pPr>
              <w:tabs>
                <w:tab w:val="left" w:pos="993"/>
              </w:tabs>
              <w:spacing w:line="240" w:lineRule="exact"/>
              <w:jc w:val="center"/>
              <w:rPr>
                <w:color w:val="000000" w:themeColor="text1"/>
                <w:szCs w:val="21"/>
              </w:rPr>
            </w:pPr>
          </w:p>
        </w:tc>
      </w:tr>
      <w:tr w:rsidR="003D0E23" w:rsidRPr="00CD79AE" w14:paraId="4D122272" w14:textId="77777777" w:rsidTr="003D0E23">
        <w:trPr>
          <w:cantSplit/>
          <w:trHeight w:val="413"/>
          <w:jc w:val="center"/>
        </w:trPr>
        <w:tc>
          <w:tcPr>
            <w:tcW w:w="974" w:type="dxa"/>
            <w:vMerge/>
            <w:vAlign w:val="center"/>
          </w:tcPr>
          <w:p w14:paraId="0EA9CF07" w14:textId="77777777" w:rsidR="003D0E23" w:rsidRPr="00BB07A4" w:rsidRDefault="003D0E23" w:rsidP="00943579">
            <w:pPr>
              <w:tabs>
                <w:tab w:val="left" w:pos="993"/>
              </w:tabs>
              <w:spacing w:line="240" w:lineRule="exact"/>
              <w:jc w:val="center"/>
              <w:rPr>
                <w:color w:val="000000" w:themeColor="text1"/>
                <w:szCs w:val="21"/>
              </w:rPr>
            </w:pPr>
          </w:p>
        </w:tc>
        <w:tc>
          <w:tcPr>
            <w:tcW w:w="573" w:type="dxa"/>
            <w:vMerge/>
            <w:vAlign w:val="center"/>
          </w:tcPr>
          <w:p w14:paraId="2377F32C" w14:textId="77777777" w:rsidR="003D0E23" w:rsidRPr="006906A5" w:rsidRDefault="003D0E23" w:rsidP="00943579">
            <w:pPr>
              <w:tabs>
                <w:tab w:val="left" w:pos="993"/>
              </w:tabs>
              <w:spacing w:line="240" w:lineRule="exact"/>
              <w:jc w:val="center"/>
              <w:rPr>
                <w:i/>
                <w:iCs/>
                <w:color w:val="000000" w:themeColor="text1"/>
                <w:szCs w:val="21"/>
              </w:rPr>
            </w:pPr>
          </w:p>
        </w:tc>
        <w:tc>
          <w:tcPr>
            <w:tcW w:w="716" w:type="dxa"/>
            <w:vAlign w:val="center"/>
          </w:tcPr>
          <w:p w14:paraId="798638F1" w14:textId="70E13B51" w:rsidR="003D0E23" w:rsidRPr="00BB07A4" w:rsidRDefault="003D0E23" w:rsidP="00943579">
            <w:pPr>
              <w:tabs>
                <w:tab w:val="left" w:pos="993"/>
              </w:tabs>
              <w:spacing w:line="240" w:lineRule="exact"/>
              <w:jc w:val="center"/>
              <w:rPr>
                <w:color w:val="000000" w:themeColor="text1"/>
                <w:szCs w:val="21"/>
              </w:rPr>
            </w:pPr>
            <w:r w:rsidRPr="00A36B33">
              <w:rPr>
                <w:i/>
                <w:iCs/>
                <w:color w:val="000000" w:themeColor="text1"/>
                <w:szCs w:val="21"/>
              </w:rPr>
              <w:t>Q</w:t>
            </w:r>
            <w:r w:rsidRPr="00A36B33">
              <w:rPr>
                <w:i/>
                <w:iCs/>
                <w:color w:val="000000" w:themeColor="text1"/>
                <w:szCs w:val="21"/>
                <w:vertAlign w:val="subscript"/>
              </w:rPr>
              <w:t>3</w:t>
            </w:r>
            <w:r>
              <w:rPr>
                <w:rFonts w:hint="eastAsia"/>
                <w:i/>
                <w:iCs/>
                <w:color w:val="000000" w:themeColor="text1"/>
                <w:szCs w:val="21"/>
                <w:vertAlign w:val="subscript"/>
              </w:rPr>
              <w:t>3</w:t>
            </w:r>
          </w:p>
        </w:tc>
        <w:tc>
          <w:tcPr>
            <w:tcW w:w="2552" w:type="dxa"/>
            <w:vAlign w:val="center"/>
          </w:tcPr>
          <w:p w14:paraId="4BB8983B" w14:textId="3C02EBEA" w:rsidR="003D0E23" w:rsidRPr="00BB07A4" w:rsidRDefault="003D0E23" w:rsidP="00943579">
            <w:pPr>
              <w:tabs>
                <w:tab w:val="left" w:pos="993"/>
              </w:tabs>
              <w:spacing w:line="240" w:lineRule="exact"/>
              <w:jc w:val="center"/>
              <w:rPr>
                <w:color w:val="000000" w:themeColor="text1"/>
                <w:szCs w:val="21"/>
              </w:rPr>
            </w:pPr>
            <w:r w:rsidRPr="003D0E23">
              <w:rPr>
                <w:rFonts w:hint="eastAsia"/>
                <w:color w:val="000000" w:themeColor="text1"/>
                <w:szCs w:val="21"/>
              </w:rPr>
              <w:t>给水管线</w:t>
            </w:r>
            <w:r>
              <w:rPr>
                <w:rFonts w:hint="eastAsia"/>
                <w:color w:val="000000" w:themeColor="text1"/>
                <w:szCs w:val="21"/>
              </w:rPr>
              <w:t>分离</w:t>
            </w:r>
          </w:p>
        </w:tc>
        <w:tc>
          <w:tcPr>
            <w:tcW w:w="2693" w:type="dxa"/>
            <w:vAlign w:val="center"/>
          </w:tcPr>
          <w:p w14:paraId="03B4E096" w14:textId="32A54917" w:rsidR="003D0E23" w:rsidRPr="00BB07A4" w:rsidRDefault="003D0E23" w:rsidP="00943579">
            <w:pPr>
              <w:tabs>
                <w:tab w:val="left" w:pos="993"/>
              </w:tabs>
              <w:spacing w:line="240" w:lineRule="exact"/>
              <w:jc w:val="center"/>
              <w:rPr>
                <w:color w:val="000000" w:themeColor="text1"/>
                <w:szCs w:val="21"/>
              </w:rPr>
            </w:pPr>
            <w:r w:rsidRPr="00BB07A4">
              <w:rPr>
                <w:color w:val="000000" w:themeColor="text1"/>
                <w:szCs w:val="21"/>
              </w:rPr>
              <w:t>50%</w:t>
            </w:r>
            <w:r w:rsidRPr="00BB07A4">
              <w:rPr>
                <w:rFonts w:hint="eastAsia"/>
                <w:color w:val="000000" w:themeColor="text1"/>
                <w:szCs w:val="21"/>
              </w:rPr>
              <w:t>≤比例≤</w:t>
            </w:r>
            <w:r w:rsidRPr="00BB07A4">
              <w:rPr>
                <w:color w:val="000000" w:themeColor="text1"/>
                <w:szCs w:val="21"/>
              </w:rPr>
              <w:t>70%</w:t>
            </w:r>
          </w:p>
        </w:tc>
        <w:tc>
          <w:tcPr>
            <w:tcW w:w="894" w:type="dxa"/>
            <w:vAlign w:val="center"/>
          </w:tcPr>
          <w:p w14:paraId="4D18831A" w14:textId="1019A990" w:rsidR="003D0E23" w:rsidRPr="00BB07A4" w:rsidRDefault="003D0E23" w:rsidP="00F9696A">
            <w:pPr>
              <w:tabs>
                <w:tab w:val="left" w:pos="993"/>
              </w:tabs>
              <w:spacing w:line="240" w:lineRule="exact"/>
              <w:jc w:val="center"/>
              <w:rPr>
                <w:color w:val="000000" w:themeColor="text1"/>
                <w:szCs w:val="21"/>
              </w:rPr>
            </w:pPr>
            <w:r w:rsidRPr="00BB07A4">
              <w:rPr>
                <w:color w:val="000000" w:themeColor="text1"/>
                <w:szCs w:val="21"/>
              </w:rPr>
              <w:t>1~2*</w:t>
            </w:r>
          </w:p>
        </w:tc>
        <w:tc>
          <w:tcPr>
            <w:tcW w:w="658" w:type="dxa"/>
            <w:vAlign w:val="center"/>
          </w:tcPr>
          <w:p w14:paraId="406A6785" w14:textId="77777777" w:rsidR="003D0E23" w:rsidRPr="00BB07A4" w:rsidRDefault="003D0E23" w:rsidP="00943579">
            <w:pPr>
              <w:tabs>
                <w:tab w:val="left" w:pos="993"/>
              </w:tabs>
              <w:spacing w:line="240" w:lineRule="exact"/>
              <w:jc w:val="center"/>
              <w:rPr>
                <w:color w:val="000000" w:themeColor="text1"/>
                <w:szCs w:val="21"/>
              </w:rPr>
            </w:pPr>
          </w:p>
        </w:tc>
      </w:tr>
      <w:tr w:rsidR="00CD79AE" w:rsidRPr="00CD79AE" w14:paraId="3BF0CCFD" w14:textId="77777777" w:rsidTr="004F7857">
        <w:trPr>
          <w:cantSplit/>
          <w:trHeight w:val="642"/>
          <w:jc w:val="center"/>
        </w:trPr>
        <w:tc>
          <w:tcPr>
            <w:tcW w:w="974" w:type="dxa"/>
            <w:vMerge w:val="restart"/>
            <w:vAlign w:val="center"/>
          </w:tcPr>
          <w:p w14:paraId="60CD66EA" w14:textId="77777777" w:rsidR="00AF546A" w:rsidRPr="00BB07A4" w:rsidRDefault="00AF546A" w:rsidP="00943579">
            <w:pPr>
              <w:tabs>
                <w:tab w:val="left" w:pos="993"/>
              </w:tabs>
              <w:spacing w:line="240" w:lineRule="exact"/>
              <w:jc w:val="center"/>
              <w:rPr>
                <w:color w:val="000000" w:themeColor="text1"/>
                <w:szCs w:val="21"/>
              </w:rPr>
            </w:pPr>
            <w:r w:rsidRPr="006906A5">
              <w:rPr>
                <w:i/>
                <w:iCs/>
                <w:color w:val="000000" w:themeColor="text1"/>
                <w:szCs w:val="21"/>
              </w:rPr>
              <w:t>Q</w:t>
            </w:r>
            <w:r w:rsidRPr="006906A5">
              <w:rPr>
                <w:i/>
                <w:iCs/>
                <w:color w:val="000000" w:themeColor="text1"/>
                <w:szCs w:val="21"/>
                <w:vertAlign w:val="subscript"/>
              </w:rPr>
              <w:t>5</w:t>
            </w:r>
            <w:r w:rsidRPr="00BB07A4">
              <w:rPr>
                <w:rFonts w:hint="eastAsia"/>
                <w:color w:val="000000" w:themeColor="text1"/>
                <w:szCs w:val="21"/>
              </w:rPr>
              <w:t>：细化项</w:t>
            </w:r>
          </w:p>
          <w:p w14:paraId="42F21745" w14:textId="1DED5196" w:rsidR="00AF546A" w:rsidRPr="00BB07A4" w:rsidRDefault="0010066B" w:rsidP="00943579">
            <w:pPr>
              <w:tabs>
                <w:tab w:val="left" w:pos="993"/>
              </w:tabs>
              <w:spacing w:line="240" w:lineRule="exact"/>
              <w:jc w:val="center"/>
              <w:rPr>
                <w:color w:val="000000" w:themeColor="text1"/>
                <w:szCs w:val="21"/>
              </w:rPr>
            </w:pPr>
            <w:r>
              <w:rPr>
                <w:rFonts w:hint="eastAsia"/>
                <w:color w:val="000000" w:themeColor="text1"/>
                <w:szCs w:val="21"/>
              </w:rPr>
              <w:t>（</w:t>
            </w:r>
            <w:r w:rsidR="00AF546A" w:rsidRPr="00BB07A4">
              <w:rPr>
                <w:color w:val="000000" w:themeColor="text1"/>
                <w:szCs w:val="21"/>
              </w:rPr>
              <w:t>34</w:t>
            </w:r>
            <w:r w:rsidR="00AF546A" w:rsidRPr="00BB07A4">
              <w:rPr>
                <w:rFonts w:hint="eastAsia"/>
                <w:color w:val="000000" w:themeColor="text1"/>
                <w:szCs w:val="21"/>
              </w:rPr>
              <w:t>分</w:t>
            </w:r>
            <w:r>
              <w:rPr>
                <w:rFonts w:hint="eastAsia"/>
                <w:color w:val="000000" w:themeColor="text1"/>
                <w:szCs w:val="21"/>
              </w:rPr>
              <w:t>）</w:t>
            </w:r>
          </w:p>
        </w:tc>
        <w:tc>
          <w:tcPr>
            <w:tcW w:w="573" w:type="dxa"/>
            <w:vMerge w:val="restart"/>
            <w:vAlign w:val="center"/>
          </w:tcPr>
          <w:p w14:paraId="5C7379FF" w14:textId="77777777" w:rsidR="00AF546A" w:rsidRPr="006906A5" w:rsidRDefault="00AF546A" w:rsidP="00943579">
            <w:pPr>
              <w:tabs>
                <w:tab w:val="left" w:pos="993"/>
              </w:tabs>
              <w:spacing w:line="240" w:lineRule="exact"/>
              <w:jc w:val="center"/>
              <w:rPr>
                <w:i/>
                <w:iCs/>
                <w:color w:val="000000" w:themeColor="text1"/>
                <w:szCs w:val="21"/>
              </w:rPr>
            </w:pPr>
            <w:r w:rsidRPr="006906A5">
              <w:rPr>
                <w:i/>
                <w:iCs/>
                <w:color w:val="000000" w:themeColor="text1"/>
                <w:szCs w:val="21"/>
              </w:rPr>
              <w:t>Q</w:t>
            </w:r>
            <w:r w:rsidRPr="006906A5">
              <w:rPr>
                <w:i/>
                <w:iCs/>
                <w:color w:val="000000" w:themeColor="text1"/>
                <w:szCs w:val="21"/>
                <w:vertAlign w:val="subscript"/>
              </w:rPr>
              <w:t>51</w:t>
            </w:r>
          </w:p>
        </w:tc>
        <w:tc>
          <w:tcPr>
            <w:tcW w:w="716" w:type="dxa"/>
            <w:vAlign w:val="center"/>
          </w:tcPr>
          <w:p w14:paraId="551C13DC" w14:textId="77777777" w:rsidR="00AF546A" w:rsidRPr="006906A5" w:rsidRDefault="00AF546A" w:rsidP="00943579">
            <w:pPr>
              <w:tabs>
                <w:tab w:val="left" w:pos="993"/>
              </w:tabs>
              <w:spacing w:line="240" w:lineRule="exact"/>
              <w:jc w:val="center"/>
              <w:rPr>
                <w:i/>
                <w:iCs/>
                <w:color w:val="000000" w:themeColor="text1"/>
              </w:rPr>
            </w:pPr>
            <w:r w:rsidRPr="006906A5">
              <w:rPr>
                <w:i/>
                <w:iCs/>
                <w:color w:val="000000" w:themeColor="text1"/>
                <w:szCs w:val="21"/>
              </w:rPr>
              <w:t>Q</w:t>
            </w:r>
            <w:r w:rsidRPr="006906A5">
              <w:rPr>
                <w:i/>
                <w:iCs/>
                <w:color w:val="000000" w:themeColor="text1"/>
                <w:szCs w:val="21"/>
                <w:vertAlign w:val="subscript"/>
              </w:rPr>
              <w:t>51a</w:t>
            </w:r>
          </w:p>
        </w:tc>
        <w:tc>
          <w:tcPr>
            <w:tcW w:w="2552" w:type="dxa"/>
            <w:vAlign w:val="center"/>
          </w:tcPr>
          <w:p w14:paraId="3132D22A" w14:textId="23EF0F4B" w:rsidR="00AF546A" w:rsidRPr="00BB07A4" w:rsidRDefault="00AF546A" w:rsidP="00943579">
            <w:pPr>
              <w:tabs>
                <w:tab w:val="left" w:pos="993"/>
              </w:tabs>
              <w:spacing w:line="240" w:lineRule="exact"/>
              <w:jc w:val="center"/>
              <w:rPr>
                <w:color w:val="000000" w:themeColor="text1"/>
                <w:highlight w:val="lightGray"/>
              </w:rPr>
            </w:pPr>
            <w:r w:rsidRPr="00BB07A4">
              <w:rPr>
                <w:rFonts w:hint="eastAsia"/>
                <w:color w:val="000000" w:themeColor="text1"/>
              </w:rPr>
              <w:t>主体结构竖向构件细化项（含预制外墙板）</w:t>
            </w:r>
          </w:p>
        </w:tc>
        <w:tc>
          <w:tcPr>
            <w:tcW w:w="2693" w:type="dxa"/>
            <w:vAlign w:val="center"/>
          </w:tcPr>
          <w:p w14:paraId="05B556AD" w14:textId="28EFFF5C" w:rsidR="00AF546A" w:rsidRPr="00BB07A4" w:rsidRDefault="00AF546A" w:rsidP="004F7857">
            <w:pPr>
              <w:jc w:val="center"/>
              <w:rPr>
                <w:color w:val="000000" w:themeColor="text1"/>
              </w:rPr>
            </w:pPr>
            <w:bookmarkStart w:id="19" w:name="_Hlk19711284"/>
            <w:r w:rsidRPr="00BB07A4">
              <w:rPr>
                <w:color w:val="000000" w:themeColor="text1"/>
              </w:rPr>
              <w:t>10%</w:t>
            </w:r>
            <w:r w:rsidRPr="00BB07A4">
              <w:rPr>
                <w:rFonts w:hint="eastAsia"/>
                <w:color w:val="000000" w:themeColor="text1"/>
              </w:rPr>
              <w:t>≤比例</w:t>
            </w:r>
            <w:r w:rsidR="00936DD6" w:rsidRPr="00936DD6">
              <w:rPr>
                <w:rFonts w:hint="eastAsia"/>
                <w:color w:val="000000" w:themeColor="text1"/>
              </w:rPr>
              <w:t>≤</w:t>
            </w:r>
            <w:r w:rsidRPr="00BB07A4">
              <w:rPr>
                <w:color w:val="000000" w:themeColor="text1"/>
              </w:rPr>
              <w:t>35%</w:t>
            </w:r>
            <w:bookmarkEnd w:id="19"/>
          </w:p>
        </w:tc>
        <w:tc>
          <w:tcPr>
            <w:tcW w:w="894" w:type="dxa"/>
            <w:vAlign w:val="center"/>
          </w:tcPr>
          <w:p w14:paraId="18CACDEB" w14:textId="093D552A" w:rsidR="00AF546A" w:rsidRPr="00BB07A4" w:rsidRDefault="00AF546A" w:rsidP="00BB07A4">
            <w:pPr>
              <w:jc w:val="center"/>
              <w:rPr>
                <w:color w:val="000000" w:themeColor="text1"/>
              </w:rPr>
            </w:pPr>
            <w:r w:rsidRPr="00BB07A4">
              <w:rPr>
                <w:color w:val="000000" w:themeColor="text1"/>
              </w:rPr>
              <w:t>10~20*</w:t>
            </w:r>
          </w:p>
        </w:tc>
        <w:tc>
          <w:tcPr>
            <w:tcW w:w="658" w:type="dxa"/>
            <w:vMerge w:val="restart"/>
            <w:vAlign w:val="center"/>
          </w:tcPr>
          <w:p w14:paraId="374A6426" w14:textId="77777777" w:rsidR="00AF546A" w:rsidRPr="00BB07A4" w:rsidRDefault="00AF546A" w:rsidP="00943579">
            <w:pPr>
              <w:tabs>
                <w:tab w:val="left" w:pos="993"/>
              </w:tabs>
              <w:spacing w:line="240" w:lineRule="exact"/>
              <w:jc w:val="center"/>
              <w:rPr>
                <w:color w:val="000000" w:themeColor="text1"/>
                <w:szCs w:val="21"/>
              </w:rPr>
            </w:pPr>
            <w:r w:rsidRPr="00BB07A4">
              <w:rPr>
                <w:color w:val="000000" w:themeColor="text1"/>
                <w:szCs w:val="21"/>
              </w:rPr>
              <w:t>——</w:t>
            </w:r>
          </w:p>
        </w:tc>
      </w:tr>
      <w:tr w:rsidR="00CD79AE" w:rsidRPr="00CD79AE" w14:paraId="663C1F88" w14:textId="77777777" w:rsidTr="004F7857">
        <w:trPr>
          <w:cantSplit/>
          <w:trHeight w:val="566"/>
          <w:jc w:val="center"/>
        </w:trPr>
        <w:tc>
          <w:tcPr>
            <w:tcW w:w="974" w:type="dxa"/>
            <w:vMerge/>
            <w:vAlign w:val="center"/>
          </w:tcPr>
          <w:p w14:paraId="1FF4CED1" w14:textId="77777777" w:rsidR="00AF546A" w:rsidRPr="00BB07A4" w:rsidRDefault="00AF546A" w:rsidP="00943579">
            <w:pPr>
              <w:tabs>
                <w:tab w:val="left" w:pos="993"/>
              </w:tabs>
              <w:spacing w:line="240" w:lineRule="exact"/>
              <w:jc w:val="center"/>
              <w:rPr>
                <w:color w:val="000000" w:themeColor="text1"/>
                <w:szCs w:val="21"/>
              </w:rPr>
            </w:pPr>
          </w:p>
        </w:tc>
        <w:tc>
          <w:tcPr>
            <w:tcW w:w="573" w:type="dxa"/>
            <w:vMerge/>
            <w:vAlign w:val="center"/>
          </w:tcPr>
          <w:p w14:paraId="0DAEF7A7" w14:textId="77777777" w:rsidR="00AF546A" w:rsidRPr="006906A5" w:rsidRDefault="00AF546A" w:rsidP="00943579">
            <w:pPr>
              <w:tabs>
                <w:tab w:val="left" w:pos="993"/>
              </w:tabs>
              <w:spacing w:line="240" w:lineRule="exact"/>
              <w:jc w:val="center"/>
              <w:rPr>
                <w:i/>
                <w:iCs/>
                <w:color w:val="000000" w:themeColor="text1"/>
                <w:szCs w:val="21"/>
              </w:rPr>
            </w:pPr>
          </w:p>
        </w:tc>
        <w:tc>
          <w:tcPr>
            <w:tcW w:w="716" w:type="dxa"/>
            <w:vAlign w:val="center"/>
          </w:tcPr>
          <w:p w14:paraId="0C5F7F56" w14:textId="77777777" w:rsidR="00AF546A" w:rsidRPr="006906A5" w:rsidRDefault="00AF546A" w:rsidP="00943579">
            <w:pPr>
              <w:tabs>
                <w:tab w:val="left" w:pos="993"/>
              </w:tabs>
              <w:spacing w:line="240" w:lineRule="exact"/>
              <w:jc w:val="center"/>
              <w:rPr>
                <w:i/>
                <w:iCs/>
                <w:color w:val="000000" w:themeColor="text1"/>
              </w:rPr>
            </w:pPr>
            <w:r w:rsidRPr="006906A5">
              <w:rPr>
                <w:i/>
                <w:iCs/>
                <w:color w:val="000000" w:themeColor="text1"/>
                <w:szCs w:val="21"/>
              </w:rPr>
              <w:t>Q</w:t>
            </w:r>
            <w:r w:rsidRPr="006906A5">
              <w:rPr>
                <w:i/>
                <w:iCs/>
                <w:color w:val="000000" w:themeColor="text1"/>
                <w:szCs w:val="21"/>
                <w:vertAlign w:val="subscript"/>
              </w:rPr>
              <w:t>51b</w:t>
            </w:r>
          </w:p>
        </w:tc>
        <w:tc>
          <w:tcPr>
            <w:tcW w:w="2552" w:type="dxa"/>
            <w:vAlign w:val="center"/>
          </w:tcPr>
          <w:p w14:paraId="46A4CC86" w14:textId="07A54325" w:rsidR="00AF546A" w:rsidRPr="00BB07A4" w:rsidRDefault="00AF546A" w:rsidP="00943579">
            <w:pPr>
              <w:tabs>
                <w:tab w:val="left" w:pos="993"/>
              </w:tabs>
              <w:spacing w:line="240" w:lineRule="exact"/>
              <w:jc w:val="center"/>
              <w:rPr>
                <w:color w:val="000000" w:themeColor="text1"/>
              </w:rPr>
            </w:pPr>
            <w:r w:rsidRPr="00BB07A4">
              <w:rPr>
                <w:rFonts w:hint="eastAsia"/>
                <w:color w:val="000000" w:themeColor="text1"/>
              </w:rPr>
              <w:t>梁、板、楼梯、阳台、空调板等构件</w:t>
            </w:r>
          </w:p>
        </w:tc>
        <w:tc>
          <w:tcPr>
            <w:tcW w:w="2693" w:type="dxa"/>
            <w:vAlign w:val="center"/>
          </w:tcPr>
          <w:p w14:paraId="3B47190E" w14:textId="6A0D9994" w:rsidR="00AF546A" w:rsidRPr="00BB07A4" w:rsidRDefault="00AF546A" w:rsidP="00943579">
            <w:pPr>
              <w:tabs>
                <w:tab w:val="left" w:pos="993"/>
              </w:tabs>
              <w:spacing w:line="240" w:lineRule="exact"/>
              <w:jc w:val="center"/>
              <w:rPr>
                <w:color w:val="000000" w:themeColor="text1"/>
                <w:szCs w:val="21"/>
              </w:rPr>
            </w:pPr>
            <w:bookmarkStart w:id="20" w:name="_Hlk19711298"/>
            <w:r w:rsidRPr="00BB07A4">
              <w:rPr>
                <w:color w:val="000000" w:themeColor="text1"/>
                <w:szCs w:val="21"/>
              </w:rPr>
              <w:t>50%</w:t>
            </w:r>
            <w:r w:rsidRPr="00BB07A4">
              <w:rPr>
                <w:rFonts w:hint="eastAsia"/>
                <w:color w:val="000000" w:themeColor="text1"/>
                <w:szCs w:val="21"/>
              </w:rPr>
              <w:t>≤比例≤</w:t>
            </w:r>
            <w:r w:rsidRPr="00BB07A4">
              <w:rPr>
                <w:color w:val="000000" w:themeColor="text1"/>
                <w:szCs w:val="21"/>
              </w:rPr>
              <w:t>70%</w:t>
            </w:r>
            <w:bookmarkEnd w:id="20"/>
          </w:p>
        </w:tc>
        <w:tc>
          <w:tcPr>
            <w:tcW w:w="894" w:type="dxa"/>
            <w:vAlign w:val="center"/>
          </w:tcPr>
          <w:p w14:paraId="319908E6" w14:textId="26C9A7B9" w:rsidR="00AF546A" w:rsidRPr="00BB07A4" w:rsidRDefault="00AF546A" w:rsidP="00F9696A">
            <w:pPr>
              <w:tabs>
                <w:tab w:val="left" w:pos="993"/>
              </w:tabs>
              <w:spacing w:line="240" w:lineRule="exact"/>
              <w:jc w:val="center"/>
              <w:rPr>
                <w:color w:val="000000" w:themeColor="text1"/>
                <w:szCs w:val="21"/>
              </w:rPr>
            </w:pPr>
            <w:r w:rsidRPr="00BB07A4">
              <w:rPr>
                <w:color w:val="000000" w:themeColor="text1"/>
                <w:szCs w:val="21"/>
              </w:rPr>
              <w:t>5~10*</w:t>
            </w:r>
          </w:p>
        </w:tc>
        <w:tc>
          <w:tcPr>
            <w:tcW w:w="658" w:type="dxa"/>
            <w:vMerge/>
            <w:vAlign w:val="center"/>
          </w:tcPr>
          <w:p w14:paraId="56F73F16" w14:textId="77777777" w:rsidR="00AF546A" w:rsidRPr="00BB07A4" w:rsidRDefault="00AF546A" w:rsidP="00943579">
            <w:pPr>
              <w:tabs>
                <w:tab w:val="left" w:pos="993"/>
              </w:tabs>
              <w:spacing w:line="240" w:lineRule="exact"/>
              <w:jc w:val="center"/>
              <w:rPr>
                <w:color w:val="000000" w:themeColor="text1"/>
                <w:szCs w:val="21"/>
              </w:rPr>
            </w:pPr>
          </w:p>
        </w:tc>
      </w:tr>
      <w:tr w:rsidR="00CD79AE" w:rsidRPr="00CD79AE" w14:paraId="1DBE009A" w14:textId="77777777" w:rsidTr="004F7857">
        <w:trPr>
          <w:cantSplit/>
          <w:trHeight w:val="413"/>
          <w:jc w:val="center"/>
        </w:trPr>
        <w:tc>
          <w:tcPr>
            <w:tcW w:w="974" w:type="dxa"/>
            <w:vMerge/>
            <w:vAlign w:val="center"/>
          </w:tcPr>
          <w:p w14:paraId="2B929DDE" w14:textId="77777777" w:rsidR="00AF546A" w:rsidRPr="00BB07A4" w:rsidRDefault="00AF546A" w:rsidP="00943579">
            <w:pPr>
              <w:tabs>
                <w:tab w:val="left" w:pos="993"/>
              </w:tabs>
              <w:spacing w:line="240" w:lineRule="exact"/>
              <w:jc w:val="center"/>
              <w:rPr>
                <w:color w:val="000000" w:themeColor="text1"/>
                <w:szCs w:val="21"/>
              </w:rPr>
            </w:pPr>
            <w:bookmarkStart w:id="21" w:name="_Hlk157157231"/>
          </w:p>
        </w:tc>
        <w:tc>
          <w:tcPr>
            <w:tcW w:w="573" w:type="dxa"/>
            <w:vMerge w:val="restart"/>
            <w:vAlign w:val="center"/>
          </w:tcPr>
          <w:p w14:paraId="32BF11FC" w14:textId="77777777" w:rsidR="00AF546A" w:rsidRPr="006906A5" w:rsidRDefault="00AF546A" w:rsidP="00943579">
            <w:pPr>
              <w:tabs>
                <w:tab w:val="left" w:pos="993"/>
              </w:tabs>
              <w:spacing w:line="240" w:lineRule="exact"/>
              <w:jc w:val="center"/>
              <w:rPr>
                <w:i/>
                <w:iCs/>
                <w:color w:val="000000" w:themeColor="text1"/>
                <w:szCs w:val="21"/>
              </w:rPr>
            </w:pPr>
            <w:r w:rsidRPr="006906A5">
              <w:rPr>
                <w:i/>
                <w:iCs/>
                <w:color w:val="000000" w:themeColor="text1"/>
                <w:szCs w:val="21"/>
              </w:rPr>
              <w:t>Q</w:t>
            </w:r>
            <w:r w:rsidRPr="006906A5">
              <w:rPr>
                <w:i/>
                <w:iCs/>
                <w:color w:val="000000" w:themeColor="text1"/>
                <w:szCs w:val="21"/>
                <w:vertAlign w:val="subscript"/>
              </w:rPr>
              <w:t>52</w:t>
            </w:r>
          </w:p>
        </w:tc>
        <w:tc>
          <w:tcPr>
            <w:tcW w:w="716" w:type="dxa"/>
            <w:vMerge w:val="restart"/>
            <w:vAlign w:val="center"/>
          </w:tcPr>
          <w:p w14:paraId="6721BD32" w14:textId="77777777" w:rsidR="00AF546A" w:rsidRPr="00BB07A4" w:rsidRDefault="00AF546A" w:rsidP="00943579">
            <w:pPr>
              <w:spacing w:line="240" w:lineRule="exact"/>
              <w:jc w:val="center"/>
              <w:rPr>
                <w:color w:val="000000" w:themeColor="text1"/>
              </w:rPr>
            </w:pPr>
            <w:r w:rsidRPr="00BB07A4">
              <w:rPr>
                <w:rFonts w:hint="eastAsia"/>
                <w:color w:val="000000" w:themeColor="text1"/>
              </w:rPr>
              <w:t>围护墙和内隔墙</w:t>
            </w:r>
            <w:r w:rsidRPr="00BB07A4">
              <w:rPr>
                <w:rFonts w:hint="eastAsia"/>
                <w:color w:val="000000" w:themeColor="text1"/>
                <w:szCs w:val="21"/>
              </w:rPr>
              <w:t>细化项</w:t>
            </w:r>
          </w:p>
        </w:tc>
        <w:tc>
          <w:tcPr>
            <w:tcW w:w="2552" w:type="dxa"/>
            <w:vAlign w:val="center"/>
          </w:tcPr>
          <w:p w14:paraId="603BBED9" w14:textId="6B73ED15" w:rsidR="00AF546A" w:rsidRPr="00BB07A4" w:rsidRDefault="00AF546A" w:rsidP="004F7857">
            <w:pPr>
              <w:rPr>
                <w:color w:val="000000" w:themeColor="text1"/>
              </w:rPr>
            </w:pPr>
            <w:bookmarkStart w:id="22" w:name="_Hlk16091435"/>
            <w:r w:rsidRPr="00BB07A4">
              <w:rPr>
                <w:rFonts w:hint="eastAsia"/>
                <w:color w:val="000000" w:themeColor="text1"/>
              </w:rPr>
              <w:t>围护墙与保温、隔热集成一体化</w:t>
            </w:r>
            <w:bookmarkEnd w:id="22"/>
            <w:r w:rsidRPr="00BB07A4">
              <w:rPr>
                <w:rFonts w:hint="eastAsia"/>
                <w:color w:val="000000" w:themeColor="text1"/>
              </w:rPr>
              <w:t>或围护墙与装饰集成一体化</w:t>
            </w:r>
          </w:p>
        </w:tc>
        <w:tc>
          <w:tcPr>
            <w:tcW w:w="2693" w:type="dxa"/>
            <w:vAlign w:val="center"/>
          </w:tcPr>
          <w:p w14:paraId="6F1563D8" w14:textId="77777777" w:rsidR="00AF546A" w:rsidRPr="00BB07A4" w:rsidRDefault="00AF546A" w:rsidP="00943579">
            <w:pPr>
              <w:spacing w:line="240" w:lineRule="exact"/>
              <w:jc w:val="center"/>
              <w:rPr>
                <w:color w:val="000000" w:themeColor="text1"/>
                <w:szCs w:val="21"/>
              </w:rPr>
            </w:pPr>
            <w:r w:rsidRPr="00BB07A4">
              <w:rPr>
                <w:color w:val="000000" w:themeColor="text1"/>
                <w:szCs w:val="21"/>
              </w:rPr>
              <w:t>50%</w:t>
            </w:r>
            <w:r w:rsidRPr="00BB07A4">
              <w:rPr>
                <w:rFonts w:hint="eastAsia"/>
                <w:color w:val="000000" w:themeColor="text1"/>
                <w:szCs w:val="21"/>
              </w:rPr>
              <w:t>≤比例≤</w:t>
            </w:r>
            <w:r w:rsidRPr="00BB07A4">
              <w:rPr>
                <w:color w:val="000000" w:themeColor="text1"/>
                <w:szCs w:val="21"/>
              </w:rPr>
              <w:t>80%</w:t>
            </w:r>
          </w:p>
        </w:tc>
        <w:tc>
          <w:tcPr>
            <w:tcW w:w="894" w:type="dxa"/>
            <w:vAlign w:val="center"/>
          </w:tcPr>
          <w:p w14:paraId="22A44D95" w14:textId="595B2BF3" w:rsidR="00AF546A" w:rsidRPr="00BB07A4" w:rsidRDefault="00AF546A" w:rsidP="00F9696A">
            <w:pPr>
              <w:spacing w:line="240" w:lineRule="exact"/>
              <w:jc w:val="center"/>
              <w:rPr>
                <w:color w:val="000000" w:themeColor="text1"/>
                <w:kern w:val="0"/>
                <w:szCs w:val="21"/>
              </w:rPr>
            </w:pPr>
            <w:r w:rsidRPr="00BB07A4">
              <w:rPr>
                <w:color w:val="000000" w:themeColor="text1"/>
                <w:kern w:val="0"/>
                <w:szCs w:val="21"/>
              </w:rPr>
              <w:t>1~3*</w:t>
            </w:r>
          </w:p>
        </w:tc>
        <w:tc>
          <w:tcPr>
            <w:tcW w:w="658" w:type="dxa"/>
            <w:vMerge w:val="restart"/>
            <w:vAlign w:val="center"/>
          </w:tcPr>
          <w:p w14:paraId="14410734" w14:textId="77777777" w:rsidR="00AF546A" w:rsidRPr="00BB07A4" w:rsidRDefault="00AF546A" w:rsidP="00943579">
            <w:pPr>
              <w:tabs>
                <w:tab w:val="left" w:pos="993"/>
              </w:tabs>
              <w:spacing w:line="240" w:lineRule="exact"/>
              <w:jc w:val="center"/>
              <w:rPr>
                <w:color w:val="000000" w:themeColor="text1"/>
                <w:szCs w:val="21"/>
              </w:rPr>
            </w:pPr>
            <w:r w:rsidRPr="00BB07A4">
              <w:rPr>
                <w:color w:val="000000" w:themeColor="text1"/>
                <w:szCs w:val="21"/>
              </w:rPr>
              <w:t>——</w:t>
            </w:r>
          </w:p>
        </w:tc>
      </w:tr>
      <w:tr w:rsidR="00CD79AE" w:rsidRPr="00CD79AE" w14:paraId="7D5F6CFD" w14:textId="77777777" w:rsidTr="004F7857">
        <w:trPr>
          <w:cantSplit/>
          <w:trHeight w:val="987"/>
          <w:jc w:val="center"/>
        </w:trPr>
        <w:tc>
          <w:tcPr>
            <w:tcW w:w="974" w:type="dxa"/>
            <w:vMerge/>
            <w:vAlign w:val="center"/>
          </w:tcPr>
          <w:p w14:paraId="1D29DBF4" w14:textId="77777777" w:rsidR="00AF546A" w:rsidRPr="00BB07A4" w:rsidRDefault="00AF546A" w:rsidP="00943579">
            <w:pPr>
              <w:tabs>
                <w:tab w:val="left" w:pos="993"/>
              </w:tabs>
              <w:spacing w:line="240" w:lineRule="exact"/>
              <w:jc w:val="center"/>
              <w:rPr>
                <w:color w:val="000000" w:themeColor="text1"/>
                <w:szCs w:val="21"/>
              </w:rPr>
            </w:pPr>
          </w:p>
        </w:tc>
        <w:tc>
          <w:tcPr>
            <w:tcW w:w="573" w:type="dxa"/>
            <w:vMerge/>
            <w:vAlign w:val="center"/>
          </w:tcPr>
          <w:p w14:paraId="69E7E878" w14:textId="77777777" w:rsidR="00AF546A" w:rsidRPr="006906A5" w:rsidRDefault="00AF546A" w:rsidP="00943579">
            <w:pPr>
              <w:tabs>
                <w:tab w:val="left" w:pos="993"/>
              </w:tabs>
              <w:spacing w:line="240" w:lineRule="exact"/>
              <w:jc w:val="center"/>
              <w:rPr>
                <w:i/>
                <w:iCs/>
                <w:color w:val="000000" w:themeColor="text1"/>
                <w:szCs w:val="21"/>
              </w:rPr>
            </w:pPr>
          </w:p>
        </w:tc>
        <w:tc>
          <w:tcPr>
            <w:tcW w:w="716" w:type="dxa"/>
            <w:vMerge/>
            <w:vAlign w:val="center"/>
          </w:tcPr>
          <w:p w14:paraId="00CE32B7" w14:textId="77777777" w:rsidR="00AF546A" w:rsidRPr="00BB07A4" w:rsidRDefault="00AF546A" w:rsidP="00943579">
            <w:pPr>
              <w:tabs>
                <w:tab w:val="left" w:pos="993"/>
              </w:tabs>
              <w:spacing w:line="240" w:lineRule="exact"/>
              <w:jc w:val="center"/>
              <w:rPr>
                <w:color w:val="000000" w:themeColor="text1"/>
                <w:szCs w:val="21"/>
              </w:rPr>
            </w:pPr>
          </w:p>
        </w:tc>
        <w:tc>
          <w:tcPr>
            <w:tcW w:w="2552" w:type="dxa"/>
            <w:vAlign w:val="center"/>
          </w:tcPr>
          <w:p w14:paraId="1A5314FA" w14:textId="5879C689" w:rsidR="00AF546A" w:rsidRPr="00BB07A4" w:rsidRDefault="00AF546A" w:rsidP="004F7857">
            <w:pPr>
              <w:rPr>
                <w:color w:val="000000" w:themeColor="text1"/>
              </w:rPr>
            </w:pPr>
            <w:bookmarkStart w:id="23" w:name="_Hlk16091445"/>
            <w:r w:rsidRPr="00BB07A4">
              <w:rPr>
                <w:rFonts w:hint="eastAsia"/>
                <w:color w:val="000000" w:themeColor="text1"/>
              </w:rPr>
              <w:t>内隔墙与管线集成一体化</w:t>
            </w:r>
            <w:bookmarkEnd w:id="23"/>
            <w:r w:rsidRPr="00BB07A4">
              <w:rPr>
                <w:rFonts w:hint="eastAsia"/>
                <w:color w:val="000000" w:themeColor="text1"/>
              </w:rPr>
              <w:t>或内隔墙与装修集成一体化</w:t>
            </w:r>
          </w:p>
        </w:tc>
        <w:tc>
          <w:tcPr>
            <w:tcW w:w="2693" w:type="dxa"/>
            <w:vAlign w:val="center"/>
          </w:tcPr>
          <w:p w14:paraId="00588BDB" w14:textId="77777777" w:rsidR="00AF546A" w:rsidRPr="00BB07A4" w:rsidRDefault="00AF546A" w:rsidP="00943579">
            <w:pPr>
              <w:spacing w:line="240" w:lineRule="exact"/>
              <w:jc w:val="center"/>
              <w:rPr>
                <w:color w:val="000000" w:themeColor="text1"/>
              </w:rPr>
            </w:pPr>
            <w:r w:rsidRPr="00BB07A4">
              <w:rPr>
                <w:color w:val="000000" w:themeColor="text1"/>
                <w:szCs w:val="21"/>
              </w:rPr>
              <w:t>50%</w:t>
            </w:r>
            <w:r w:rsidRPr="00BB07A4">
              <w:rPr>
                <w:rFonts w:hint="eastAsia"/>
                <w:color w:val="000000" w:themeColor="text1"/>
                <w:szCs w:val="21"/>
              </w:rPr>
              <w:t>≤比例≤</w:t>
            </w:r>
            <w:r w:rsidRPr="00BB07A4">
              <w:rPr>
                <w:color w:val="000000" w:themeColor="text1"/>
                <w:szCs w:val="21"/>
              </w:rPr>
              <w:t>80%</w:t>
            </w:r>
          </w:p>
        </w:tc>
        <w:tc>
          <w:tcPr>
            <w:tcW w:w="894" w:type="dxa"/>
            <w:vAlign w:val="center"/>
          </w:tcPr>
          <w:p w14:paraId="5FFA1142" w14:textId="52C2548E" w:rsidR="00AF546A" w:rsidRPr="00BB07A4" w:rsidRDefault="00AF546A" w:rsidP="00F9696A">
            <w:pPr>
              <w:spacing w:line="240" w:lineRule="exact"/>
              <w:jc w:val="center"/>
              <w:rPr>
                <w:color w:val="000000" w:themeColor="text1"/>
              </w:rPr>
            </w:pPr>
            <w:r w:rsidRPr="00BB07A4">
              <w:rPr>
                <w:color w:val="000000" w:themeColor="text1"/>
                <w:kern w:val="0"/>
                <w:szCs w:val="21"/>
              </w:rPr>
              <w:t>1~3*</w:t>
            </w:r>
          </w:p>
        </w:tc>
        <w:tc>
          <w:tcPr>
            <w:tcW w:w="658" w:type="dxa"/>
            <w:vMerge/>
            <w:vAlign w:val="center"/>
          </w:tcPr>
          <w:p w14:paraId="1774F81F" w14:textId="77777777" w:rsidR="00AF546A" w:rsidRPr="00BB07A4" w:rsidRDefault="00AF546A" w:rsidP="00943579">
            <w:pPr>
              <w:tabs>
                <w:tab w:val="left" w:pos="993"/>
              </w:tabs>
              <w:spacing w:line="240" w:lineRule="exact"/>
              <w:jc w:val="center"/>
              <w:rPr>
                <w:color w:val="000000" w:themeColor="text1"/>
                <w:szCs w:val="21"/>
              </w:rPr>
            </w:pPr>
          </w:p>
        </w:tc>
      </w:tr>
      <w:bookmarkEnd w:id="21"/>
      <w:tr w:rsidR="00CD79AE" w:rsidRPr="00CD79AE" w14:paraId="1D48B888" w14:textId="77777777" w:rsidTr="00BB07A4">
        <w:trPr>
          <w:cantSplit/>
          <w:trHeight w:val="465"/>
          <w:jc w:val="center"/>
        </w:trPr>
        <w:tc>
          <w:tcPr>
            <w:tcW w:w="974" w:type="dxa"/>
            <w:vMerge/>
            <w:vAlign w:val="center"/>
          </w:tcPr>
          <w:p w14:paraId="50E51ACC" w14:textId="77777777" w:rsidR="00EE5381" w:rsidRPr="00BB07A4" w:rsidRDefault="00EE5381" w:rsidP="00943579">
            <w:pPr>
              <w:tabs>
                <w:tab w:val="left" w:pos="993"/>
              </w:tabs>
              <w:spacing w:line="240" w:lineRule="exact"/>
              <w:jc w:val="center"/>
              <w:rPr>
                <w:color w:val="000000" w:themeColor="text1"/>
                <w:szCs w:val="21"/>
              </w:rPr>
            </w:pPr>
          </w:p>
        </w:tc>
        <w:tc>
          <w:tcPr>
            <w:tcW w:w="573" w:type="dxa"/>
            <w:vMerge w:val="restart"/>
            <w:vAlign w:val="center"/>
          </w:tcPr>
          <w:p w14:paraId="0041EBBD" w14:textId="77777777" w:rsidR="00EE5381" w:rsidRPr="006906A5" w:rsidRDefault="00EE5381" w:rsidP="00943579">
            <w:pPr>
              <w:tabs>
                <w:tab w:val="left" w:pos="993"/>
              </w:tabs>
              <w:spacing w:line="240" w:lineRule="exact"/>
              <w:jc w:val="center"/>
              <w:rPr>
                <w:i/>
                <w:iCs/>
                <w:color w:val="000000" w:themeColor="text1"/>
                <w:szCs w:val="21"/>
              </w:rPr>
            </w:pPr>
            <w:r w:rsidRPr="006906A5">
              <w:rPr>
                <w:i/>
                <w:iCs/>
                <w:color w:val="000000" w:themeColor="text1"/>
                <w:szCs w:val="21"/>
              </w:rPr>
              <w:t>Q</w:t>
            </w:r>
            <w:r w:rsidRPr="006906A5">
              <w:rPr>
                <w:i/>
                <w:iCs/>
                <w:color w:val="000000" w:themeColor="text1"/>
                <w:szCs w:val="21"/>
                <w:vertAlign w:val="subscript"/>
              </w:rPr>
              <w:t>53</w:t>
            </w:r>
          </w:p>
        </w:tc>
        <w:tc>
          <w:tcPr>
            <w:tcW w:w="716" w:type="dxa"/>
            <w:vMerge w:val="restart"/>
            <w:vAlign w:val="center"/>
          </w:tcPr>
          <w:p w14:paraId="7BFD6D26" w14:textId="77777777" w:rsidR="00EE5381" w:rsidRPr="00BB07A4" w:rsidRDefault="00EE5381" w:rsidP="00943579">
            <w:pPr>
              <w:spacing w:line="240" w:lineRule="exact"/>
              <w:jc w:val="center"/>
              <w:rPr>
                <w:color w:val="000000" w:themeColor="text1"/>
              </w:rPr>
            </w:pPr>
            <w:r w:rsidRPr="00BB07A4">
              <w:rPr>
                <w:rFonts w:hint="eastAsia"/>
                <w:color w:val="000000" w:themeColor="text1"/>
              </w:rPr>
              <w:t>装修和设备管线</w:t>
            </w:r>
            <w:r w:rsidRPr="00BB07A4">
              <w:rPr>
                <w:rFonts w:hint="eastAsia"/>
                <w:color w:val="000000" w:themeColor="text1"/>
                <w:szCs w:val="21"/>
              </w:rPr>
              <w:t>细化项</w:t>
            </w:r>
          </w:p>
        </w:tc>
        <w:tc>
          <w:tcPr>
            <w:tcW w:w="2552" w:type="dxa"/>
            <w:vAlign w:val="center"/>
          </w:tcPr>
          <w:p w14:paraId="4451538D" w14:textId="77777777" w:rsidR="00EE5381" w:rsidRPr="00BB07A4" w:rsidRDefault="00EE5381" w:rsidP="00943579">
            <w:pPr>
              <w:spacing w:line="240" w:lineRule="exact"/>
              <w:jc w:val="center"/>
              <w:rPr>
                <w:color w:val="000000" w:themeColor="text1"/>
              </w:rPr>
            </w:pPr>
            <w:r w:rsidRPr="00BB07A4">
              <w:rPr>
                <w:rFonts w:hint="eastAsia"/>
                <w:color w:val="000000" w:themeColor="text1"/>
              </w:rPr>
              <w:t>干式工法楼面、地面</w:t>
            </w:r>
          </w:p>
        </w:tc>
        <w:tc>
          <w:tcPr>
            <w:tcW w:w="2693" w:type="dxa"/>
            <w:vAlign w:val="center"/>
          </w:tcPr>
          <w:p w14:paraId="7EFF1D1D" w14:textId="77777777" w:rsidR="00EE5381" w:rsidRPr="00BB07A4" w:rsidRDefault="00EE5381" w:rsidP="00943579">
            <w:pPr>
              <w:spacing w:line="240" w:lineRule="exact"/>
              <w:jc w:val="center"/>
              <w:rPr>
                <w:color w:val="000000" w:themeColor="text1"/>
              </w:rPr>
            </w:pPr>
            <w:r w:rsidRPr="00BB07A4">
              <w:rPr>
                <w:color w:val="000000" w:themeColor="text1"/>
                <w:szCs w:val="21"/>
              </w:rPr>
              <w:t>50%</w:t>
            </w:r>
            <w:r w:rsidRPr="00BB07A4">
              <w:rPr>
                <w:rFonts w:hint="eastAsia"/>
                <w:color w:val="000000" w:themeColor="text1"/>
                <w:szCs w:val="21"/>
              </w:rPr>
              <w:t>≤</w:t>
            </w:r>
            <w:r w:rsidRPr="00BB07A4">
              <w:rPr>
                <w:rFonts w:hint="eastAsia"/>
                <w:color w:val="000000" w:themeColor="text1"/>
              </w:rPr>
              <w:t>比例＜</w:t>
            </w:r>
            <w:r w:rsidRPr="00BB07A4">
              <w:rPr>
                <w:color w:val="000000" w:themeColor="text1"/>
                <w:szCs w:val="21"/>
              </w:rPr>
              <w:t>70%</w:t>
            </w:r>
          </w:p>
        </w:tc>
        <w:tc>
          <w:tcPr>
            <w:tcW w:w="894" w:type="dxa"/>
            <w:vAlign w:val="center"/>
          </w:tcPr>
          <w:p w14:paraId="1C0CDA06" w14:textId="77777777" w:rsidR="00EE5381" w:rsidRPr="00BB07A4" w:rsidRDefault="00EE5381" w:rsidP="00F9696A">
            <w:pPr>
              <w:spacing w:line="240" w:lineRule="exact"/>
              <w:jc w:val="center"/>
              <w:rPr>
                <w:color w:val="000000" w:themeColor="text1"/>
              </w:rPr>
            </w:pPr>
            <w:r w:rsidRPr="00BB07A4">
              <w:rPr>
                <w:color w:val="000000" w:themeColor="text1"/>
              </w:rPr>
              <w:t>1~2*</w:t>
            </w:r>
          </w:p>
        </w:tc>
        <w:tc>
          <w:tcPr>
            <w:tcW w:w="658" w:type="dxa"/>
            <w:vMerge w:val="restart"/>
            <w:vAlign w:val="center"/>
          </w:tcPr>
          <w:p w14:paraId="3414CEA7" w14:textId="77777777" w:rsidR="00EE5381" w:rsidRPr="00BB07A4" w:rsidRDefault="00EE5381" w:rsidP="00943579">
            <w:pPr>
              <w:tabs>
                <w:tab w:val="left" w:pos="993"/>
              </w:tabs>
              <w:spacing w:line="240" w:lineRule="exact"/>
              <w:jc w:val="center"/>
              <w:rPr>
                <w:color w:val="000000" w:themeColor="text1"/>
                <w:szCs w:val="21"/>
              </w:rPr>
            </w:pPr>
            <w:r w:rsidRPr="00BB07A4">
              <w:rPr>
                <w:color w:val="000000" w:themeColor="text1"/>
                <w:szCs w:val="21"/>
              </w:rPr>
              <w:t>——</w:t>
            </w:r>
          </w:p>
        </w:tc>
      </w:tr>
      <w:tr w:rsidR="00CD79AE" w:rsidRPr="00CD79AE" w14:paraId="75C178B9" w14:textId="77777777" w:rsidTr="004F7857">
        <w:trPr>
          <w:cantSplit/>
          <w:trHeight w:val="1117"/>
          <w:jc w:val="center"/>
        </w:trPr>
        <w:tc>
          <w:tcPr>
            <w:tcW w:w="974" w:type="dxa"/>
            <w:vMerge/>
            <w:vAlign w:val="center"/>
          </w:tcPr>
          <w:p w14:paraId="09DC0769" w14:textId="77777777" w:rsidR="00EE5381" w:rsidRPr="00BB07A4" w:rsidRDefault="00EE5381" w:rsidP="00943579">
            <w:pPr>
              <w:tabs>
                <w:tab w:val="left" w:pos="993"/>
              </w:tabs>
              <w:spacing w:line="240" w:lineRule="exact"/>
              <w:jc w:val="center"/>
              <w:rPr>
                <w:color w:val="000000" w:themeColor="text1"/>
                <w:szCs w:val="21"/>
              </w:rPr>
            </w:pPr>
          </w:p>
        </w:tc>
        <w:tc>
          <w:tcPr>
            <w:tcW w:w="573" w:type="dxa"/>
            <w:vMerge/>
            <w:vAlign w:val="center"/>
          </w:tcPr>
          <w:p w14:paraId="5914FDFE" w14:textId="77777777" w:rsidR="00EE5381" w:rsidRPr="00BB07A4" w:rsidRDefault="00EE5381" w:rsidP="00943579">
            <w:pPr>
              <w:tabs>
                <w:tab w:val="left" w:pos="993"/>
              </w:tabs>
              <w:spacing w:line="240" w:lineRule="exact"/>
              <w:jc w:val="center"/>
              <w:rPr>
                <w:color w:val="000000" w:themeColor="text1"/>
                <w:szCs w:val="21"/>
              </w:rPr>
            </w:pPr>
          </w:p>
        </w:tc>
        <w:tc>
          <w:tcPr>
            <w:tcW w:w="716" w:type="dxa"/>
            <w:vMerge/>
            <w:vAlign w:val="center"/>
          </w:tcPr>
          <w:p w14:paraId="1560D19E" w14:textId="77777777" w:rsidR="00EE5381" w:rsidRPr="00BB07A4" w:rsidRDefault="00EE5381" w:rsidP="00943579">
            <w:pPr>
              <w:tabs>
                <w:tab w:val="left" w:pos="993"/>
              </w:tabs>
              <w:spacing w:line="240" w:lineRule="exact"/>
              <w:jc w:val="center"/>
              <w:rPr>
                <w:color w:val="000000" w:themeColor="text1"/>
                <w:szCs w:val="21"/>
              </w:rPr>
            </w:pPr>
          </w:p>
        </w:tc>
        <w:tc>
          <w:tcPr>
            <w:tcW w:w="2552" w:type="dxa"/>
            <w:vAlign w:val="center"/>
          </w:tcPr>
          <w:p w14:paraId="3E5653CB" w14:textId="77777777" w:rsidR="00EE5381" w:rsidRPr="00BB07A4" w:rsidRDefault="00EE5381" w:rsidP="00943579">
            <w:pPr>
              <w:spacing w:line="240" w:lineRule="exact"/>
              <w:jc w:val="center"/>
              <w:rPr>
                <w:color w:val="000000" w:themeColor="text1"/>
              </w:rPr>
            </w:pPr>
            <w:r w:rsidRPr="00BB07A4">
              <w:rPr>
                <w:rFonts w:hint="eastAsia"/>
                <w:color w:val="000000" w:themeColor="text1"/>
              </w:rPr>
              <w:t>集成厨房</w:t>
            </w:r>
          </w:p>
        </w:tc>
        <w:tc>
          <w:tcPr>
            <w:tcW w:w="2693" w:type="dxa"/>
            <w:vAlign w:val="center"/>
          </w:tcPr>
          <w:p w14:paraId="10D971D5" w14:textId="7AB70062" w:rsidR="00EE5381" w:rsidRPr="00BB07A4" w:rsidRDefault="00EE5381" w:rsidP="006906A5">
            <w:pPr>
              <w:jc w:val="center"/>
              <w:rPr>
                <w:rFonts w:eastAsia="仿宋_GB2312"/>
                <w:color w:val="000000" w:themeColor="text1"/>
                <w:kern w:val="0"/>
                <w:sz w:val="24"/>
              </w:rPr>
            </w:pPr>
            <w:r w:rsidRPr="00BB07A4">
              <w:rPr>
                <w:color w:val="000000" w:themeColor="text1"/>
              </w:rPr>
              <w:t>50%</w:t>
            </w:r>
            <w:r w:rsidRPr="00BB07A4">
              <w:rPr>
                <w:rFonts w:hint="eastAsia"/>
                <w:color w:val="000000" w:themeColor="text1"/>
              </w:rPr>
              <w:t>≤比例</w:t>
            </w:r>
            <w:r w:rsidR="00D851C7" w:rsidRPr="00BB07A4">
              <w:rPr>
                <w:rFonts w:hint="eastAsia"/>
                <w:color w:val="000000" w:themeColor="text1"/>
              </w:rPr>
              <w:t>＜</w:t>
            </w:r>
            <w:r w:rsidRPr="00BB07A4">
              <w:rPr>
                <w:color w:val="000000" w:themeColor="text1"/>
              </w:rPr>
              <w:t>70%</w:t>
            </w:r>
          </w:p>
        </w:tc>
        <w:tc>
          <w:tcPr>
            <w:tcW w:w="894" w:type="dxa"/>
            <w:vAlign w:val="center"/>
          </w:tcPr>
          <w:p w14:paraId="00F0BF1E" w14:textId="77777777" w:rsidR="00EE5381" w:rsidRPr="00BB07A4" w:rsidRDefault="00EE5381" w:rsidP="00F9696A">
            <w:pPr>
              <w:spacing w:line="240" w:lineRule="exact"/>
              <w:jc w:val="center"/>
              <w:rPr>
                <w:rFonts w:eastAsia="仿宋_GB2312"/>
                <w:color w:val="000000" w:themeColor="text1"/>
                <w:kern w:val="0"/>
                <w:sz w:val="24"/>
              </w:rPr>
            </w:pPr>
            <w:r w:rsidRPr="00BB07A4">
              <w:rPr>
                <w:color w:val="000000" w:themeColor="text1"/>
              </w:rPr>
              <w:t>1.5</w:t>
            </w:r>
          </w:p>
        </w:tc>
        <w:tc>
          <w:tcPr>
            <w:tcW w:w="658" w:type="dxa"/>
            <w:vMerge/>
            <w:vAlign w:val="center"/>
          </w:tcPr>
          <w:p w14:paraId="2EE080FF" w14:textId="77777777" w:rsidR="00EE5381" w:rsidRPr="00BB07A4" w:rsidRDefault="00EE5381" w:rsidP="00943579">
            <w:pPr>
              <w:tabs>
                <w:tab w:val="left" w:pos="993"/>
              </w:tabs>
              <w:spacing w:line="240" w:lineRule="exact"/>
              <w:jc w:val="center"/>
              <w:rPr>
                <w:color w:val="000000" w:themeColor="text1"/>
                <w:szCs w:val="21"/>
              </w:rPr>
            </w:pPr>
          </w:p>
        </w:tc>
      </w:tr>
      <w:tr w:rsidR="00CD79AE" w:rsidRPr="00CD79AE" w14:paraId="1E94532B" w14:textId="77777777" w:rsidTr="004F7857">
        <w:trPr>
          <w:cantSplit/>
          <w:trHeight w:val="836"/>
          <w:jc w:val="center"/>
        </w:trPr>
        <w:tc>
          <w:tcPr>
            <w:tcW w:w="974" w:type="dxa"/>
            <w:vMerge/>
            <w:vAlign w:val="center"/>
          </w:tcPr>
          <w:p w14:paraId="1A413E7E" w14:textId="77777777" w:rsidR="00EE5381" w:rsidRPr="00BB07A4" w:rsidRDefault="00EE5381" w:rsidP="00943579">
            <w:pPr>
              <w:tabs>
                <w:tab w:val="left" w:pos="993"/>
              </w:tabs>
              <w:spacing w:line="240" w:lineRule="exact"/>
              <w:jc w:val="center"/>
              <w:rPr>
                <w:color w:val="000000" w:themeColor="text1"/>
                <w:szCs w:val="21"/>
              </w:rPr>
            </w:pPr>
          </w:p>
        </w:tc>
        <w:tc>
          <w:tcPr>
            <w:tcW w:w="573" w:type="dxa"/>
            <w:vMerge/>
            <w:vAlign w:val="center"/>
          </w:tcPr>
          <w:p w14:paraId="54072B95" w14:textId="77777777" w:rsidR="00EE5381" w:rsidRPr="00BB07A4" w:rsidRDefault="00EE5381" w:rsidP="00943579">
            <w:pPr>
              <w:tabs>
                <w:tab w:val="left" w:pos="993"/>
              </w:tabs>
              <w:spacing w:line="240" w:lineRule="exact"/>
              <w:jc w:val="center"/>
              <w:rPr>
                <w:color w:val="000000" w:themeColor="text1"/>
                <w:szCs w:val="21"/>
              </w:rPr>
            </w:pPr>
          </w:p>
        </w:tc>
        <w:tc>
          <w:tcPr>
            <w:tcW w:w="716" w:type="dxa"/>
            <w:vMerge/>
            <w:vAlign w:val="center"/>
          </w:tcPr>
          <w:p w14:paraId="321FDBBB" w14:textId="77777777" w:rsidR="00EE5381" w:rsidRPr="00BB07A4" w:rsidRDefault="00EE5381" w:rsidP="00943579">
            <w:pPr>
              <w:tabs>
                <w:tab w:val="left" w:pos="993"/>
              </w:tabs>
              <w:spacing w:line="240" w:lineRule="exact"/>
              <w:jc w:val="center"/>
              <w:rPr>
                <w:color w:val="000000" w:themeColor="text1"/>
                <w:szCs w:val="21"/>
              </w:rPr>
            </w:pPr>
          </w:p>
        </w:tc>
        <w:tc>
          <w:tcPr>
            <w:tcW w:w="2552" w:type="dxa"/>
            <w:vAlign w:val="center"/>
          </w:tcPr>
          <w:p w14:paraId="0B3D5E4B" w14:textId="77777777" w:rsidR="00EE5381" w:rsidRPr="00BB07A4" w:rsidRDefault="00EE5381" w:rsidP="00943579">
            <w:pPr>
              <w:spacing w:line="240" w:lineRule="exact"/>
              <w:jc w:val="center"/>
              <w:rPr>
                <w:color w:val="000000" w:themeColor="text1"/>
              </w:rPr>
            </w:pPr>
            <w:r w:rsidRPr="00BB07A4">
              <w:rPr>
                <w:rFonts w:hint="eastAsia"/>
                <w:color w:val="000000" w:themeColor="text1"/>
              </w:rPr>
              <w:t>集成卫生间</w:t>
            </w:r>
          </w:p>
        </w:tc>
        <w:tc>
          <w:tcPr>
            <w:tcW w:w="2693" w:type="dxa"/>
            <w:vAlign w:val="center"/>
          </w:tcPr>
          <w:p w14:paraId="4C57100E" w14:textId="026DBFD6" w:rsidR="00EE5381" w:rsidRPr="00BB07A4" w:rsidRDefault="00EE5381" w:rsidP="006906A5">
            <w:pPr>
              <w:jc w:val="center"/>
              <w:rPr>
                <w:color w:val="000000" w:themeColor="text1"/>
              </w:rPr>
            </w:pPr>
            <w:r w:rsidRPr="00BB07A4">
              <w:rPr>
                <w:color w:val="000000" w:themeColor="text1"/>
              </w:rPr>
              <w:t>50%</w:t>
            </w:r>
            <w:r w:rsidRPr="00BB07A4">
              <w:rPr>
                <w:rFonts w:hint="eastAsia"/>
                <w:color w:val="000000" w:themeColor="text1"/>
              </w:rPr>
              <w:t>≤比例</w:t>
            </w:r>
            <w:r w:rsidR="00D851C7" w:rsidRPr="00BB07A4">
              <w:rPr>
                <w:rFonts w:hint="eastAsia"/>
                <w:color w:val="000000" w:themeColor="text1"/>
              </w:rPr>
              <w:t>＜</w:t>
            </w:r>
            <w:r w:rsidRPr="00BB07A4">
              <w:rPr>
                <w:color w:val="000000" w:themeColor="text1"/>
              </w:rPr>
              <w:t>70%</w:t>
            </w:r>
          </w:p>
        </w:tc>
        <w:tc>
          <w:tcPr>
            <w:tcW w:w="894" w:type="dxa"/>
            <w:vAlign w:val="center"/>
          </w:tcPr>
          <w:p w14:paraId="430FB464" w14:textId="77777777" w:rsidR="00EE5381" w:rsidRPr="00BB07A4" w:rsidRDefault="00EE5381" w:rsidP="00F9696A">
            <w:pPr>
              <w:spacing w:line="240" w:lineRule="exact"/>
              <w:jc w:val="center"/>
              <w:rPr>
                <w:color w:val="000000" w:themeColor="text1"/>
              </w:rPr>
            </w:pPr>
            <w:r w:rsidRPr="00BB07A4">
              <w:rPr>
                <w:color w:val="000000" w:themeColor="text1"/>
              </w:rPr>
              <w:t>1.5</w:t>
            </w:r>
          </w:p>
        </w:tc>
        <w:tc>
          <w:tcPr>
            <w:tcW w:w="658" w:type="dxa"/>
            <w:vMerge/>
            <w:vAlign w:val="center"/>
          </w:tcPr>
          <w:p w14:paraId="4C8828DC" w14:textId="77777777" w:rsidR="00EE5381" w:rsidRPr="00BB07A4" w:rsidRDefault="00EE5381" w:rsidP="00943579">
            <w:pPr>
              <w:tabs>
                <w:tab w:val="left" w:pos="993"/>
              </w:tabs>
              <w:spacing w:line="240" w:lineRule="exact"/>
              <w:jc w:val="center"/>
              <w:rPr>
                <w:color w:val="000000" w:themeColor="text1"/>
                <w:szCs w:val="21"/>
              </w:rPr>
            </w:pPr>
          </w:p>
        </w:tc>
      </w:tr>
      <w:tr w:rsidR="000E11A0" w:rsidRPr="00CD79AE" w14:paraId="46EFC1DA" w14:textId="77777777" w:rsidTr="006906A5">
        <w:trPr>
          <w:cantSplit/>
          <w:trHeight w:val="423"/>
          <w:jc w:val="center"/>
        </w:trPr>
        <w:tc>
          <w:tcPr>
            <w:tcW w:w="974" w:type="dxa"/>
            <w:vMerge/>
            <w:vAlign w:val="center"/>
          </w:tcPr>
          <w:p w14:paraId="3B476AE5" w14:textId="77777777" w:rsidR="000E11A0" w:rsidRPr="00BB07A4" w:rsidRDefault="000E11A0" w:rsidP="000E11A0">
            <w:pPr>
              <w:tabs>
                <w:tab w:val="left" w:pos="993"/>
              </w:tabs>
              <w:spacing w:line="240" w:lineRule="exact"/>
              <w:jc w:val="center"/>
              <w:rPr>
                <w:color w:val="000000" w:themeColor="text1"/>
                <w:szCs w:val="21"/>
              </w:rPr>
            </w:pPr>
          </w:p>
        </w:tc>
        <w:tc>
          <w:tcPr>
            <w:tcW w:w="573" w:type="dxa"/>
            <w:vMerge/>
            <w:vAlign w:val="center"/>
          </w:tcPr>
          <w:p w14:paraId="3DDC979A" w14:textId="77777777" w:rsidR="000E11A0" w:rsidRPr="00BB07A4" w:rsidRDefault="000E11A0" w:rsidP="000E11A0">
            <w:pPr>
              <w:tabs>
                <w:tab w:val="left" w:pos="993"/>
              </w:tabs>
              <w:spacing w:line="240" w:lineRule="exact"/>
              <w:jc w:val="center"/>
              <w:rPr>
                <w:color w:val="000000" w:themeColor="text1"/>
                <w:szCs w:val="21"/>
              </w:rPr>
            </w:pPr>
          </w:p>
        </w:tc>
        <w:tc>
          <w:tcPr>
            <w:tcW w:w="716" w:type="dxa"/>
            <w:vMerge/>
            <w:vAlign w:val="center"/>
          </w:tcPr>
          <w:p w14:paraId="52B0C291" w14:textId="77777777" w:rsidR="000E11A0" w:rsidRPr="00BB07A4" w:rsidRDefault="000E11A0" w:rsidP="000E11A0">
            <w:pPr>
              <w:tabs>
                <w:tab w:val="left" w:pos="993"/>
              </w:tabs>
              <w:spacing w:line="240" w:lineRule="exact"/>
              <w:jc w:val="center"/>
              <w:rPr>
                <w:color w:val="000000" w:themeColor="text1"/>
                <w:szCs w:val="21"/>
              </w:rPr>
            </w:pPr>
          </w:p>
        </w:tc>
        <w:tc>
          <w:tcPr>
            <w:tcW w:w="2552" w:type="dxa"/>
          </w:tcPr>
          <w:p w14:paraId="6225036C" w14:textId="345FB39F" w:rsidR="000E11A0" w:rsidRPr="00BB07A4" w:rsidRDefault="000E11A0" w:rsidP="000E11A0">
            <w:pPr>
              <w:spacing w:line="240" w:lineRule="exact"/>
              <w:jc w:val="center"/>
              <w:rPr>
                <w:color w:val="000000" w:themeColor="text1"/>
              </w:rPr>
            </w:pPr>
            <w:r w:rsidRPr="005A5BAA">
              <w:rPr>
                <w:rFonts w:hint="eastAsia"/>
              </w:rPr>
              <w:t>电气管线分离</w:t>
            </w:r>
          </w:p>
        </w:tc>
        <w:tc>
          <w:tcPr>
            <w:tcW w:w="2693" w:type="dxa"/>
            <w:vAlign w:val="center"/>
          </w:tcPr>
          <w:p w14:paraId="410142C4" w14:textId="567AA337" w:rsidR="000E11A0" w:rsidRPr="00BB07A4" w:rsidRDefault="000E11A0" w:rsidP="000E11A0">
            <w:pPr>
              <w:spacing w:line="240" w:lineRule="exact"/>
              <w:jc w:val="center"/>
              <w:rPr>
                <w:color w:val="000000" w:themeColor="text1"/>
              </w:rPr>
            </w:pPr>
            <w:r w:rsidRPr="00BB07A4">
              <w:rPr>
                <w:color w:val="000000" w:themeColor="text1"/>
                <w:szCs w:val="21"/>
              </w:rPr>
              <w:t>30%</w:t>
            </w:r>
            <w:r w:rsidRPr="00BB07A4">
              <w:rPr>
                <w:rFonts w:hint="eastAsia"/>
                <w:color w:val="000000" w:themeColor="text1"/>
                <w:szCs w:val="21"/>
              </w:rPr>
              <w:t>≤比例</w:t>
            </w:r>
            <w:r w:rsidRPr="00FE12E1">
              <w:rPr>
                <w:rFonts w:hint="eastAsia"/>
                <w:color w:val="000000" w:themeColor="text1"/>
                <w:szCs w:val="21"/>
              </w:rPr>
              <w:t>≤</w:t>
            </w:r>
            <w:r w:rsidRPr="00BB07A4">
              <w:rPr>
                <w:color w:val="000000" w:themeColor="text1"/>
                <w:szCs w:val="21"/>
              </w:rPr>
              <w:t>50%</w:t>
            </w:r>
          </w:p>
        </w:tc>
        <w:tc>
          <w:tcPr>
            <w:tcW w:w="894" w:type="dxa"/>
            <w:vAlign w:val="center"/>
          </w:tcPr>
          <w:p w14:paraId="686B2EB2" w14:textId="08E118AE" w:rsidR="000E11A0" w:rsidRPr="00BB07A4" w:rsidRDefault="000E11A0" w:rsidP="000E11A0">
            <w:pPr>
              <w:spacing w:line="240" w:lineRule="exact"/>
              <w:jc w:val="center"/>
              <w:rPr>
                <w:color w:val="000000" w:themeColor="text1"/>
              </w:rPr>
            </w:pPr>
            <w:r w:rsidRPr="00BB07A4">
              <w:rPr>
                <w:color w:val="000000" w:themeColor="text1"/>
              </w:rPr>
              <w:t>0.5~1*</w:t>
            </w:r>
          </w:p>
        </w:tc>
        <w:tc>
          <w:tcPr>
            <w:tcW w:w="658" w:type="dxa"/>
            <w:vMerge/>
            <w:vAlign w:val="center"/>
          </w:tcPr>
          <w:p w14:paraId="72EB462B" w14:textId="77777777" w:rsidR="000E11A0" w:rsidRPr="00BB07A4" w:rsidRDefault="000E11A0" w:rsidP="000E11A0">
            <w:pPr>
              <w:tabs>
                <w:tab w:val="left" w:pos="993"/>
              </w:tabs>
              <w:spacing w:line="240" w:lineRule="exact"/>
              <w:jc w:val="center"/>
              <w:rPr>
                <w:color w:val="000000" w:themeColor="text1"/>
                <w:szCs w:val="21"/>
              </w:rPr>
            </w:pPr>
          </w:p>
        </w:tc>
      </w:tr>
      <w:tr w:rsidR="000E11A0" w:rsidRPr="00CD79AE" w14:paraId="7E7DD763" w14:textId="77777777" w:rsidTr="006906A5">
        <w:trPr>
          <w:cantSplit/>
          <w:trHeight w:val="544"/>
          <w:jc w:val="center"/>
        </w:trPr>
        <w:tc>
          <w:tcPr>
            <w:tcW w:w="974" w:type="dxa"/>
            <w:vMerge/>
            <w:vAlign w:val="center"/>
          </w:tcPr>
          <w:p w14:paraId="38CAC9E9" w14:textId="77777777" w:rsidR="000E11A0" w:rsidRPr="00BB07A4" w:rsidRDefault="000E11A0" w:rsidP="000E11A0">
            <w:pPr>
              <w:tabs>
                <w:tab w:val="left" w:pos="993"/>
              </w:tabs>
              <w:spacing w:line="240" w:lineRule="exact"/>
              <w:jc w:val="center"/>
              <w:rPr>
                <w:color w:val="000000" w:themeColor="text1"/>
                <w:szCs w:val="21"/>
              </w:rPr>
            </w:pPr>
          </w:p>
        </w:tc>
        <w:tc>
          <w:tcPr>
            <w:tcW w:w="573" w:type="dxa"/>
            <w:vMerge/>
            <w:vAlign w:val="center"/>
          </w:tcPr>
          <w:p w14:paraId="56B0BAF2" w14:textId="77777777" w:rsidR="000E11A0" w:rsidRPr="00BB07A4" w:rsidRDefault="000E11A0" w:rsidP="000E11A0">
            <w:pPr>
              <w:tabs>
                <w:tab w:val="left" w:pos="993"/>
              </w:tabs>
              <w:spacing w:line="240" w:lineRule="exact"/>
              <w:jc w:val="center"/>
              <w:rPr>
                <w:color w:val="000000" w:themeColor="text1"/>
                <w:szCs w:val="21"/>
              </w:rPr>
            </w:pPr>
          </w:p>
        </w:tc>
        <w:tc>
          <w:tcPr>
            <w:tcW w:w="716" w:type="dxa"/>
            <w:vMerge/>
            <w:vAlign w:val="center"/>
          </w:tcPr>
          <w:p w14:paraId="5500C4CF" w14:textId="77777777" w:rsidR="000E11A0" w:rsidRPr="00BB07A4" w:rsidRDefault="000E11A0" w:rsidP="000E11A0">
            <w:pPr>
              <w:tabs>
                <w:tab w:val="left" w:pos="993"/>
              </w:tabs>
              <w:spacing w:line="240" w:lineRule="exact"/>
              <w:jc w:val="center"/>
              <w:rPr>
                <w:color w:val="000000" w:themeColor="text1"/>
                <w:szCs w:val="21"/>
              </w:rPr>
            </w:pPr>
          </w:p>
        </w:tc>
        <w:tc>
          <w:tcPr>
            <w:tcW w:w="2552" w:type="dxa"/>
          </w:tcPr>
          <w:p w14:paraId="198B0C72" w14:textId="42401241" w:rsidR="000E11A0" w:rsidRPr="00BB07A4" w:rsidRDefault="000E11A0" w:rsidP="000E11A0">
            <w:pPr>
              <w:spacing w:line="240" w:lineRule="exact"/>
              <w:jc w:val="center"/>
              <w:rPr>
                <w:color w:val="000000" w:themeColor="text1"/>
              </w:rPr>
            </w:pPr>
            <w:r w:rsidRPr="005A5BAA">
              <w:rPr>
                <w:rFonts w:hint="eastAsia"/>
              </w:rPr>
              <w:t>智能化管线分离</w:t>
            </w:r>
          </w:p>
        </w:tc>
        <w:tc>
          <w:tcPr>
            <w:tcW w:w="2693" w:type="dxa"/>
            <w:vAlign w:val="center"/>
          </w:tcPr>
          <w:p w14:paraId="066943B0" w14:textId="39D4679F" w:rsidR="000E11A0" w:rsidRPr="00BB07A4" w:rsidRDefault="000E11A0" w:rsidP="000E11A0">
            <w:pPr>
              <w:spacing w:line="240" w:lineRule="exact"/>
              <w:jc w:val="center"/>
              <w:rPr>
                <w:color w:val="000000" w:themeColor="text1"/>
                <w:szCs w:val="21"/>
              </w:rPr>
            </w:pPr>
            <w:r w:rsidRPr="00BB07A4">
              <w:rPr>
                <w:color w:val="000000" w:themeColor="text1"/>
                <w:szCs w:val="21"/>
              </w:rPr>
              <w:t>30%</w:t>
            </w:r>
            <w:r w:rsidRPr="00BB07A4">
              <w:rPr>
                <w:rFonts w:hint="eastAsia"/>
                <w:color w:val="000000" w:themeColor="text1"/>
                <w:szCs w:val="21"/>
              </w:rPr>
              <w:t>≤比例</w:t>
            </w:r>
            <w:r w:rsidRPr="00FE12E1">
              <w:rPr>
                <w:rFonts w:hint="eastAsia"/>
                <w:color w:val="000000" w:themeColor="text1"/>
                <w:szCs w:val="21"/>
              </w:rPr>
              <w:t>≤</w:t>
            </w:r>
            <w:r w:rsidRPr="00BB07A4">
              <w:rPr>
                <w:color w:val="000000" w:themeColor="text1"/>
                <w:szCs w:val="21"/>
              </w:rPr>
              <w:t>50%</w:t>
            </w:r>
          </w:p>
        </w:tc>
        <w:tc>
          <w:tcPr>
            <w:tcW w:w="894" w:type="dxa"/>
            <w:vAlign w:val="center"/>
          </w:tcPr>
          <w:p w14:paraId="0F567B5A" w14:textId="43ADCDA8" w:rsidR="000E11A0" w:rsidRPr="00BB07A4" w:rsidDel="00882042" w:rsidRDefault="000E11A0" w:rsidP="000E11A0">
            <w:pPr>
              <w:spacing w:line="240" w:lineRule="exact"/>
              <w:jc w:val="center"/>
              <w:rPr>
                <w:color w:val="000000" w:themeColor="text1"/>
              </w:rPr>
            </w:pPr>
            <w:r w:rsidRPr="00BB07A4">
              <w:rPr>
                <w:color w:val="000000" w:themeColor="text1"/>
              </w:rPr>
              <w:t>0.5~1*</w:t>
            </w:r>
          </w:p>
        </w:tc>
        <w:tc>
          <w:tcPr>
            <w:tcW w:w="658" w:type="dxa"/>
            <w:vMerge/>
            <w:vAlign w:val="center"/>
          </w:tcPr>
          <w:p w14:paraId="03C6D8F5" w14:textId="77777777" w:rsidR="000E11A0" w:rsidRPr="00BB07A4" w:rsidRDefault="000E11A0" w:rsidP="000E11A0">
            <w:pPr>
              <w:tabs>
                <w:tab w:val="left" w:pos="993"/>
              </w:tabs>
              <w:spacing w:line="240" w:lineRule="exact"/>
              <w:jc w:val="center"/>
              <w:rPr>
                <w:color w:val="000000" w:themeColor="text1"/>
                <w:szCs w:val="21"/>
              </w:rPr>
            </w:pPr>
          </w:p>
        </w:tc>
      </w:tr>
      <w:tr w:rsidR="000E11A0" w:rsidRPr="00CD79AE" w14:paraId="3BE00AE6" w14:textId="77777777" w:rsidTr="006906A5">
        <w:trPr>
          <w:cantSplit/>
          <w:trHeight w:val="410"/>
          <w:jc w:val="center"/>
        </w:trPr>
        <w:tc>
          <w:tcPr>
            <w:tcW w:w="974" w:type="dxa"/>
            <w:vMerge/>
            <w:vAlign w:val="center"/>
          </w:tcPr>
          <w:p w14:paraId="17525B13" w14:textId="77777777" w:rsidR="000E11A0" w:rsidRPr="00BB07A4" w:rsidRDefault="000E11A0" w:rsidP="000E11A0">
            <w:pPr>
              <w:tabs>
                <w:tab w:val="left" w:pos="993"/>
              </w:tabs>
              <w:spacing w:line="240" w:lineRule="exact"/>
              <w:jc w:val="center"/>
              <w:rPr>
                <w:color w:val="000000" w:themeColor="text1"/>
                <w:szCs w:val="21"/>
              </w:rPr>
            </w:pPr>
          </w:p>
        </w:tc>
        <w:tc>
          <w:tcPr>
            <w:tcW w:w="573" w:type="dxa"/>
            <w:vMerge/>
            <w:vAlign w:val="center"/>
          </w:tcPr>
          <w:p w14:paraId="4D7C9E60" w14:textId="77777777" w:rsidR="000E11A0" w:rsidRPr="00BB07A4" w:rsidRDefault="000E11A0" w:rsidP="000E11A0">
            <w:pPr>
              <w:tabs>
                <w:tab w:val="left" w:pos="993"/>
              </w:tabs>
              <w:spacing w:line="240" w:lineRule="exact"/>
              <w:jc w:val="center"/>
              <w:rPr>
                <w:color w:val="000000" w:themeColor="text1"/>
                <w:szCs w:val="21"/>
              </w:rPr>
            </w:pPr>
          </w:p>
        </w:tc>
        <w:tc>
          <w:tcPr>
            <w:tcW w:w="716" w:type="dxa"/>
            <w:vMerge/>
            <w:vAlign w:val="center"/>
          </w:tcPr>
          <w:p w14:paraId="40D4A4BD" w14:textId="77777777" w:rsidR="000E11A0" w:rsidRPr="00BB07A4" w:rsidRDefault="000E11A0" w:rsidP="000E11A0">
            <w:pPr>
              <w:tabs>
                <w:tab w:val="left" w:pos="993"/>
              </w:tabs>
              <w:spacing w:line="240" w:lineRule="exact"/>
              <w:jc w:val="center"/>
              <w:rPr>
                <w:color w:val="000000" w:themeColor="text1"/>
                <w:szCs w:val="21"/>
              </w:rPr>
            </w:pPr>
          </w:p>
        </w:tc>
        <w:tc>
          <w:tcPr>
            <w:tcW w:w="2552" w:type="dxa"/>
          </w:tcPr>
          <w:p w14:paraId="38C0B4A9" w14:textId="2F0930D0" w:rsidR="000E11A0" w:rsidRPr="00BB07A4" w:rsidRDefault="000E11A0" w:rsidP="000E11A0">
            <w:pPr>
              <w:spacing w:line="240" w:lineRule="exact"/>
              <w:jc w:val="center"/>
              <w:rPr>
                <w:color w:val="000000" w:themeColor="text1"/>
              </w:rPr>
            </w:pPr>
            <w:r w:rsidRPr="005A5BAA">
              <w:rPr>
                <w:rFonts w:hint="eastAsia"/>
              </w:rPr>
              <w:t>给水管线分离</w:t>
            </w:r>
          </w:p>
        </w:tc>
        <w:tc>
          <w:tcPr>
            <w:tcW w:w="2693" w:type="dxa"/>
            <w:vAlign w:val="center"/>
          </w:tcPr>
          <w:p w14:paraId="53DF949B" w14:textId="24981528" w:rsidR="000E11A0" w:rsidRPr="00BB07A4" w:rsidRDefault="000E11A0" w:rsidP="000E11A0">
            <w:pPr>
              <w:spacing w:line="240" w:lineRule="exact"/>
              <w:jc w:val="center"/>
              <w:rPr>
                <w:color w:val="000000" w:themeColor="text1"/>
                <w:szCs w:val="21"/>
              </w:rPr>
            </w:pPr>
            <w:r w:rsidRPr="00BB07A4">
              <w:rPr>
                <w:color w:val="000000" w:themeColor="text1"/>
                <w:szCs w:val="21"/>
              </w:rPr>
              <w:t>30%</w:t>
            </w:r>
            <w:r w:rsidRPr="00BB07A4">
              <w:rPr>
                <w:rFonts w:hint="eastAsia"/>
                <w:color w:val="000000" w:themeColor="text1"/>
                <w:szCs w:val="21"/>
              </w:rPr>
              <w:t>≤比例≤</w:t>
            </w:r>
            <w:r w:rsidRPr="00BB07A4">
              <w:rPr>
                <w:color w:val="000000" w:themeColor="text1"/>
                <w:szCs w:val="21"/>
              </w:rPr>
              <w:t>50%</w:t>
            </w:r>
          </w:p>
        </w:tc>
        <w:tc>
          <w:tcPr>
            <w:tcW w:w="894" w:type="dxa"/>
            <w:vAlign w:val="center"/>
          </w:tcPr>
          <w:p w14:paraId="4354D6A6" w14:textId="260E1D60" w:rsidR="000E11A0" w:rsidRPr="00BB07A4" w:rsidDel="00882042" w:rsidRDefault="000E11A0" w:rsidP="000E11A0">
            <w:pPr>
              <w:spacing w:line="240" w:lineRule="exact"/>
              <w:jc w:val="center"/>
              <w:rPr>
                <w:color w:val="000000" w:themeColor="text1"/>
              </w:rPr>
            </w:pPr>
            <w:r w:rsidRPr="00BB07A4">
              <w:rPr>
                <w:color w:val="000000" w:themeColor="text1"/>
              </w:rPr>
              <w:t>0.5~1*</w:t>
            </w:r>
          </w:p>
        </w:tc>
        <w:tc>
          <w:tcPr>
            <w:tcW w:w="658" w:type="dxa"/>
            <w:vMerge/>
            <w:vAlign w:val="center"/>
          </w:tcPr>
          <w:p w14:paraId="28BB7E11" w14:textId="77777777" w:rsidR="000E11A0" w:rsidRPr="00BB07A4" w:rsidRDefault="000E11A0" w:rsidP="000E11A0">
            <w:pPr>
              <w:tabs>
                <w:tab w:val="left" w:pos="993"/>
              </w:tabs>
              <w:spacing w:line="240" w:lineRule="exact"/>
              <w:jc w:val="center"/>
              <w:rPr>
                <w:color w:val="000000" w:themeColor="text1"/>
                <w:szCs w:val="21"/>
              </w:rPr>
            </w:pPr>
          </w:p>
        </w:tc>
      </w:tr>
      <w:tr w:rsidR="00CD79AE" w:rsidRPr="00CD79AE" w14:paraId="04F2118E" w14:textId="77777777" w:rsidTr="004F7857">
        <w:trPr>
          <w:cantSplit/>
          <w:trHeight w:val="416"/>
          <w:jc w:val="center"/>
        </w:trPr>
        <w:tc>
          <w:tcPr>
            <w:tcW w:w="974" w:type="dxa"/>
            <w:vMerge w:val="restart"/>
            <w:vAlign w:val="center"/>
          </w:tcPr>
          <w:p w14:paraId="6FD47C25" w14:textId="51C28752" w:rsidR="00351D4E" w:rsidRPr="00BB07A4" w:rsidRDefault="00351D4E" w:rsidP="004F7857">
            <w:pPr>
              <w:rPr>
                <w:color w:val="000000" w:themeColor="text1"/>
              </w:rPr>
            </w:pPr>
            <w:r w:rsidRPr="006906A5">
              <w:rPr>
                <w:i/>
                <w:iCs/>
                <w:color w:val="000000" w:themeColor="text1"/>
              </w:rPr>
              <w:t>Q</w:t>
            </w:r>
            <w:r w:rsidRPr="006906A5">
              <w:rPr>
                <w:i/>
                <w:iCs/>
                <w:color w:val="000000" w:themeColor="text1"/>
                <w:vertAlign w:val="subscript"/>
              </w:rPr>
              <w:t>6</w:t>
            </w:r>
            <w:r w:rsidRPr="00BB07A4">
              <w:rPr>
                <w:rFonts w:hint="eastAsia"/>
                <w:color w:val="000000" w:themeColor="text1"/>
                <w:vertAlign w:val="subscript"/>
              </w:rPr>
              <w:t>：</w:t>
            </w:r>
            <w:r w:rsidRPr="00BB07A4">
              <w:rPr>
                <w:rFonts w:hint="eastAsia"/>
                <w:color w:val="000000" w:themeColor="text1"/>
              </w:rPr>
              <w:t>增加项</w:t>
            </w:r>
            <w:r w:rsidR="0010066B">
              <w:rPr>
                <w:rFonts w:hint="eastAsia"/>
                <w:color w:val="000000" w:themeColor="text1"/>
              </w:rPr>
              <w:t>（</w:t>
            </w:r>
            <w:r w:rsidR="00B347B5">
              <w:rPr>
                <w:rFonts w:hint="eastAsia"/>
                <w:color w:val="000000" w:themeColor="text1"/>
              </w:rPr>
              <w:t>19.5</w:t>
            </w:r>
            <w:r w:rsidRPr="00BB07A4">
              <w:rPr>
                <w:rFonts w:hint="eastAsia"/>
                <w:color w:val="000000" w:themeColor="text1"/>
              </w:rPr>
              <w:t>分</w:t>
            </w:r>
            <w:r w:rsidR="0010066B">
              <w:rPr>
                <w:rFonts w:hint="eastAsia"/>
                <w:color w:val="000000" w:themeColor="text1"/>
              </w:rPr>
              <w:t>）</w:t>
            </w:r>
          </w:p>
        </w:tc>
        <w:tc>
          <w:tcPr>
            <w:tcW w:w="573" w:type="dxa"/>
            <w:vMerge w:val="restart"/>
            <w:vAlign w:val="center"/>
          </w:tcPr>
          <w:p w14:paraId="45AB8BA8" w14:textId="77777777" w:rsidR="00351D4E" w:rsidRPr="006906A5" w:rsidRDefault="00351D4E" w:rsidP="00943579">
            <w:pPr>
              <w:tabs>
                <w:tab w:val="left" w:pos="993"/>
              </w:tabs>
              <w:spacing w:line="240" w:lineRule="exact"/>
              <w:jc w:val="center"/>
              <w:rPr>
                <w:i/>
                <w:iCs/>
                <w:color w:val="000000" w:themeColor="text1"/>
                <w:szCs w:val="21"/>
              </w:rPr>
            </w:pPr>
            <w:r w:rsidRPr="006906A5">
              <w:rPr>
                <w:i/>
                <w:iCs/>
                <w:color w:val="000000" w:themeColor="text1"/>
                <w:szCs w:val="21"/>
              </w:rPr>
              <w:t>Q</w:t>
            </w:r>
            <w:r w:rsidRPr="006906A5">
              <w:rPr>
                <w:i/>
                <w:iCs/>
                <w:color w:val="000000" w:themeColor="text1"/>
                <w:szCs w:val="21"/>
                <w:vertAlign w:val="subscript"/>
              </w:rPr>
              <w:t>61</w:t>
            </w:r>
          </w:p>
        </w:tc>
        <w:tc>
          <w:tcPr>
            <w:tcW w:w="716" w:type="dxa"/>
            <w:vMerge w:val="restart"/>
            <w:vAlign w:val="center"/>
          </w:tcPr>
          <w:p w14:paraId="61197B61" w14:textId="77777777" w:rsidR="00351D4E" w:rsidRPr="00BB07A4" w:rsidRDefault="00351D4E" w:rsidP="00943579">
            <w:pPr>
              <w:spacing w:line="240" w:lineRule="exact"/>
              <w:jc w:val="center"/>
              <w:rPr>
                <w:color w:val="000000" w:themeColor="text1"/>
              </w:rPr>
            </w:pPr>
            <w:r w:rsidRPr="00BB07A4">
              <w:rPr>
                <w:rFonts w:hint="eastAsia"/>
                <w:color w:val="000000" w:themeColor="text1"/>
              </w:rPr>
              <w:t>标准化设计</w:t>
            </w:r>
          </w:p>
        </w:tc>
        <w:tc>
          <w:tcPr>
            <w:tcW w:w="2552" w:type="dxa"/>
            <w:vAlign w:val="center"/>
          </w:tcPr>
          <w:p w14:paraId="299F1FCA" w14:textId="77777777" w:rsidR="00351D4E" w:rsidRPr="00BB07A4" w:rsidRDefault="00351D4E" w:rsidP="00943579">
            <w:pPr>
              <w:spacing w:line="240" w:lineRule="exact"/>
              <w:jc w:val="center"/>
              <w:rPr>
                <w:color w:val="000000" w:themeColor="text1"/>
                <w:szCs w:val="21"/>
              </w:rPr>
            </w:pPr>
            <w:r w:rsidRPr="00BB07A4">
              <w:rPr>
                <w:rFonts w:hint="eastAsia"/>
                <w:color w:val="000000" w:themeColor="text1"/>
                <w:szCs w:val="21"/>
              </w:rPr>
              <w:t>平面布置标准化</w:t>
            </w:r>
          </w:p>
        </w:tc>
        <w:tc>
          <w:tcPr>
            <w:tcW w:w="2693" w:type="dxa"/>
            <w:vMerge w:val="restart"/>
            <w:vAlign w:val="center"/>
          </w:tcPr>
          <w:p w14:paraId="58936345" w14:textId="77777777" w:rsidR="00351D4E" w:rsidRPr="00BB07A4" w:rsidRDefault="00351D4E" w:rsidP="00943579">
            <w:pPr>
              <w:spacing w:line="240" w:lineRule="exact"/>
              <w:jc w:val="center"/>
              <w:rPr>
                <w:color w:val="000000" w:themeColor="text1"/>
              </w:rPr>
            </w:pPr>
            <w:r w:rsidRPr="00BB07A4">
              <w:rPr>
                <w:color w:val="000000" w:themeColor="text1"/>
              </w:rPr>
              <w:t>——</w:t>
            </w:r>
          </w:p>
        </w:tc>
        <w:tc>
          <w:tcPr>
            <w:tcW w:w="894" w:type="dxa"/>
            <w:vAlign w:val="center"/>
          </w:tcPr>
          <w:p w14:paraId="29543492" w14:textId="77777777" w:rsidR="00351D4E" w:rsidRPr="00BB07A4" w:rsidRDefault="00351D4E" w:rsidP="00F9696A">
            <w:pPr>
              <w:jc w:val="center"/>
              <w:rPr>
                <w:color w:val="000000" w:themeColor="text1"/>
              </w:rPr>
            </w:pPr>
            <w:r w:rsidRPr="00BB07A4">
              <w:rPr>
                <w:color w:val="000000" w:themeColor="text1"/>
              </w:rPr>
              <w:t>1.5</w:t>
            </w:r>
          </w:p>
        </w:tc>
        <w:tc>
          <w:tcPr>
            <w:tcW w:w="658" w:type="dxa"/>
            <w:vMerge w:val="restart"/>
            <w:vAlign w:val="center"/>
          </w:tcPr>
          <w:p w14:paraId="1E718B19" w14:textId="77777777" w:rsidR="00351D4E" w:rsidRPr="00BB07A4" w:rsidRDefault="00351D4E" w:rsidP="004F7857">
            <w:pPr>
              <w:jc w:val="center"/>
              <w:rPr>
                <w:color w:val="000000" w:themeColor="text1"/>
              </w:rPr>
            </w:pPr>
            <w:r w:rsidRPr="00BB07A4">
              <w:rPr>
                <w:color w:val="000000" w:themeColor="text1"/>
              </w:rPr>
              <w:t>1.5</w:t>
            </w:r>
          </w:p>
        </w:tc>
      </w:tr>
      <w:tr w:rsidR="00CD79AE" w:rsidRPr="00CD79AE" w14:paraId="0AF50CED" w14:textId="77777777" w:rsidTr="004F7857">
        <w:trPr>
          <w:cantSplit/>
          <w:trHeight w:val="421"/>
          <w:jc w:val="center"/>
        </w:trPr>
        <w:tc>
          <w:tcPr>
            <w:tcW w:w="974" w:type="dxa"/>
            <w:vMerge/>
            <w:vAlign w:val="center"/>
          </w:tcPr>
          <w:p w14:paraId="55983566" w14:textId="77777777" w:rsidR="00351D4E" w:rsidRPr="00BB07A4" w:rsidRDefault="00351D4E" w:rsidP="00943579">
            <w:pPr>
              <w:tabs>
                <w:tab w:val="left" w:pos="993"/>
              </w:tabs>
              <w:spacing w:line="240" w:lineRule="exact"/>
              <w:jc w:val="center"/>
              <w:rPr>
                <w:color w:val="000000" w:themeColor="text1"/>
                <w:szCs w:val="21"/>
              </w:rPr>
            </w:pPr>
          </w:p>
        </w:tc>
        <w:tc>
          <w:tcPr>
            <w:tcW w:w="573" w:type="dxa"/>
            <w:vMerge/>
            <w:vAlign w:val="center"/>
          </w:tcPr>
          <w:p w14:paraId="4B456877" w14:textId="77777777" w:rsidR="00351D4E" w:rsidRPr="006906A5" w:rsidRDefault="00351D4E" w:rsidP="00943579">
            <w:pPr>
              <w:tabs>
                <w:tab w:val="left" w:pos="993"/>
              </w:tabs>
              <w:spacing w:line="240" w:lineRule="exact"/>
              <w:jc w:val="center"/>
              <w:rPr>
                <w:i/>
                <w:iCs/>
                <w:color w:val="000000" w:themeColor="text1"/>
                <w:szCs w:val="21"/>
              </w:rPr>
            </w:pPr>
          </w:p>
        </w:tc>
        <w:tc>
          <w:tcPr>
            <w:tcW w:w="716" w:type="dxa"/>
            <w:vMerge/>
            <w:vAlign w:val="center"/>
          </w:tcPr>
          <w:p w14:paraId="40C571FA" w14:textId="77777777" w:rsidR="00351D4E" w:rsidRPr="00BB07A4" w:rsidRDefault="00351D4E" w:rsidP="00943579">
            <w:pPr>
              <w:tabs>
                <w:tab w:val="left" w:pos="993"/>
              </w:tabs>
              <w:spacing w:line="240" w:lineRule="exact"/>
              <w:jc w:val="center"/>
              <w:rPr>
                <w:color w:val="000000" w:themeColor="text1"/>
                <w:szCs w:val="21"/>
              </w:rPr>
            </w:pPr>
          </w:p>
        </w:tc>
        <w:tc>
          <w:tcPr>
            <w:tcW w:w="2552" w:type="dxa"/>
            <w:vAlign w:val="center"/>
          </w:tcPr>
          <w:p w14:paraId="71B24801" w14:textId="77777777" w:rsidR="00351D4E" w:rsidRPr="00BB07A4" w:rsidRDefault="00351D4E" w:rsidP="00943579">
            <w:pPr>
              <w:spacing w:line="240" w:lineRule="exact"/>
              <w:jc w:val="center"/>
              <w:rPr>
                <w:color w:val="000000" w:themeColor="text1"/>
              </w:rPr>
            </w:pPr>
            <w:r w:rsidRPr="00BB07A4">
              <w:rPr>
                <w:rFonts w:hint="eastAsia"/>
                <w:color w:val="000000" w:themeColor="text1"/>
                <w:szCs w:val="21"/>
              </w:rPr>
              <w:t>预制构件与部品标准化</w:t>
            </w:r>
          </w:p>
        </w:tc>
        <w:tc>
          <w:tcPr>
            <w:tcW w:w="2693" w:type="dxa"/>
            <w:vMerge/>
            <w:vAlign w:val="center"/>
          </w:tcPr>
          <w:p w14:paraId="5F813371" w14:textId="77777777" w:rsidR="00351D4E" w:rsidRPr="00BB07A4" w:rsidRDefault="00351D4E" w:rsidP="00943579">
            <w:pPr>
              <w:spacing w:line="240" w:lineRule="exact"/>
              <w:rPr>
                <w:color w:val="000000" w:themeColor="text1"/>
              </w:rPr>
            </w:pPr>
          </w:p>
        </w:tc>
        <w:tc>
          <w:tcPr>
            <w:tcW w:w="894" w:type="dxa"/>
            <w:vAlign w:val="center"/>
          </w:tcPr>
          <w:p w14:paraId="7A9F513C" w14:textId="77777777" w:rsidR="00351D4E" w:rsidRPr="00BB07A4" w:rsidRDefault="00351D4E" w:rsidP="00F9696A">
            <w:pPr>
              <w:jc w:val="center"/>
              <w:rPr>
                <w:color w:val="000000" w:themeColor="text1"/>
              </w:rPr>
            </w:pPr>
            <w:r w:rsidRPr="00BB07A4">
              <w:rPr>
                <w:color w:val="000000" w:themeColor="text1"/>
              </w:rPr>
              <w:t>2</w:t>
            </w:r>
          </w:p>
        </w:tc>
        <w:tc>
          <w:tcPr>
            <w:tcW w:w="658" w:type="dxa"/>
            <w:vMerge/>
            <w:vAlign w:val="center"/>
          </w:tcPr>
          <w:p w14:paraId="4CFC6D2C" w14:textId="77777777" w:rsidR="00351D4E" w:rsidRPr="00BB07A4" w:rsidRDefault="00351D4E" w:rsidP="00943579">
            <w:pPr>
              <w:tabs>
                <w:tab w:val="left" w:pos="993"/>
              </w:tabs>
              <w:spacing w:line="240" w:lineRule="exact"/>
              <w:jc w:val="center"/>
              <w:rPr>
                <w:color w:val="000000" w:themeColor="text1"/>
                <w:szCs w:val="21"/>
              </w:rPr>
            </w:pPr>
          </w:p>
        </w:tc>
      </w:tr>
      <w:tr w:rsidR="00CD79AE" w:rsidRPr="00CD79AE" w14:paraId="44796A43" w14:textId="77777777" w:rsidTr="004F7857">
        <w:trPr>
          <w:cantSplit/>
          <w:trHeight w:val="414"/>
          <w:jc w:val="center"/>
        </w:trPr>
        <w:tc>
          <w:tcPr>
            <w:tcW w:w="974" w:type="dxa"/>
            <w:vMerge/>
            <w:vAlign w:val="center"/>
          </w:tcPr>
          <w:p w14:paraId="75FD8EB3" w14:textId="77777777" w:rsidR="00351D4E" w:rsidRPr="00BB07A4" w:rsidRDefault="00351D4E" w:rsidP="00943579">
            <w:pPr>
              <w:tabs>
                <w:tab w:val="left" w:pos="993"/>
              </w:tabs>
              <w:spacing w:line="240" w:lineRule="exact"/>
              <w:jc w:val="center"/>
              <w:rPr>
                <w:color w:val="000000" w:themeColor="text1"/>
                <w:szCs w:val="21"/>
              </w:rPr>
            </w:pPr>
          </w:p>
        </w:tc>
        <w:tc>
          <w:tcPr>
            <w:tcW w:w="573" w:type="dxa"/>
            <w:vMerge/>
            <w:vAlign w:val="center"/>
          </w:tcPr>
          <w:p w14:paraId="1B58687C" w14:textId="77777777" w:rsidR="00351D4E" w:rsidRPr="006906A5" w:rsidRDefault="00351D4E" w:rsidP="00943579">
            <w:pPr>
              <w:tabs>
                <w:tab w:val="left" w:pos="993"/>
              </w:tabs>
              <w:spacing w:line="240" w:lineRule="exact"/>
              <w:jc w:val="center"/>
              <w:rPr>
                <w:i/>
                <w:iCs/>
                <w:color w:val="000000" w:themeColor="text1"/>
                <w:szCs w:val="21"/>
              </w:rPr>
            </w:pPr>
          </w:p>
        </w:tc>
        <w:tc>
          <w:tcPr>
            <w:tcW w:w="716" w:type="dxa"/>
            <w:vMerge/>
            <w:vAlign w:val="center"/>
          </w:tcPr>
          <w:p w14:paraId="29AD0F7A" w14:textId="77777777" w:rsidR="00351D4E" w:rsidRPr="00BB07A4" w:rsidRDefault="00351D4E" w:rsidP="00943579">
            <w:pPr>
              <w:tabs>
                <w:tab w:val="left" w:pos="993"/>
              </w:tabs>
              <w:spacing w:line="240" w:lineRule="exact"/>
              <w:jc w:val="center"/>
              <w:rPr>
                <w:color w:val="000000" w:themeColor="text1"/>
                <w:szCs w:val="21"/>
              </w:rPr>
            </w:pPr>
          </w:p>
        </w:tc>
        <w:tc>
          <w:tcPr>
            <w:tcW w:w="2552" w:type="dxa"/>
            <w:vAlign w:val="center"/>
          </w:tcPr>
          <w:p w14:paraId="6F377829" w14:textId="77777777" w:rsidR="00351D4E" w:rsidRPr="00BB07A4" w:rsidRDefault="00351D4E" w:rsidP="00943579">
            <w:pPr>
              <w:spacing w:line="240" w:lineRule="exact"/>
              <w:jc w:val="center"/>
              <w:rPr>
                <w:color w:val="000000" w:themeColor="text1"/>
              </w:rPr>
            </w:pPr>
            <w:r w:rsidRPr="00BB07A4">
              <w:rPr>
                <w:rFonts w:hint="eastAsia"/>
                <w:color w:val="000000" w:themeColor="text1"/>
                <w:szCs w:val="21"/>
              </w:rPr>
              <w:t>节点标准化</w:t>
            </w:r>
          </w:p>
        </w:tc>
        <w:tc>
          <w:tcPr>
            <w:tcW w:w="2693" w:type="dxa"/>
            <w:vMerge/>
            <w:vAlign w:val="center"/>
          </w:tcPr>
          <w:p w14:paraId="3E09A99E" w14:textId="77777777" w:rsidR="00351D4E" w:rsidRPr="00BB07A4" w:rsidRDefault="00351D4E" w:rsidP="00943579">
            <w:pPr>
              <w:spacing w:line="240" w:lineRule="exact"/>
              <w:rPr>
                <w:color w:val="000000" w:themeColor="text1"/>
              </w:rPr>
            </w:pPr>
          </w:p>
        </w:tc>
        <w:tc>
          <w:tcPr>
            <w:tcW w:w="894" w:type="dxa"/>
            <w:vAlign w:val="center"/>
          </w:tcPr>
          <w:p w14:paraId="13BCDB75" w14:textId="77777777" w:rsidR="00351D4E" w:rsidRPr="00BB07A4" w:rsidRDefault="00351D4E" w:rsidP="00F9696A">
            <w:pPr>
              <w:jc w:val="center"/>
              <w:rPr>
                <w:color w:val="000000" w:themeColor="text1"/>
              </w:rPr>
            </w:pPr>
            <w:r w:rsidRPr="00BB07A4">
              <w:rPr>
                <w:color w:val="000000" w:themeColor="text1"/>
              </w:rPr>
              <w:t>1.5</w:t>
            </w:r>
          </w:p>
        </w:tc>
        <w:tc>
          <w:tcPr>
            <w:tcW w:w="658" w:type="dxa"/>
            <w:vMerge/>
            <w:vAlign w:val="center"/>
          </w:tcPr>
          <w:p w14:paraId="4F3BCECD" w14:textId="77777777" w:rsidR="00351D4E" w:rsidRPr="00BB07A4" w:rsidRDefault="00351D4E" w:rsidP="00943579">
            <w:pPr>
              <w:tabs>
                <w:tab w:val="left" w:pos="993"/>
              </w:tabs>
              <w:spacing w:line="240" w:lineRule="exact"/>
              <w:jc w:val="center"/>
              <w:rPr>
                <w:color w:val="000000" w:themeColor="text1"/>
                <w:szCs w:val="21"/>
              </w:rPr>
            </w:pPr>
          </w:p>
        </w:tc>
      </w:tr>
      <w:tr w:rsidR="00CD79AE" w:rsidRPr="00CD79AE" w14:paraId="1FAC4220" w14:textId="77777777" w:rsidTr="0008442E">
        <w:trPr>
          <w:cantSplit/>
          <w:trHeight w:val="419"/>
          <w:jc w:val="center"/>
        </w:trPr>
        <w:tc>
          <w:tcPr>
            <w:tcW w:w="974" w:type="dxa"/>
            <w:vMerge/>
            <w:vAlign w:val="center"/>
          </w:tcPr>
          <w:p w14:paraId="58832C3D" w14:textId="77777777" w:rsidR="00D851C7" w:rsidRPr="00BB07A4" w:rsidRDefault="00D851C7" w:rsidP="00943579">
            <w:pPr>
              <w:tabs>
                <w:tab w:val="left" w:pos="993"/>
              </w:tabs>
              <w:spacing w:line="240" w:lineRule="exact"/>
              <w:jc w:val="center"/>
              <w:rPr>
                <w:color w:val="000000" w:themeColor="text1"/>
                <w:szCs w:val="21"/>
              </w:rPr>
            </w:pPr>
          </w:p>
        </w:tc>
        <w:tc>
          <w:tcPr>
            <w:tcW w:w="573" w:type="dxa"/>
            <w:vMerge w:val="restart"/>
            <w:vAlign w:val="center"/>
          </w:tcPr>
          <w:p w14:paraId="2E974827" w14:textId="77777777" w:rsidR="00D851C7" w:rsidRPr="006906A5" w:rsidRDefault="00D851C7" w:rsidP="00943579">
            <w:pPr>
              <w:tabs>
                <w:tab w:val="left" w:pos="993"/>
              </w:tabs>
              <w:spacing w:line="240" w:lineRule="exact"/>
              <w:jc w:val="center"/>
              <w:rPr>
                <w:i/>
                <w:iCs/>
                <w:color w:val="000000" w:themeColor="text1"/>
                <w:szCs w:val="21"/>
                <w:vertAlign w:val="subscript"/>
              </w:rPr>
            </w:pPr>
            <w:r w:rsidRPr="006906A5">
              <w:rPr>
                <w:i/>
                <w:iCs/>
                <w:color w:val="000000" w:themeColor="text1"/>
                <w:szCs w:val="21"/>
              </w:rPr>
              <w:t>Q</w:t>
            </w:r>
            <w:r w:rsidRPr="006906A5">
              <w:rPr>
                <w:i/>
                <w:iCs/>
                <w:color w:val="000000" w:themeColor="text1"/>
                <w:szCs w:val="21"/>
                <w:vertAlign w:val="subscript"/>
              </w:rPr>
              <w:t>62</w:t>
            </w:r>
          </w:p>
          <w:p w14:paraId="3B4510A1" w14:textId="77777777" w:rsidR="00D851C7" w:rsidRPr="006906A5" w:rsidRDefault="00D851C7" w:rsidP="00943579">
            <w:pPr>
              <w:tabs>
                <w:tab w:val="left" w:pos="993"/>
              </w:tabs>
              <w:spacing w:line="240" w:lineRule="exact"/>
              <w:jc w:val="center"/>
              <w:rPr>
                <w:i/>
                <w:iCs/>
                <w:color w:val="000000" w:themeColor="text1"/>
                <w:szCs w:val="21"/>
              </w:rPr>
            </w:pPr>
          </w:p>
        </w:tc>
        <w:tc>
          <w:tcPr>
            <w:tcW w:w="716" w:type="dxa"/>
            <w:vMerge w:val="restart"/>
            <w:vAlign w:val="center"/>
          </w:tcPr>
          <w:p w14:paraId="639BBC9D" w14:textId="40BBD06F" w:rsidR="00D851C7" w:rsidRPr="00BB07A4" w:rsidRDefault="00D851C7" w:rsidP="00943579">
            <w:pPr>
              <w:spacing w:line="240" w:lineRule="exact"/>
              <w:jc w:val="center"/>
              <w:rPr>
                <w:color w:val="000000" w:themeColor="text1"/>
              </w:rPr>
            </w:pPr>
            <w:r w:rsidRPr="00BB07A4">
              <w:rPr>
                <w:rFonts w:hint="eastAsia"/>
                <w:color w:val="000000" w:themeColor="text1"/>
              </w:rPr>
              <w:t>绿色与信息化应用</w:t>
            </w:r>
          </w:p>
        </w:tc>
        <w:tc>
          <w:tcPr>
            <w:tcW w:w="2552" w:type="dxa"/>
            <w:vAlign w:val="center"/>
          </w:tcPr>
          <w:p w14:paraId="689FC1DA" w14:textId="3A717406" w:rsidR="00D851C7" w:rsidRPr="00BB07A4" w:rsidRDefault="00D851C7" w:rsidP="00F21D57">
            <w:pPr>
              <w:tabs>
                <w:tab w:val="left" w:pos="993"/>
              </w:tabs>
              <w:spacing w:line="240" w:lineRule="exact"/>
              <w:jc w:val="center"/>
              <w:rPr>
                <w:color w:val="000000" w:themeColor="text1"/>
              </w:rPr>
            </w:pPr>
            <w:r w:rsidRPr="00BB07A4">
              <w:rPr>
                <w:rFonts w:hint="eastAsia"/>
                <w:color w:val="000000" w:themeColor="text1"/>
              </w:rPr>
              <w:t>绿色建材</w:t>
            </w:r>
          </w:p>
        </w:tc>
        <w:tc>
          <w:tcPr>
            <w:tcW w:w="2693" w:type="dxa"/>
            <w:vAlign w:val="center"/>
          </w:tcPr>
          <w:p w14:paraId="53DCBAD6" w14:textId="61921C12" w:rsidR="00D851C7" w:rsidRPr="00BB07A4" w:rsidRDefault="00BA0FDD" w:rsidP="00943579">
            <w:pPr>
              <w:spacing w:line="240" w:lineRule="exact"/>
              <w:jc w:val="center"/>
              <w:rPr>
                <w:color w:val="000000" w:themeColor="text1"/>
              </w:rPr>
            </w:pPr>
            <w:r w:rsidRPr="00BB07A4">
              <w:rPr>
                <w:color w:val="000000" w:themeColor="text1"/>
              </w:rPr>
              <w:t>——</w:t>
            </w:r>
          </w:p>
        </w:tc>
        <w:tc>
          <w:tcPr>
            <w:tcW w:w="894" w:type="dxa"/>
            <w:vAlign w:val="center"/>
          </w:tcPr>
          <w:p w14:paraId="55F87A22" w14:textId="5506F7F9" w:rsidR="00D851C7" w:rsidRPr="00BB07A4" w:rsidRDefault="00D851C7" w:rsidP="00F9696A">
            <w:pPr>
              <w:spacing w:line="240" w:lineRule="exact"/>
              <w:jc w:val="center"/>
              <w:rPr>
                <w:color w:val="000000" w:themeColor="text1"/>
              </w:rPr>
            </w:pPr>
            <w:r w:rsidRPr="00BB07A4">
              <w:rPr>
                <w:color w:val="000000" w:themeColor="text1"/>
              </w:rPr>
              <w:t>1</w:t>
            </w:r>
          </w:p>
        </w:tc>
        <w:tc>
          <w:tcPr>
            <w:tcW w:w="658" w:type="dxa"/>
            <w:vMerge w:val="restart"/>
            <w:vAlign w:val="center"/>
          </w:tcPr>
          <w:p w14:paraId="7381C879" w14:textId="5108CC6C" w:rsidR="00D851C7" w:rsidRPr="00BB07A4" w:rsidRDefault="00D851C7" w:rsidP="00943579">
            <w:pPr>
              <w:tabs>
                <w:tab w:val="left" w:pos="993"/>
              </w:tabs>
              <w:spacing w:line="240" w:lineRule="exact"/>
              <w:jc w:val="center"/>
              <w:rPr>
                <w:color w:val="000000" w:themeColor="text1"/>
                <w:szCs w:val="21"/>
              </w:rPr>
            </w:pPr>
          </w:p>
          <w:p w14:paraId="387254C0" w14:textId="28A322DA" w:rsidR="00D851C7" w:rsidRPr="00BB07A4" w:rsidRDefault="00D851C7" w:rsidP="00943579">
            <w:pPr>
              <w:tabs>
                <w:tab w:val="left" w:pos="993"/>
              </w:tabs>
              <w:spacing w:line="240" w:lineRule="exact"/>
              <w:jc w:val="center"/>
              <w:rPr>
                <w:color w:val="000000" w:themeColor="text1"/>
                <w:szCs w:val="21"/>
              </w:rPr>
            </w:pPr>
            <w:r w:rsidRPr="00BB07A4">
              <w:rPr>
                <w:color w:val="000000" w:themeColor="text1"/>
                <w:szCs w:val="21"/>
              </w:rPr>
              <w:t>1</w:t>
            </w:r>
          </w:p>
        </w:tc>
      </w:tr>
      <w:tr w:rsidR="00CD79AE" w:rsidRPr="00CD79AE" w14:paraId="51C8ECF0" w14:textId="77777777" w:rsidTr="0008442E">
        <w:trPr>
          <w:cantSplit/>
          <w:trHeight w:val="419"/>
          <w:jc w:val="center"/>
        </w:trPr>
        <w:tc>
          <w:tcPr>
            <w:tcW w:w="974" w:type="dxa"/>
            <w:vMerge/>
            <w:vAlign w:val="center"/>
          </w:tcPr>
          <w:p w14:paraId="00EE5360" w14:textId="77777777" w:rsidR="00D851C7" w:rsidRPr="00BB07A4" w:rsidRDefault="00D851C7" w:rsidP="00943579">
            <w:pPr>
              <w:tabs>
                <w:tab w:val="left" w:pos="993"/>
              </w:tabs>
              <w:spacing w:line="240" w:lineRule="exact"/>
              <w:jc w:val="center"/>
              <w:rPr>
                <w:color w:val="000000" w:themeColor="text1"/>
                <w:szCs w:val="21"/>
              </w:rPr>
            </w:pPr>
          </w:p>
        </w:tc>
        <w:tc>
          <w:tcPr>
            <w:tcW w:w="573" w:type="dxa"/>
            <w:vMerge/>
            <w:vAlign w:val="center"/>
          </w:tcPr>
          <w:p w14:paraId="520144D8" w14:textId="77777777" w:rsidR="00D851C7" w:rsidRPr="006906A5" w:rsidRDefault="00D851C7" w:rsidP="00943579">
            <w:pPr>
              <w:tabs>
                <w:tab w:val="left" w:pos="993"/>
              </w:tabs>
              <w:spacing w:line="240" w:lineRule="exact"/>
              <w:jc w:val="center"/>
              <w:rPr>
                <w:i/>
                <w:iCs/>
                <w:color w:val="000000" w:themeColor="text1"/>
                <w:szCs w:val="21"/>
              </w:rPr>
            </w:pPr>
          </w:p>
        </w:tc>
        <w:tc>
          <w:tcPr>
            <w:tcW w:w="716" w:type="dxa"/>
            <w:vMerge/>
            <w:vAlign w:val="center"/>
          </w:tcPr>
          <w:p w14:paraId="15BAEA70" w14:textId="708BDD75" w:rsidR="00D851C7" w:rsidRPr="00BB07A4" w:rsidRDefault="00D851C7" w:rsidP="00943579">
            <w:pPr>
              <w:spacing w:line="240" w:lineRule="exact"/>
              <w:jc w:val="center"/>
              <w:rPr>
                <w:color w:val="000000" w:themeColor="text1"/>
              </w:rPr>
            </w:pPr>
          </w:p>
        </w:tc>
        <w:tc>
          <w:tcPr>
            <w:tcW w:w="2552" w:type="dxa"/>
            <w:vMerge w:val="restart"/>
            <w:vAlign w:val="center"/>
          </w:tcPr>
          <w:p w14:paraId="3EC09312" w14:textId="77777777" w:rsidR="00D851C7" w:rsidRPr="00BB07A4" w:rsidRDefault="00D851C7" w:rsidP="00943579">
            <w:pPr>
              <w:tabs>
                <w:tab w:val="left" w:pos="993"/>
              </w:tabs>
              <w:spacing w:line="240" w:lineRule="exact"/>
              <w:jc w:val="center"/>
              <w:rPr>
                <w:color w:val="000000" w:themeColor="text1"/>
                <w:szCs w:val="21"/>
              </w:rPr>
            </w:pPr>
            <w:r w:rsidRPr="00BB07A4">
              <w:rPr>
                <w:rFonts w:hint="eastAsia"/>
                <w:color w:val="000000" w:themeColor="text1"/>
              </w:rPr>
              <w:t>绿色建筑</w:t>
            </w:r>
          </w:p>
        </w:tc>
        <w:tc>
          <w:tcPr>
            <w:tcW w:w="2693" w:type="dxa"/>
            <w:vAlign w:val="center"/>
          </w:tcPr>
          <w:p w14:paraId="7CD6DED8" w14:textId="77777777" w:rsidR="00D851C7" w:rsidRPr="00BB07A4" w:rsidRDefault="00D851C7" w:rsidP="00943579">
            <w:pPr>
              <w:spacing w:line="240" w:lineRule="exact"/>
              <w:jc w:val="center"/>
              <w:rPr>
                <w:color w:val="000000" w:themeColor="text1"/>
              </w:rPr>
            </w:pPr>
            <w:r w:rsidRPr="00BB07A4">
              <w:rPr>
                <w:rFonts w:hint="eastAsia"/>
                <w:color w:val="000000" w:themeColor="text1"/>
              </w:rPr>
              <w:t>取得绿色建筑评价</w:t>
            </w:r>
            <w:r w:rsidRPr="00BB07A4">
              <w:rPr>
                <w:color w:val="000000" w:themeColor="text1"/>
              </w:rPr>
              <w:t>1</w:t>
            </w:r>
            <w:r w:rsidRPr="00BB07A4">
              <w:rPr>
                <w:rFonts w:hint="eastAsia"/>
                <w:color w:val="000000" w:themeColor="text1"/>
              </w:rPr>
              <w:t>星</w:t>
            </w:r>
          </w:p>
        </w:tc>
        <w:tc>
          <w:tcPr>
            <w:tcW w:w="894" w:type="dxa"/>
            <w:vAlign w:val="center"/>
          </w:tcPr>
          <w:p w14:paraId="5A300558" w14:textId="77777777" w:rsidR="00D851C7" w:rsidRPr="00BB07A4" w:rsidRDefault="00D851C7" w:rsidP="00F9696A">
            <w:pPr>
              <w:spacing w:line="240" w:lineRule="exact"/>
              <w:jc w:val="center"/>
              <w:rPr>
                <w:color w:val="000000" w:themeColor="text1"/>
              </w:rPr>
            </w:pPr>
            <w:r w:rsidRPr="00BB07A4">
              <w:rPr>
                <w:color w:val="000000" w:themeColor="text1"/>
              </w:rPr>
              <w:t>0.5</w:t>
            </w:r>
          </w:p>
        </w:tc>
        <w:tc>
          <w:tcPr>
            <w:tcW w:w="658" w:type="dxa"/>
            <w:vMerge/>
            <w:vAlign w:val="center"/>
          </w:tcPr>
          <w:p w14:paraId="7F49EAFD" w14:textId="30169FD7" w:rsidR="00D851C7" w:rsidRPr="00BB07A4" w:rsidRDefault="00D851C7" w:rsidP="00943579">
            <w:pPr>
              <w:tabs>
                <w:tab w:val="left" w:pos="993"/>
              </w:tabs>
              <w:spacing w:line="240" w:lineRule="exact"/>
              <w:jc w:val="center"/>
              <w:rPr>
                <w:color w:val="000000" w:themeColor="text1"/>
                <w:szCs w:val="21"/>
              </w:rPr>
            </w:pPr>
          </w:p>
        </w:tc>
      </w:tr>
      <w:tr w:rsidR="00CD79AE" w:rsidRPr="00CD79AE" w14:paraId="1FD1F44A" w14:textId="77777777" w:rsidTr="0008442E">
        <w:trPr>
          <w:cantSplit/>
          <w:trHeight w:val="411"/>
          <w:jc w:val="center"/>
        </w:trPr>
        <w:tc>
          <w:tcPr>
            <w:tcW w:w="974" w:type="dxa"/>
            <w:vMerge/>
            <w:vAlign w:val="center"/>
          </w:tcPr>
          <w:p w14:paraId="243684F0" w14:textId="77777777" w:rsidR="00D851C7" w:rsidRPr="00BB07A4" w:rsidRDefault="00D851C7" w:rsidP="00943579">
            <w:pPr>
              <w:tabs>
                <w:tab w:val="left" w:pos="993"/>
              </w:tabs>
              <w:spacing w:line="240" w:lineRule="exact"/>
              <w:jc w:val="center"/>
              <w:rPr>
                <w:color w:val="000000" w:themeColor="text1"/>
                <w:szCs w:val="21"/>
              </w:rPr>
            </w:pPr>
          </w:p>
        </w:tc>
        <w:tc>
          <w:tcPr>
            <w:tcW w:w="573" w:type="dxa"/>
            <w:vMerge/>
            <w:vAlign w:val="center"/>
          </w:tcPr>
          <w:p w14:paraId="5A96A52E" w14:textId="77777777" w:rsidR="00D851C7" w:rsidRPr="006906A5" w:rsidRDefault="00D851C7" w:rsidP="00943579">
            <w:pPr>
              <w:tabs>
                <w:tab w:val="left" w:pos="993"/>
              </w:tabs>
              <w:spacing w:line="240" w:lineRule="exact"/>
              <w:jc w:val="center"/>
              <w:rPr>
                <w:i/>
                <w:iCs/>
                <w:color w:val="000000" w:themeColor="text1"/>
                <w:szCs w:val="21"/>
              </w:rPr>
            </w:pPr>
          </w:p>
        </w:tc>
        <w:tc>
          <w:tcPr>
            <w:tcW w:w="716" w:type="dxa"/>
            <w:vMerge/>
            <w:vAlign w:val="center"/>
          </w:tcPr>
          <w:p w14:paraId="604BC62D" w14:textId="77777777" w:rsidR="00D851C7" w:rsidRPr="00BB07A4" w:rsidRDefault="00D851C7" w:rsidP="00943579">
            <w:pPr>
              <w:spacing w:line="240" w:lineRule="exact"/>
              <w:jc w:val="center"/>
              <w:rPr>
                <w:color w:val="000000" w:themeColor="text1"/>
              </w:rPr>
            </w:pPr>
          </w:p>
        </w:tc>
        <w:tc>
          <w:tcPr>
            <w:tcW w:w="2552" w:type="dxa"/>
            <w:vMerge/>
            <w:vAlign w:val="center"/>
          </w:tcPr>
          <w:p w14:paraId="55FE9ED6" w14:textId="77777777" w:rsidR="00D851C7" w:rsidRPr="00BB07A4" w:rsidRDefault="00D851C7" w:rsidP="00943579">
            <w:pPr>
              <w:tabs>
                <w:tab w:val="left" w:pos="993"/>
              </w:tabs>
              <w:spacing w:line="240" w:lineRule="exact"/>
              <w:jc w:val="center"/>
              <w:rPr>
                <w:color w:val="000000" w:themeColor="text1"/>
              </w:rPr>
            </w:pPr>
          </w:p>
        </w:tc>
        <w:tc>
          <w:tcPr>
            <w:tcW w:w="2693" w:type="dxa"/>
            <w:vAlign w:val="center"/>
          </w:tcPr>
          <w:p w14:paraId="24206690" w14:textId="77777777" w:rsidR="00D851C7" w:rsidRPr="00BB07A4" w:rsidRDefault="00D851C7" w:rsidP="00943579">
            <w:pPr>
              <w:spacing w:line="240" w:lineRule="exact"/>
              <w:jc w:val="center"/>
              <w:rPr>
                <w:color w:val="000000" w:themeColor="text1"/>
              </w:rPr>
            </w:pPr>
            <w:r w:rsidRPr="00BB07A4">
              <w:rPr>
                <w:rFonts w:hint="eastAsia"/>
                <w:color w:val="000000" w:themeColor="text1"/>
              </w:rPr>
              <w:t>取得绿色建筑评价</w:t>
            </w:r>
            <w:r w:rsidRPr="00BB07A4">
              <w:rPr>
                <w:color w:val="000000" w:themeColor="text1"/>
              </w:rPr>
              <w:t>2</w:t>
            </w:r>
            <w:r w:rsidRPr="00BB07A4">
              <w:rPr>
                <w:rFonts w:hint="eastAsia"/>
                <w:color w:val="000000" w:themeColor="text1"/>
              </w:rPr>
              <w:t>星</w:t>
            </w:r>
          </w:p>
        </w:tc>
        <w:tc>
          <w:tcPr>
            <w:tcW w:w="894" w:type="dxa"/>
            <w:vAlign w:val="center"/>
          </w:tcPr>
          <w:p w14:paraId="0A0B6E98" w14:textId="77777777" w:rsidR="00D851C7" w:rsidRPr="00BB07A4" w:rsidRDefault="00D851C7" w:rsidP="00F9696A">
            <w:pPr>
              <w:spacing w:line="240" w:lineRule="exact"/>
              <w:jc w:val="center"/>
              <w:rPr>
                <w:color w:val="000000" w:themeColor="text1"/>
              </w:rPr>
            </w:pPr>
            <w:r w:rsidRPr="00BB07A4">
              <w:rPr>
                <w:color w:val="000000" w:themeColor="text1"/>
              </w:rPr>
              <w:t>1</w:t>
            </w:r>
          </w:p>
        </w:tc>
        <w:tc>
          <w:tcPr>
            <w:tcW w:w="658" w:type="dxa"/>
            <w:vMerge/>
            <w:vAlign w:val="center"/>
          </w:tcPr>
          <w:p w14:paraId="739E6D3F" w14:textId="4296D9B1" w:rsidR="00D851C7" w:rsidRPr="00BB07A4" w:rsidRDefault="00D851C7" w:rsidP="00943579">
            <w:pPr>
              <w:tabs>
                <w:tab w:val="left" w:pos="993"/>
              </w:tabs>
              <w:spacing w:line="240" w:lineRule="exact"/>
              <w:jc w:val="center"/>
              <w:rPr>
                <w:color w:val="000000" w:themeColor="text1"/>
                <w:szCs w:val="21"/>
              </w:rPr>
            </w:pPr>
          </w:p>
        </w:tc>
      </w:tr>
      <w:tr w:rsidR="00CD79AE" w:rsidRPr="00CD79AE" w14:paraId="37935BD7" w14:textId="77777777" w:rsidTr="0008442E">
        <w:trPr>
          <w:cantSplit/>
          <w:trHeight w:val="403"/>
          <w:jc w:val="center"/>
        </w:trPr>
        <w:tc>
          <w:tcPr>
            <w:tcW w:w="974" w:type="dxa"/>
            <w:vMerge/>
            <w:vAlign w:val="center"/>
          </w:tcPr>
          <w:p w14:paraId="54956BA9" w14:textId="77777777" w:rsidR="00D851C7" w:rsidRPr="00BB07A4" w:rsidRDefault="00D851C7" w:rsidP="00943579">
            <w:pPr>
              <w:tabs>
                <w:tab w:val="left" w:pos="993"/>
              </w:tabs>
              <w:spacing w:line="240" w:lineRule="exact"/>
              <w:jc w:val="center"/>
              <w:rPr>
                <w:color w:val="000000" w:themeColor="text1"/>
                <w:szCs w:val="21"/>
              </w:rPr>
            </w:pPr>
          </w:p>
        </w:tc>
        <w:tc>
          <w:tcPr>
            <w:tcW w:w="573" w:type="dxa"/>
            <w:vMerge/>
            <w:vAlign w:val="center"/>
          </w:tcPr>
          <w:p w14:paraId="035015C1" w14:textId="77777777" w:rsidR="00D851C7" w:rsidRPr="006906A5" w:rsidRDefault="00D851C7" w:rsidP="00943579">
            <w:pPr>
              <w:tabs>
                <w:tab w:val="left" w:pos="993"/>
              </w:tabs>
              <w:spacing w:line="240" w:lineRule="exact"/>
              <w:jc w:val="center"/>
              <w:rPr>
                <w:i/>
                <w:iCs/>
                <w:color w:val="000000" w:themeColor="text1"/>
                <w:szCs w:val="21"/>
              </w:rPr>
            </w:pPr>
          </w:p>
        </w:tc>
        <w:tc>
          <w:tcPr>
            <w:tcW w:w="716" w:type="dxa"/>
            <w:vMerge/>
            <w:vAlign w:val="center"/>
          </w:tcPr>
          <w:p w14:paraId="325F3B0C" w14:textId="77777777" w:rsidR="00D851C7" w:rsidRPr="00BB07A4" w:rsidRDefault="00D851C7" w:rsidP="00943579">
            <w:pPr>
              <w:spacing w:line="240" w:lineRule="exact"/>
              <w:jc w:val="center"/>
              <w:rPr>
                <w:color w:val="000000" w:themeColor="text1"/>
              </w:rPr>
            </w:pPr>
          </w:p>
        </w:tc>
        <w:tc>
          <w:tcPr>
            <w:tcW w:w="2552" w:type="dxa"/>
            <w:vMerge/>
            <w:vAlign w:val="center"/>
          </w:tcPr>
          <w:p w14:paraId="0A68FC1A" w14:textId="77777777" w:rsidR="00D851C7" w:rsidRPr="00BB07A4" w:rsidRDefault="00D851C7" w:rsidP="00943579">
            <w:pPr>
              <w:tabs>
                <w:tab w:val="left" w:pos="993"/>
              </w:tabs>
              <w:spacing w:line="240" w:lineRule="exact"/>
              <w:jc w:val="center"/>
              <w:rPr>
                <w:color w:val="000000" w:themeColor="text1"/>
              </w:rPr>
            </w:pPr>
          </w:p>
        </w:tc>
        <w:tc>
          <w:tcPr>
            <w:tcW w:w="2693" w:type="dxa"/>
            <w:vAlign w:val="center"/>
          </w:tcPr>
          <w:p w14:paraId="789C3986" w14:textId="77777777" w:rsidR="00D851C7" w:rsidRPr="00BB07A4" w:rsidRDefault="00D851C7" w:rsidP="00943579">
            <w:pPr>
              <w:spacing w:line="240" w:lineRule="exact"/>
              <w:jc w:val="center"/>
              <w:rPr>
                <w:color w:val="000000" w:themeColor="text1"/>
              </w:rPr>
            </w:pPr>
            <w:r w:rsidRPr="00BB07A4">
              <w:rPr>
                <w:rFonts w:hint="eastAsia"/>
                <w:color w:val="000000" w:themeColor="text1"/>
              </w:rPr>
              <w:t>取得绿色建筑评价</w:t>
            </w:r>
            <w:r w:rsidRPr="00BB07A4">
              <w:rPr>
                <w:color w:val="000000" w:themeColor="text1"/>
              </w:rPr>
              <w:t>3</w:t>
            </w:r>
            <w:r w:rsidRPr="00BB07A4">
              <w:rPr>
                <w:rFonts w:hint="eastAsia"/>
                <w:color w:val="000000" w:themeColor="text1"/>
              </w:rPr>
              <w:t>星</w:t>
            </w:r>
          </w:p>
        </w:tc>
        <w:tc>
          <w:tcPr>
            <w:tcW w:w="894" w:type="dxa"/>
            <w:vAlign w:val="center"/>
          </w:tcPr>
          <w:p w14:paraId="1C57BFD8" w14:textId="77777777" w:rsidR="00D851C7" w:rsidRPr="00BB07A4" w:rsidRDefault="00D851C7" w:rsidP="00F9696A">
            <w:pPr>
              <w:spacing w:line="240" w:lineRule="exact"/>
              <w:jc w:val="center"/>
              <w:rPr>
                <w:color w:val="000000" w:themeColor="text1"/>
              </w:rPr>
            </w:pPr>
            <w:r w:rsidRPr="00BB07A4">
              <w:rPr>
                <w:color w:val="000000" w:themeColor="text1"/>
              </w:rPr>
              <w:t>1.5</w:t>
            </w:r>
          </w:p>
        </w:tc>
        <w:tc>
          <w:tcPr>
            <w:tcW w:w="658" w:type="dxa"/>
            <w:vMerge/>
            <w:vAlign w:val="center"/>
          </w:tcPr>
          <w:p w14:paraId="6D67862D" w14:textId="22BD440B" w:rsidR="00D851C7" w:rsidRPr="00BB07A4" w:rsidRDefault="00D851C7" w:rsidP="00943579">
            <w:pPr>
              <w:tabs>
                <w:tab w:val="left" w:pos="993"/>
              </w:tabs>
              <w:spacing w:line="240" w:lineRule="exact"/>
              <w:jc w:val="center"/>
              <w:rPr>
                <w:color w:val="000000" w:themeColor="text1"/>
                <w:szCs w:val="21"/>
              </w:rPr>
            </w:pPr>
          </w:p>
        </w:tc>
      </w:tr>
      <w:tr w:rsidR="00CD79AE" w:rsidRPr="00CD79AE" w14:paraId="6312AB8D" w14:textId="77777777" w:rsidTr="0008442E">
        <w:trPr>
          <w:cantSplit/>
          <w:trHeight w:val="409"/>
          <w:jc w:val="center"/>
        </w:trPr>
        <w:tc>
          <w:tcPr>
            <w:tcW w:w="974" w:type="dxa"/>
            <w:vMerge/>
            <w:vAlign w:val="center"/>
          </w:tcPr>
          <w:p w14:paraId="2B372BBC" w14:textId="77777777" w:rsidR="00D851C7" w:rsidRPr="00BB07A4" w:rsidRDefault="00D851C7" w:rsidP="00943579">
            <w:pPr>
              <w:tabs>
                <w:tab w:val="left" w:pos="993"/>
              </w:tabs>
              <w:spacing w:line="240" w:lineRule="exact"/>
              <w:jc w:val="center"/>
              <w:rPr>
                <w:color w:val="000000" w:themeColor="text1"/>
                <w:szCs w:val="21"/>
              </w:rPr>
            </w:pPr>
          </w:p>
        </w:tc>
        <w:tc>
          <w:tcPr>
            <w:tcW w:w="573" w:type="dxa"/>
            <w:vMerge/>
            <w:vAlign w:val="center"/>
          </w:tcPr>
          <w:p w14:paraId="7E95A2F6" w14:textId="77777777" w:rsidR="00D851C7" w:rsidRPr="006906A5" w:rsidRDefault="00D851C7" w:rsidP="00943579">
            <w:pPr>
              <w:tabs>
                <w:tab w:val="left" w:pos="993"/>
              </w:tabs>
              <w:spacing w:line="240" w:lineRule="exact"/>
              <w:jc w:val="center"/>
              <w:rPr>
                <w:i/>
                <w:iCs/>
                <w:color w:val="000000" w:themeColor="text1"/>
                <w:szCs w:val="21"/>
              </w:rPr>
            </w:pPr>
          </w:p>
        </w:tc>
        <w:tc>
          <w:tcPr>
            <w:tcW w:w="716" w:type="dxa"/>
            <w:vMerge/>
            <w:vAlign w:val="center"/>
          </w:tcPr>
          <w:p w14:paraId="4D99A523" w14:textId="77777777" w:rsidR="00D851C7" w:rsidRPr="00BB07A4" w:rsidRDefault="00D851C7" w:rsidP="00943579">
            <w:pPr>
              <w:spacing w:line="240" w:lineRule="exact"/>
              <w:jc w:val="center"/>
              <w:rPr>
                <w:color w:val="000000" w:themeColor="text1"/>
              </w:rPr>
            </w:pPr>
          </w:p>
        </w:tc>
        <w:tc>
          <w:tcPr>
            <w:tcW w:w="2552" w:type="dxa"/>
            <w:vMerge w:val="restart"/>
            <w:vAlign w:val="center"/>
          </w:tcPr>
          <w:p w14:paraId="1A610D9A" w14:textId="59973B67" w:rsidR="00D851C7" w:rsidRPr="00BB07A4" w:rsidRDefault="00D851C7" w:rsidP="00943579">
            <w:pPr>
              <w:pStyle w:val="afb"/>
              <w:spacing w:line="240" w:lineRule="exact"/>
              <w:rPr>
                <w:color w:val="000000" w:themeColor="text1"/>
              </w:rPr>
            </w:pPr>
            <w:r w:rsidRPr="00BB07A4">
              <w:rPr>
                <w:rFonts w:hint="eastAsia"/>
                <w:color w:val="000000" w:themeColor="text1"/>
                <w:szCs w:val="21"/>
              </w:rPr>
              <w:t>信息化应用</w:t>
            </w:r>
          </w:p>
        </w:tc>
        <w:tc>
          <w:tcPr>
            <w:tcW w:w="2693" w:type="dxa"/>
            <w:vAlign w:val="center"/>
          </w:tcPr>
          <w:p w14:paraId="18539747" w14:textId="19CEB50A" w:rsidR="00D851C7" w:rsidRPr="00BB07A4" w:rsidRDefault="00D851C7" w:rsidP="004F7857">
            <w:pPr>
              <w:rPr>
                <w:color w:val="000000" w:themeColor="text1"/>
              </w:rPr>
            </w:pPr>
            <w:r w:rsidRPr="00BB07A4">
              <w:rPr>
                <w:rFonts w:hint="eastAsia"/>
                <w:color w:val="000000" w:themeColor="text1"/>
              </w:rPr>
              <w:t>满足设计阶段应用要求</w:t>
            </w:r>
          </w:p>
        </w:tc>
        <w:tc>
          <w:tcPr>
            <w:tcW w:w="894" w:type="dxa"/>
            <w:vAlign w:val="center"/>
          </w:tcPr>
          <w:p w14:paraId="59DF3976" w14:textId="3D70854C" w:rsidR="00D851C7" w:rsidRPr="00BB07A4" w:rsidRDefault="00D851C7" w:rsidP="00F9696A">
            <w:pPr>
              <w:pStyle w:val="afb"/>
              <w:spacing w:line="240" w:lineRule="exact"/>
              <w:rPr>
                <w:color w:val="000000" w:themeColor="text1"/>
              </w:rPr>
            </w:pPr>
            <w:r w:rsidRPr="00BB07A4">
              <w:rPr>
                <w:color w:val="000000" w:themeColor="text1"/>
              </w:rPr>
              <w:t>0.5</w:t>
            </w:r>
          </w:p>
        </w:tc>
        <w:tc>
          <w:tcPr>
            <w:tcW w:w="658" w:type="dxa"/>
            <w:vMerge/>
            <w:vAlign w:val="center"/>
          </w:tcPr>
          <w:p w14:paraId="63AC4652" w14:textId="3868D430" w:rsidR="00D851C7" w:rsidRPr="00BB07A4" w:rsidRDefault="00D851C7" w:rsidP="00943579">
            <w:pPr>
              <w:tabs>
                <w:tab w:val="left" w:pos="993"/>
              </w:tabs>
              <w:spacing w:line="240" w:lineRule="exact"/>
              <w:jc w:val="center"/>
              <w:rPr>
                <w:color w:val="000000" w:themeColor="text1"/>
                <w:szCs w:val="21"/>
              </w:rPr>
            </w:pPr>
          </w:p>
        </w:tc>
      </w:tr>
      <w:tr w:rsidR="00CD79AE" w:rsidRPr="00CD79AE" w14:paraId="5DACC76A" w14:textId="77777777" w:rsidTr="0008442E">
        <w:trPr>
          <w:cantSplit/>
          <w:trHeight w:val="409"/>
          <w:jc w:val="center"/>
        </w:trPr>
        <w:tc>
          <w:tcPr>
            <w:tcW w:w="974" w:type="dxa"/>
            <w:vMerge/>
            <w:vAlign w:val="center"/>
          </w:tcPr>
          <w:p w14:paraId="5564D1E1" w14:textId="77777777" w:rsidR="00D851C7" w:rsidRPr="00BB07A4" w:rsidRDefault="00D851C7" w:rsidP="00943579">
            <w:pPr>
              <w:tabs>
                <w:tab w:val="left" w:pos="993"/>
              </w:tabs>
              <w:spacing w:line="240" w:lineRule="exact"/>
              <w:jc w:val="center"/>
              <w:rPr>
                <w:color w:val="000000" w:themeColor="text1"/>
                <w:szCs w:val="21"/>
              </w:rPr>
            </w:pPr>
          </w:p>
        </w:tc>
        <w:tc>
          <w:tcPr>
            <w:tcW w:w="573" w:type="dxa"/>
            <w:vMerge/>
            <w:vAlign w:val="center"/>
          </w:tcPr>
          <w:p w14:paraId="17D48AB8" w14:textId="77777777" w:rsidR="00D851C7" w:rsidRPr="006906A5" w:rsidRDefault="00D851C7" w:rsidP="00943579">
            <w:pPr>
              <w:tabs>
                <w:tab w:val="left" w:pos="993"/>
              </w:tabs>
              <w:spacing w:line="240" w:lineRule="exact"/>
              <w:jc w:val="center"/>
              <w:rPr>
                <w:i/>
                <w:iCs/>
                <w:color w:val="000000" w:themeColor="text1"/>
                <w:szCs w:val="21"/>
              </w:rPr>
            </w:pPr>
          </w:p>
        </w:tc>
        <w:tc>
          <w:tcPr>
            <w:tcW w:w="716" w:type="dxa"/>
            <w:vMerge/>
            <w:vAlign w:val="center"/>
          </w:tcPr>
          <w:p w14:paraId="4FDA707C" w14:textId="77777777" w:rsidR="00D851C7" w:rsidRPr="00BB07A4" w:rsidRDefault="00D851C7" w:rsidP="00943579">
            <w:pPr>
              <w:spacing w:line="240" w:lineRule="exact"/>
              <w:jc w:val="center"/>
              <w:rPr>
                <w:color w:val="000000" w:themeColor="text1"/>
              </w:rPr>
            </w:pPr>
          </w:p>
        </w:tc>
        <w:tc>
          <w:tcPr>
            <w:tcW w:w="2552" w:type="dxa"/>
            <w:vMerge/>
            <w:vAlign w:val="center"/>
          </w:tcPr>
          <w:p w14:paraId="0A1A355E" w14:textId="77777777" w:rsidR="00D851C7" w:rsidRPr="00BB07A4" w:rsidDel="00D851C7" w:rsidRDefault="00D851C7" w:rsidP="00943579">
            <w:pPr>
              <w:pStyle w:val="afb"/>
              <w:spacing w:line="240" w:lineRule="exact"/>
              <w:rPr>
                <w:color w:val="000000" w:themeColor="text1"/>
                <w:szCs w:val="21"/>
              </w:rPr>
            </w:pPr>
          </w:p>
        </w:tc>
        <w:tc>
          <w:tcPr>
            <w:tcW w:w="2693" w:type="dxa"/>
            <w:vAlign w:val="center"/>
          </w:tcPr>
          <w:p w14:paraId="2A7E1557" w14:textId="3FFD8E67" w:rsidR="00D851C7" w:rsidRPr="00BB07A4" w:rsidRDefault="00D851C7" w:rsidP="004F7857">
            <w:pPr>
              <w:rPr>
                <w:color w:val="000000" w:themeColor="text1"/>
              </w:rPr>
            </w:pPr>
            <w:r w:rsidRPr="00BB07A4">
              <w:rPr>
                <w:rFonts w:hint="eastAsia"/>
                <w:color w:val="000000" w:themeColor="text1"/>
              </w:rPr>
              <w:t>满足生产阶段应用要求</w:t>
            </w:r>
          </w:p>
        </w:tc>
        <w:tc>
          <w:tcPr>
            <w:tcW w:w="894" w:type="dxa"/>
            <w:vAlign w:val="center"/>
          </w:tcPr>
          <w:p w14:paraId="42057B4E" w14:textId="3EC08035" w:rsidR="00D851C7" w:rsidRPr="00BB07A4" w:rsidRDefault="00D851C7" w:rsidP="00F9696A">
            <w:pPr>
              <w:pStyle w:val="afb"/>
              <w:spacing w:line="240" w:lineRule="exact"/>
              <w:rPr>
                <w:color w:val="000000" w:themeColor="text1"/>
              </w:rPr>
            </w:pPr>
            <w:r w:rsidRPr="00BB07A4">
              <w:rPr>
                <w:color w:val="000000" w:themeColor="text1"/>
              </w:rPr>
              <w:t>0.5</w:t>
            </w:r>
          </w:p>
        </w:tc>
        <w:tc>
          <w:tcPr>
            <w:tcW w:w="658" w:type="dxa"/>
            <w:vMerge/>
            <w:vAlign w:val="center"/>
          </w:tcPr>
          <w:p w14:paraId="67582ADD" w14:textId="77777777" w:rsidR="00D851C7" w:rsidRPr="00BB07A4" w:rsidRDefault="00D851C7" w:rsidP="00943579">
            <w:pPr>
              <w:tabs>
                <w:tab w:val="left" w:pos="993"/>
              </w:tabs>
              <w:spacing w:line="240" w:lineRule="exact"/>
              <w:jc w:val="center"/>
              <w:rPr>
                <w:color w:val="000000" w:themeColor="text1"/>
                <w:szCs w:val="21"/>
              </w:rPr>
            </w:pPr>
          </w:p>
        </w:tc>
      </w:tr>
      <w:tr w:rsidR="00CD79AE" w:rsidRPr="00CD79AE" w14:paraId="0113B57B" w14:textId="77777777" w:rsidTr="0008442E">
        <w:trPr>
          <w:cantSplit/>
          <w:trHeight w:val="409"/>
          <w:jc w:val="center"/>
        </w:trPr>
        <w:tc>
          <w:tcPr>
            <w:tcW w:w="974" w:type="dxa"/>
            <w:vMerge/>
            <w:vAlign w:val="center"/>
          </w:tcPr>
          <w:p w14:paraId="3FAA25B2" w14:textId="77777777" w:rsidR="00D851C7" w:rsidRPr="00BB07A4" w:rsidRDefault="00D851C7" w:rsidP="00943579">
            <w:pPr>
              <w:tabs>
                <w:tab w:val="left" w:pos="993"/>
              </w:tabs>
              <w:spacing w:line="240" w:lineRule="exact"/>
              <w:jc w:val="center"/>
              <w:rPr>
                <w:color w:val="000000" w:themeColor="text1"/>
                <w:szCs w:val="21"/>
              </w:rPr>
            </w:pPr>
          </w:p>
        </w:tc>
        <w:tc>
          <w:tcPr>
            <w:tcW w:w="573" w:type="dxa"/>
            <w:vMerge/>
            <w:vAlign w:val="center"/>
          </w:tcPr>
          <w:p w14:paraId="7D74FAB9" w14:textId="77777777" w:rsidR="00D851C7" w:rsidRPr="006906A5" w:rsidRDefault="00D851C7" w:rsidP="00943579">
            <w:pPr>
              <w:tabs>
                <w:tab w:val="left" w:pos="993"/>
              </w:tabs>
              <w:spacing w:line="240" w:lineRule="exact"/>
              <w:jc w:val="center"/>
              <w:rPr>
                <w:i/>
                <w:iCs/>
                <w:color w:val="000000" w:themeColor="text1"/>
                <w:szCs w:val="21"/>
              </w:rPr>
            </w:pPr>
          </w:p>
        </w:tc>
        <w:tc>
          <w:tcPr>
            <w:tcW w:w="716" w:type="dxa"/>
            <w:vMerge/>
            <w:vAlign w:val="center"/>
          </w:tcPr>
          <w:p w14:paraId="0BC37BFA" w14:textId="77777777" w:rsidR="00D851C7" w:rsidRPr="00BB07A4" w:rsidRDefault="00D851C7" w:rsidP="00943579">
            <w:pPr>
              <w:spacing w:line="240" w:lineRule="exact"/>
              <w:jc w:val="center"/>
              <w:rPr>
                <w:color w:val="000000" w:themeColor="text1"/>
              </w:rPr>
            </w:pPr>
          </w:p>
        </w:tc>
        <w:tc>
          <w:tcPr>
            <w:tcW w:w="2552" w:type="dxa"/>
            <w:vMerge/>
            <w:vAlign w:val="center"/>
          </w:tcPr>
          <w:p w14:paraId="6577E788" w14:textId="77777777" w:rsidR="00D851C7" w:rsidRPr="00BB07A4" w:rsidDel="00D851C7" w:rsidRDefault="00D851C7" w:rsidP="00943579">
            <w:pPr>
              <w:pStyle w:val="afb"/>
              <w:spacing w:line="240" w:lineRule="exact"/>
              <w:rPr>
                <w:color w:val="000000" w:themeColor="text1"/>
                <w:szCs w:val="21"/>
              </w:rPr>
            </w:pPr>
          </w:p>
        </w:tc>
        <w:tc>
          <w:tcPr>
            <w:tcW w:w="2693" w:type="dxa"/>
            <w:vAlign w:val="center"/>
          </w:tcPr>
          <w:p w14:paraId="43FA31B6" w14:textId="593C9C08" w:rsidR="00D851C7" w:rsidRPr="00BB07A4" w:rsidRDefault="00D851C7" w:rsidP="004F7857">
            <w:pPr>
              <w:rPr>
                <w:color w:val="000000" w:themeColor="text1"/>
              </w:rPr>
            </w:pPr>
            <w:r w:rsidRPr="00BB07A4">
              <w:rPr>
                <w:rFonts w:hint="eastAsia"/>
                <w:color w:val="000000" w:themeColor="text1"/>
              </w:rPr>
              <w:t>满足施工阶段应用要求</w:t>
            </w:r>
          </w:p>
        </w:tc>
        <w:tc>
          <w:tcPr>
            <w:tcW w:w="894" w:type="dxa"/>
            <w:vAlign w:val="center"/>
          </w:tcPr>
          <w:p w14:paraId="7051DCC5" w14:textId="6E42B257" w:rsidR="00D851C7" w:rsidRPr="00BB07A4" w:rsidRDefault="00D851C7" w:rsidP="00F9696A">
            <w:pPr>
              <w:pStyle w:val="afb"/>
              <w:spacing w:line="240" w:lineRule="exact"/>
              <w:rPr>
                <w:color w:val="000000" w:themeColor="text1"/>
              </w:rPr>
            </w:pPr>
            <w:r w:rsidRPr="00BB07A4">
              <w:rPr>
                <w:color w:val="000000" w:themeColor="text1"/>
              </w:rPr>
              <w:t>0.5</w:t>
            </w:r>
          </w:p>
        </w:tc>
        <w:tc>
          <w:tcPr>
            <w:tcW w:w="658" w:type="dxa"/>
            <w:vMerge/>
            <w:vAlign w:val="center"/>
          </w:tcPr>
          <w:p w14:paraId="0F8F609D" w14:textId="77777777" w:rsidR="00D851C7" w:rsidRPr="00BB07A4" w:rsidRDefault="00D851C7" w:rsidP="00943579">
            <w:pPr>
              <w:tabs>
                <w:tab w:val="left" w:pos="993"/>
              </w:tabs>
              <w:spacing w:line="240" w:lineRule="exact"/>
              <w:jc w:val="center"/>
              <w:rPr>
                <w:color w:val="000000" w:themeColor="text1"/>
                <w:szCs w:val="21"/>
              </w:rPr>
            </w:pPr>
          </w:p>
        </w:tc>
      </w:tr>
      <w:tr w:rsidR="00CD79AE" w:rsidRPr="00CD79AE" w14:paraId="465F1E6A" w14:textId="77777777" w:rsidTr="0008442E">
        <w:trPr>
          <w:cantSplit/>
          <w:trHeight w:val="56"/>
          <w:jc w:val="center"/>
        </w:trPr>
        <w:tc>
          <w:tcPr>
            <w:tcW w:w="974" w:type="dxa"/>
            <w:vMerge/>
            <w:vAlign w:val="center"/>
          </w:tcPr>
          <w:p w14:paraId="2FCD89CA" w14:textId="77777777" w:rsidR="00D851C7" w:rsidRPr="00BB07A4" w:rsidRDefault="00D851C7" w:rsidP="00943579">
            <w:pPr>
              <w:tabs>
                <w:tab w:val="left" w:pos="993"/>
              </w:tabs>
              <w:spacing w:line="240" w:lineRule="exact"/>
              <w:jc w:val="center"/>
              <w:rPr>
                <w:color w:val="000000" w:themeColor="text1"/>
                <w:szCs w:val="21"/>
              </w:rPr>
            </w:pPr>
          </w:p>
        </w:tc>
        <w:tc>
          <w:tcPr>
            <w:tcW w:w="573" w:type="dxa"/>
            <w:vMerge/>
            <w:vAlign w:val="center"/>
          </w:tcPr>
          <w:p w14:paraId="7B2BE292" w14:textId="77777777" w:rsidR="00D851C7" w:rsidRPr="006906A5" w:rsidRDefault="00D851C7" w:rsidP="00943579">
            <w:pPr>
              <w:tabs>
                <w:tab w:val="left" w:pos="993"/>
              </w:tabs>
              <w:spacing w:line="240" w:lineRule="exact"/>
              <w:jc w:val="center"/>
              <w:rPr>
                <w:i/>
                <w:iCs/>
                <w:color w:val="000000" w:themeColor="text1"/>
                <w:szCs w:val="21"/>
              </w:rPr>
            </w:pPr>
          </w:p>
        </w:tc>
        <w:tc>
          <w:tcPr>
            <w:tcW w:w="716" w:type="dxa"/>
            <w:vMerge/>
            <w:vAlign w:val="center"/>
          </w:tcPr>
          <w:p w14:paraId="5D9FF339" w14:textId="77777777" w:rsidR="00D851C7" w:rsidRPr="00BB07A4" w:rsidRDefault="00D851C7" w:rsidP="00943579">
            <w:pPr>
              <w:spacing w:line="240" w:lineRule="exact"/>
              <w:jc w:val="center"/>
              <w:rPr>
                <w:color w:val="000000" w:themeColor="text1"/>
              </w:rPr>
            </w:pPr>
          </w:p>
        </w:tc>
        <w:tc>
          <w:tcPr>
            <w:tcW w:w="2552" w:type="dxa"/>
            <w:vMerge/>
            <w:vAlign w:val="center"/>
          </w:tcPr>
          <w:p w14:paraId="5C42B908" w14:textId="77777777" w:rsidR="00D851C7" w:rsidRPr="00BB07A4" w:rsidRDefault="00D851C7" w:rsidP="00943579">
            <w:pPr>
              <w:pStyle w:val="afb"/>
              <w:spacing w:line="240" w:lineRule="exact"/>
              <w:rPr>
                <w:color w:val="000000" w:themeColor="text1"/>
                <w:szCs w:val="21"/>
              </w:rPr>
            </w:pPr>
          </w:p>
        </w:tc>
        <w:tc>
          <w:tcPr>
            <w:tcW w:w="2693" w:type="dxa"/>
            <w:vAlign w:val="center"/>
          </w:tcPr>
          <w:p w14:paraId="06C15442" w14:textId="3016BAEB" w:rsidR="00D851C7" w:rsidRPr="00BB07A4" w:rsidRDefault="00D851C7" w:rsidP="004F7857">
            <w:pPr>
              <w:rPr>
                <w:color w:val="000000" w:themeColor="text1"/>
              </w:rPr>
            </w:pPr>
            <w:r w:rsidRPr="00BB07A4">
              <w:rPr>
                <w:rFonts w:hint="eastAsia"/>
                <w:color w:val="000000" w:themeColor="text1"/>
              </w:rPr>
              <w:t>满足运营、维护阶段应用要求</w:t>
            </w:r>
          </w:p>
        </w:tc>
        <w:tc>
          <w:tcPr>
            <w:tcW w:w="894" w:type="dxa"/>
            <w:vAlign w:val="center"/>
          </w:tcPr>
          <w:p w14:paraId="41CA0E1E" w14:textId="0CC58362" w:rsidR="00D851C7" w:rsidRPr="00BB07A4" w:rsidRDefault="00D851C7" w:rsidP="00F9696A">
            <w:pPr>
              <w:pStyle w:val="afb"/>
              <w:spacing w:line="240" w:lineRule="exact"/>
              <w:rPr>
                <w:color w:val="000000" w:themeColor="text1"/>
              </w:rPr>
            </w:pPr>
            <w:r w:rsidRPr="00BB07A4">
              <w:rPr>
                <w:color w:val="000000" w:themeColor="text1"/>
              </w:rPr>
              <w:t>0.5</w:t>
            </w:r>
          </w:p>
        </w:tc>
        <w:tc>
          <w:tcPr>
            <w:tcW w:w="658" w:type="dxa"/>
            <w:vMerge/>
            <w:vAlign w:val="center"/>
          </w:tcPr>
          <w:p w14:paraId="7F8C59D4" w14:textId="77777777" w:rsidR="00D851C7" w:rsidRPr="00BB07A4" w:rsidRDefault="00D851C7" w:rsidP="00943579">
            <w:pPr>
              <w:tabs>
                <w:tab w:val="left" w:pos="993"/>
              </w:tabs>
              <w:spacing w:line="240" w:lineRule="exact"/>
              <w:jc w:val="center"/>
              <w:rPr>
                <w:color w:val="000000" w:themeColor="text1"/>
                <w:szCs w:val="21"/>
              </w:rPr>
            </w:pPr>
          </w:p>
        </w:tc>
      </w:tr>
      <w:tr w:rsidR="00CD79AE" w:rsidRPr="00CD79AE" w14:paraId="7522A898" w14:textId="77777777" w:rsidTr="0008442E">
        <w:trPr>
          <w:cantSplit/>
          <w:trHeight w:val="437"/>
          <w:jc w:val="center"/>
        </w:trPr>
        <w:tc>
          <w:tcPr>
            <w:tcW w:w="974" w:type="dxa"/>
            <w:vMerge/>
            <w:vAlign w:val="center"/>
          </w:tcPr>
          <w:p w14:paraId="5E4C3269" w14:textId="77777777" w:rsidR="00D851C7" w:rsidRPr="00BB07A4" w:rsidRDefault="00D851C7" w:rsidP="00943579">
            <w:pPr>
              <w:tabs>
                <w:tab w:val="left" w:pos="993"/>
              </w:tabs>
              <w:spacing w:line="240" w:lineRule="exact"/>
              <w:jc w:val="center"/>
              <w:rPr>
                <w:color w:val="000000" w:themeColor="text1"/>
                <w:szCs w:val="21"/>
              </w:rPr>
            </w:pPr>
          </w:p>
        </w:tc>
        <w:tc>
          <w:tcPr>
            <w:tcW w:w="573" w:type="dxa"/>
            <w:vMerge/>
            <w:vAlign w:val="center"/>
          </w:tcPr>
          <w:p w14:paraId="2C36DF74" w14:textId="77777777" w:rsidR="00D851C7" w:rsidRPr="006906A5" w:rsidRDefault="00D851C7" w:rsidP="00943579">
            <w:pPr>
              <w:tabs>
                <w:tab w:val="left" w:pos="993"/>
              </w:tabs>
              <w:spacing w:line="240" w:lineRule="exact"/>
              <w:jc w:val="center"/>
              <w:rPr>
                <w:i/>
                <w:iCs/>
                <w:color w:val="000000" w:themeColor="text1"/>
                <w:szCs w:val="21"/>
              </w:rPr>
            </w:pPr>
          </w:p>
        </w:tc>
        <w:tc>
          <w:tcPr>
            <w:tcW w:w="716" w:type="dxa"/>
            <w:vMerge/>
            <w:vAlign w:val="center"/>
          </w:tcPr>
          <w:p w14:paraId="502741E7" w14:textId="77777777" w:rsidR="00D851C7" w:rsidRPr="00BB07A4" w:rsidRDefault="00D851C7" w:rsidP="00943579">
            <w:pPr>
              <w:spacing w:line="240" w:lineRule="exact"/>
              <w:jc w:val="center"/>
              <w:rPr>
                <w:color w:val="000000" w:themeColor="text1"/>
              </w:rPr>
            </w:pPr>
          </w:p>
        </w:tc>
        <w:tc>
          <w:tcPr>
            <w:tcW w:w="2552" w:type="dxa"/>
            <w:vAlign w:val="center"/>
          </w:tcPr>
          <w:p w14:paraId="0D180FD1" w14:textId="77777777" w:rsidR="00D851C7" w:rsidRPr="00BB07A4" w:rsidRDefault="00D851C7" w:rsidP="00943579">
            <w:pPr>
              <w:pStyle w:val="afb"/>
              <w:spacing w:line="240" w:lineRule="exact"/>
              <w:rPr>
                <w:color w:val="000000" w:themeColor="text1"/>
              </w:rPr>
            </w:pPr>
            <w:r w:rsidRPr="00BB07A4">
              <w:rPr>
                <w:rFonts w:hint="eastAsia"/>
                <w:color w:val="000000" w:themeColor="text1"/>
              </w:rPr>
              <w:t>智能化应用</w:t>
            </w:r>
          </w:p>
        </w:tc>
        <w:tc>
          <w:tcPr>
            <w:tcW w:w="2693" w:type="dxa"/>
            <w:vAlign w:val="center"/>
          </w:tcPr>
          <w:p w14:paraId="6F2370AE" w14:textId="77777777" w:rsidR="00D851C7" w:rsidRPr="00BB07A4" w:rsidRDefault="00D851C7" w:rsidP="00943579">
            <w:pPr>
              <w:pStyle w:val="afb"/>
              <w:spacing w:line="240" w:lineRule="exact"/>
              <w:rPr>
                <w:color w:val="000000" w:themeColor="text1"/>
              </w:rPr>
            </w:pPr>
            <w:r w:rsidRPr="00BB07A4">
              <w:rPr>
                <w:color w:val="000000" w:themeColor="text1"/>
              </w:rPr>
              <w:t>——</w:t>
            </w:r>
          </w:p>
        </w:tc>
        <w:tc>
          <w:tcPr>
            <w:tcW w:w="894" w:type="dxa"/>
            <w:vAlign w:val="center"/>
          </w:tcPr>
          <w:p w14:paraId="3DA6C669" w14:textId="77777777" w:rsidR="00D851C7" w:rsidRPr="00BB07A4" w:rsidRDefault="00D851C7" w:rsidP="00F9696A">
            <w:pPr>
              <w:pStyle w:val="afb"/>
              <w:spacing w:line="240" w:lineRule="exact"/>
              <w:rPr>
                <w:color w:val="000000" w:themeColor="text1"/>
              </w:rPr>
            </w:pPr>
            <w:r w:rsidRPr="00BB07A4">
              <w:rPr>
                <w:color w:val="000000" w:themeColor="text1"/>
              </w:rPr>
              <w:t>1</w:t>
            </w:r>
          </w:p>
        </w:tc>
        <w:tc>
          <w:tcPr>
            <w:tcW w:w="658" w:type="dxa"/>
            <w:vMerge/>
            <w:vAlign w:val="center"/>
          </w:tcPr>
          <w:p w14:paraId="42168615" w14:textId="77777777" w:rsidR="00D851C7" w:rsidRPr="00BB07A4" w:rsidRDefault="00D851C7" w:rsidP="00943579">
            <w:pPr>
              <w:tabs>
                <w:tab w:val="left" w:pos="993"/>
              </w:tabs>
              <w:spacing w:line="240" w:lineRule="exact"/>
              <w:jc w:val="center"/>
              <w:rPr>
                <w:color w:val="000000" w:themeColor="text1"/>
                <w:szCs w:val="21"/>
              </w:rPr>
            </w:pPr>
          </w:p>
        </w:tc>
      </w:tr>
      <w:tr w:rsidR="00CD79AE" w:rsidRPr="00CD79AE" w14:paraId="00B9D465" w14:textId="77777777" w:rsidTr="008361F2">
        <w:trPr>
          <w:cantSplit/>
          <w:trHeight w:val="429"/>
          <w:jc w:val="center"/>
        </w:trPr>
        <w:tc>
          <w:tcPr>
            <w:tcW w:w="974" w:type="dxa"/>
            <w:vMerge/>
            <w:vAlign w:val="center"/>
          </w:tcPr>
          <w:p w14:paraId="4DAACEAC" w14:textId="77777777" w:rsidR="00CA574C" w:rsidRPr="00BB07A4" w:rsidRDefault="00CA574C" w:rsidP="00943579">
            <w:pPr>
              <w:tabs>
                <w:tab w:val="left" w:pos="993"/>
              </w:tabs>
              <w:spacing w:line="240" w:lineRule="exact"/>
              <w:jc w:val="center"/>
              <w:rPr>
                <w:color w:val="000000" w:themeColor="text1"/>
                <w:szCs w:val="21"/>
              </w:rPr>
            </w:pPr>
          </w:p>
        </w:tc>
        <w:tc>
          <w:tcPr>
            <w:tcW w:w="573" w:type="dxa"/>
            <w:vMerge w:val="restart"/>
            <w:vAlign w:val="center"/>
          </w:tcPr>
          <w:p w14:paraId="40C56B06" w14:textId="77777777" w:rsidR="00CA574C" w:rsidRPr="006906A5" w:rsidRDefault="00CA574C" w:rsidP="00943579">
            <w:pPr>
              <w:tabs>
                <w:tab w:val="left" w:pos="993"/>
              </w:tabs>
              <w:spacing w:line="240" w:lineRule="exact"/>
              <w:jc w:val="center"/>
              <w:rPr>
                <w:i/>
                <w:iCs/>
                <w:color w:val="000000" w:themeColor="text1"/>
                <w:szCs w:val="21"/>
              </w:rPr>
            </w:pPr>
            <w:r w:rsidRPr="006906A5">
              <w:rPr>
                <w:i/>
                <w:iCs/>
                <w:color w:val="000000" w:themeColor="text1"/>
                <w:szCs w:val="21"/>
              </w:rPr>
              <w:t>Q</w:t>
            </w:r>
            <w:r w:rsidRPr="006906A5">
              <w:rPr>
                <w:i/>
                <w:iCs/>
                <w:color w:val="000000" w:themeColor="text1"/>
                <w:szCs w:val="21"/>
                <w:vertAlign w:val="subscript"/>
              </w:rPr>
              <w:t>63</w:t>
            </w:r>
          </w:p>
          <w:p w14:paraId="2CC77547" w14:textId="38DC0340" w:rsidR="00CA574C" w:rsidRPr="006906A5" w:rsidRDefault="00CA574C" w:rsidP="00943579">
            <w:pPr>
              <w:tabs>
                <w:tab w:val="left" w:pos="993"/>
              </w:tabs>
              <w:spacing w:line="240" w:lineRule="exact"/>
              <w:jc w:val="center"/>
              <w:rPr>
                <w:i/>
                <w:iCs/>
                <w:color w:val="000000" w:themeColor="text1"/>
                <w:szCs w:val="21"/>
              </w:rPr>
            </w:pPr>
          </w:p>
        </w:tc>
        <w:tc>
          <w:tcPr>
            <w:tcW w:w="716" w:type="dxa"/>
            <w:vMerge w:val="restart"/>
            <w:vAlign w:val="center"/>
          </w:tcPr>
          <w:p w14:paraId="7AEAE1A2" w14:textId="77777777" w:rsidR="00CA574C" w:rsidRPr="00BB07A4" w:rsidRDefault="00CA574C" w:rsidP="00943579">
            <w:pPr>
              <w:tabs>
                <w:tab w:val="left" w:pos="993"/>
              </w:tabs>
              <w:spacing w:line="240" w:lineRule="exact"/>
              <w:jc w:val="center"/>
              <w:rPr>
                <w:color w:val="000000" w:themeColor="text1"/>
                <w:szCs w:val="21"/>
              </w:rPr>
            </w:pPr>
            <w:r w:rsidRPr="00BB07A4">
              <w:rPr>
                <w:rFonts w:hint="eastAsia"/>
                <w:color w:val="000000" w:themeColor="text1"/>
                <w:szCs w:val="21"/>
              </w:rPr>
              <w:t>施工与管理</w:t>
            </w:r>
          </w:p>
        </w:tc>
        <w:tc>
          <w:tcPr>
            <w:tcW w:w="2552" w:type="dxa"/>
            <w:vMerge w:val="restart"/>
            <w:vAlign w:val="center"/>
          </w:tcPr>
          <w:p w14:paraId="1FDEF093" w14:textId="77777777" w:rsidR="00CA574C" w:rsidRPr="00BB07A4" w:rsidRDefault="00CA574C" w:rsidP="00943579">
            <w:pPr>
              <w:spacing w:line="240" w:lineRule="exact"/>
              <w:jc w:val="center"/>
              <w:rPr>
                <w:color w:val="000000" w:themeColor="text1"/>
              </w:rPr>
            </w:pPr>
            <w:r w:rsidRPr="00BB07A4">
              <w:rPr>
                <w:rFonts w:ascii="宋体" w:hAnsi="宋体" w:hint="eastAsia"/>
                <w:color w:val="000000" w:themeColor="text1"/>
              </w:rPr>
              <w:t>绿色</w:t>
            </w:r>
            <w:r w:rsidRPr="00BB07A4">
              <w:rPr>
                <w:rFonts w:hint="eastAsia"/>
                <w:color w:val="000000" w:themeColor="text1"/>
              </w:rPr>
              <w:t>施工</w:t>
            </w:r>
          </w:p>
        </w:tc>
        <w:tc>
          <w:tcPr>
            <w:tcW w:w="2693" w:type="dxa"/>
            <w:tcBorders>
              <w:bottom w:val="single" w:sz="4" w:space="0" w:color="auto"/>
            </w:tcBorders>
            <w:vAlign w:val="center"/>
          </w:tcPr>
          <w:p w14:paraId="46C00075" w14:textId="77777777" w:rsidR="00CA574C" w:rsidRPr="00BB07A4" w:rsidRDefault="00CA574C" w:rsidP="00943579">
            <w:pPr>
              <w:tabs>
                <w:tab w:val="left" w:pos="993"/>
              </w:tabs>
              <w:spacing w:line="240" w:lineRule="exact"/>
              <w:jc w:val="center"/>
              <w:rPr>
                <w:color w:val="000000" w:themeColor="text1"/>
                <w:szCs w:val="21"/>
              </w:rPr>
            </w:pPr>
            <w:r w:rsidRPr="00BB07A4">
              <w:rPr>
                <w:rFonts w:hint="eastAsia"/>
                <w:color w:val="000000" w:themeColor="text1"/>
                <w:szCs w:val="21"/>
              </w:rPr>
              <w:t>绿色施工评价为合格</w:t>
            </w:r>
          </w:p>
        </w:tc>
        <w:tc>
          <w:tcPr>
            <w:tcW w:w="894" w:type="dxa"/>
            <w:tcBorders>
              <w:bottom w:val="single" w:sz="4" w:space="0" w:color="auto"/>
            </w:tcBorders>
            <w:vAlign w:val="center"/>
          </w:tcPr>
          <w:p w14:paraId="4EDE662A" w14:textId="77777777" w:rsidR="00CA574C" w:rsidRPr="00BB07A4" w:rsidRDefault="00CA574C" w:rsidP="00F9696A">
            <w:pPr>
              <w:tabs>
                <w:tab w:val="left" w:pos="993"/>
              </w:tabs>
              <w:spacing w:line="240" w:lineRule="exact"/>
              <w:jc w:val="center"/>
              <w:rPr>
                <w:color w:val="000000" w:themeColor="text1"/>
                <w:szCs w:val="21"/>
              </w:rPr>
            </w:pPr>
            <w:r w:rsidRPr="00BB07A4">
              <w:rPr>
                <w:color w:val="000000" w:themeColor="text1"/>
                <w:szCs w:val="21"/>
              </w:rPr>
              <w:t>1</w:t>
            </w:r>
          </w:p>
        </w:tc>
        <w:tc>
          <w:tcPr>
            <w:tcW w:w="658" w:type="dxa"/>
            <w:vMerge w:val="restart"/>
            <w:vAlign w:val="center"/>
          </w:tcPr>
          <w:p w14:paraId="15ADADCC" w14:textId="77777777" w:rsidR="00CA574C" w:rsidRPr="00BB07A4" w:rsidRDefault="00CA574C" w:rsidP="00943579">
            <w:pPr>
              <w:tabs>
                <w:tab w:val="left" w:pos="993"/>
              </w:tabs>
              <w:spacing w:line="240" w:lineRule="exact"/>
              <w:jc w:val="center"/>
              <w:rPr>
                <w:color w:val="000000" w:themeColor="text1"/>
                <w:szCs w:val="21"/>
              </w:rPr>
            </w:pPr>
            <w:r w:rsidRPr="00BB07A4">
              <w:rPr>
                <w:color w:val="000000" w:themeColor="text1"/>
                <w:szCs w:val="21"/>
              </w:rPr>
              <w:t>——</w:t>
            </w:r>
          </w:p>
          <w:p w14:paraId="4502350C" w14:textId="3AAF122A" w:rsidR="00CA574C" w:rsidRPr="00BB07A4" w:rsidRDefault="00CA574C" w:rsidP="00943579">
            <w:pPr>
              <w:tabs>
                <w:tab w:val="left" w:pos="993"/>
              </w:tabs>
              <w:spacing w:line="240" w:lineRule="exact"/>
              <w:jc w:val="center"/>
              <w:rPr>
                <w:color w:val="000000" w:themeColor="text1"/>
                <w:szCs w:val="21"/>
              </w:rPr>
            </w:pPr>
          </w:p>
        </w:tc>
      </w:tr>
      <w:tr w:rsidR="00CD79AE" w:rsidRPr="00CD79AE" w14:paraId="76322F4C" w14:textId="77777777" w:rsidTr="008361F2">
        <w:trPr>
          <w:cantSplit/>
          <w:trHeight w:val="393"/>
          <w:jc w:val="center"/>
        </w:trPr>
        <w:tc>
          <w:tcPr>
            <w:tcW w:w="974" w:type="dxa"/>
            <w:vMerge/>
            <w:vAlign w:val="center"/>
          </w:tcPr>
          <w:p w14:paraId="7415E1A8" w14:textId="77777777" w:rsidR="00CA574C" w:rsidRPr="00BB07A4" w:rsidRDefault="00CA574C" w:rsidP="00943579">
            <w:pPr>
              <w:tabs>
                <w:tab w:val="left" w:pos="993"/>
              </w:tabs>
              <w:spacing w:line="240" w:lineRule="exact"/>
              <w:jc w:val="center"/>
              <w:rPr>
                <w:color w:val="000000" w:themeColor="text1"/>
                <w:szCs w:val="21"/>
              </w:rPr>
            </w:pPr>
          </w:p>
        </w:tc>
        <w:tc>
          <w:tcPr>
            <w:tcW w:w="573" w:type="dxa"/>
            <w:vMerge/>
            <w:vAlign w:val="center"/>
          </w:tcPr>
          <w:p w14:paraId="067EE85E" w14:textId="3959B018" w:rsidR="00CA574C" w:rsidRPr="006906A5" w:rsidRDefault="00CA574C" w:rsidP="00943579">
            <w:pPr>
              <w:tabs>
                <w:tab w:val="left" w:pos="993"/>
              </w:tabs>
              <w:spacing w:line="240" w:lineRule="exact"/>
              <w:jc w:val="center"/>
              <w:rPr>
                <w:i/>
                <w:iCs/>
                <w:color w:val="000000" w:themeColor="text1"/>
                <w:szCs w:val="21"/>
              </w:rPr>
            </w:pPr>
          </w:p>
        </w:tc>
        <w:tc>
          <w:tcPr>
            <w:tcW w:w="716" w:type="dxa"/>
            <w:vMerge/>
            <w:vAlign w:val="center"/>
          </w:tcPr>
          <w:p w14:paraId="4DA5003E" w14:textId="77777777" w:rsidR="00CA574C" w:rsidRPr="00BB07A4" w:rsidRDefault="00CA574C" w:rsidP="00943579">
            <w:pPr>
              <w:tabs>
                <w:tab w:val="left" w:pos="993"/>
              </w:tabs>
              <w:spacing w:line="240" w:lineRule="exact"/>
              <w:jc w:val="center"/>
              <w:rPr>
                <w:color w:val="000000" w:themeColor="text1"/>
                <w:szCs w:val="21"/>
              </w:rPr>
            </w:pPr>
          </w:p>
        </w:tc>
        <w:tc>
          <w:tcPr>
            <w:tcW w:w="2552" w:type="dxa"/>
            <w:vMerge/>
            <w:vAlign w:val="center"/>
          </w:tcPr>
          <w:p w14:paraId="4E0716CD" w14:textId="77777777" w:rsidR="00CA574C" w:rsidRPr="00BB07A4" w:rsidRDefault="00CA574C" w:rsidP="00943579">
            <w:pPr>
              <w:spacing w:line="240" w:lineRule="exact"/>
              <w:jc w:val="center"/>
              <w:rPr>
                <w:rFonts w:ascii="宋体" w:hAnsi="宋体" w:hint="eastAsia"/>
                <w:color w:val="000000" w:themeColor="text1"/>
              </w:rPr>
            </w:pPr>
          </w:p>
        </w:tc>
        <w:tc>
          <w:tcPr>
            <w:tcW w:w="2693" w:type="dxa"/>
            <w:vAlign w:val="center"/>
          </w:tcPr>
          <w:p w14:paraId="01028CDF" w14:textId="77777777" w:rsidR="00CA574C" w:rsidRPr="00BB07A4" w:rsidRDefault="00CA574C" w:rsidP="00943579">
            <w:pPr>
              <w:tabs>
                <w:tab w:val="left" w:pos="993"/>
              </w:tabs>
              <w:spacing w:line="240" w:lineRule="exact"/>
              <w:jc w:val="center"/>
              <w:rPr>
                <w:color w:val="000000" w:themeColor="text1"/>
                <w:szCs w:val="21"/>
              </w:rPr>
            </w:pPr>
            <w:r w:rsidRPr="00BB07A4">
              <w:rPr>
                <w:rFonts w:hint="eastAsia"/>
                <w:color w:val="000000" w:themeColor="text1"/>
                <w:szCs w:val="21"/>
              </w:rPr>
              <w:t>绿色施工评价为优良</w:t>
            </w:r>
          </w:p>
        </w:tc>
        <w:tc>
          <w:tcPr>
            <w:tcW w:w="894" w:type="dxa"/>
            <w:vAlign w:val="center"/>
          </w:tcPr>
          <w:p w14:paraId="59E2E4AF" w14:textId="77777777" w:rsidR="00CA574C" w:rsidRPr="00BB07A4" w:rsidRDefault="00CA574C" w:rsidP="00F9696A">
            <w:pPr>
              <w:tabs>
                <w:tab w:val="left" w:pos="993"/>
              </w:tabs>
              <w:spacing w:line="240" w:lineRule="exact"/>
              <w:jc w:val="center"/>
              <w:rPr>
                <w:color w:val="000000" w:themeColor="text1"/>
                <w:szCs w:val="21"/>
              </w:rPr>
            </w:pPr>
            <w:r w:rsidRPr="00BB07A4">
              <w:rPr>
                <w:color w:val="000000" w:themeColor="text1"/>
                <w:szCs w:val="21"/>
              </w:rPr>
              <w:t>1.5</w:t>
            </w:r>
          </w:p>
        </w:tc>
        <w:tc>
          <w:tcPr>
            <w:tcW w:w="658" w:type="dxa"/>
            <w:vMerge/>
            <w:vAlign w:val="center"/>
          </w:tcPr>
          <w:p w14:paraId="706BE4B7" w14:textId="32F2CDF3" w:rsidR="00CA574C" w:rsidRPr="00BB07A4" w:rsidRDefault="00CA574C" w:rsidP="00943579">
            <w:pPr>
              <w:tabs>
                <w:tab w:val="left" w:pos="993"/>
              </w:tabs>
              <w:spacing w:line="240" w:lineRule="exact"/>
              <w:jc w:val="center"/>
              <w:rPr>
                <w:color w:val="000000" w:themeColor="text1"/>
                <w:szCs w:val="21"/>
              </w:rPr>
            </w:pPr>
          </w:p>
        </w:tc>
      </w:tr>
      <w:tr w:rsidR="00CD79AE" w:rsidRPr="00CD79AE" w14:paraId="590E409C" w14:textId="77777777" w:rsidTr="008361F2">
        <w:trPr>
          <w:cantSplit/>
          <w:trHeight w:val="427"/>
          <w:jc w:val="center"/>
        </w:trPr>
        <w:tc>
          <w:tcPr>
            <w:tcW w:w="974" w:type="dxa"/>
            <w:vMerge/>
            <w:vAlign w:val="center"/>
          </w:tcPr>
          <w:p w14:paraId="7E4D6952" w14:textId="77777777" w:rsidR="00CA574C" w:rsidRPr="00BB07A4" w:rsidRDefault="00CA574C" w:rsidP="00943579">
            <w:pPr>
              <w:tabs>
                <w:tab w:val="left" w:pos="993"/>
              </w:tabs>
              <w:spacing w:line="240" w:lineRule="exact"/>
              <w:jc w:val="center"/>
              <w:rPr>
                <w:color w:val="000000" w:themeColor="text1"/>
                <w:szCs w:val="21"/>
              </w:rPr>
            </w:pPr>
          </w:p>
        </w:tc>
        <w:tc>
          <w:tcPr>
            <w:tcW w:w="573" w:type="dxa"/>
            <w:vMerge/>
            <w:vAlign w:val="center"/>
          </w:tcPr>
          <w:p w14:paraId="7ACE7296" w14:textId="4A67B01F" w:rsidR="00CA574C" w:rsidRPr="006906A5" w:rsidRDefault="00CA574C" w:rsidP="00943579">
            <w:pPr>
              <w:tabs>
                <w:tab w:val="left" w:pos="993"/>
              </w:tabs>
              <w:spacing w:line="240" w:lineRule="exact"/>
              <w:jc w:val="center"/>
              <w:rPr>
                <w:i/>
                <w:iCs/>
                <w:color w:val="000000" w:themeColor="text1"/>
                <w:szCs w:val="21"/>
              </w:rPr>
            </w:pPr>
          </w:p>
        </w:tc>
        <w:tc>
          <w:tcPr>
            <w:tcW w:w="716" w:type="dxa"/>
            <w:vMerge/>
            <w:vAlign w:val="center"/>
          </w:tcPr>
          <w:p w14:paraId="5D0ED1D0" w14:textId="77777777" w:rsidR="00CA574C" w:rsidRPr="00BB07A4" w:rsidRDefault="00CA574C" w:rsidP="00943579">
            <w:pPr>
              <w:tabs>
                <w:tab w:val="left" w:pos="993"/>
              </w:tabs>
              <w:spacing w:line="240" w:lineRule="exact"/>
              <w:jc w:val="center"/>
              <w:rPr>
                <w:color w:val="000000" w:themeColor="text1"/>
                <w:szCs w:val="21"/>
              </w:rPr>
            </w:pPr>
          </w:p>
        </w:tc>
        <w:tc>
          <w:tcPr>
            <w:tcW w:w="2552" w:type="dxa"/>
            <w:vAlign w:val="center"/>
          </w:tcPr>
          <w:p w14:paraId="1C93F301" w14:textId="14AE0627" w:rsidR="00CA574C" w:rsidRPr="00BB07A4" w:rsidRDefault="00CA574C" w:rsidP="00943579">
            <w:pPr>
              <w:tabs>
                <w:tab w:val="left" w:pos="993"/>
              </w:tabs>
              <w:spacing w:line="240" w:lineRule="exact"/>
              <w:jc w:val="center"/>
              <w:rPr>
                <w:color w:val="000000" w:themeColor="text1"/>
              </w:rPr>
            </w:pPr>
            <w:r w:rsidRPr="00BB07A4">
              <w:rPr>
                <w:rFonts w:hint="eastAsia"/>
                <w:color w:val="000000" w:themeColor="text1"/>
              </w:rPr>
              <w:t>装配式装修</w:t>
            </w:r>
          </w:p>
        </w:tc>
        <w:tc>
          <w:tcPr>
            <w:tcW w:w="2693" w:type="dxa"/>
            <w:vAlign w:val="center"/>
          </w:tcPr>
          <w:p w14:paraId="72DE2A0D" w14:textId="2A03F336" w:rsidR="00CA574C" w:rsidRPr="00BB07A4" w:rsidRDefault="00D851C7" w:rsidP="00943579">
            <w:pPr>
              <w:tabs>
                <w:tab w:val="left" w:pos="993"/>
              </w:tabs>
              <w:spacing w:line="240" w:lineRule="exact"/>
              <w:jc w:val="center"/>
              <w:rPr>
                <w:color w:val="000000" w:themeColor="text1"/>
                <w:szCs w:val="21"/>
              </w:rPr>
            </w:pPr>
            <w:r w:rsidRPr="00BB07A4">
              <w:rPr>
                <w:rFonts w:hint="eastAsia"/>
                <w:color w:val="000000" w:themeColor="text1"/>
              </w:rPr>
              <w:t>内隔墙与主体结构分离</w:t>
            </w:r>
          </w:p>
        </w:tc>
        <w:tc>
          <w:tcPr>
            <w:tcW w:w="894" w:type="dxa"/>
            <w:vAlign w:val="center"/>
          </w:tcPr>
          <w:p w14:paraId="500039DF" w14:textId="5F12CAF0" w:rsidR="00CA574C" w:rsidRPr="00BB07A4" w:rsidRDefault="00CA574C" w:rsidP="00F9696A">
            <w:pPr>
              <w:jc w:val="center"/>
              <w:rPr>
                <w:color w:val="000000" w:themeColor="text1"/>
              </w:rPr>
            </w:pPr>
            <w:r w:rsidRPr="00BB07A4">
              <w:rPr>
                <w:color w:val="000000" w:themeColor="text1"/>
              </w:rPr>
              <w:t>3</w:t>
            </w:r>
          </w:p>
        </w:tc>
        <w:tc>
          <w:tcPr>
            <w:tcW w:w="658" w:type="dxa"/>
            <w:vMerge/>
            <w:vAlign w:val="center"/>
          </w:tcPr>
          <w:p w14:paraId="33B8F14F" w14:textId="51B29B8A" w:rsidR="00CA574C" w:rsidRPr="00BB07A4" w:rsidRDefault="00CA574C" w:rsidP="00943579">
            <w:pPr>
              <w:tabs>
                <w:tab w:val="left" w:pos="993"/>
              </w:tabs>
              <w:spacing w:line="240" w:lineRule="exact"/>
              <w:jc w:val="center"/>
              <w:rPr>
                <w:color w:val="000000" w:themeColor="text1"/>
                <w:szCs w:val="21"/>
              </w:rPr>
            </w:pPr>
          </w:p>
        </w:tc>
      </w:tr>
      <w:tr w:rsidR="00CD79AE" w:rsidRPr="00CD79AE" w14:paraId="1A69F129" w14:textId="77777777" w:rsidTr="008361F2">
        <w:trPr>
          <w:cantSplit/>
          <w:trHeight w:val="405"/>
          <w:jc w:val="center"/>
        </w:trPr>
        <w:tc>
          <w:tcPr>
            <w:tcW w:w="974" w:type="dxa"/>
            <w:vMerge/>
            <w:vAlign w:val="center"/>
          </w:tcPr>
          <w:p w14:paraId="5B57D689" w14:textId="77777777" w:rsidR="00CA574C" w:rsidRPr="00BB07A4" w:rsidRDefault="00CA574C" w:rsidP="00943579">
            <w:pPr>
              <w:tabs>
                <w:tab w:val="left" w:pos="993"/>
              </w:tabs>
              <w:spacing w:line="240" w:lineRule="exact"/>
              <w:jc w:val="center"/>
              <w:rPr>
                <w:color w:val="000000" w:themeColor="text1"/>
                <w:szCs w:val="21"/>
              </w:rPr>
            </w:pPr>
          </w:p>
        </w:tc>
        <w:tc>
          <w:tcPr>
            <w:tcW w:w="573" w:type="dxa"/>
            <w:vMerge/>
            <w:vAlign w:val="center"/>
          </w:tcPr>
          <w:p w14:paraId="53CE1D82" w14:textId="1396C368" w:rsidR="00CA574C" w:rsidRPr="006906A5" w:rsidRDefault="00CA574C" w:rsidP="00943579">
            <w:pPr>
              <w:tabs>
                <w:tab w:val="left" w:pos="993"/>
              </w:tabs>
              <w:spacing w:line="240" w:lineRule="exact"/>
              <w:jc w:val="center"/>
              <w:rPr>
                <w:i/>
                <w:iCs/>
                <w:color w:val="000000" w:themeColor="text1"/>
                <w:szCs w:val="21"/>
              </w:rPr>
            </w:pPr>
          </w:p>
        </w:tc>
        <w:tc>
          <w:tcPr>
            <w:tcW w:w="716" w:type="dxa"/>
            <w:vMerge/>
            <w:vAlign w:val="center"/>
          </w:tcPr>
          <w:p w14:paraId="254EF8F7" w14:textId="77777777" w:rsidR="00CA574C" w:rsidRPr="00BB07A4" w:rsidRDefault="00CA574C" w:rsidP="00943579">
            <w:pPr>
              <w:tabs>
                <w:tab w:val="left" w:pos="993"/>
              </w:tabs>
              <w:spacing w:line="240" w:lineRule="exact"/>
              <w:jc w:val="center"/>
              <w:rPr>
                <w:color w:val="000000" w:themeColor="text1"/>
                <w:szCs w:val="21"/>
              </w:rPr>
            </w:pPr>
          </w:p>
        </w:tc>
        <w:tc>
          <w:tcPr>
            <w:tcW w:w="2552" w:type="dxa"/>
            <w:vAlign w:val="center"/>
          </w:tcPr>
          <w:p w14:paraId="61B1F56B" w14:textId="4D9D00AF" w:rsidR="00CA574C" w:rsidRPr="00BB07A4" w:rsidDel="00C4669E" w:rsidRDefault="00CA574C" w:rsidP="00943579">
            <w:pPr>
              <w:tabs>
                <w:tab w:val="left" w:pos="993"/>
              </w:tabs>
              <w:spacing w:line="240" w:lineRule="exact"/>
              <w:jc w:val="center"/>
              <w:rPr>
                <w:color w:val="000000" w:themeColor="text1"/>
              </w:rPr>
            </w:pPr>
            <w:r w:rsidRPr="00BB07A4">
              <w:rPr>
                <w:rFonts w:hint="eastAsia"/>
                <w:color w:val="000000" w:themeColor="text1"/>
              </w:rPr>
              <w:t>智能建造</w:t>
            </w:r>
          </w:p>
        </w:tc>
        <w:tc>
          <w:tcPr>
            <w:tcW w:w="2693" w:type="dxa"/>
            <w:vAlign w:val="center"/>
          </w:tcPr>
          <w:p w14:paraId="0320F3F9" w14:textId="6592BF92" w:rsidR="00CA574C" w:rsidRPr="00BB07A4" w:rsidDel="00C4669E" w:rsidRDefault="00CA574C" w:rsidP="00943579">
            <w:pPr>
              <w:tabs>
                <w:tab w:val="left" w:pos="993"/>
              </w:tabs>
              <w:spacing w:line="240" w:lineRule="exact"/>
              <w:jc w:val="center"/>
              <w:rPr>
                <w:color w:val="000000" w:themeColor="text1"/>
                <w:szCs w:val="21"/>
              </w:rPr>
            </w:pPr>
            <w:r w:rsidRPr="00BB07A4">
              <w:rPr>
                <w:color w:val="000000" w:themeColor="text1"/>
              </w:rPr>
              <w:t>——</w:t>
            </w:r>
          </w:p>
        </w:tc>
        <w:tc>
          <w:tcPr>
            <w:tcW w:w="894" w:type="dxa"/>
            <w:vAlign w:val="center"/>
          </w:tcPr>
          <w:p w14:paraId="223C52BA" w14:textId="5541A16F" w:rsidR="00CA574C" w:rsidRPr="00BB07A4" w:rsidRDefault="00CA574C" w:rsidP="00F9696A">
            <w:pPr>
              <w:jc w:val="center"/>
              <w:rPr>
                <w:color w:val="000000" w:themeColor="text1"/>
              </w:rPr>
            </w:pPr>
            <w:r w:rsidRPr="00BB07A4">
              <w:rPr>
                <w:color w:val="000000" w:themeColor="text1"/>
              </w:rPr>
              <w:t>1</w:t>
            </w:r>
          </w:p>
        </w:tc>
        <w:tc>
          <w:tcPr>
            <w:tcW w:w="658" w:type="dxa"/>
            <w:vMerge/>
            <w:vAlign w:val="center"/>
          </w:tcPr>
          <w:p w14:paraId="7F3E770C" w14:textId="22AA2955" w:rsidR="00CA574C" w:rsidRPr="00BB07A4" w:rsidRDefault="00CA574C" w:rsidP="00943579">
            <w:pPr>
              <w:tabs>
                <w:tab w:val="left" w:pos="993"/>
              </w:tabs>
              <w:spacing w:line="240" w:lineRule="exact"/>
              <w:jc w:val="center"/>
              <w:rPr>
                <w:color w:val="000000" w:themeColor="text1"/>
                <w:szCs w:val="21"/>
              </w:rPr>
            </w:pPr>
          </w:p>
        </w:tc>
      </w:tr>
      <w:tr w:rsidR="00CD79AE" w:rsidRPr="00CD79AE" w14:paraId="75C6B5EC" w14:textId="77777777" w:rsidTr="008361F2">
        <w:trPr>
          <w:cantSplit/>
          <w:trHeight w:val="567"/>
          <w:jc w:val="center"/>
        </w:trPr>
        <w:tc>
          <w:tcPr>
            <w:tcW w:w="974" w:type="dxa"/>
            <w:vMerge/>
            <w:vAlign w:val="center"/>
          </w:tcPr>
          <w:p w14:paraId="12D18381" w14:textId="77777777" w:rsidR="00CA574C" w:rsidRPr="00BB07A4" w:rsidRDefault="00CA574C" w:rsidP="00943579">
            <w:pPr>
              <w:tabs>
                <w:tab w:val="left" w:pos="993"/>
              </w:tabs>
              <w:spacing w:line="240" w:lineRule="exact"/>
              <w:jc w:val="center"/>
              <w:rPr>
                <w:color w:val="000000" w:themeColor="text1"/>
                <w:szCs w:val="21"/>
              </w:rPr>
            </w:pPr>
          </w:p>
        </w:tc>
        <w:tc>
          <w:tcPr>
            <w:tcW w:w="573" w:type="dxa"/>
            <w:vMerge/>
            <w:vAlign w:val="center"/>
          </w:tcPr>
          <w:p w14:paraId="0AAEB5BF" w14:textId="5494104F" w:rsidR="00CA574C" w:rsidRPr="006906A5" w:rsidRDefault="00CA574C" w:rsidP="00943579">
            <w:pPr>
              <w:tabs>
                <w:tab w:val="left" w:pos="993"/>
              </w:tabs>
              <w:spacing w:line="240" w:lineRule="exact"/>
              <w:jc w:val="center"/>
              <w:rPr>
                <w:i/>
                <w:iCs/>
                <w:color w:val="000000" w:themeColor="text1"/>
                <w:szCs w:val="21"/>
              </w:rPr>
            </w:pPr>
          </w:p>
        </w:tc>
        <w:tc>
          <w:tcPr>
            <w:tcW w:w="716" w:type="dxa"/>
            <w:vMerge/>
            <w:vAlign w:val="center"/>
          </w:tcPr>
          <w:p w14:paraId="6B7F179B" w14:textId="77777777" w:rsidR="00CA574C" w:rsidRPr="00BB07A4" w:rsidRDefault="00CA574C" w:rsidP="00943579">
            <w:pPr>
              <w:tabs>
                <w:tab w:val="left" w:pos="993"/>
              </w:tabs>
              <w:spacing w:line="240" w:lineRule="exact"/>
              <w:jc w:val="center"/>
              <w:rPr>
                <w:color w:val="000000" w:themeColor="text1"/>
                <w:szCs w:val="21"/>
              </w:rPr>
            </w:pPr>
          </w:p>
        </w:tc>
        <w:tc>
          <w:tcPr>
            <w:tcW w:w="2552" w:type="dxa"/>
            <w:vAlign w:val="center"/>
          </w:tcPr>
          <w:p w14:paraId="05B9907F" w14:textId="74962965" w:rsidR="00CA574C" w:rsidRPr="00BB07A4" w:rsidRDefault="00D851C7" w:rsidP="004F7857">
            <w:pPr>
              <w:jc w:val="center"/>
              <w:rPr>
                <w:color w:val="000000" w:themeColor="text1"/>
              </w:rPr>
            </w:pPr>
            <w:r w:rsidRPr="00BB07A4">
              <w:rPr>
                <w:rFonts w:hint="eastAsia"/>
                <w:color w:val="000000" w:themeColor="text1"/>
              </w:rPr>
              <w:t>工程</w:t>
            </w:r>
            <w:r w:rsidR="00CA574C" w:rsidRPr="00BB07A4">
              <w:rPr>
                <w:rFonts w:hint="eastAsia"/>
                <w:color w:val="000000" w:themeColor="text1"/>
              </w:rPr>
              <w:t>总承包</w:t>
            </w:r>
          </w:p>
        </w:tc>
        <w:tc>
          <w:tcPr>
            <w:tcW w:w="2693" w:type="dxa"/>
            <w:vAlign w:val="center"/>
          </w:tcPr>
          <w:p w14:paraId="3AE8FCED" w14:textId="34BE068F" w:rsidR="00CA574C" w:rsidRPr="00BB07A4" w:rsidRDefault="00CA574C" w:rsidP="00943579">
            <w:pPr>
              <w:tabs>
                <w:tab w:val="left" w:pos="993"/>
              </w:tabs>
              <w:spacing w:line="240" w:lineRule="exact"/>
              <w:jc w:val="center"/>
              <w:rPr>
                <w:color w:val="000000" w:themeColor="text1"/>
                <w:szCs w:val="21"/>
              </w:rPr>
            </w:pPr>
            <w:r w:rsidRPr="00BB07A4">
              <w:rPr>
                <w:rFonts w:hint="eastAsia"/>
                <w:color w:val="000000" w:themeColor="text1"/>
                <w:szCs w:val="21"/>
              </w:rPr>
              <w:t>一家单位</w:t>
            </w:r>
            <w:r w:rsidRPr="00BB07A4">
              <w:rPr>
                <w:color w:val="000000" w:themeColor="text1"/>
                <w:szCs w:val="21"/>
              </w:rPr>
              <w:t>/</w:t>
            </w:r>
            <w:r w:rsidRPr="00BB07A4">
              <w:rPr>
                <w:rFonts w:hint="eastAsia"/>
                <w:color w:val="000000" w:themeColor="text1"/>
                <w:szCs w:val="21"/>
              </w:rPr>
              <w:t>联合体单位</w:t>
            </w:r>
          </w:p>
        </w:tc>
        <w:tc>
          <w:tcPr>
            <w:tcW w:w="894" w:type="dxa"/>
            <w:vAlign w:val="center"/>
          </w:tcPr>
          <w:p w14:paraId="173BF10F" w14:textId="764D9E3A" w:rsidR="00CA574C" w:rsidRPr="00BB07A4" w:rsidRDefault="00CA574C" w:rsidP="00F9696A">
            <w:pPr>
              <w:jc w:val="center"/>
              <w:rPr>
                <w:color w:val="000000" w:themeColor="text1"/>
              </w:rPr>
            </w:pPr>
            <w:r w:rsidRPr="00BB07A4">
              <w:rPr>
                <w:color w:val="000000" w:themeColor="text1"/>
              </w:rPr>
              <w:t>0.5</w:t>
            </w:r>
          </w:p>
        </w:tc>
        <w:tc>
          <w:tcPr>
            <w:tcW w:w="658" w:type="dxa"/>
            <w:vMerge/>
            <w:vAlign w:val="center"/>
          </w:tcPr>
          <w:p w14:paraId="719B8192" w14:textId="168E4A83" w:rsidR="00CA574C" w:rsidRPr="00BB07A4" w:rsidRDefault="00CA574C" w:rsidP="00943579">
            <w:pPr>
              <w:tabs>
                <w:tab w:val="left" w:pos="993"/>
              </w:tabs>
              <w:spacing w:line="240" w:lineRule="exact"/>
              <w:jc w:val="center"/>
              <w:rPr>
                <w:color w:val="000000" w:themeColor="text1"/>
                <w:szCs w:val="21"/>
              </w:rPr>
            </w:pPr>
          </w:p>
        </w:tc>
      </w:tr>
      <w:tr w:rsidR="00CD79AE" w:rsidRPr="00CD79AE" w14:paraId="40E7D603" w14:textId="77777777" w:rsidTr="008361F2">
        <w:trPr>
          <w:cantSplit/>
          <w:trHeight w:val="405"/>
          <w:jc w:val="center"/>
        </w:trPr>
        <w:tc>
          <w:tcPr>
            <w:tcW w:w="974" w:type="dxa"/>
            <w:vMerge/>
            <w:vAlign w:val="center"/>
          </w:tcPr>
          <w:p w14:paraId="633E108C" w14:textId="77777777" w:rsidR="00CA574C" w:rsidRPr="00BB07A4" w:rsidRDefault="00CA574C" w:rsidP="00943579">
            <w:pPr>
              <w:tabs>
                <w:tab w:val="left" w:pos="993"/>
              </w:tabs>
              <w:spacing w:line="240" w:lineRule="exact"/>
              <w:jc w:val="center"/>
              <w:rPr>
                <w:color w:val="000000" w:themeColor="text1"/>
                <w:szCs w:val="21"/>
              </w:rPr>
            </w:pPr>
          </w:p>
        </w:tc>
        <w:tc>
          <w:tcPr>
            <w:tcW w:w="573" w:type="dxa"/>
            <w:vMerge/>
            <w:vAlign w:val="center"/>
          </w:tcPr>
          <w:p w14:paraId="5F0DC7C3" w14:textId="4D4AC0EC" w:rsidR="00CA574C" w:rsidRPr="006906A5" w:rsidRDefault="00CA574C" w:rsidP="00943579">
            <w:pPr>
              <w:tabs>
                <w:tab w:val="left" w:pos="993"/>
              </w:tabs>
              <w:spacing w:line="240" w:lineRule="exact"/>
              <w:jc w:val="center"/>
              <w:rPr>
                <w:i/>
                <w:iCs/>
                <w:color w:val="000000" w:themeColor="text1"/>
                <w:szCs w:val="21"/>
              </w:rPr>
            </w:pPr>
          </w:p>
        </w:tc>
        <w:tc>
          <w:tcPr>
            <w:tcW w:w="716" w:type="dxa"/>
            <w:vMerge/>
            <w:vAlign w:val="center"/>
          </w:tcPr>
          <w:p w14:paraId="2EB57C2D" w14:textId="77777777" w:rsidR="00CA574C" w:rsidRPr="00BB07A4" w:rsidRDefault="00CA574C" w:rsidP="00943579">
            <w:pPr>
              <w:tabs>
                <w:tab w:val="left" w:pos="993"/>
              </w:tabs>
              <w:spacing w:line="240" w:lineRule="exact"/>
              <w:jc w:val="center"/>
              <w:rPr>
                <w:color w:val="000000" w:themeColor="text1"/>
                <w:szCs w:val="21"/>
              </w:rPr>
            </w:pPr>
          </w:p>
        </w:tc>
        <w:tc>
          <w:tcPr>
            <w:tcW w:w="2552" w:type="dxa"/>
            <w:vAlign w:val="center"/>
          </w:tcPr>
          <w:p w14:paraId="03699940" w14:textId="77777777" w:rsidR="00CA574C" w:rsidRPr="00BB07A4" w:rsidRDefault="00CA574C" w:rsidP="004F7857">
            <w:pPr>
              <w:jc w:val="center"/>
              <w:rPr>
                <w:color w:val="000000" w:themeColor="text1"/>
              </w:rPr>
            </w:pPr>
            <w:r w:rsidRPr="00BB07A4">
              <w:rPr>
                <w:rFonts w:hint="eastAsia"/>
                <w:color w:val="000000" w:themeColor="text1"/>
              </w:rPr>
              <w:t>全过程咨询</w:t>
            </w:r>
          </w:p>
        </w:tc>
        <w:tc>
          <w:tcPr>
            <w:tcW w:w="2693" w:type="dxa"/>
            <w:vAlign w:val="center"/>
          </w:tcPr>
          <w:p w14:paraId="0528E9FF" w14:textId="59103BED" w:rsidR="00CA574C" w:rsidRPr="00BB07A4" w:rsidRDefault="00CA574C" w:rsidP="00943579">
            <w:pPr>
              <w:tabs>
                <w:tab w:val="left" w:pos="993"/>
              </w:tabs>
              <w:spacing w:line="240" w:lineRule="exact"/>
              <w:jc w:val="center"/>
              <w:rPr>
                <w:color w:val="000000" w:themeColor="text1"/>
                <w:szCs w:val="21"/>
              </w:rPr>
            </w:pPr>
            <w:r w:rsidRPr="00BB07A4">
              <w:rPr>
                <w:color w:val="000000" w:themeColor="text1"/>
              </w:rPr>
              <w:t>——</w:t>
            </w:r>
          </w:p>
        </w:tc>
        <w:tc>
          <w:tcPr>
            <w:tcW w:w="894" w:type="dxa"/>
            <w:vAlign w:val="center"/>
          </w:tcPr>
          <w:p w14:paraId="0DA58287" w14:textId="1ABC1E78" w:rsidR="00CA574C" w:rsidRPr="00BB07A4" w:rsidRDefault="00CA574C" w:rsidP="00F9696A">
            <w:pPr>
              <w:jc w:val="center"/>
              <w:rPr>
                <w:color w:val="000000" w:themeColor="text1"/>
                <w:szCs w:val="21"/>
              </w:rPr>
            </w:pPr>
            <w:r w:rsidRPr="00BB07A4">
              <w:rPr>
                <w:color w:val="000000" w:themeColor="text1"/>
                <w:szCs w:val="21"/>
              </w:rPr>
              <w:t>0.5</w:t>
            </w:r>
          </w:p>
        </w:tc>
        <w:tc>
          <w:tcPr>
            <w:tcW w:w="658" w:type="dxa"/>
            <w:vMerge/>
            <w:vAlign w:val="center"/>
          </w:tcPr>
          <w:p w14:paraId="218D32F0" w14:textId="7B839C9B" w:rsidR="00CA574C" w:rsidRPr="00BB07A4" w:rsidRDefault="00CA574C" w:rsidP="00943579">
            <w:pPr>
              <w:tabs>
                <w:tab w:val="left" w:pos="993"/>
              </w:tabs>
              <w:spacing w:line="240" w:lineRule="exact"/>
              <w:jc w:val="center"/>
              <w:rPr>
                <w:color w:val="000000" w:themeColor="text1"/>
                <w:szCs w:val="21"/>
              </w:rPr>
            </w:pPr>
          </w:p>
        </w:tc>
      </w:tr>
      <w:tr w:rsidR="00CA574C" w:rsidRPr="00CD79AE" w14:paraId="62E413FD" w14:textId="77777777" w:rsidTr="00CF44C3">
        <w:trPr>
          <w:cantSplit/>
          <w:trHeight w:val="64"/>
          <w:jc w:val="center"/>
        </w:trPr>
        <w:tc>
          <w:tcPr>
            <w:tcW w:w="974" w:type="dxa"/>
            <w:vMerge/>
            <w:vAlign w:val="center"/>
          </w:tcPr>
          <w:p w14:paraId="72F2AB1F" w14:textId="77777777" w:rsidR="00CA574C" w:rsidRPr="00BB07A4" w:rsidRDefault="00CA574C" w:rsidP="00943579">
            <w:pPr>
              <w:tabs>
                <w:tab w:val="left" w:pos="993"/>
              </w:tabs>
              <w:spacing w:line="240" w:lineRule="exact"/>
              <w:jc w:val="center"/>
              <w:rPr>
                <w:color w:val="000000" w:themeColor="text1"/>
                <w:szCs w:val="21"/>
              </w:rPr>
            </w:pPr>
          </w:p>
        </w:tc>
        <w:tc>
          <w:tcPr>
            <w:tcW w:w="573" w:type="dxa"/>
            <w:vAlign w:val="center"/>
          </w:tcPr>
          <w:p w14:paraId="629BB95F" w14:textId="2ECE37C5" w:rsidR="00CA574C" w:rsidRPr="006906A5" w:rsidRDefault="00CA574C" w:rsidP="00BA0FDD">
            <w:pPr>
              <w:tabs>
                <w:tab w:val="left" w:pos="993"/>
              </w:tabs>
              <w:spacing w:line="240" w:lineRule="exact"/>
              <w:jc w:val="center"/>
              <w:rPr>
                <w:i/>
                <w:iCs/>
                <w:color w:val="000000" w:themeColor="text1"/>
                <w:szCs w:val="21"/>
              </w:rPr>
            </w:pPr>
            <w:r w:rsidRPr="006906A5">
              <w:rPr>
                <w:i/>
                <w:iCs/>
                <w:color w:val="000000" w:themeColor="text1"/>
                <w:szCs w:val="21"/>
              </w:rPr>
              <w:t>Q</w:t>
            </w:r>
            <w:r w:rsidRPr="006906A5">
              <w:rPr>
                <w:i/>
                <w:iCs/>
                <w:color w:val="000000" w:themeColor="text1"/>
                <w:szCs w:val="21"/>
                <w:vertAlign w:val="subscript"/>
              </w:rPr>
              <w:t>64</w:t>
            </w:r>
          </w:p>
        </w:tc>
        <w:tc>
          <w:tcPr>
            <w:tcW w:w="3268" w:type="dxa"/>
            <w:gridSpan w:val="2"/>
            <w:vAlign w:val="center"/>
          </w:tcPr>
          <w:p w14:paraId="6944515C" w14:textId="533C1A2C" w:rsidR="00CA574C" w:rsidRPr="00BB07A4" w:rsidRDefault="00CA574C" w:rsidP="00943579">
            <w:pPr>
              <w:tabs>
                <w:tab w:val="left" w:pos="993"/>
              </w:tabs>
              <w:spacing w:line="240" w:lineRule="exact"/>
              <w:jc w:val="center"/>
              <w:rPr>
                <w:b/>
                <w:bCs/>
                <w:i/>
                <w:iCs/>
                <w:color w:val="000000" w:themeColor="text1"/>
              </w:rPr>
            </w:pPr>
            <w:r w:rsidRPr="00BB07A4">
              <w:rPr>
                <w:rFonts w:hint="eastAsia"/>
                <w:color w:val="000000" w:themeColor="text1"/>
                <w:szCs w:val="21"/>
              </w:rPr>
              <w:t>新技术应用</w:t>
            </w:r>
          </w:p>
        </w:tc>
        <w:tc>
          <w:tcPr>
            <w:tcW w:w="2693" w:type="dxa"/>
            <w:vAlign w:val="center"/>
          </w:tcPr>
          <w:p w14:paraId="7CF215CD" w14:textId="10FCF349" w:rsidR="00CA574C" w:rsidRPr="00BB07A4" w:rsidRDefault="00CA574C" w:rsidP="00943579">
            <w:pPr>
              <w:tabs>
                <w:tab w:val="left" w:pos="993"/>
              </w:tabs>
              <w:spacing w:line="240" w:lineRule="exact"/>
              <w:jc w:val="center"/>
              <w:rPr>
                <w:color w:val="000000" w:themeColor="text1"/>
                <w:szCs w:val="21"/>
              </w:rPr>
            </w:pPr>
            <w:r w:rsidRPr="00BB07A4">
              <w:rPr>
                <w:color w:val="000000" w:themeColor="text1"/>
              </w:rPr>
              <w:t>——</w:t>
            </w:r>
          </w:p>
        </w:tc>
        <w:tc>
          <w:tcPr>
            <w:tcW w:w="894" w:type="dxa"/>
            <w:vAlign w:val="center"/>
          </w:tcPr>
          <w:p w14:paraId="6E3B6270" w14:textId="3FBEEC2C" w:rsidR="00CA574C" w:rsidRPr="00BB07A4" w:rsidDel="00FC5296" w:rsidRDefault="00CA574C" w:rsidP="00BB07A4">
            <w:pPr>
              <w:jc w:val="center"/>
              <w:rPr>
                <w:color w:val="000000" w:themeColor="text1"/>
              </w:rPr>
            </w:pPr>
            <w:r w:rsidRPr="00BB07A4">
              <w:rPr>
                <w:color w:val="000000" w:themeColor="text1"/>
              </w:rPr>
              <w:t>2.5</w:t>
            </w:r>
          </w:p>
        </w:tc>
        <w:tc>
          <w:tcPr>
            <w:tcW w:w="658" w:type="dxa"/>
            <w:vMerge/>
            <w:vAlign w:val="center"/>
          </w:tcPr>
          <w:p w14:paraId="773C6463" w14:textId="1D32FF31" w:rsidR="00CA574C" w:rsidRPr="00BB07A4" w:rsidRDefault="00CA574C" w:rsidP="00943579">
            <w:pPr>
              <w:tabs>
                <w:tab w:val="left" w:pos="993"/>
              </w:tabs>
              <w:spacing w:line="240" w:lineRule="exact"/>
              <w:jc w:val="center"/>
              <w:rPr>
                <w:color w:val="000000" w:themeColor="text1"/>
                <w:szCs w:val="21"/>
              </w:rPr>
            </w:pPr>
          </w:p>
        </w:tc>
      </w:tr>
      <w:bookmarkEnd w:id="18"/>
    </w:tbl>
    <w:p w14:paraId="05303A95" w14:textId="77777777" w:rsidR="00667264" w:rsidRPr="00BB07A4" w:rsidRDefault="00667264">
      <w:pPr>
        <w:jc w:val="center"/>
        <w:rPr>
          <w:b/>
          <w:color w:val="000000" w:themeColor="text1"/>
        </w:rPr>
      </w:pPr>
    </w:p>
    <w:bookmarkEnd w:id="17"/>
    <w:p w14:paraId="7181EE1C" w14:textId="7970B277" w:rsidR="003268D3" w:rsidRPr="00BB07A4" w:rsidRDefault="0048427C">
      <w:pPr>
        <w:tabs>
          <w:tab w:val="left" w:pos="993"/>
        </w:tabs>
        <w:rPr>
          <w:color w:val="000000" w:themeColor="text1"/>
        </w:rPr>
      </w:pPr>
      <w:r w:rsidRPr="00BB07A4">
        <w:rPr>
          <w:rFonts w:hint="eastAsia"/>
          <w:color w:val="000000" w:themeColor="text1"/>
        </w:rPr>
        <w:t>注</w:t>
      </w:r>
      <w:r w:rsidR="008E11DB">
        <w:rPr>
          <w:rFonts w:hint="eastAsia"/>
          <w:color w:val="000000" w:themeColor="text1"/>
        </w:rPr>
        <w:t>：</w:t>
      </w:r>
      <w:r w:rsidRPr="00BB07A4">
        <w:rPr>
          <w:color w:val="000000" w:themeColor="text1"/>
        </w:rPr>
        <w:t>1</w:t>
      </w:r>
      <w:r w:rsidR="008E11DB">
        <w:rPr>
          <w:rFonts w:hint="eastAsia"/>
          <w:color w:val="000000" w:themeColor="text1"/>
        </w:rPr>
        <w:t xml:space="preserve">  </w:t>
      </w:r>
      <w:r w:rsidRPr="00BB07A4">
        <w:rPr>
          <w:rFonts w:hint="eastAsia"/>
          <w:color w:val="000000" w:themeColor="text1"/>
        </w:rPr>
        <w:t>表中带“</w:t>
      </w:r>
      <w:r w:rsidRPr="00BB07A4">
        <w:rPr>
          <w:color w:val="000000" w:themeColor="text1"/>
        </w:rPr>
        <w:t>*</w:t>
      </w:r>
      <w:r w:rsidRPr="00BB07A4">
        <w:rPr>
          <w:rFonts w:hint="eastAsia"/>
          <w:color w:val="000000" w:themeColor="text1"/>
        </w:rPr>
        <w:t>”项的分值采用“内插法”计算，计算结果取小数点后</w:t>
      </w:r>
      <w:r w:rsidRPr="00BB07A4">
        <w:rPr>
          <w:color w:val="000000" w:themeColor="text1"/>
        </w:rPr>
        <w:t>1</w:t>
      </w:r>
      <w:r w:rsidRPr="00BB07A4">
        <w:rPr>
          <w:rFonts w:hint="eastAsia"/>
          <w:color w:val="000000" w:themeColor="text1"/>
        </w:rPr>
        <w:t>位。</w:t>
      </w:r>
    </w:p>
    <w:p w14:paraId="1C1B75A4" w14:textId="5B43CF6E" w:rsidR="001D0D0B" w:rsidRPr="00BB07A4" w:rsidRDefault="0048427C" w:rsidP="008E11DB">
      <w:pPr>
        <w:tabs>
          <w:tab w:val="left" w:pos="993"/>
        </w:tabs>
        <w:ind w:leftChars="202" w:left="707" w:hangingChars="135" w:hanging="283"/>
        <w:rPr>
          <w:color w:val="000000" w:themeColor="text1"/>
        </w:rPr>
      </w:pPr>
      <w:r w:rsidRPr="00BB07A4">
        <w:rPr>
          <w:color w:val="000000" w:themeColor="text1"/>
        </w:rPr>
        <w:t>2</w:t>
      </w:r>
      <w:r w:rsidR="008E11DB">
        <w:rPr>
          <w:rFonts w:hint="eastAsia"/>
          <w:color w:val="000000" w:themeColor="text1"/>
        </w:rPr>
        <w:t xml:space="preserve">  </w:t>
      </w:r>
      <w:r w:rsidRPr="006906A5">
        <w:rPr>
          <w:i/>
          <w:iCs/>
          <w:color w:val="000000" w:themeColor="text1"/>
        </w:rPr>
        <w:t>Q</w:t>
      </w:r>
      <w:r w:rsidRPr="006906A5">
        <w:rPr>
          <w:i/>
          <w:iCs/>
          <w:color w:val="000000" w:themeColor="text1"/>
          <w:vertAlign w:val="subscript"/>
        </w:rPr>
        <w:t>51</w:t>
      </w:r>
      <w:r w:rsidRPr="00BB07A4">
        <w:rPr>
          <w:rFonts w:hint="eastAsia"/>
          <w:color w:val="000000" w:themeColor="text1"/>
        </w:rPr>
        <w:t>合计得分</w:t>
      </w:r>
      <w:r w:rsidR="00F5343E" w:rsidRPr="00BB07A4">
        <w:rPr>
          <w:rFonts w:hint="eastAsia"/>
          <w:color w:val="000000" w:themeColor="text1"/>
        </w:rPr>
        <w:t>如大于</w:t>
      </w:r>
      <w:r w:rsidR="001C11E7" w:rsidRPr="00BB07A4">
        <w:rPr>
          <w:color w:val="000000" w:themeColor="text1"/>
        </w:rPr>
        <w:t>2</w:t>
      </w:r>
      <w:r w:rsidR="0014265C" w:rsidRPr="00BB07A4">
        <w:rPr>
          <w:color w:val="000000" w:themeColor="text1"/>
        </w:rPr>
        <w:t>0</w:t>
      </w:r>
      <w:r w:rsidRPr="00BB07A4">
        <w:rPr>
          <w:rFonts w:hint="eastAsia"/>
          <w:color w:val="000000" w:themeColor="text1"/>
        </w:rPr>
        <w:t>分，</w:t>
      </w:r>
      <w:r w:rsidR="00F5343E" w:rsidRPr="00BB07A4">
        <w:rPr>
          <w:rFonts w:hint="eastAsia"/>
          <w:color w:val="000000" w:themeColor="text1"/>
        </w:rPr>
        <w:t>按</w:t>
      </w:r>
      <w:r w:rsidR="001C11E7" w:rsidRPr="00BB07A4">
        <w:rPr>
          <w:color w:val="000000" w:themeColor="text1"/>
        </w:rPr>
        <w:t>2</w:t>
      </w:r>
      <w:r w:rsidR="0014265C" w:rsidRPr="00BB07A4">
        <w:rPr>
          <w:color w:val="000000" w:themeColor="text1"/>
        </w:rPr>
        <w:t>0</w:t>
      </w:r>
      <w:r w:rsidR="00F5343E" w:rsidRPr="00BB07A4">
        <w:rPr>
          <w:rFonts w:hint="eastAsia"/>
          <w:color w:val="000000" w:themeColor="text1"/>
        </w:rPr>
        <w:t>分计算，</w:t>
      </w:r>
      <w:r w:rsidRPr="006906A5">
        <w:rPr>
          <w:i/>
          <w:iCs/>
          <w:color w:val="000000" w:themeColor="text1"/>
        </w:rPr>
        <w:t>Q</w:t>
      </w:r>
      <w:r w:rsidRPr="006906A5">
        <w:rPr>
          <w:i/>
          <w:iCs/>
          <w:color w:val="000000" w:themeColor="text1"/>
          <w:vertAlign w:val="subscript"/>
        </w:rPr>
        <w:t>1</w:t>
      </w:r>
      <w:r w:rsidRPr="00BB07A4">
        <w:rPr>
          <w:rFonts w:hint="eastAsia"/>
          <w:color w:val="000000" w:themeColor="text1"/>
        </w:rPr>
        <w:t>最低得分可包含</w:t>
      </w:r>
      <w:r w:rsidRPr="006906A5">
        <w:rPr>
          <w:i/>
          <w:iCs/>
          <w:color w:val="000000" w:themeColor="text1"/>
        </w:rPr>
        <w:t>Q</w:t>
      </w:r>
      <w:r w:rsidRPr="006906A5">
        <w:rPr>
          <w:i/>
          <w:iCs/>
          <w:color w:val="000000" w:themeColor="text1"/>
          <w:vertAlign w:val="subscript"/>
        </w:rPr>
        <w:t>51</w:t>
      </w:r>
      <w:r w:rsidRPr="00BB07A4">
        <w:rPr>
          <w:rFonts w:hint="eastAsia"/>
          <w:color w:val="000000" w:themeColor="text1"/>
        </w:rPr>
        <w:t>得分</w:t>
      </w:r>
      <w:r w:rsidR="00262DA1" w:rsidRPr="00BB07A4">
        <w:rPr>
          <w:rFonts w:hint="eastAsia"/>
          <w:color w:val="000000" w:themeColor="text1"/>
        </w:rPr>
        <w:t>，</w:t>
      </w:r>
      <w:r w:rsidR="00B77322" w:rsidRPr="006906A5">
        <w:rPr>
          <w:i/>
          <w:iCs/>
          <w:color w:val="000000" w:themeColor="text1"/>
        </w:rPr>
        <w:t>Q</w:t>
      </w:r>
      <w:r w:rsidR="00B77322" w:rsidRPr="006906A5">
        <w:rPr>
          <w:i/>
          <w:iCs/>
          <w:color w:val="000000" w:themeColor="text1"/>
          <w:vertAlign w:val="subscript"/>
        </w:rPr>
        <w:t>1</w:t>
      </w:r>
      <w:r w:rsidR="00B77322" w:rsidRPr="00BB07A4">
        <w:rPr>
          <w:rFonts w:hint="eastAsia"/>
          <w:color w:val="000000" w:themeColor="text1"/>
        </w:rPr>
        <w:t>与</w:t>
      </w:r>
      <w:r w:rsidR="00B77322" w:rsidRPr="006906A5">
        <w:rPr>
          <w:i/>
          <w:iCs/>
          <w:color w:val="000000" w:themeColor="text1"/>
        </w:rPr>
        <w:t>Q</w:t>
      </w:r>
      <w:r w:rsidR="00B77322" w:rsidRPr="006906A5">
        <w:rPr>
          <w:i/>
          <w:iCs/>
          <w:color w:val="000000" w:themeColor="text1"/>
          <w:vertAlign w:val="subscript"/>
        </w:rPr>
        <w:t>51</w:t>
      </w:r>
      <w:r w:rsidR="00B77322" w:rsidRPr="00BB07A4">
        <w:rPr>
          <w:rFonts w:hint="eastAsia"/>
          <w:color w:val="000000" w:themeColor="text1"/>
        </w:rPr>
        <w:t>合计得分不大于</w:t>
      </w:r>
      <w:r w:rsidR="00B77322" w:rsidRPr="00BB07A4">
        <w:rPr>
          <w:color w:val="000000" w:themeColor="text1"/>
        </w:rPr>
        <w:t>50</w:t>
      </w:r>
      <w:r w:rsidR="00B77322" w:rsidRPr="00BB07A4">
        <w:rPr>
          <w:rFonts w:hint="eastAsia"/>
          <w:color w:val="000000" w:themeColor="text1"/>
        </w:rPr>
        <w:t>分</w:t>
      </w:r>
      <w:r w:rsidRPr="00BB07A4">
        <w:rPr>
          <w:rFonts w:hint="eastAsia"/>
          <w:color w:val="000000" w:themeColor="text1"/>
        </w:rPr>
        <w:t>；</w:t>
      </w:r>
      <w:r w:rsidRPr="006906A5">
        <w:rPr>
          <w:i/>
          <w:iCs/>
          <w:color w:val="000000" w:themeColor="text1"/>
        </w:rPr>
        <w:t>Q</w:t>
      </w:r>
      <w:r w:rsidRPr="006906A5">
        <w:rPr>
          <w:i/>
          <w:iCs/>
          <w:color w:val="000000" w:themeColor="text1"/>
          <w:vertAlign w:val="subscript"/>
        </w:rPr>
        <w:t>2</w:t>
      </w:r>
      <w:r w:rsidRPr="00BB07A4">
        <w:rPr>
          <w:rFonts w:hint="eastAsia"/>
          <w:color w:val="000000" w:themeColor="text1"/>
        </w:rPr>
        <w:t>最低得分可包含</w:t>
      </w:r>
      <w:r w:rsidRPr="006906A5">
        <w:rPr>
          <w:i/>
          <w:iCs/>
          <w:color w:val="000000" w:themeColor="text1"/>
        </w:rPr>
        <w:t>Q</w:t>
      </w:r>
      <w:r w:rsidRPr="006906A5">
        <w:rPr>
          <w:i/>
          <w:iCs/>
          <w:color w:val="000000" w:themeColor="text1"/>
          <w:vertAlign w:val="subscript"/>
        </w:rPr>
        <w:t>52</w:t>
      </w:r>
      <w:r w:rsidRPr="00BB07A4">
        <w:rPr>
          <w:rFonts w:hint="eastAsia"/>
          <w:color w:val="000000" w:themeColor="text1"/>
        </w:rPr>
        <w:t>得分</w:t>
      </w:r>
      <w:r w:rsidR="008E11DB">
        <w:rPr>
          <w:rFonts w:hint="eastAsia"/>
          <w:color w:val="000000" w:themeColor="text1"/>
        </w:rPr>
        <w:t>。</w:t>
      </w:r>
    </w:p>
    <w:p w14:paraId="647CD637" w14:textId="29B5C3F9" w:rsidR="003268D3" w:rsidRPr="00BB07A4" w:rsidRDefault="0048427C" w:rsidP="008E11DB">
      <w:pPr>
        <w:tabs>
          <w:tab w:val="left" w:pos="993"/>
        </w:tabs>
        <w:ind w:leftChars="202" w:left="424"/>
        <w:rPr>
          <w:color w:val="000000" w:themeColor="text1"/>
        </w:rPr>
      </w:pPr>
      <w:r w:rsidRPr="00BB07A4">
        <w:rPr>
          <w:color w:val="000000" w:themeColor="text1"/>
        </w:rPr>
        <w:t>3</w:t>
      </w:r>
      <w:r w:rsidR="008E11DB">
        <w:rPr>
          <w:rFonts w:hint="eastAsia"/>
          <w:color w:val="000000" w:themeColor="text1"/>
        </w:rPr>
        <w:t xml:space="preserve">  </w:t>
      </w:r>
      <w:r w:rsidR="00667264" w:rsidRPr="00BB07A4">
        <w:rPr>
          <w:rFonts w:hint="eastAsia"/>
          <w:color w:val="000000" w:themeColor="text1"/>
        </w:rPr>
        <w:t>各类</w:t>
      </w:r>
      <w:r w:rsidRPr="00BB07A4">
        <w:rPr>
          <w:rFonts w:hint="eastAsia"/>
          <w:color w:val="000000" w:themeColor="text1"/>
        </w:rPr>
        <w:t>幕墙满足保温、隔热节能指标</w:t>
      </w:r>
      <w:r w:rsidR="00667264" w:rsidRPr="00BB07A4">
        <w:rPr>
          <w:rFonts w:hint="eastAsia"/>
          <w:color w:val="000000" w:themeColor="text1"/>
        </w:rPr>
        <w:t>且现场采用干式施工时，</w:t>
      </w:r>
      <w:r w:rsidRPr="00BB07A4">
        <w:rPr>
          <w:rFonts w:hint="eastAsia"/>
          <w:color w:val="000000" w:themeColor="text1"/>
        </w:rPr>
        <w:t>可参照</w:t>
      </w:r>
      <w:r w:rsidRPr="006906A5">
        <w:rPr>
          <w:i/>
          <w:iCs/>
          <w:color w:val="000000" w:themeColor="text1"/>
        </w:rPr>
        <w:t>Q</w:t>
      </w:r>
      <w:r w:rsidRPr="006906A5">
        <w:rPr>
          <w:i/>
          <w:iCs/>
          <w:color w:val="000000" w:themeColor="text1"/>
          <w:vertAlign w:val="subscript"/>
        </w:rPr>
        <w:t>2b</w:t>
      </w:r>
      <w:r w:rsidRPr="00BB07A4">
        <w:rPr>
          <w:rFonts w:hint="eastAsia"/>
          <w:color w:val="000000" w:themeColor="text1"/>
        </w:rPr>
        <w:t>进行评价。</w:t>
      </w:r>
    </w:p>
    <w:p w14:paraId="2DDDEB76" w14:textId="77777777" w:rsidR="00435235" w:rsidRDefault="00435235">
      <w:pPr>
        <w:widowControl/>
        <w:jc w:val="left"/>
        <w:rPr>
          <w:b/>
          <w:bCs/>
          <w:color w:val="FF0000"/>
          <w:sz w:val="28"/>
          <w:szCs w:val="28"/>
        </w:rPr>
      </w:pPr>
      <w:r>
        <w:rPr>
          <w:b/>
          <w:bCs/>
          <w:color w:val="FF0000"/>
          <w:sz w:val="28"/>
          <w:szCs w:val="28"/>
        </w:rPr>
        <w:br w:type="page"/>
      </w:r>
    </w:p>
    <w:p w14:paraId="1016A424" w14:textId="3F4E3B93" w:rsidR="00CF0483" w:rsidRPr="00BB07A4" w:rsidRDefault="00435235" w:rsidP="00BB07A4">
      <w:pPr>
        <w:pStyle w:val="24"/>
        <w:numPr>
          <w:ilvl w:val="0"/>
          <w:numId w:val="9"/>
        </w:numPr>
        <w:ind w:left="0" w:firstLineChars="0" w:firstLine="0"/>
      </w:pPr>
      <w:r w:rsidRPr="00BB07A4">
        <w:rPr>
          <w:rFonts w:hint="eastAsia"/>
        </w:rPr>
        <w:lastRenderedPageBreak/>
        <w:t>对于</w:t>
      </w:r>
      <w:r w:rsidR="006F487F">
        <w:rPr>
          <w:rFonts w:hint="eastAsia"/>
        </w:rPr>
        <w:t>应用</w:t>
      </w:r>
      <w:r w:rsidR="002622ED">
        <w:rPr>
          <w:rFonts w:hint="eastAsia"/>
        </w:rPr>
        <w:t>集成体系技术的</w:t>
      </w:r>
      <w:r w:rsidRPr="00BB07A4">
        <w:rPr>
          <w:rFonts w:hint="eastAsia"/>
        </w:rPr>
        <w:t>建筑可按照</w:t>
      </w:r>
      <w:r w:rsidR="00C839BE">
        <w:rPr>
          <w:rFonts w:hint="eastAsia"/>
        </w:rPr>
        <w:t>第</w:t>
      </w:r>
      <w:r w:rsidRPr="00BB07A4">
        <w:rPr>
          <w:rFonts w:hint="eastAsia"/>
        </w:rPr>
        <w:t>4.1.2</w:t>
      </w:r>
      <w:r w:rsidRPr="00BB07A4">
        <w:rPr>
          <w:rFonts w:hint="eastAsia"/>
        </w:rPr>
        <w:t>条进行评价得分，或</w:t>
      </w:r>
      <w:r w:rsidR="003E3C9D">
        <w:rPr>
          <w:rFonts w:hint="eastAsia"/>
        </w:rPr>
        <w:t>可</w:t>
      </w:r>
      <w:r w:rsidRPr="00BB07A4">
        <w:rPr>
          <w:rStyle w:val="1Char"/>
          <w:rFonts w:ascii="宋体" w:hAnsi="宋体" w:hint="eastAsia"/>
          <w:iCs/>
          <w:color w:val="000000" w:themeColor="text1"/>
        </w:rPr>
        <w:t>按照下列条文计算</w:t>
      </w:r>
      <w:r w:rsidR="003E3C9D">
        <w:rPr>
          <w:rStyle w:val="1Char"/>
          <w:rFonts w:ascii="宋体" w:hAnsi="宋体" w:hint="eastAsia"/>
          <w:iCs/>
          <w:color w:val="000000" w:themeColor="text1"/>
        </w:rPr>
        <w:t>评价分值</w:t>
      </w:r>
      <w:r w:rsidRPr="00BB07A4">
        <w:rPr>
          <w:rStyle w:val="1Char"/>
          <w:rFonts w:ascii="宋体" w:hAnsi="宋体" w:hint="eastAsia"/>
          <w:iCs/>
          <w:color w:val="000000" w:themeColor="text1"/>
        </w:rPr>
        <w:t>：</w:t>
      </w:r>
      <w:r w:rsidR="00CF0483" w:rsidRPr="00BB07A4">
        <w:rPr>
          <w:rStyle w:val="1Char"/>
          <w:rFonts w:ascii="宋体" w:hAnsi="宋体" w:hint="eastAsia"/>
          <w:iCs/>
          <w:color w:val="000000" w:themeColor="text1"/>
        </w:rPr>
        <w:t>当</w:t>
      </w:r>
      <w:r w:rsidR="003E3C9D">
        <w:rPr>
          <w:rStyle w:val="1Char"/>
          <w:rFonts w:ascii="宋体" w:hAnsi="宋体" w:hint="eastAsia"/>
          <w:iCs/>
          <w:color w:val="000000" w:themeColor="text1"/>
        </w:rPr>
        <w:t>评价单元（</w:t>
      </w:r>
      <w:r w:rsidR="00CF0483" w:rsidRPr="00BB07A4">
        <w:rPr>
          <w:rStyle w:val="1Char"/>
          <w:rFonts w:ascii="宋体" w:hAnsi="宋体" w:hint="eastAsia"/>
          <w:iCs/>
          <w:color w:val="000000" w:themeColor="text1"/>
        </w:rPr>
        <w:t>单体建筑</w:t>
      </w:r>
      <w:r w:rsidR="003E3C9D">
        <w:rPr>
          <w:rStyle w:val="1Char"/>
          <w:rFonts w:ascii="宋体" w:hAnsi="宋体" w:hint="eastAsia"/>
          <w:iCs/>
          <w:color w:val="000000" w:themeColor="text1"/>
        </w:rPr>
        <w:t>）</w:t>
      </w:r>
      <w:r w:rsidR="00CF0483" w:rsidRPr="00BB07A4">
        <w:rPr>
          <w:rStyle w:val="1Char"/>
          <w:rFonts w:ascii="宋体" w:hAnsi="宋体" w:hint="eastAsia"/>
          <w:iCs/>
          <w:color w:val="000000" w:themeColor="text1"/>
        </w:rPr>
        <w:t>采用集成体系技术时，可根据表</w:t>
      </w:r>
      <w:r w:rsidR="00CF0483" w:rsidRPr="00ED11F2">
        <w:t>4.1.</w:t>
      </w:r>
      <w:r w:rsidR="00660125">
        <w:t>3</w:t>
      </w:r>
      <w:r w:rsidR="00CF0483" w:rsidRPr="00BB07A4">
        <w:rPr>
          <w:rStyle w:val="1Char"/>
          <w:rFonts w:ascii="宋体" w:hAnsi="宋体" w:hint="eastAsia"/>
          <w:iCs/>
          <w:color w:val="000000" w:themeColor="text1"/>
        </w:rPr>
        <w:t>计算</w:t>
      </w:r>
      <w:r w:rsidR="00CF0483" w:rsidRPr="006906A5">
        <w:rPr>
          <w:rStyle w:val="1Char"/>
          <w:i/>
          <w:color w:val="000000" w:themeColor="text1"/>
        </w:rPr>
        <w:t>Q</w:t>
      </w:r>
      <w:r w:rsidR="00CF0483" w:rsidRPr="006906A5">
        <w:rPr>
          <w:rStyle w:val="1Char"/>
          <w:iCs/>
          <w:color w:val="000000" w:themeColor="text1"/>
          <w:vertAlign w:val="subscript"/>
        </w:rPr>
        <w:t>1</w:t>
      </w:r>
      <w:r w:rsidR="00CF0483" w:rsidRPr="00BB07A4">
        <w:rPr>
          <w:rStyle w:val="1Char"/>
          <w:rFonts w:ascii="宋体" w:hAnsi="宋体" w:hint="eastAsia"/>
          <w:iCs/>
          <w:color w:val="000000" w:themeColor="text1"/>
        </w:rPr>
        <w:t>、</w:t>
      </w:r>
      <w:r w:rsidR="00CF0483" w:rsidRPr="006906A5">
        <w:rPr>
          <w:rStyle w:val="1Char"/>
          <w:i/>
          <w:color w:val="000000" w:themeColor="text1"/>
        </w:rPr>
        <w:t>Q</w:t>
      </w:r>
      <w:r w:rsidR="00CF0483" w:rsidRPr="006906A5">
        <w:rPr>
          <w:rStyle w:val="1Char"/>
          <w:iCs/>
          <w:color w:val="000000" w:themeColor="text1"/>
          <w:vertAlign w:val="subscript"/>
        </w:rPr>
        <w:t>2</w:t>
      </w:r>
      <w:r w:rsidR="00ED11F2">
        <w:rPr>
          <w:rStyle w:val="1Char"/>
          <w:rFonts w:hint="eastAsia"/>
          <w:iCs/>
          <w:color w:val="000000" w:themeColor="text1"/>
        </w:rPr>
        <w:t>、</w:t>
      </w:r>
      <w:r w:rsidR="00CF0483" w:rsidRPr="006906A5">
        <w:rPr>
          <w:rStyle w:val="1Char"/>
          <w:i/>
          <w:color w:val="000000" w:themeColor="text1"/>
        </w:rPr>
        <w:t>Q</w:t>
      </w:r>
      <w:r w:rsidR="00CF0483" w:rsidRPr="006906A5">
        <w:rPr>
          <w:rStyle w:val="1Char"/>
          <w:iCs/>
          <w:color w:val="000000" w:themeColor="text1"/>
          <w:vertAlign w:val="subscript"/>
        </w:rPr>
        <w:t>3</w:t>
      </w:r>
      <w:r w:rsidR="00CF0483" w:rsidRPr="00BB07A4">
        <w:rPr>
          <w:rStyle w:val="1Char"/>
          <w:rFonts w:ascii="宋体" w:hAnsi="宋体" w:hint="eastAsia"/>
          <w:iCs/>
          <w:color w:val="000000" w:themeColor="text1"/>
        </w:rPr>
        <w:t>项得分</w:t>
      </w:r>
      <w:r w:rsidR="00931E2B" w:rsidRPr="00BB07A4">
        <w:rPr>
          <w:rStyle w:val="1Char"/>
          <w:rFonts w:ascii="宋体" w:hAnsi="宋体" w:hint="eastAsia"/>
          <w:iCs/>
          <w:color w:val="000000" w:themeColor="text1"/>
        </w:rPr>
        <w:t>且不计算</w:t>
      </w:r>
      <w:r w:rsidR="00931E2B" w:rsidRPr="006906A5">
        <w:rPr>
          <w:rStyle w:val="1Char"/>
          <w:i/>
          <w:color w:val="000000" w:themeColor="text1"/>
        </w:rPr>
        <w:t>Q</w:t>
      </w:r>
      <w:r w:rsidR="00931E2B" w:rsidRPr="006906A5">
        <w:rPr>
          <w:rStyle w:val="1Char"/>
          <w:iCs/>
          <w:color w:val="000000" w:themeColor="text1"/>
          <w:vertAlign w:val="subscript"/>
        </w:rPr>
        <w:t>5</w:t>
      </w:r>
      <w:r w:rsidR="00931E2B" w:rsidRPr="00BB07A4">
        <w:rPr>
          <w:rStyle w:val="1Char"/>
          <w:rFonts w:ascii="宋体" w:hAnsi="宋体" w:hint="eastAsia"/>
          <w:iCs/>
          <w:color w:val="000000" w:themeColor="text1"/>
        </w:rPr>
        <w:t>得分</w:t>
      </w:r>
      <w:r w:rsidR="00CF0483" w:rsidRPr="00BB07A4">
        <w:rPr>
          <w:rStyle w:val="1Char"/>
          <w:rFonts w:ascii="宋体" w:hAnsi="宋体" w:hint="eastAsia"/>
          <w:iCs/>
          <w:color w:val="000000" w:themeColor="text1"/>
        </w:rPr>
        <w:t>，</w:t>
      </w:r>
      <w:r w:rsidR="003E3C9D">
        <w:rPr>
          <w:rStyle w:val="1Char"/>
          <w:rFonts w:ascii="宋体" w:hAnsi="宋体" w:hint="eastAsia"/>
          <w:iCs/>
          <w:color w:val="000000" w:themeColor="text1"/>
        </w:rPr>
        <w:t>按</w:t>
      </w:r>
      <w:r w:rsidR="00CF0483" w:rsidRPr="00BB07A4">
        <w:rPr>
          <w:rStyle w:val="1Char"/>
          <w:rFonts w:ascii="宋体" w:hAnsi="宋体" w:hint="eastAsia"/>
          <w:iCs/>
          <w:color w:val="000000" w:themeColor="text1"/>
        </w:rPr>
        <w:t>照表</w:t>
      </w:r>
      <w:r w:rsidR="00CF0483" w:rsidRPr="006F487F">
        <w:t>4.1.2</w:t>
      </w:r>
      <w:r w:rsidR="00CF0483" w:rsidRPr="00BB07A4">
        <w:rPr>
          <w:rStyle w:val="1Char"/>
          <w:rFonts w:ascii="宋体" w:hAnsi="宋体" w:hint="eastAsia"/>
          <w:iCs/>
          <w:color w:val="000000" w:themeColor="text1"/>
        </w:rPr>
        <w:t>计算</w:t>
      </w:r>
      <w:r w:rsidR="00CF0483" w:rsidRPr="006906A5">
        <w:rPr>
          <w:rStyle w:val="1Char"/>
          <w:i/>
          <w:color w:val="000000" w:themeColor="text1"/>
        </w:rPr>
        <w:t>Q</w:t>
      </w:r>
      <w:r w:rsidR="00CF0483" w:rsidRPr="006906A5">
        <w:rPr>
          <w:rStyle w:val="1Char"/>
          <w:iCs/>
          <w:color w:val="000000" w:themeColor="text1"/>
          <w:vertAlign w:val="subscript"/>
        </w:rPr>
        <w:t>6</w:t>
      </w:r>
      <w:r w:rsidR="00123FA4" w:rsidRPr="00BB07A4">
        <w:rPr>
          <w:rStyle w:val="1Char"/>
          <w:rFonts w:ascii="宋体" w:hAnsi="宋体" w:hint="eastAsia"/>
          <w:iCs/>
          <w:color w:val="000000" w:themeColor="text1"/>
        </w:rPr>
        <w:t>项</w:t>
      </w:r>
      <w:r w:rsidR="00CF0483" w:rsidRPr="00BB07A4">
        <w:rPr>
          <w:rStyle w:val="1Char"/>
          <w:rFonts w:ascii="宋体" w:hAnsi="宋体" w:hint="eastAsia"/>
          <w:iCs/>
          <w:color w:val="000000" w:themeColor="text1"/>
        </w:rPr>
        <w:t>得分，按照</w:t>
      </w:r>
      <w:r w:rsidR="00380611" w:rsidRPr="00BB07A4">
        <w:rPr>
          <w:rStyle w:val="1Char"/>
          <w:rFonts w:ascii="宋体" w:hAnsi="宋体" w:hint="eastAsia"/>
          <w:iCs/>
          <w:color w:val="000000" w:themeColor="text1"/>
        </w:rPr>
        <w:t>式</w:t>
      </w:r>
      <w:r w:rsidR="00CF0483" w:rsidRPr="00ED11F2">
        <w:t>4.1.2</w:t>
      </w:r>
      <w:r w:rsidR="00CF0483" w:rsidRPr="00BB07A4">
        <w:rPr>
          <w:rStyle w:val="1Char"/>
          <w:rFonts w:ascii="宋体" w:hAnsi="宋体" w:hint="eastAsia"/>
          <w:iCs/>
          <w:color w:val="000000" w:themeColor="text1"/>
        </w:rPr>
        <w:t>计算</w:t>
      </w:r>
      <w:r w:rsidR="003E3C9D">
        <w:rPr>
          <w:rStyle w:val="1Char"/>
          <w:rFonts w:ascii="宋体" w:hAnsi="宋体" w:hint="eastAsia"/>
          <w:iCs/>
          <w:color w:val="000000" w:themeColor="text1"/>
        </w:rPr>
        <w:t>评价单元（</w:t>
      </w:r>
      <w:r w:rsidR="00CF0483" w:rsidRPr="00BB07A4">
        <w:rPr>
          <w:rStyle w:val="1Char"/>
          <w:rFonts w:ascii="宋体" w:hAnsi="宋体" w:hint="eastAsia"/>
          <w:iCs/>
          <w:color w:val="000000" w:themeColor="text1"/>
        </w:rPr>
        <w:t>单体建筑</w:t>
      </w:r>
      <w:r w:rsidR="003E3C9D">
        <w:rPr>
          <w:rStyle w:val="1Char"/>
          <w:rFonts w:ascii="宋体" w:hAnsi="宋体" w:hint="eastAsia"/>
          <w:iCs/>
          <w:color w:val="000000" w:themeColor="text1"/>
        </w:rPr>
        <w:t>）</w:t>
      </w:r>
      <w:r w:rsidR="00CF0483" w:rsidRPr="00BB07A4">
        <w:rPr>
          <w:rStyle w:val="1Char"/>
          <w:rFonts w:ascii="宋体" w:hAnsi="宋体" w:hint="eastAsia"/>
          <w:iCs/>
          <w:color w:val="000000" w:themeColor="text1"/>
        </w:rPr>
        <w:t>的装配率：</w:t>
      </w:r>
    </w:p>
    <w:p w14:paraId="3AADFEAB" w14:textId="460184A4" w:rsidR="00CF0483" w:rsidRPr="00BB07A4" w:rsidRDefault="00CF0483" w:rsidP="00BB07A4">
      <w:pPr>
        <w:pStyle w:val="11"/>
        <w:jc w:val="center"/>
        <w:rPr>
          <w:color w:val="000000" w:themeColor="text1"/>
          <w:szCs w:val="21"/>
        </w:rPr>
      </w:pPr>
      <w:r w:rsidRPr="00BB07A4">
        <w:rPr>
          <w:rFonts w:hint="eastAsia"/>
          <w:color w:val="000000" w:themeColor="text1"/>
          <w:sz w:val="21"/>
          <w:szCs w:val="21"/>
        </w:rPr>
        <w:t>表</w:t>
      </w:r>
      <w:r w:rsidRPr="00BB07A4">
        <w:rPr>
          <w:color w:val="000000" w:themeColor="text1"/>
          <w:sz w:val="21"/>
          <w:szCs w:val="21"/>
        </w:rPr>
        <w:t>4.1.</w:t>
      </w:r>
      <w:r w:rsidR="00617F19">
        <w:rPr>
          <w:rFonts w:hint="eastAsia"/>
          <w:color w:val="000000" w:themeColor="text1"/>
          <w:sz w:val="21"/>
          <w:szCs w:val="21"/>
        </w:rPr>
        <w:t>3</w:t>
      </w:r>
      <w:r w:rsidRPr="00BB07A4">
        <w:rPr>
          <w:color w:val="000000" w:themeColor="text1"/>
          <w:sz w:val="21"/>
          <w:szCs w:val="21"/>
        </w:rPr>
        <w:t xml:space="preserve">  </w:t>
      </w:r>
      <w:r w:rsidRPr="00BB07A4">
        <w:rPr>
          <w:rFonts w:hint="eastAsia"/>
          <w:color w:val="000000" w:themeColor="text1"/>
          <w:sz w:val="21"/>
          <w:szCs w:val="21"/>
        </w:rPr>
        <w:t>集成体系技术清单</w:t>
      </w:r>
    </w:p>
    <w:tbl>
      <w:tblPr>
        <w:tblStyle w:val="af3"/>
        <w:tblW w:w="0" w:type="auto"/>
        <w:jc w:val="center"/>
        <w:tblLook w:val="04A0" w:firstRow="1" w:lastRow="0" w:firstColumn="1" w:lastColumn="0" w:noHBand="0" w:noVBand="1"/>
      </w:tblPr>
      <w:tblGrid>
        <w:gridCol w:w="704"/>
        <w:gridCol w:w="1990"/>
        <w:gridCol w:w="2268"/>
        <w:gridCol w:w="1412"/>
        <w:gridCol w:w="2552"/>
      </w:tblGrid>
      <w:tr w:rsidR="00BB07A4" w:rsidRPr="00BB07A4" w14:paraId="186BD96D" w14:textId="77777777" w:rsidTr="005F3D4B">
        <w:trPr>
          <w:jc w:val="center"/>
        </w:trPr>
        <w:tc>
          <w:tcPr>
            <w:tcW w:w="2694" w:type="dxa"/>
            <w:gridSpan w:val="2"/>
            <w:vAlign w:val="center"/>
          </w:tcPr>
          <w:p w14:paraId="72D7D74C" w14:textId="2F7A5C16" w:rsidR="002B2695" w:rsidRPr="00BB07A4" w:rsidRDefault="002B2695" w:rsidP="00BB07A4">
            <w:pPr>
              <w:tabs>
                <w:tab w:val="left" w:pos="993"/>
              </w:tabs>
              <w:jc w:val="center"/>
              <w:rPr>
                <w:color w:val="000000" w:themeColor="text1"/>
                <w:szCs w:val="21"/>
              </w:rPr>
            </w:pPr>
            <w:r w:rsidRPr="00BB07A4">
              <w:rPr>
                <w:rFonts w:hint="eastAsia"/>
                <w:color w:val="000000" w:themeColor="text1"/>
                <w:szCs w:val="21"/>
              </w:rPr>
              <w:t>评价项</w:t>
            </w:r>
          </w:p>
        </w:tc>
        <w:tc>
          <w:tcPr>
            <w:tcW w:w="2268" w:type="dxa"/>
            <w:vAlign w:val="center"/>
          </w:tcPr>
          <w:p w14:paraId="5D6B8687" w14:textId="4BFD63AD" w:rsidR="002B2695" w:rsidRPr="00BB07A4" w:rsidRDefault="002B2695" w:rsidP="00BB07A4">
            <w:pPr>
              <w:tabs>
                <w:tab w:val="left" w:pos="993"/>
              </w:tabs>
              <w:jc w:val="center"/>
              <w:rPr>
                <w:color w:val="000000" w:themeColor="text1"/>
                <w:szCs w:val="21"/>
              </w:rPr>
            </w:pPr>
            <w:r w:rsidRPr="00BB07A4">
              <w:rPr>
                <w:rFonts w:hint="eastAsia"/>
                <w:color w:val="000000" w:themeColor="text1"/>
                <w:szCs w:val="21"/>
              </w:rPr>
              <w:t>评价要求</w:t>
            </w:r>
          </w:p>
        </w:tc>
        <w:tc>
          <w:tcPr>
            <w:tcW w:w="1412" w:type="dxa"/>
            <w:vAlign w:val="center"/>
          </w:tcPr>
          <w:p w14:paraId="0114D611" w14:textId="1398E50A" w:rsidR="002B2695" w:rsidRPr="00BB07A4" w:rsidRDefault="002B2695" w:rsidP="00BB07A4">
            <w:pPr>
              <w:tabs>
                <w:tab w:val="left" w:pos="993"/>
              </w:tabs>
              <w:jc w:val="center"/>
              <w:rPr>
                <w:color w:val="000000" w:themeColor="text1"/>
                <w:szCs w:val="21"/>
              </w:rPr>
            </w:pPr>
            <w:r w:rsidRPr="006906A5">
              <w:rPr>
                <w:i/>
                <w:iCs/>
                <w:color w:val="000000" w:themeColor="text1"/>
                <w:szCs w:val="21"/>
              </w:rPr>
              <w:t>Q1</w:t>
            </w:r>
            <w:r w:rsidRPr="006906A5">
              <w:rPr>
                <w:rFonts w:hint="eastAsia"/>
                <w:i/>
                <w:iCs/>
                <w:color w:val="000000" w:themeColor="text1"/>
                <w:szCs w:val="21"/>
              </w:rPr>
              <w:t>、</w:t>
            </w:r>
            <w:r w:rsidRPr="006906A5">
              <w:rPr>
                <w:i/>
                <w:iCs/>
                <w:color w:val="000000" w:themeColor="text1"/>
                <w:szCs w:val="21"/>
              </w:rPr>
              <w:t>Q2</w:t>
            </w:r>
            <w:r w:rsidRPr="006906A5">
              <w:rPr>
                <w:rFonts w:hint="eastAsia"/>
                <w:i/>
                <w:iCs/>
                <w:color w:val="000000" w:themeColor="text1"/>
                <w:szCs w:val="21"/>
              </w:rPr>
              <w:t>、</w:t>
            </w:r>
            <w:r w:rsidRPr="006906A5">
              <w:rPr>
                <w:i/>
                <w:iCs/>
                <w:color w:val="000000" w:themeColor="text1"/>
                <w:szCs w:val="21"/>
              </w:rPr>
              <w:t>Q3</w:t>
            </w:r>
            <w:r w:rsidRPr="00BB07A4">
              <w:rPr>
                <w:rFonts w:hint="eastAsia"/>
                <w:color w:val="000000" w:themeColor="text1"/>
                <w:szCs w:val="21"/>
              </w:rPr>
              <w:t>评价分值</w:t>
            </w:r>
          </w:p>
        </w:tc>
        <w:tc>
          <w:tcPr>
            <w:tcW w:w="2552" w:type="dxa"/>
            <w:vAlign w:val="center"/>
          </w:tcPr>
          <w:p w14:paraId="1A0A4E55" w14:textId="1D82C452" w:rsidR="002B2695" w:rsidRPr="00BB07A4" w:rsidRDefault="002B2695" w:rsidP="00BB07A4">
            <w:pPr>
              <w:tabs>
                <w:tab w:val="left" w:pos="993"/>
              </w:tabs>
              <w:jc w:val="center"/>
              <w:rPr>
                <w:color w:val="000000" w:themeColor="text1"/>
                <w:szCs w:val="21"/>
              </w:rPr>
            </w:pPr>
            <w:r w:rsidRPr="00BB07A4">
              <w:rPr>
                <w:rFonts w:hint="eastAsia"/>
                <w:color w:val="000000" w:themeColor="text1"/>
                <w:szCs w:val="21"/>
              </w:rPr>
              <w:t>备注</w:t>
            </w:r>
          </w:p>
        </w:tc>
      </w:tr>
      <w:tr w:rsidR="00BB07A4" w:rsidRPr="00BB07A4" w14:paraId="432FACB0" w14:textId="77777777" w:rsidTr="005F3D4B">
        <w:trPr>
          <w:jc w:val="center"/>
        </w:trPr>
        <w:tc>
          <w:tcPr>
            <w:tcW w:w="704" w:type="dxa"/>
            <w:vMerge w:val="restart"/>
            <w:vAlign w:val="center"/>
          </w:tcPr>
          <w:p w14:paraId="7C80F1D0" w14:textId="3B68BA76" w:rsidR="002B2695" w:rsidRPr="00BB07A4" w:rsidRDefault="002B2695" w:rsidP="00CF0483">
            <w:pPr>
              <w:tabs>
                <w:tab w:val="left" w:pos="993"/>
              </w:tabs>
              <w:jc w:val="center"/>
              <w:rPr>
                <w:color w:val="000000" w:themeColor="text1"/>
                <w:szCs w:val="21"/>
              </w:rPr>
            </w:pPr>
            <w:r w:rsidRPr="00BB07A4">
              <w:rPr>
                <w:rFonts w:hint="eastAsia"/>
                <w:color w:val="000000" w:themeColor="text1"/>
                <w:szCs w:val="21"/>
              </w:rPr>
              <w:t>集成体系</w:t>
            </w:r>
          </w:p>
        </w:tc>
        <w:tc>
          <w:tcPr>
            <w:tcW w:w="1990" w:type="dxa"/>
            <w:vMerge w:val="restart"/>
            <w:vAlign w:val="center"/>
          </w:tcPr>
          <w:p w14:paraId="79C9BE7E" w14:textId="10974F96" w:rsidR="002B2695" w:rsidRPr="00BB07A4" w:rsidRDefault="00380611" w:rsidP="00CF0483">
            <w:pPr>
              <w:tabs>
                <w:tab w:val="left" w:pos="993"/>
              </w:tabs>
              <w:jc w:val="center"/>
              <w:rPr>
                <w:color w:val="000000" w:themeColor="text1"/>
                <w:szCs w:val="21"/>
              </w:rPr>
            </w:pPr>
            <w:r w:rsidRPr="006906A5">
              <w:rPr>
                <w:i/>
                <w:iCs/>
                <w:color w:val="000000" w:themeColor="text1"/>
                <w:szCs w:val="21"/>
              </w:rPr>
              <w:t>Q10</w:t>
            </w:r>
            <w:r w:rsidR="00C97322">
              <w:rPr>
                <w:rFonts w:hint="eastAsia"/>
                <w:color w:val="000000" w:themeColor="text1"/>
                <w:szCs w:val="21"/>
              </w:rPr>
              <w:t>：</w:t>
            </w:r>
            <w:r w:rsidR="00D817B5">
              <w:rPr>
                <w:rFonts w:hint="eastAsia"/>
              </w:rPr>
              <w:t>集成体系技术应用</w:t>
            </w:r>
          </w:p>
        </w:tc>
        <w:tc>
          <w:tcPr>
            <w:tcW w:w="2268" w:type="dxa"/>
            <w:vAlign w:val="center"/>
          </w:tcPr>
          <w:p w14:paraId="4B9DEF05" w14:textId="7BD1F730" w:rsidR="002B2695" w:rsidRPr="00BB07A4" w:rsidRDefault="00EC050D" w:rsidP="00CF0483">
            <w:pPr>
              <w:tabs>
                <w:tab w:val="left" w:pos="993"/>
              </w:tabs>
              <w:jc w:val="center"/>
              <w:rPr>
                <w:color w:val="000000" w:themeColor="text1"/>
                <w:szCs w:val="21"/>
              </w:rPr>
            </w:pPr>
            <w:r>
              <w:rPr>
                <w:rFonts w:hint="eastAsia"/>
                <w:color w:val="000000" w:themeColor="text1"/>
                <w:szCs w:val="21"/>
              </w:rPr>
              <w:t>4</w:t>
            </w:r>
            <w:r w:rsidR="002B2695" w:rsidRPr="00BB07A4">
              <w:rPr>
                <w:color w:val="000000" w:themeColor="text1"/>
                <w:szCs w:val="21"/>
              </w:rPr>
              <w:t>0%</w:t>
            </w:r>
            <w:r w:rsidR="002B2695" w:rsidRPr="00BB07A4">
              <w:rPr>
                <w:rFonts w:hint="eastAsia"/>
                <w:color w:val="000000" w:themeColor="text1"/>
                <w:szCs w:val="21"/>
              </w:rPr>
              <w:t>≤预制箱体应用比例≤</w:t>
            </w:r>
            <w:r>
              <w:rPr>
                <w:rFonts w:hint="eastAsia"/>
                <w:color w:val="000000" w:themeColor="text1"/>
                <w:szCs w:val="21"/>
              </w:rPr>
              <w:t>7</w:t>
            </w:r>
            <w:r w:rsidR="002B2695" w:rsidRPr="00BB07A4">
              <w:rPr>
                <w:color w:val="000000" w:themeColor="text1"/>
                <w:szCs w:val="21"/>
              </w:rPr>
              <w:t>0%</w:t>
            </w:r>
          </w:p>
        </w:tc>
        <w:tc>
          <w:tcPr>
            <w:tcW w:w="1412" w:type="dxa"/>
            <w:vAlign w:val="center"/>
          </w:tcPr>
          <w:p w14:paraId="04E7676A" w14:textId="36C246EB" w:rsidR="002B2695" w:rsidRPr="00BB07A4" w:rsidRDefault="002B2695" w:rsidP="00CF0483">
            <w:pPr>
              <w:tabs>
                <w:tab w:val="left" w:pos="993"/>
              </w:tabs>
              <w:jc w:val="center"/>
              <w:rPr>
                <w:color w:val="000000" w:themeColor="text1"/>
                <w:szCs w:val="21"/>
              </w:rPr>
            </w:pPr>
            <w:r w:rsidRPr="00BB07A4">
              <w:rPr>
                <w:color w:val="000000" w:themeColor="text1"/>
                <w:szCs w:val="21"/>
              </w:rPr>
              <w:t>50~100</w:t>
            </w:r>
          </w:p>
        </w:tc>
        <w:tc>
          <w:tcPr>
            <w:tcW w:w="2552" w:type="dxa"/>
            <w:vMerge w:val="restart"/>
            <w:vAlign w:val="center"/>
          </w:tcPr>
          <w:p w14:paraId="3CD7F06F" w14:textId="369AEBD3" w:rsidR="002B2695" w:rsidRPr="00BB07A4" w:rsidRDefault="002B2695" w:rsidP="00CF0483">
            <w:pPr>
              <w:tabs>
                <w:tab w:val="left" w:pos="993"/>
              </w:tabs>
              <w:jc w:val="center"/>
              <w:rPr>
                <w:color w:val="000000" w:themeColor="text1"/>
                <w:szCs w:val="21"/>
              </w:rPr>
            </w:pPr>
            <w:r w:rsidRPr="00BB07A4">
              <w:rPr>
                <w:rFonts w:hint="eastAsia"/>
                <w:color w:val="000000" w:themeColor="text1"/>
                <w:szCs w:val="21"/>
              </w:rPr>
              <w:t>预制箱体在工厂完成结构、装修、设备安装等</w:t>
            </w:r>
          </w:p>
        </w:tc>
      </w:tr>
      <w:tr w:rsidR="00BB07A4" w:rsidRPr="00BB07A4" w14:paraId="6F67FD4F" w14:textId="77777777" w:rsidTr="005F3D4B">
        <w:trPr>
          <w:jc w:val="center"/>
        </w:trPr>
        <w:tc>
          <w:tcPr>
            <w:tcW w:w="704" w:type="dxa"/>
            <w:vMerge/>
            <w:vAlign w:val="center"/>
          </w:tcPr>
          <w:p w14:paraId="1700B807" w14:textId="77777777" w:rsidR="002B2695" w:rsidRPr="00BB07A4" w:rsidRDefault="002B2695" w:rsidP="002B2695">
            <w:pPr>
              <w:tabs>
                <w:tab w:val="left" w:pos="993"/>
              </w:tabs>
              <w:jc w:val="center"/>
              <w:rPr>
                <w:color w:val="000000" w:themeColor="text1"/>
                <w:szCs w:val="21"/>
              </w:rPr>
            </w:pPr>
          </w:p>
        </w:tc>
        <w:tc>
          <w:tcPr>
            <w:tcW w:w="1990" w:type="dxa"/>
            <w:vMerge/>
            <w:vAlign w:val="center"/>
          </w:tcPr>
          <w:p w14:paraId="11A0A117" w14:textId="77777777" w:rsidR="002B2695" w:rsidRPr="00BB07A4" w:rsidRDefault="002B2695" w:rsidP="002B2695">
            <w:pPr>
              <w:tabs>
                <w:tab w:val="left" w:pos="993"/>
              </w:tabs>
              <w:jc w:val="center"/>
              <w:rPr>
                <w:color w:val="000000" w:themeColor="text1"/>
                <w:szCs w:val="21"/>
              </w:rPr>
            </w:pPr>
          </w:p>
        </w:tc>
        <w:tc>
          <w:tcPr>
            <w:tcW w:w="2268" w:type="dxa"/>
            <w:vAlign w:val="center"/>
          </w:tcPr>
          <w:p w14:paraId="5A5099D7" w14:textId="757E3B52" w:rsidR="002B2695" w:rsidRPr="00BB07A4" w:rsidRDefault="002B2695" w:rsidP="002B2695">
            <w:pPr>
              <w:tabs>
                <w:tab w:val="left" w:pos="993"/>
              </w:tabs>
              <w:jc w:val="center"/>
              <w:rPr>
                <w:color w:val="000000" w:themeColor="text1"/>
                <w:szCs w:val="21"/>
              </w:rPr>
            </w:pPr>
            <w:r w:rsidRPr="00BB07A4">
              <w:rPr>
                <w:color w:val="000000" w:themeColor="text1"/>
                <w:szCs w:val="21"/>
              </w:rPr>
              <w:t>5%</w:t>
            </w:r>
            <w:r w:rsidRPr="00BB07A4">
              <w:rPr>
                <w:rFonts w:hint="eastAsia"/>
                <w:color w:val="000000" w:themeColor="text1"/>
                <w:szCs w:val="21"/>
              </w:rPr>
              <w:t>≤预制箱体应用比例≤</w:t>
            </w:r>
            <w:r w:rsidR="00EC050D">
              <w:rPr>
                <w:rFonts w:hint="eastAsia"/>
                <w:color w:val="000000" w:themeColor="text1"/>
                <w:szCs w:val="21"/>
              </w:rPr>
              <w:t>4</w:t>
            </w:r>
            <w:r w:rsidRPr="00BB07A4">
              <w:rPr>
                <w:color w:val="000000" w:themeColor="text1"/>
                <w:szCs w:val="21"/>
              </w:rPr>
              <w:t>0%</w:t>
            </w:r>
          </w:p>
        </w:tc>
        <w:tc>
          <w:tcPr>
            <w:tcW w:w="1412" w:type="dxa"/>
            <w:vAlign w:val="center"/>
          </w:tcPr>
          <w:p w14:paraId="612AA691" w14:textId="6C38B00A" w:rsidR="002B2695" w:rsidRPr="00BB07A4" w:rsidRDefault="002B2695" w:rsidP="002B2695">
            <w:pPr>
              <w:tabs>
                <w:tab w:val="left" w:pos="993"/>
              </w:tabs>
              <w:jc w:val="center"/>
              <w:rPr>
                <w:color w:val="000000" w:themeColor="text1"/>
                <w:szCs w:val="21"/>
              </w:rPr>
            </w:pPr>
            <w:r w:rsidRPr="00BB07A4">
              <w:rPr>
                <w:color w:val="000000" w:themeColor="text1"/>
                <w:szCs w:val="21"/>
              </w:rPr>
              <w:t>5~50</w:t>
            </w:r>
          </w:p>
        </w:tc>
        <w:tc>
          <w:tcPr>
            <w:tcW w:w="2552" w:type="dxa"/>
            <w:vMerge/>
            <w:vAlign w:val="center"/>
          </w:tcPr>
          <w:p w14:paraId="3EC0396E" w14:textId="77777777" w:rsidR="002B2695" w:rsidRPr="00BB07A4" w:rsidRDefault="002B2695" w:rsidP="002B2695">
            <w:pPr>
              <w:tabs>
                <w:tab w:val="left" w:pos="993"/>
              </w:tabs>
              <w:jc w:val="center"/>
              <w:rPr>
                <w:color w:val="000000" w:themeColor="text1"/>
                <w:szCs w:val="21"/>
              </w:rPr>
            </w:pPr>
          </w:p>
        </w:tc>
      </w:tr>
      <w:tr w:rsidR="00BB07A4" w:rsidRPr="00BB07A4" w14:paraId="0C5BACC5" w14:textId="77777777" w:rsidTr="005F3D4B">
        <w:trPr>
          <w:jc w:val="center"/>
        </w:trPr>
        <w:tc>
          <w:tcPr>
            <w:tcW w:w="704" w:type="dxa"/>
            <w:vMerge/>
            <w:vAlign w:val="center"/>
          </w:tcPr>
          <w:p w14:paraId="036DC36D" w14:textId="77777777" w:rsidR="002B2695" w:rsidRPr="00BB07A4" w:rsidRDefault="002B2695" w:rsidP="002B2695">
            <w:pPr>
              <w:tabs>
                <w:tab w:val="left" w:pos="993"/>
              </w:tabs>
              <w:jc w:val="center"/>
              <w:rPr>
                <w:color w:val="000000" w:themeColor="text1"/>
                <w:szCs w:val="21"/>
              </w:rPr>
            </w:pPr>
          </w:p>
        </w:tc>
        <w:tc>
          <w:tcPr>
            <w:tcW w:w="1990" w:type="dxa"/>
            <w:vAlign w:val="center"/>
          </w:tcPr>
          <w:p w14:paraId="24EEECAA" w14:textId="0DCAB318" w:rsidR="002B2695" w:rsidRPr="00BB07A4" w:rsidRDefault="002B2695" w:rsidP="00BB07A4">
            <w:pPr>
              <w:tabs>
                <w:tab w:val="left" w:pos="993"/>
              </w:tabs>
              <w:jc w:val="center"/>
              <w:rPr>
                <w:color w:val="000000" w:themeColor="text1"/>
                <w:szCs w:val="21"/>
              </w:rPr>
            </w:pPr>
            <w:r w:rsidRPr="00BB07A4">
              <w:rPr>
                <w:rFonts w:hint="eastAsia"/>
                <w:color w:val="000000" w:themeColor="text1"/>
                <w:szCs w:val="21"/>
              </w:rPr>
              <w:t>其他</w:t>
            </w:r>
            <w:r w:rsidR="004B4C9C" w:rsidRPr="00BB07A4">
              <w:rPr>
                <w:rFonts w:hint="eastAsia"/>
                <w:color w:val="000000" w:themeColor="text1"/>
                <w:szCs w:val="21"/>
              </w:rPr>
              <w:t>集成</w:t>
            </w:r>
            <w:r w:rsidRPr="00BB07A4">
              <w:rPr>
                <w:rFonts w:hint="eastAsia"/>
                <w:color w:val="000000" w:themeColor="text1"/>
                <w:szCs w:val="21"/>
              </w:rPr>
              <w:t>建筑</w:t>
            </w:r>
          </w:p>
        </w:tc>
        <w:tc>
          <w:tcPr>
            <w:tcW w:w="2268" w:type="dxa"/>
            <w:vAlign w:val="center"/>
          </w:tcPr>
          <w:p w14:paraId="7CF9F4D8" w14:textId="506B7651" w:rsidR="002B2695" w:rsidRPr="00BB07A4" w:rsidRDefault="002B2695" w:rsidP="00BB07A4">
            <w:pPr>
              <w:tabs>
                <w:tab w:val="left" w:pos="993"/>
              </w:tabs>
              <w:jc w:val="center"/>
              <w:rPr>
                <w:color w:val="000000" w:themeColor="text1"/>
                <w:szCs w:val="21"/>
              </w:rPr>
            </w:pPr>
            <w:r w:rsidRPr="00BB07A4">
              <w:rPr>
                <w:rFonts w:hint="eastAsia"/>
                <w:color w:val="000000" w:themeColor="text1"/>
                <w:szCs w:val="21"/>
              </w:rPr>
              <w:t>经主管部门认可</w:t>
            </w:r>
          </w:p>
        </w:tc>
        <w:tc>
          <w:tcPr>
            <w:tcW w:w="1412" w:type="dxa"/>
            <w:vAlign w:val="center"/>
          </w:tcPr>
          <w:p w14:paraId="1C33006D" w14:textId="065DBE09" w:rsidR="002B2695" w:rsidRPr="00BB07A4" w:rsidRDefault="00ED11F2" w:rsidP="00BB07A4">
            <w:pPr>
              <w:tabs>
                <w:tab w:val="left" w:pos="993"/>
              </w:tabs>
              <w:jc w:val="center"/>
              <w:rPr>
                <w:color w:val="000000" w:themeColor="text1"/>
                <w:szCs w:val="21"/>
              </w:rPr>
            </w:pPr>
            <w:r>
              <w:rPr>
                <w:rFonts w:hint="eastAsia"/>
                <w:color w:val="000000" w:themeColor="text1"/>
                <w:szCs w:val="21"/>
              </w:rPr>
              <w:t>—</w:t>
            </w:r>
          </w:p>
        </w:tc>
        <w:tc>
          <w:tcPr>
            <w:tcW w:w="2552" w:type="dxa"/>
            <w:vAlign w:val="center"/>
          </w:tcPr>
          <w:p w14:paraId="10F11913" w14:textId="75BBCA11" w:rsidR="002B2695" w:rsidRPr="00BB07A4" w:rsidRDefault="00380611" w:rsidP="00BB07A4">
            <w:pPr>
              <w:tabs>
                <w:tab w:val="left" w:pos="993"/>
              </w:tabs>
              <w:jc w:val="center"/>
              <w:rPr>
                <w:color w:val="000000" w:themeColor="text1"/>
                <w:szCs w:val="21"/>
              </w:rPr>
            </w:pPr>
            <w:r w:rsidRPr="00BB07A4">
              <w:rPr>
                <w:rFonts w:hint="eastAsia"/>
                <w:color w:val="000000" w:themeColor="text1"/>
                <w:szCs w:val="21"/>
              </w:rPr>
              <w:t>评价得分</w:t>
            </w:r>
            <w:r w:rsidR="002B2695" w:rsidRPr="00BB07A4">
              <w:rPr>
                <w:rFonts w:hint="eastAsia"/>
                <w:color w:val="000000" w:themeColor="text1"/>
                <w:szCs w:val="21"/>
              </w:rPr>
              <w:t>根据评审会确定</w:t>
            </w:r>
          </w:p>
        </w:tc>
      </w:tr>
    </w:tbl>
    <w:p w14:paraId="45266766" w14:textId="3C56B1F1" w:rsidR="00CF0483" w:rsidRPr="00BB07A4" w:rsidRDefault="00380611" w:rsidP="006906A5">
      <w:pPr>
        <w:tabs>
          <w:tab w:val="left" w:pos="993"/>
        </w:tabs>
        <w:ind w:firstLineChars="200" w:firstLine="560"/>
        <w:rPr>
          <w:color w:val="000000" w:themeColor="text1"/>
          <w:sz w:val="28"/>
          <w:szCs w:val="28"/>
        </w:rPr>
      </w:pPr>
      <w:r w:rsidRPr="00BB07A4">
        <w:rPr>
          <w:rFonts w:hint="eastAsia"/>
          <w:color w:val="000000" w:themeColor="text1"/>
          <w:sz w:val="28"/>
          <w:szCs w:val="28"/>
        </w:rPr>
        <w:t>预制箱体应用比例应按下式计算：</w:t>
      </w:r>
    </w:p>
    <w:p w14:paraId="0372A663" w14:textId="1E2144D1" w:rsidR="00380611" w:rsidRPr="00F90C4D" w:rsidRDefault="00000000" w:rsidP="00660125">
      <w:pPr>
        <w:tabs>
          <w:tab w:val="left" w:pos="993"/>
        </w:tabs>
        <w:ind w:firstLineChars="1012" w:firstLine="2834"/>
        <w:jc w:val="center"/>
        <w:rPr>
          <w:color w:val="FF0000"/>
          <w:sz w:val="28"/>
          <w:szCs w:val="28"/>
        </w:rPr>
      </w:pPr>
      <m:oMath>
        <m:sSub>
          <m:sSubPr>
            <m:ctrlPr>
              <w:rPr>
                <w:rFonts w:ascii="Cambria Math" w:hAnsi="Cambria Math"/>
                <w:i/>
                <w:color w:val="000000" w:themeColor="text1"/>
                <w:sz w:val="28"/>
                <w:szCs w:val="28"/>
              </w:rPr>
            </m:ctrlPr>
          </m:sSubPr>
          <m:e>
            <m:r>
              <w:rPr>
                <w:rFonts w:ascii="Cambria Math" w:hint="eastAsia"/>
                <w:color w:val="000000" w:themeColor="text1"/>
                <w:sz w:val="28"/>
                <w:szCs w:val="28"/>
              </w:rPr>
              <m:t>q</m:t>
            </m:r>
          </m:e>
          <m:sub>
            <m:r>
              <w:rPr>
                <w:rFonts w:ascii="Cambria Math"/>
                <w:color w:val="000000" w:themeColor="text1"/>
                <w:sz w:val="28"/>
                <w:szCs w:val="28"/>
              </w:rPr>
              <m:t>10</m:t>
            </m:r>
          </m:sub>
        </m:sSub>
        <m:r>
          <w:rPr>
            <w:rFonts w:ascii="Cambria Math"/>
            <w:color w:val="000000" w:themeColor="text1"/>
            <w:sz w:val="28"/>
            <w:szCs w:val="28"/>
          </w:rPr>
          <m:t>=</m:t>
        </m:r>
        <m:f>
          <m:fPr>
            <m:ctrlPr>
              <w:rPr>
                <w:rFonts w:ascii="Cambria Math" w:hAnsi="Cambria Math"/>
                <w:i/>
                <w:color w:val="000000" w:themeColor="text1"/>
                <w:sz w:val="28"/>
                <w:szCs w:val="28"/>
              </w:rPr>
            </m:ctrlPr>
          </m:fPr>
          <m:num>
            <m:sSub>
              <m:sSubPr>
                <m:ctrlPr>
                  <w:rPr>
                    <w:rFonts w:ascii="Cambria Math" w:hAnsi="Cambria Math"/>
                    <w:i/>
                    <w:color w:val="000000" w:themeColor="text1"/>
                    <w:sz w:val="28"/>
                    <w:szCs w:val="28"/>
                  </w:rPr>
                </m:ctrlPr>
              </m:sSubPr>
              <m:e>
                <m:r>
                  <w:rPr>
                    <w:rFonts w:ascii="Cambria Math"/>
                    <w:color w:val="000000" w:themeColor="text1"/>
                    <w:sz w:val="28"/>
                    <w:szCs w:val="28"/>
                  </w:rPr>
                  <m:t>A</m:t>
                </m:r>
              </m:e>
              <m:sub>
                <m:r>
                  <w:rPr>
                    <w:rFonts w:ascii="Cambria Math"/>
                    <w:color w:val="000000" w:themeColor="text1"/>
                    <w:sz w:val="28"/>
                    <w:szCs w:val="28"/>
                  </w:rPr>
                  <m:t>10</m:t>
                </m:r>
              </m:sub>
            </m:sSub>
          </m:num>
          <m:den>
            <m:r>
              <w:rPr>
                <w:rFonts w:ascii="Cambria Math" w:hAnsi="Cambria Math"/>
                <w:color w:val="000000" w:themeColor="text1"/>
                <w:sz w:val="28"/>
                <w:szCs w:val="28"/>
              </w:rPr>
              <m:t>A</m:t>
            </m:r>
          </m:den>
        </m:f>
        <m:r>
          <w:rPr>
            <w:rFonts w:ascii="Cambria Math"/>
            <w:color w:val="000000" w:themeColor="text1"/>
            <w:sz w:val="28"/>
            <w:szCs w:val="28"/>
          </w:rPr>
          <m:t>×</m:t>
        </m:r>
        <m:r>
          <w:rPr>
            <w:rFonts w:ascii="Cambria Math"/>
            <w:color w:val="000000" w:themeColor="text1"/>
            <w:sz w:val="28"/>
            <w:szCs w:val="28"/>
          </w:rPr>
          <m:t>100%</m:t>
        </m:r>
      </m:oMath>
      <w:r w:rsidR="00660125">
        <w:rPr>
          <w:rFonts w:hint="eastAsia"/>
          <w:color w:val="000000" w:themeColor="text1"/>
          <w:sz w:val="28"/>
          <w:szCs w:val="28"/>
        </w:rPr>
        <w:t xml:space="preserve"> </w:t>
      </w:r>
      <w:r w:rsidR="00660125">
        <w:rPr>
          <w:color w:val="000000" w:themeColor="text1"/>
          <w:sz w:val="28"/>
          <w:szCs w:val="28"/>
        </w:rPr>
        <w:t xml:space="preserve">                                        </w:t>
      </w:r>
      <w:r w:rsidR="00660125">
        <w:rPr>
          <w:rFonts w:hint="eastAsia"/>
          <w:color w:val="000000" w:themeColor="text1"/>
          <w:sz w:val="28"/>
          <w:szCs w:val="28"/>
        </w:rPr>
        <w:t>（</w:t>
      </w:r>
      <w:r w:rsidR="00660125">
        <w:rPr>
          <w:rFonts w:hint="eastAsia"/>
          <w:color w:val="000000" w:themeColor="text1"/>
          <w:sz w:val="28"/>
          <w:szCs w:val="28"/>
        </w:rPr>
        <w:t>4</w:t>
      </w:r>
      <w:r w:rsidR="00660125">
        <w:rPr>
          <w:color w:val="000000" w:themeColor="text1"/>
          <w:sz w:val="28"/>
          <w:szCs w:val="28"/>
        </w:rPr>
        <w:t>.1.3</w:t>
      </w:r>
      <w:r w:rsidR="00660125">
        <w:rPr>
          <w:rFonts w:hint="eastAsia"/>
          <w:color w:val="000000" w:themeColor="text1"/>
          <w:sz w:val="28"/>
          <w:szCs w:val="28"/>
        </w:rPr>
        <w:t>）</w:t>
      </w:r>
    </w:p>
    <w:p w14:paraId="14E8F7D2" w14:textId="2702DBDC" w:rsidR="00380611" w:rsidRDefault="00380611" w:rsidP="005F3D4B">
      <w:pPr>
        <w:pStyle w:val="24"/>
        <w:ind w:firstLineChars="0" w:firstLine="0"/>
      </w:pPr>
      <w:r>
        <w:rPr>
          <w:rFonts w:hint="eastAsia"/>
        </w:rPr>
        <w:t>式中：</w:t>
      </w:r>
      <w:r>
        <w:t>q</w:t>
      </w:r>
      <w:r w:rsidRPr="00BB07A4">
        <w:rPr>
          <w:vertAlign w:val="subscript"/>
        </w:rPr>
        <w:t>10</w:t>
      </w:r>
      <w:r>
        <w:rPr>
          <w:vertAlign w:val="subscript"/>
        </w:rPr>
        <w:t xml:space="preserve"> </w:t>
      </w:r>
      <w:r w:rsidRPr="002C576D">
        <w:t>——</w:t>
      </w:r>
      <w:r>
        <w:t xml:space="preserve"> </w:t>
      </w:r>
      <w:r>
        <w:rPr>
          <w:rFonts w:hint="eastAsia"/>
        </w:rPr>
        <w:t>预制箱体应用比例；</w:t>
      </w:r>
    </w:p>
    <w:p w14:paraId="3A4C9DF9" w14:textId="679874E2" w:rsidR="00380611" w:rsidRDefault="000C5167" w:rsidP="005F3D4B">
      <w:pPr>
        <w:pStyle w:val="24"/>
        <w:ind w:leftChars="404" w:left="1842" w:hangingChars="355" w:hanging="994"/>
      </w:pPr>
      <w:r>
        <w:rPr>
          <w:rFonts w:hint="eastAsia"/>
        </w:rPr>
        <w:t>A</w:t>
      </w:r>
      <w:r w:rsidRPr="00BB07A4">
        <w:rPr>
          <w:vertAlign w:val="subscript"/>
        </w:rPr>
        <w:t>10</w:t>
      </w:r>
      <w:r w:rsidRPr="002C576D">
        <w:t>——</w:t>
      </w:r>
      <w:r>
        <w:t xml:space="preserve"> </w:t>
      </w:r>
      <w:r>
        <w:rPr>
          <w:rFonts w:hint="eastAsia"/>
        </w:rPr>
        <w:t>各楼层预制箱体水平投影面积之和，计算时可扣除洞口面积；</w:t>
      </w:r>
    </w:p>
    <w:p w14:paraId="3C85E995" w14:textId="01933599" w:rsidR="000C5167" w:rsidRDefault="000C5167" w:rsidP="005F3D4B">
      <w:pPr>
        <w:pStyle w:val="24"/>
        <w:ind w:leftChars="135" w:left="283" w:firstLine="560"/>
      </w:pPr>
      <w:r>
        <w:rPr>
          <w:rFonts w:hint="eastAsia"/>
        </w:rPr>
        <w:t>A</w:t>
      </w:r>
      <w:r w:rsidRPr="002C576D">
        <w:t>——</w:t>
      </w:r>
      <w:r>
        <w:t xml:space="preserve"> </w:t>
      </w:r>
      <w:r>
        <w:rPr>
          <w:rFonts w:hint="eastAsia"/>
        </w:rPr>
        <w:t>各楼层结构水平投影面积之和，计算时可扣除洞口面积；</w:t>
      </w:r>
    </w:p>
    <w:p w14:paraId="4C32F8A4" w14:textId="53FFF839" w:rsidR="00262325" w:rsidRDefault="00B67148" w:rsidP="00F90C4D">
      <w:pPr>
        <w:pStyle w:val="24"/>
        <w:numPr>
          <w:ilvl w:val="0"/>
          <w:numId w:val="9"/>
        </w:numPr>
        <w:ind w:left="0" w:firstLineChars="0" w:firstLine="0"/>
      </w:pPr>
      <w:r>
        <w:rPr>
          <w:rFonts w:hint="eastAsia"/>
          <w:color w:val="000000" w:themeColor="text1"/>
        </w:rPr>
        <w:t>集成体系应用中，</w:t>
      </w:r>
      <w:r w:rsidR="007743EF">
        <w:rPr>
          <w:rFonts w:hint="eastAsia"/>
          <w:color w:val="000000" w:themeColor="text1"/>
        </w:rPr>
        <w:t>当</w:t>
      </w:r>
      <w:r>
        <w:rPr>
          <w:rFonts w:hint="eastAsia"/>
          <w:color w:val="000000" w:themeColor="text1"/>
        </w:rPr>
        <w:t>全部采用</w:t>
      </w:r>
      <w:r w:rsidR="007743EF">
        <w:rPr>
          <w:rFonts w:hint="eastAsia"/>
          <w:color w:val="000000" w:themeColor="text1"/>
        </w:rPr>
        <w:t>集成体系技术时</w:t>
      </w:r>
      <w:r w:rsidR="00262325" w:rsidRPr="00F90C4D">
        <w:rPr>
          <w:rFonts w:hint="eastAsia"/>
        </w:rPr>
        <w:t>，</w:t>
      </w:r>
      <w:bookmarkStart w:id="24" w:name="_Hlk161222480"/>
      <w:r w:rsidR="007743EF">
        <w:rPr>
          <w:rStyle w:val="1Char"/>
          <w:rFonts w:ascii="宋体" w:hAnsi="宋体" w:hint="eastAsia"/>
          <w:iCs/>
          <w:color w:val="000000" w:themeColor="text1"/>
        </w:rPr>
        <w:t>评价单元（</w:t>
      </w:r>
      <w:r w:rsidR="007743EF" w:rsidRPr="00BB07A4">
        <w:rPr>
          <w:rStyle w:val="1Char"/>
          <w:rFonts w:ascii="宋体" w:hAnsi="宋体" w:hint="eastAsia"/>
          <w:iCs/>
          <w:color w:val="000000" w:themeColor="text1"/>
        </w:rPr>
        <w:t>单体建筑</w:t>
      </w:r>
      <w:r w:rsidR="007743EF">
        <w:rPr>
          <w:rStyle w:val="1Char"/>
          <w:rFonts w:ascii="宋体" w:hAnsi="宋体" w:hint="eastAsia"/>
          <w:iCs/>
          <w:color w:val="000000" w:themeColor="text1"/>
        </w:rPr>
        <w:t>）</w:t>
      </w:r>
      <w:bookmarkEnd w:id="24"/>
      <w:r w:rsidR="00262325" w:rsidRPr="00F90C4D">
        <w:rPr>
          <w:rFonts w:hint="eastAsia"/>
        </w:rPr>
        <w:t>按照</w:t>
      </w:r>
      <w:r w:rsidR="00C839BE">
        <w:rPr>
          <w:rFonts w:hint="eastAsia"/>
        </w:rPr>
        <w:t>第</w:t>
      </w:r>
      <w:r w:rsidR="00262325" w:rsidRPr="00F90C4D">
        <w:rPr>
          <w:rFonts w:hint="eastAsia"/>
        </w:rPr>
        <w:t>4.1.3</w:t>
      </w:r>
      <w:r w:rsidR="00C97322">
        <w:rPr>
          <w:rFonts w:hint="eastAsia"/>
        </w:rPr>
        <w:t>条</w:t>
      </w:r>
      <w:r w:rsidR="00262325" w:rsidRPr="00F90C4D">
        <w:rPr>
          <w:rFonts w:hint="eastAsia"/>
        </w:rPr>
        <w:t>进行评价得分</w:t>
      </w:r>
      <w:r>
        <w:rPr>
          <w:rFonts w:hint="eastAsia"/>
        </w:rPr>
        <w:t>；</w:t>
      </w:r>
      <w:r w:rsidR="007743EF">
        <w:rPr>
          <w:rFonts w:hint="eastAsia"/>
        </w:rPr>
        <w:t>当</w:t>
      </w:r>
      <w:r>
        <w:rPr>
          <w:rFonts w:hint="eastAsia"/>
        </w:rPr>
        <w:t>部分采用</w:t>
      </w:r>
      <w:r w:rsidR="007743EF">
        <w:rPr>
          <w:rFonts w:hint="eastAsia"/>
          <w:color w:val="000000" w:themeColor="text1"/>
        </w:rPr>
        <w:t>集成体系技术</w:t>
      </w:r>
      <w:r w:rsidR="007743EF">
        <w:rPr>
          <w:rFonts w:hint="eastAsia"/>
        </w:rPr>
        <w:t>时</w:t>
      </w:r>
      <w:r>
        <w:rPr>
          <w:rFonts w:hint="eastAsia"/>
        </w:rPr>
        <w:t>，</w:t>
      </w:r>
      <w:r w:rsidR="007743EF">
        <w:rPr>
          <w:rStyle w:val="1Char"/>
          <w:rFonts w:ascii="宋体" w:hAnsi="宋体" w:hint="eastAsia"/>
          <w:iCs/>
          <w:color w:val="000000" w:themeColor="text1"/>
        </w:rPr>
        <w:t>评价单元（</w:t>
      </w:r>
      <w:r w:rsidR="007743EF" w:rsidRPr="00BB07A4">
        <w:rPr>
          <w:rStyle w:val="1Char"/>
          <w:rFonts w:ascii="宋体" w:hAnsi="宋体" w:hint="eastAsia"/>
          <w:iCs/>
          <w:color w:val="000000" w:themeColor="text1"/>
        </w:rPr>
        <w:t>单体建筑</w:t>
      </w:r>
      <w:r w:rsidR="007743EF">
        <w:rPr>
          <w:rStyle w:val="1Char"/>
          <w:rFonts w:ascii="宋体" w:hAnsi="宋体" w:hint="eastAsia"/>
          <w:iCs/>
          <w:color w:val="000000" w:themeColor="text1"/>
        </w:rPr>
        <w:t>）</w:t>
      </w:r>
      <w:r w:rsidR="000E1010">
        <w:rPr>
          <w:rStyle w:val="1Char"/>
          <w:rFonts w:ascii="宋体" w:hAnsi="宋体" w:hint="eastAsia"/>
          <w:iCs/>
          <w:color w:val="000000" w:themeColor="text1"/>
        </w:rPr>
        <w:t>中</w:t>
      </w:r>
      <w:r w:rsidR="000E1010">
        <w:rPr>
          <w:rFonts w:hint="eastAsia"/>
        </w:rPr>
        <w:t>采用</w:t>
      </w:r>
      <w:r w:rsidR="000E1010">
        <w:rPr>
          <w:rFonts w:hint="eastAsia"/>
          <w:color w:val="000000" w:themeColor="text1"/>
        </w:rPr>
        <w:t>集成体系技术的部分得分</w:t>
      </w:r>
      <w:r w:rsidR="000E1010" w:rsidRPr="00F90C4D">
        <w:rPr>
          <w:rFonts w:hint="eastAsia"/>
        </w:rPr>
        <w:t>按照</w:t>
      </w:r>
      <w:r w:rsidR="00C839BE">
        <w:rPr>
          <w:rFonts w:hint="eastAsia"/>
        </w:rPr>
        <w:t>第</w:t>
      </w:r>
      <w:r w:rsidR="00262325" w:rsidRPr="00F90C4D">
        <w:rPr>
          <w:rFonts w:hint="eastAsia"/>
        </w:rPr>
        <w:t>4.1.</w:t>
      </w:r>
      <w:r>
        <w:t>3</w:t>
      </w:r>
      <w:r w:rsidR="00C97322">
        <w:rPr>
          <w:rFonts w:hint="eastAsia"/>
        </w:rPr>
        <w:t>条</w:t>
      </w:r>
      <w:r>
        <w:rPr>
          <w:rFonts w:hint="eastAsia"/>
        </w:rPr>
        <w:t>计算</w:t>
      </w:r>
      <w:r w:rsidR="000E1010">
        <w:rPr>
          <w:rFonts w:hint="eastAsia"/>
        </w:rPr>
        <w:t>，</w:t>
      </w:r>
      <w:r w:rsidR="00360EEF">
        <w:rPr>
          <w:rFonts w:hint="eastAsia"/>
        </w:rPr>
        <w:t>采</w:t>
      </w:r>
      <w:r>
        <w:rPr>
          <w:rFonts w:hint="eastAsia"/>
        </w:rPr>
        <w:t>用</w:t>
      </w:r>
      <w:r w:rsidR="000E1010">
        <w:rPr>
          <w:rFonts w:hint="eastAsia"/>
        </w:rPr>
        <w:t>非</w:t>
      </w:r>
      <w:r w:rsidR="007743EF">
        <w:rPr>
          <w:rFonts w:hint="eastAsia"/>
          <w:color w:val="000000" w:themeColor="text1"/>
        </w:rPr>
        <w:t>集成体系技术</w:t>
      </w:r>
      <w:r w:rsidR="000E1010">
        <w:rPr>
          <w:rFonts w:hint="eastAsia"/>
          <w:color w:val="000000" w:themeColor="text1"/>
        </w:rPr>
        <w:t>的</w:t>
      </w:r>
      <w:r w:rsidR="007743EF">
        <w:rPr>
          <w:rFonts w:hint="eastAsia"/>
          <w:color w:val="000000" w:themeColor="text1"/>
        </w:rPr>
        <w:t>部分</w:t>
      </w:r>
      <w:r w:rsidR="000E1010">
        <w:rPr>
          <w:rFonts w:hint="eastAsia"/>
          <w:color w:val="000000" w:themeColor="text1"/>
        </w:rPr>
        <w:t>得分</w:t>
      </w:r>
      <w:r w:rsidR="000E1010">
        <w:rPr>
          <w:rFonts w:hint="eastAsia"/>
        </w:rPr>
        <w:t>按照</w:t>
      </w:r>
      <w:r w:rsidR="00C839BE">
        <w:rPr>
          <w:rFonts w:hint="eastAsia"/>
        </w:rPr>
        <w:t>第</w:t>
      </w:r>
      <w:r w:rsidR="000E1010">
        <w:rPr>
          <w:rFonts w:hint="eastAsia"/>
        </w:rPr>
        <w:t>4</w:t>
      </w:r>
      <w:r w:rsidR="000E1010">
        <w:t>.1.2</w:t>
      </w:r>
      <w:r w:rsidR="000E1010">
        <w:rPr>
          <w:rFonts w:hint="eastAsia"/>
        </w:rPr>
        <w:t>条计算，</w:t>
      </w:r>
      <w:r w:rsidR="000E1010">
        <w:rPr>
          <w:rStyle w:val="1Char"/>
          <w:rFonts w:ascii="宋体" w:hAnsi="宋体" w:hint="eastAsia"/>
          <w:iCs/>
          <w:color w:val="000000" w:themeColor="text1"/>
        </w:rPr>
        <w:t>评价单元（</w:t>
      </w:r>
      <w:r w:rsidR="000E1010" w:rsidRPr="00BB07A4">
        <w:rPr>
          <w:rStyle w:val="1Char"/>
          <w:rFonts w:ascii="宋体" w:hAnsi="宋体" w:hint="eastAsia"/>
          <w:iCs/>
          <w:color w:val="000000" w:themeColor="text1"/>
        </w:rPr>
        <w:t>单体建筑</w:t>
      </w:r>
      <w:r w:rsidR="000E1010">
        <w:rPr>
          <w:rStyle w:val="1Char"/>
          <w:rFonts w:ascii="宋体" w:hAnsi="宋体" w:hint="eastAsia"/>
          <w:iCs/>
          <w:color w:val="000000" w:themeColor="text1"/>
        </w:rPr>
        <w:t>）评价得分为</w:t>
      </w:r>
      <w:r w:rsidR="000E1010">
        <w:rPr>
          <w:rFonts w:hint="eastAsia"/>
        </w:rPr>
        <w:t>两部分得分之和</w:t>
      </w:r>
      <w:r w:rsidR="00432D6D" w:rsidRPr="00F90C4D">
        <w:rPr>
          <w:rFonts w:hint="eastAsia"/>
        </w:rPr>
        <w:t>。</w:t>
      </w:r>
    </w:p>
    <w:p w14:paraId="294C7BC6" w14:textId="177AE030" w:rsidR="007743EF" w:rsidRDefault="007743EF" w:rsidP="006906A5">
      <w:pPr>
        <w:pStyle w:val="21"/>
        <w:rPr>
          <w:rFonts w:hint="eastAsia"/>
        </w:rPr>
      </w:pPr>
      <w:r>
        <w:rPr>
          <w:rFonts w:hint="eastAsia"/>
        </w:rPr>
        <w:t>条文说明：</w:t>
      </w:r>
      <w:r w:rsidR="00907EED">
        <w:rPr>
          <w:rFonts w:hint="eastAsia"/>
        </w:rPr>
        <w:t>本条中，</w:t>
      </w:r>
      <w:r w:rsidR="00DC3EC4">
        <w:rPr>
          <w:rFonts w:hint="eastAsia"/>
        </w:rPr>
        <w:t>采用非</w:t>
      </w:r>
      <w:r w:rsidR="00DC3EC4">
        <w:rPr>
          <w:rFonts w:hint="eastAsia"/>
          <w:color w:val="000000" w:themeColor="text1"/>
        </w:rPr>
        <w:t>集成体系技术的部分</w:t>
      </w:r>
      <w:r>
        <w:rPr>
          <w:rFonts w:hint="eastAsia"/>
        </w:rPr>
        <w:t>按</w:t>
      </w:r>
      <w:r w:rsidR="00C839BE">
        <w:rPr>
          <w:rFonts w:hint="eastAsia"/>
        </w:rPr>
        <w:t>第</w:t>
      </w:r>
      <w:r>
        <w:rPr>
          <w:rFonts w:hint="eastAsia"/>
        </w:rPr>
        <w:t>4.1.2条计算</w:t>
      </w:r>
      <w:r w:rsidRPr="007743EF">
        <w:rPr>
          <w:rFonts w:hint="eastAsia"/>
        </w:rPr>
        <w:t>评价单元（单体建筑）</w:t>
      </w:r>
      <w:r w:rsidR="00907EED">
        <w:rPr>
          <w:rFonts w:hint="eastAsia"/>
        </w:rPr>
        <w:t>的</w:t>
      </w:r>
      <w:r>
        <w:rPr>
          <w:rFonts w:hint="eastAsia"/>
        </w:rPr>
        <w:t>评价分值时</w:t>
      </w:r>
      <w:r w:rsidR="00907EED">
        <w:rPr>
          <w:rFonts w:hint="eastAsia"/>
        </w:rPr>
        <w:t>，所涉及的A、V、L等</w:t>
      </w:r>
      <w:r w:rsidR="004277A6">
        <w:rPr>
          <w:rFonts w:hint="eastAsia"/>
        </w:rPr>
        <w:t>分母</w:t>
      </w:r>
      <w:r w:rsidR="00907EED">
        <w:rPr>
          <w:rFonts w:hint="eastAsia"/>
        </w:rPr>
        <w:t>参数均</w:t>
      </w:r>
      <w:r w:rsidR="000E1010">
        <w:rPr>
          <w:rFonts w:hint="eastAsia"/>
        </w:rPr>
        <w:t>为</w:t>
      </w:r>
      <w:r w:rsidR="00DC3EC4">
        <w:rPr>
          <w:rFonts w:hint="eastAsia"/>
        </w:rPr>
        <w:t>该部分</w:t>
      </w:r>
      <w:r w:rsidR="00D817B5">
        <w:rPr>
          <w:rFonts w:hint="eastAsia"/>
        </w:rPr>
        <w:t>建筑面积对应</w:t>
      </w:r>
      <w:r w:rsidR="00DC3EC4">
        <w:rPr>
          <w:rFonts w:hint="eastAsia"/>
        </w:rPr>
        <w:t>的值，最终的得分乘以该部分的面积与总面积的</w:t>
      </w:r>
      <w:r w:rsidR="00105B78">
        <w:rPr>
          <w:rFonts w:hint="eastAsia"/>
        </w:rPr>
        <w:t>比例</w:t>
      </w:r>
      <w:r w:rsidR="00DC3EC4">
        <w:rPr>
          <w:rFonts w:hint="eastAsia"/>
        </w:rPr>
        <w:t>系数</w:t>
      </w:r>
      <w:r w:rsidR="00907EED">
        <w:rPr>
          <w:rFonts w:hint="eastAsia"/>
        </w:rPr>
        <w:t>。</w:t>
      </w:r>
    </w:p>
    <w:p w14:paraId="7E79BF26" w14:textId="1686BD18" w:rsidR="004542FA" w:rsidRPr="00F90C4D" w:rsidRDefault="004542FA" w:rsidP="00F90C4D">
      <w:pPr>
        <w:pStyle w:val="11"/>
        <w:numPr>
          <w:ilvl w:val="0"/>
          <w:numId w:val="9"/>
        </w:numPr>
        <w:rPr>
          <w:color w:val="000000" w:themeColor="text1"/>
        </w:rPr>
      </w:pPr>
      <w:r w:rsidRPr="00F90C4D">
        <w:rPr>
          <w:rFonts w:hint="eastAsia"/>
          <w:color w:val="000000" w:themeColor="text1"/>
        </w:rPr>
        <w:t>对采用装配式装修</w:t>
      </w:r>
      <w:r w:rsidR="001369B1" w:rsidRPr="00F90C4D">
        <w:rPr>
          <w:rFonts w:hint="eastAsia"/>
          <w:color w:val="000000" w:themeColor="text1"/>
        </w:rPr>
        <w:t>的建筑</w:t>
      </w:r>
      <w:r w:rsidRPr="00F90C4D">
        <w:rPr>
          <w:rFonts w:hint="eastAsia"/>
          <w:color w:val="000000" w:themeColor="text1"/>
        </w:rPr>
        <w:t>，</w:t>
      </w:r>
      <w:r w:rsidR="001369B1" w:rsidRPr="00F90C4D">
        <w:rPr>
          <w:rFonts w:hint="eastAsia"/>
          <w:color w:val="000000" w:themeColor="text1"/>
        </w:rPr>
        <w:t>可</w:t>
      </w:r>
      <w:r w:rsidRPr="00F90C4D">
        <w:rPr>
          <w:rFonts w:hint="eastAsia"/>
          <w:color w:val="000000" w:themeColor="text1"/>
        </w:rPr>
        <w:t>按下式单独计算</w:t>
      </w:r>
      <w:r w:rsidR="00BF642E" w:rsidRPr="00F90C4D">
        <w:rPr>
          <w:rFonts w:hint="eastAsia"/>
          <w:color w:val="000000" w:themeColor="text1"/>
        </w:rPr>
        <w:t>装修</w:t>
      </w:r>
      <w:r w:rsidRPr="00F90C4D">
        <w:rPr>
          <w:rFonts w:hint="eastAsia"/>
          <w:color w:val="000000" w:themeColor="text1"/>
        </w:rPr>
        <w:t>装配率：</w:t>
      </w:r>
    </w:p>
    <w:p w14:paraId="1FA71589" w14:textId="47ECE8E8" w:rsidR="004542FA" w:rsidRPr="007F13B9" w:rsidRDefault="00C64571" w:rsidP="007F13B9">
      <w:pPr>
        <w:tabs>
          <w:tab w:val="left" w:pos="993"/>
        </w:tabs>
        <w:jc w:val="center"/>
        <w:rPr>
          <w:color w:val="FF0000"/>
          <w:sz w:val="28"/>
          <w:szCs w:val="28"/>
        </w:rPr>
      </w:pPr>
      <w:r>
        <w:rPr>
          <w:rFonts w:hint="eastAsia"/>
          <w:color w:val="000000" w:themeColor="text1"/>
          <w:sz w:val="28"/>
          <w:szCs w:val="28"/>
        </w:rPr>
        <w:lastRenderedPageBreak/>
        <w:t xml:space="preserve"> </w:t>
      </w:r>
      <w:r>
        <w:rPr>
          <w:color w:val="000000" w:themeColor="text1"/>
          <w:sz w:val="28"/>
          <w:szCs w:val="28"/>
        </w:rPr>
        <w:t xml:space="preserve">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P</m:t>
            </m:r>
          </m:e>
          <m:sub>
            <m:r>
              <w:rPr>
                <w:rFonts w:ascii="Cambria Math" w:hAnsi="Cambria Math" w:hint="eastAsia"/>
                <w:color w:val="000000" w:themeColor="text1"/>
                <w:sz w:val="28"/>
                <w:szCs w:val="28"/>
              </w:rPr>
              <m:t>d</m:t>
            </m:r>
          </m:sub>
        </m:sSub>
        <m:r>
          <w:rPr>
            <w:rFonts w:ascii="Cambria Math" w:hAnsi="Cambria Math"/>
            <w:color w:val="000000" w:themeColor="text1"/>
            <w:sz w:val="28"/>
            <w:szCs w:val="28"/>
          </w:rPr>
          <m:t>=</m:t>
        </m:r>
        <m:d>
          <m:dPr>
            <m:ctrlPr>
              <w:rPr>
                <w:rFonts w:ascii="Cambria Math" w:hAnsi="Cambria Math"/>
                <w:i/>
                <w:color w:val="000000" w:themeColor="text1"/>
                <w:sz w:val="28"/>
                <w:szCs w:val="28"/>
              </w:rPr>
            </m:ctrlPr>
          </m:dPr>
          <m:e>
            <m:f>
              <m:fPr>
                <m:ctrlPr>
                  <w:rPr>
                    <w:rFonts w:ascii="Cambria Math" w:hAnsi="Cambria Math"/>
                    <w:i/>
                    <w:color w:val="000000" w:themeColor="text1"/>
                    <w:sz w:val="28"/>
                    <w:szCs w:val="28"/>
                  </w:rPr>
                </m:ctrlPr>
              </m:fPr>
              <m:num>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Q</m:t>
                    </m:r>
                  </m:e>
                  <m:sub>
                    <m:r>
                      <w:rPr>
                        <w:rFonts w:ascii="Cambria Math" w:hAnsi="Cambria Math"/>
                        <w:color w:val="000000" w:themeColor="text1"/>
                        <w:sz w:val="28"/>
                        <w:szCs w:val="28"/>
                      </w:rPr>
                      <m:t>2</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Q</m:t>
                    </m:r>
                  </m:e>
                  <m:sub>
                    <m:r>
                      <w:rPr>
                        <w:rFonts w:ascii="Cambria Math" w:hAnsi="Cambria Math"/>
                        <w:color w:val="000000" w:themeColor="text1"/>
                        <w:sz w:val="28"/>
                        <w:szCs w:val="28"/>
                      </w:rPr>
                      <m:t>3</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Q</m:t>
                    </m:r>
                  </m:e>
                  <m:sub>
                    <m:r>
                      <w:rPr>
                        <w:rFonts w:ascii="Cambria Math" w:hAnsi="Cambria Math"/>
                        <w:color w:val="000000" w:themeColor="text1"/>
                        <w:sz w:val="28"/>
                        <w:szCs w:val="28"/>
                      </w:rPr>
                      <m:t>5</m:t>
                    </m:r>
                  </m:sub>
                </m:sSub>
              </m:num>
              <m:den>
                <m:r>
                  <w:rPr>
                    <w:rFonts w:ascii="Cambria Math" w:hAnsi="Cambria Math"/>
                    <w:color w:val="000000" w:themeColor="text1"/>
                    <w:sz w:val="28"/>
                    <w:szCs w:val="28"/>
                  </w:rPr>
                  <m:t>50-</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Q</m:t>
                    </m:r>
                  </m:e>
                  <m:sub>
                    <m:r>
                      <w:rPr>
                        <w:rFonts w:ascii="Cambria Math" w:hAnsi="Cambria Math"/>
                        <w:color w:val="000000" w:themeColor="text1"/>
                        <w:sz w:val="28"/>
                        <w:szCs w:val="28"/>
                      </w:rPr>
                      <m:t>4</m:t>
                    </m:r>
                  </m:sub>
                </m:sSub>
              </m:den>
            </m:f>
            <m:r>
              <w:rPr>
                <w:rFonts w:ascii="Cambria Math" w:hAnsi="Cambria Math"/>
                <w:color w:val="000000" w:themeColor="text1"/>
                <w:sz w:val="28"/>
                <w:szCs w:val="28"/>
              </w:rPr>
              <m:t>×100%</m:t>
            </m:r>
          </m:e>
        </m:d>
        <m:r>
          <w:rPr>
            <w:rFonts w:ascii="Cambria Math" w:hAnsi="Cambria Math"/>
            <w:color w:val="000000" w:themeColor="text1"/>
            <w:sz w:val="28"/>
            <w:szCs w:val="28"/>
          </w:rPr>
          <m:t>+</m:t>
        </m:r>
        <m:d>
          <m:dPr>
            <m:ctrlPr>
              <w:rPr>
                <w:rFonts w:ascii="Cambria Math" w:hAnsi="Cambria Math"/>
                <w:i/>
                <w:color w:val="000000" w:themeColor="text1"/>
                <w:sz w:val="28"/>
                <w:szCs w:val="28"/>
              </w:rPr>
            </m:ctrlPr>
          </m:dPr>
          <m:e>
            <m:f>
              <m:fPr>
                <m:ctrlPr>
                  <w:rPr>
                    <w:rFonts w:ascii="Cambria Math" w:hAnsi="Cambria Math"/>
                    <w:i/>
                    <w:color w:val="000000" w:themeColor="text1"/>
                    <w:sz w:val="28"/>
                    <w:szCs w:val="28"/>
                  </w:rPr>
                </m:ctrlPr>
              </m:fPr>
              <m:num>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Q</m:t>
                    </m:r>
                  </m:e>
                  <m:sub>
                    <m:r>
                      <w:rPr>
                        <w:rFonts w:ascii="Cambria Math" w:hAnsi="Cambria Math"/>
                        <w:color w:val="000000" w:themeColor="text1"/>
                        <w:sz w:val="28"/>
                        <w:szCs w:val="28"/>
                      </w:rPr>
                      <m:t>6</m:t>
                    </m:r>
                  </m:sub>
                </m:sSub>
                <m:ctrlPr>
                  <w:rPr>
                    <w:rFonts w:ascii="Cambria Math" w:hAnsi="Cambria Math"/>
                    <w:color w:val="000000" w:themeColor="text1"/>
                    <w:sz w:val="28"/>
                    <w:szCs w:val="28"/>
                  </w:rPr>
                </m:ctrlPr>
              </m:num>
              <m:den>
                <m:r>
                  <m:rPr>
                    <m:nor/>
                  </m:rPr>
                  <w:rPr>
                    <w:color w:val="000000" w:themeColor="text1"/>
                    <w:sz w:val="28"/>
                    <w:szCs w:val="28"/>
                  </w:rPr>
                  <m:t>100</m:t>
                </m:r>
                <m:ctrlPr>
                  <w:rPr>
                    <w:rFonts w:ascii="Cambria Math" w:hAnsi="Cambria Math"/>
                    <w:color w:val="000000" w:themeColor="text1"/>
                    <w:sz w:val="28"/>
                    <w:szCs w:val="28"/>
                  </w:rPr>
                </m:ctrlPr>
              </m:den>
            </m:f>
            <m:r>
              <w:rPr>
                <w:rFonts w:ascii="Cambria Math" w:hAnsi="Cambria Math"/>
                <w:color w:val="000000" w:themeColor="text1"/>
                <w:sz w:val="28"/>
                <w:szCs w:val="28"/>
              </w:rPr>
              <m:t>×</m:t>
            </m:r>
            <m:r>
              <m:rPr>
                <m:nor/>
              </m:rPr>
              <w:rPr>
                <w:color w:val="000000" w:themeColor="text1"/>
                <w:sz w:val="28"/>
                <w:szCs w:val="28"/>
              </w:rPr>
              <m:t>100%</m:t>
            </m:r>
            <m:ctrlPr>
              <w:rPr>
                <w:rFonts w:ascii="Cambria Math" w:hAnsi="Cambria Math"/>
                <w:color w:val="000000" w:themeColor="text1"/>
                <w:sz w:val="28"/>
                <w:szCs w:val="28"/>
              </w:rPr>
            </m:ctrlPr>
          </m:e>
        </m:d>
      </m:oMath>
      <w:r w:rsidRPr="00C64571">
        <w:rPr>
          <w:color w:val="000000" w:themeColor="text1"/>
          <w:sz w:val="28"/>
          <w:szCs w:val="28"/>
        </w:rPr>
        <w:t xml:space="preserve"> </w:t>
      </w:r>
      <w:r>
        <w:rPr>
          <w:color w:val="000000" w:themeColor="text1"/>
          <w:sz w:val="28"/>
          <w:szCs w:val="28"/>
        </w:rPr>
        <w:t xml:space="preserve">                 </w:t>
      </w:r>
      <w:r>
        <w:rPr>
          <w:rFonts w:hint="eastAsia"/>
          <w:color w:val="000000" w:themeColor="text1"/>
          <w:sz w:val="28"/>
          <w:szCs w:val="28"/>
        </w:rPr>
        <w:t>（</w:t>
      </w:r>
      <w:r>
        <w:rPr>
          <w:rFonts w:hint="eastAsia"/>
          <w:color w:val="000000" w:themeColor="text1"/>
          <w:sz w:val="28"/>
          <w:szCs w:val="28"/>
        </w:rPr>
        <w:t>4</w:t>
      </w:r>
      <w:r>
        <w:rPr>
          <w:color w:val="000000" w:themeColor="text1"/>
          <w:sz w:val="28"/>
          <w:szCs w:val="28"/>
        </w:rPr>
        <w:t>.1.3</w:t>
      </w:r>
      <w:r>
        <w:rPr>
          <w:rFonts w:hint="eastAsia"/>
          <w:color w:val="000000" w:themeColor="text1"/>
          <w:sz w:val="28"/>
          <w:szCs w:val="28"/>
        </w:rPr>
        <w:t>）</w:t>
      </w:r>
    </w:p>
    <w:p w14:paraId="67F1DEA4" w14:textId="44C30E2E" w:rsidR="004542FA" w:rsidRPr="00F90C4D" w:rsidRDefault="004542FA" w:rsidP="00C64571">
      <w:pPr>
        <w:pStyle w:val="11"/>
        <w:ind w:leftChars="204" w:left="851" w:hangingChars="151" w:hanging="423"/>
        <w:rPr>
          <w:color w:val="000000" w:themeColor="text1"/>
        </w:rPr>
      </w:pPr>
      <w:r w:rsidRPr="00F90C4D">
        <w:rPr>
          <w:rFonts w:hint="eastAsia"/>
          <w:color w:val="000000" w:themeColor="text1"/>
        </w:rPr>
        <w:t>式中：</w:t>
      </w:r>
      <w:r w:rsidRPr="006906A5">
        <w:rPr>
          <w:i/>
          <w:iCs/>
          <w:color w:val="000000" w:themeColor="text1"/>
        </w:rPr>
        <w:t>P</w:t>
      </w:r>
      <w:r w:rsidR="001369B1" w:rsidRPr="006906A5">
        <w:rPr>
          <w:i/>
          <w:iCs/>
          <w:color w:val="000000" w:themeColor="text1"/>
          <w:vertAlign w:val="subscript"/>
        </w:rPr>
        <w:t>d</w:t>
      </w:r>
      <w:r w:rsidRPr="00F90C4D">
        <w:rPr>
          <w:color w:val="000000" w:themeColor="text1"/>
        </w:rPr>
        <w:t>——</w:t>
      </w:r>
      <w:r w:rsidR="000F7E3D" w:rsidRPr="00F90C4D">
        <w:rPr>
          <w:rFonts w:hint="eastAsia"/>
          <w:color w:val="000000" w:themeColor="text1"/>
        </w:rPr>
        <w:t>装修</w:t>
      </w:r>
      <w:r w:rsidRPr="00F90C4D">
        <w:rPr>
          <w:rFonts w:hint="eastAsia"/>
          <w:color w:val="000000" w:themeColor="text1"/>
        </w:rPr>
        <w:t>装配率；</w:t>
      </w:r>
    </w:p>
    <w:p w14:paraId="6A67881B" w14:textId="1DE27B33" w:rsidR="00E87FC7" w:rsidRPr="006906A5" w:rsidRDefault="004542FA" w:rsidP="006906A5">
      <w:pPr>
        <w:pStyle w:val="24"/>
        <w:ind w:leftChars="607" w:left="2126" w:hangingChars="304" w:hanging="851"/>
      </w:pPr>
      <w:r w:rsidRPr="006906A5">
        <w:rPr>
          <w:i/>
          <w:iCs/>
        </w:rPr>
        <w:t>Q</w:t>
      </w:r>
      <w:r w:rsidRPr="006906A5">
        <w:rPr>
          <w:i/>
          <w:iCs/>
          <w:vertAlign w:val="subscript"/>
        </w:rPr>
        <w:t>4</w:t>
      </w:r>
      <w:r w:rsidRPr="006906A5">
        <w:t>——</w:t>
      </w:r>
      <w:r w:rsidR="000E6371" w:rsidRPr="006906A5">
        <w:rPr>
          <w:rFonts w:hint="eastAsia"/>
        </w:rPr>
        <w:t>新建建筑、</w:t>
      </w:r>
      <w:r w:rsidRPr="006906A5">
        <w:rPr>
          <w:rFonts w:hint="eastAsia"/>
        </w:rPr>
        <w:t>既有</w:t>
      </w:r>
      <w:r w:rsidR="004277A6">
        <w:rPr>
          <w:rFonts w:hint="eastAsia"/>
        </w:rPr>
        <w:t>与</w:t>
      </w:r>
      <w:r w:rsidRPr="006906A5">
        <w:rPr>
          <w:rFonts w:hint="eastAsia"/>
        </w:rPr>
        <w:t>改扩建建筑采用装配式装修评价项目中缺省项总和。</w:t>
      </w:r>
    </w:p>
    <w:p w14:paraId="4DEE2333" w14:textId="77777777" w:rsidR="00E87FC7" w:rsidRPr="00BB07A4" w:rsidRDefault="00E87FC7" w:rsidP="007F13B9">
      <w:pPr>
        <w:pStyle w:val="21"/>
        <w:ind w:firstLineChars="0" w:firstLine="0"/>
        <w:rPr>
          <w:rFonts w:hint="eastAsia"/>
          <w:color w:val="000000" w:themeColor="text1"/>
        </w:rPr>
        <w:sectPr w:rsidR="00E87FC7" w:rsidRPr="00BB07A4" w:rsidSect="00A45AD8">
          <w:pgSz w:w="11906" w:h="16838"/>
          <w:pgMar w:top="1418" w:right="1418" w:bottom="1418" w:left="1418" w:header="851" w:footer="992" w:gutter="0"/>
          <w:cols w:space="720"/>
          <w:docGrid w:type="lines" w:linePitch="312"/>
        </w:sectPr>
      </w:pPr>
    </w:p>
    <w:p w14:paraId="43C94A32" w14:textId="77777777" w:rsidR="003268D3" w:rsidRPr="00BB07A4" w:rsidRDefault="0048427C">
      <w:pPr>
        <w:pStyle w:val="23"/>
        <w:spacing w:before="156" w:after="156"/>
        <w:rPr>
          <w:color w:val="000000" w:themeColor="text1"/>
        </w:rPr>
      </w:pPr>
      <w:bookmarkStart w:id="25" w:name="_Toc176524416"/>
      <w:r w:rsidRPr="00BB07A4">
        <w:rPr>
          <w:color w:val="000000" w:themeColor="text1"/>
        </w:rPr>
        <w:lastRenderedPageBreak/>
        <w:t xml:space="preserve">4.2 </w:t>
      </w:r>
      <w:r w:rsidRPr="00BB07A4">
        <w:rPr>
          <w:rFonts w:hint="eastAsia"/>
          <w:color w:val="000000" w:themeColor="text1"/>
        </w:rPr>
        <w:t>主体结构</w:t>
      </w:r>
      <w:bookmarkEnd w:id="25"/>
    </w:p>
    <w:p w14:paraId="1C3044DF" w14:textId="26892C5B" w:rsidR="003268D3" w:rsidRPr="00BB07A4" w:rsidRDefault="0048427C" w:rsidP="00563671">
      <w:pPr>
        <w:pStyle w:val="11"/>
        <w:numPr>
          <w:ilvl w:val="0"/>
          <w:numId w:val="23"/>
        </w:numPr>
        <w:ind w:left="0" w:firstLine="0"/>
        <w:rPr>
          <w:color w:val="000000" w:themeColor="text1"/>
        </w:rPr>
      </w:pPr>
      <w:r w:rsidRPr="00BB07A4">
        <w:rPr>
          <w:rFonts w:hint="eastAsia"/>
          <w:color w:val="000000" w:themeColor="text1"/>
        </w:rPr>
        <w:t>柱、支撑、承重墙、延性墙板等主体结构竖向构件主要采用混凝土材料时，</w:t>
      </w:r>
      <w:bookmarkStart w:id="26" w:name="_Hlk16089995"/>
      <w:r w:rsidRPr="00BB07A4">
        <w:rPr>
          <w:rFonts w:hint="eastAsia"/>
          <w:color w:val="000000" w:themeColor="text1"/>
        </w:rPr>
        <w:t>预制部品部件的应用比例</w:t>
      </w:r>
      <w:bookmarkEnd w:id="26"/>
      <w:r w:rsidRPr="00BB07A4">
        <w:rPr>
          <w:rFonts w:hint="eastAsia"/>
          <w:color w:val="000000" w:themeColor="text1"/>
        </w:rPr>
        <w:t>按下列公式计算</w:t>
      </w:r>
      <w:r w:rsidR="00D9617E" w:rsidRPr="00BB07A4">
        <w:rPr>
          <w:rFonts w:hint="eastAsia"/>
          <w:color w:val="000000" w:themeColor="text1"/>
        </w:rPr>
        <w:t>，</w:t>
      </w:r>
      <w:r w:rsidR="00E9310E">
        <w:rPr>
          <w:i/>
          <w:iCs/>
          <w:color w:val="000000" w:themeColor="text1"/>
        </w:rPr>
        <w:t>Q</w:t>
      </w:r>
      <w:r w:rsidR="00E9310E" w:rsidRPr="006906A5">
        <w:rPr>
          <w:i/>
          <w:iCs/>
          <w:color w:val="000000" w:themeColor="text1"/>
          <w:vertAlign w:val="subscript"/>
        </w:rPr>
        <w:t>1a</w:t>
      </w:r>
      <w:r w:rsidR="00D9617E" w:rsidRPr="00BB07A4">
        <w:rPr>
          <w:rFonts w:hint="eastAsia"/>
          <w:color w:val="000000" w:themeColor="text1"/>
        </w:rPr>
        <w:t>得分大于</w:t>
      </w:r>
      <w:r w:rsidR="00D9617E" w:rsidRPr="00BB07A4">
        <w:rPr>
          <w:color w:val="000000" w:themeColor="text1"/>
        </w:rPr>
        <w:t>20</w:t>
      </w:r>
      <w:r w:rsidR="00D9617E" w:rsidRPr="00BB07A4">
        <w:rPr>
          <w:rFonts w:hint="eastAsia"/>
          <w:color w:val="000000" w:themeColor="text1"/>
        </w:rPr>
        <w:t>分部分可加入</w:t>
      </w:r>
      <w:r w:rsidR="00D9617E" w:rsidRPr="006906A5">
        <w:rPr>
          <w:i/>
          <w:iCs/>
          <w:color w:val="000000" w:themeColor="text1"/>
        </w:rPr>
        <w:t>Q</w:t>
      </w:r>
      <w:r w:rsidR="00D9617E" w:rsidRPr="006906A5">
        <w:rPr>
          <w:i/>
          <w:iCs/>
          <w:color w:val="000000" w:themeColor="text1"/>
          <w:vertAlign w:val="subscript"/>
        </w:rPr>
        <w:t>2</w:t>
      </w:r>
      <w:r w:rsidR="00D9617E" w:rsidRPr="00BB07A4">
        <w:rPr>
          <w:rFonts w:hint="eastAsia"/>
          <w:color w:val="000000" w:themeColor="text1"/>
        </w:rPr>
        <w:t>的总分，从</w:t>
      </w:r>
      <w:r w:rsidR="00E9310E" w:rsidRPr="006906A5">
        <w:rPr>
          <w:i/>
          <w:iCs/>
          <w:color w:val="000000" w:themeColor="text1"/>
        </w:rPr>
        <w:t>Q</w:t>
      </w:r>
      <w:r w:rsidR="00E9310E" w:rsidRPr="006906A5">
        <w:rPr>
          <w:i/>
          <w:iCs/>
          <w:color w:val="000000" w:themeColor="text1"/>
          <w:vertAlign w:val="subscript"/>
        </w:rPr>
        <w:t>1a</w:t>
      </w:r>
      <w:r w:rsidR="00D9617E" w:rsidRPr="00BB07A4">
        <w:rPr>
          <w:rFonts w:hint="eastAsia"/>
          <w:color w:val="000000" w:themeColor="text1"/>
        </w:rPr>
        <w:t>计入</w:t>
      </w:r>
      <w:r w:rsidR="00D9617E" w:rsidRPr="006906A5">
        <w:rPr>
          <w:i/>
          <w:iCs/>
          <w:color w:val="000000" w:themeColor="text1"/>
        </w:rPr>
        <w:t>Q</w:t>
      </w:r>
      <w:r w:rsidR="00D9617E" w:rsidRPr="006906A5">
        <w:rPr>
          <w:i/>
          <w:iCs/>
          <w:color w:val="000000" w:themeColor="text1"/>
          <w:vertAlign w:val="subscript"/>
        </w:rPr>
        <w:t>2</w:t>
      </w:r>
      <w:r w:rsidR="00D9617E" w:rsidRPr="00BB07A4">
        <w:rPr>
          <w:rFonts w:hint="eastAsia"/>
          <w:color w:val="000000" w:themeColor="text1"/>
        </w:rPr>
        <w:t>的分值不大于</w:t>
      </w:r>
      <w:r w:rsidR="00D9617E" w:rsidRPr="00BB07A4">
        <w:rPr>
          <w:color w:val="000000" w:themeColor="text1"/>
        </w:rPr>
        <w:t>3</w:t>
      </w:r>
      <w:r w:rsidR="00D9617E" w:rsidRPr="00BB07A4">
        <w:rPr>
          <w:rFonts w:hint="eastAsia"/>
          <w:color w:val="000000" w:themeColor="text1"/>
        </w:rPr>
        <w:t>分</w:t>
      </w:r>
      <w:r w:rsidRPr="00BB07A4">
        <w:rPr>
          <w:rFonts w:hint="eastAsia"/>
          <w:color w:val="000000" w:themeColor="text1"/>
        </w:rPr>
        <w:t>：</w:t>
      </w:r>
    </w:p>
    <w:p w14:paraId="02CED749" w14:textId="3D30B265" w:rsidR="003268D3" w:rsidRPr="00BB07A4" w:rsidRDefault="0048427C" w:rsidP="00BE61BA">
      <w:pPr>
        <w:pStyle w:val="afe"/>
        <w:rPr>
          <w:color w:val="000000" w:themeColor="text1"/>
        </w:rPr>
      </w:pPr>
      <w:r w:rsidRPr="00BB07A4">
        <w:rPr>
          <w:color w:val="000000" w:themeColor="text1"/>
        </w:rPr>
        <w:tab/>
      </w:r>
      <m:oMath>
        <m:sSub>
          <m:sSubPr>
            <m:ctrlPr>
              <w:rPr>
                <w:rFonts w:ascii="Cambria Math" w:hAnsi="Cambria Math"/>
                <w:i/>
                <w:color w:val="000000" w:themeColor="text1"/>
              </w:rPr>
            </m:ctrlPr>
          </m:sSubPr>
          <m:e>
            <m:r>
              <w:rPr>
                <w:rFonts w:ascii="Cambria Math"/>
                <w:color w:val="000000" w:themeColor="text1"/>
              </w:rPr>
              <m:t>q</m:t>
            </m:r>
          </m:e>
          <m:sub>
            <m:r>
              <w:rPr>
                <w:rFonts w:ascii="Cambria Math"/>
                <w:color w:val="000000" w:themeColor="text1"/>
              </w:rPr>
              <m:t>1a</m:t>
            </m:r>
          </m:sub>
        </m:sSub>
        <m:r>
          <w:rPr>
            <w:rFonts w:asci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color w:val="000000" w:themeColor="text1"/>
                  </w:rPr>
                  <m:t>V</m:t>
                </m:r>
              </m:e>
              <m:sub>
                <m:r>
                  <w:rPr>
                    <w:rFonts w:ascii="Cambria Math"/>
                    <w:color w:val="000000" w:themeColor="text1"/>
                  </w:rPr>
                  <m:t>1a</m:t>
                </m:r>
              </m:sub>
            </m:sSub>
          </m:num>
          <m:den>
            <m:r>
              <w:rPr>
                <w:rFonts w:ascii="Cambria Math"/>
                <w:color w:val="000000" w:themeColor="text1"/>
              </w:rPr>
              <m:t>V</m:t>
            </m:r>
          </m:den>
        </m:f>
        <m:r>
          <w:rPr>
            <w:rFonts w:ascii="Cambria Math"/>
            <w:color w:val="000000" w:themeColor="text1"/>
          </w:rPr>
          <m:t>×</m:t>
        </m:r>
        <m:r>
          <w:rPr>
            <w:rFonts w:ascii="Cambria Math"/>
            <w:color w:val="000000" w:themeColor="text1"/>
          </w:rPr>
          <m:t>100%</m:t>
        </m:r>
      </m:oMath>
      <w:r w:rsidRPr="00BB07A4">
        <w:rPr>
          <w:color w:val="000000" w:themeColor="text1"/>
        </w:rPr>
        <w:tab/>
      </w:r>
      <w:r w:rsidRPr="00BB07A4">
        <w:rPr>
          <w:rFonts w:hint="eastAsia"/>
          <w:color w:val="000000" w:themeColor="text1"/>
        </w:rPr>
        <w:t>（</w:t>
      </w:r>
      <w:r w:rsidRPr="00BB07A4">
        <w:rPr>
          <w:color w:val="000000" w:themeColor="text1"/>
        </w:rPr>
        <w:t>4.2.1</w:t>
      </w:r>
      <w:r w:rsidRPr="00BB07A4">
        <w:rPr>
          <w:rFonts w:hint="eastAsia"/>
          <w:color w:val="000000" w:themeColor="text1"/>
        </w:rPr>
        <w:t>）</w:t>
      </w:r>
    </w:p>
    <w:p w14:paraId="5425CECE" w14:textId="39696F23" w:rsidR="003268D3" w:rsidRPr="00BB07A4" w:rsidRDefault="0048427C">
      <w:pPr>
        <w:pStyle w:val="12"/>
        <w:rPr>
          <w:color w:val="000000" w:themeColor="text1"/>
        </w:rPr>
      </w:pPr>
      <w:r w:rsidRPr="00BB07A4">
        <w:rPr>
          <w:rFonts w:hint="eastAsia"/>
          <w:color w:val="000000" w:themeColor="text1"/>
        </w:rPr>
        <w:t>式中：</w:t>
      </w:r>
      <w:r w:rsidR="00E9310E" w:rsidRPr="006906A5">
        <w:rPr>
          <w:i/>
          <w:iCs/>
          <w:color w:val="000000" w:themeColor="text1"/>
        </w:rPr>
        <w:t>Q</w:t>
      </w:r>
      <w:r w:rsidR="00E9310E" w:rsidRPr="006906A5">
        <w:rPr>
          <w:i/>
          <w:iCs/>
          <w:color w:val="000000" w:themeColor="text1"/>
          <w:vertAlign w:val="subscript"/>
        </w:rPr>
        <w:t>1a</w:t>
      </w:r>
      <w:r w:rsidRPr="00BB07A4">
        <w:rPr>
          <w:rFonts w:hint="eastAsia"/>
          <w:color w:val="000000" w:themeColor="text1"/>
        </w:rPr>
        <w:t>——柱、支撑、承重墙、延性墙板等主体结构竖向构件中预制部品部件的应用比例；</w:t>
      </w:r>
    </w:p>
    <w:p w14:paraId="497B9306" w14:textId="77777777" w:rsidR="003268D3" w:rsidRPr="00BB07A4" w:rsidRDefault="0048427C">
      <w:pPr>
        <w:pStyle w:val="af5"/>
        <w:rPr>
          <w:color w:val="000000" w:themeColor="text1"/>
        </w:rPr>
      </w:pPr>
      <w:r w:rsidRPr="00BB07A4">
        <w:rPr>
          <w:color w:val="000000" w:themeColor="text1"/>
        </w:rPr>
        <w:t>V</w:t>
      </w:r>
      <w:r w:rsidRPr="00BB07A4">
        <w:rPr>
          <w:color w:val="000000" w:themeColor="text1"/>
          <w:vertAlign w:val="subscript"/>
        </w:rPr>
        <w:t>1a</w:t>
      </w:r>
      <w:r w:rsidRPr="00BB07A4">
        <w:rPr>
          <w:rFonts w:hint="eastAsia"/>
          <w:color w:val="000000" w:themeColor="text1"/>
        </w:rPr>
        <w:t>——柱、支撑、承重墙、延性墙板等主体结构竖向构件中预制混凝土体积之和，符合本标准第</w:t>
      </w:r>
      <w:r w:rsidRPr="00BB07A4">
        <w:rPr>
          <w:color w:val="000000" w:themeColor="text1"/>
        </w:rPr>
        <w:t>4.2.2</w:t>
      </w:r>
      <w:r w:rsidRPr="00BB07A4">
        <w:rPr>
          <w:rFonts w:hint="eastAsia"/>
          <w:color w:val="000000" w:themeColor="text1"/>
        </w:rPr>
        <w:t>条规定的预制构件间连续部分的后浇混凝土也可以计入计算；</w:t>
      </w:r>
    </w:p>
    <w:p w14:paraId="24C42406" w14:textId="77777777" w:rsidR="003268D3" w:rsidRPr="00BB07A4" w:rsidRDefault="0048427C">
      <w:pPr>
        <w:pStyle w:val="af5"/>
        <w:rPr>
          <w:color w:val="000000" w:themeColor="text1"/>
        </w:rPr>
      </w:pPr>
      <w:r w:rsidRPr="00BB07A4">
        <w:rPr>
          <w:color w:val="000000" w:themeColor="text1"/>
        </w:rPr>
        <w:t>V</w:t>
      </w:r>
      <w:r w:rsidRPr="00BB07A4">
        <w:rPr>
          <w:rFonts w:hint="eastAsia"/>
          <w:color w:val="000000" w:themeColor="text1"/>
        </w:rPr>
        <w:t>——柱、支撑、承重墙、延性墙板等主体结构竖向构件混凝土总体积。</w:t>
      </w:r>
    </w:p>
    <w:p w14:paraId="65276C0F" w14:textId="13F04C4D" w:rsidR="00DB346D" w:rsidRPr="00BB07A4" w:rsidRDefault="00DB346D" w:rsidP="00BB07A4">
      <w:pPr>
        <w:pStyle w:val="21"/>
        <w:rPr>
          <w:rFonts w:hint="eastAsia"/>
          <w:color w:val="000000" w:themeColor="text1"/>
        </w:rPr>
      </w:pPr>
      <w:r w:rsidRPr="00BB07A4">
        <w:rPr>
          <w:rFonts w:hint="eastAsia"/>
          <w:color w:val="000000" w:themeColor="text1"/>
        </w:rPr>
        <w:t>条文说明：装配整体式框架</w:t>
      </w:r>
      <w:r w:rsidRPr="00BB07A4">
        <w:rPr>
          <w:color w:val="000000" w:themeColor="text1"/>
        </w:rPr>
        <w:t>-</w:t>
      </w:r>
      <w:r w:rsidRPr="00BB07A4">
        <w:rPr>
          <w:rFonts w:hint="eastAsia"/>
          <w:color w:val="000000" w:themeColor="text1"/>
        </w:rPr>
        <w:t>现浇混凝土剪力墙或核心筒结构可采用本标准进行评价，</w:t>
      </w:r>
      <w:r w:rsidRPr="00BB07A4">
        <w:rPr>
          <w:color w:val="000000" w:themeColor="text1"/>
        </w:rPr>
        <w:t>V</w:t>
      </w:r>
      <w:r w:rsidRPr="006906A5">
        <w:rPr>
          <w:color w:val="000000" w:themeColor="text1"/>
          <w:vertAlign w:val="subscript"/>
        </w:rPr>
        <w:t>1a</w:t>
      </w:r>
      <w:r w:rsidRPr="00BB07A4">
        <w:rPr>
          <w:rFonts w:hint="eastAsia"/>
          <w:color w:val="000000" w:themeColor="text1"/>
        </w:rPr>
        <w:t>的取值应包括所有预制框架柱体积和满足本标准第</w:t>
      </w:r>
      <w:r w:rsidRPr="00BB07A4">
        <w:rPr>
          <w:color w:val="000000" w:themeColor="text1"/>
        </w:rPr>
        <w:t>4.2.2</w:t>
      </w:r>
      <w:r w:rsidRPr="00BB07A4">
        <w:rPr>
          <w:rFonts w:hint="eastAsia"/>
          <w:color w:val="000000" w:themeColor="text1"/>
        </w:rPr>
        <w:t>条规定的可计入计算的后浇混凝土体积；</w:t>
      </w:r>
      <w:r w:rsidRPr="00BB07A4">
        <w:rPr>
          <w:color w:val="000000" w:themeColor="text1"/>
        </w:rPr>
        <w:t>V</w:t>
      </w:r>
      <w:r w:rsidRPr="00BB07A4">
        <w:rPr>
          <w:rFonts w:hint="eastAsia"/>
          <w:color w:val="000000" w:themeColor="text1"/>
        </w:rPr>
        <w:t>的取值应包括框架柱、剪力墙或核心筒全部混凝土体积。</w:t>
      </w:r>
    </w:p>
    <w:p w14:paraId="346955BD" w14:textId="177E4E5F" w:rsidR="00DB346D" w:rsidRPr="00BB07A4" w:rsidRDefault="00DB346D" w:rsidP="00BB07A4">
      <w:pPr>
        <w:pStyle w:val="21"/>
        <w:rPr>
          <w:rFonts w:hint="eastAsia"/>
          <w:color w:val="000000" w:themeColor="text1"/>
        </w:rPr>
      </w:pPr>
      <w:r w:rsidRPr="00BB07A4">
        <w:rPr>
          <w:rFonts w:hint="eastAsia"/>
          <w:color w:val="000000" w:themeColor="text1"/>
        </w:rPr>
        <w:t>对于带转换层的建筑，结构转换率大于</w:t>
      </w:r>
      <w:r w:rsidRPr="00BB07A4">
        <w:rPr>
          <w:color w:val="000000" w:themeColor="text1"/>
        </w:rPr>
        <w:t>10%</w:t>
      </w:r>
      <w:r w:rsidRPr="00BB07A4">
        <w:rPr>
          <w:rFonts w:hint="eastAsia"/>
          <w:color w:val="000000" w:themeColor="text1"/>
        </w:rPr>
        <w:t>的转换层，该楼层可不计入</w:t>
      </w:r>
      <w:r w:rsidRPr="006906A5">
        <w:rPr>
          <w:i/>
          <w:iCs w:val="0"/>
          <w:color w:val="000000" w:themeColor="text1"/>
        </w:rPr>
        <w:t>Q</w:t>
      </w:r>
      <w:r w:rsidRPr="006906A5">
        <w:rPr>
          <w:i/>
          <w:iCs w:val="0"/>
          <w:color w:val="000000" w:themeColor="text1"/>
          <w:vertAlign w:val="subscript"/>
        </w:rPr>
        <w:t>1</w:t>
      </w:r>
      <w:r w:rsidRPr="00BB07A4">
        <w:rPr>
          <w:rFonts w:hint="eastAsia"/>
          <w:color w:val="000000" w:themeColor="text1"/>
        </w:rPr>
        <w:t>的评价范围（结构转换率</w:t>
      </w:r>
      <w:r w:rsidRPr="00BB07A4">
        <w:rPr>
          <w:color w:val="000000" w:themeColor="text1"/>
        </w:rPr>
        <w:t>=</w:t>
      </w:r>
      <w:r w:rsidRPr="00BB07A4">
        <w:rPr>
          <w:rFonts w:hint="eastAsia"/>
          <w:color w:val="000000" w:themeColor="text1"/>
        </w:rPr>
        <w:t>本层转换竖向构件的投影面积</w:t>
      </w:r>
      <w:r w:rsidRPr="00BB07A4">
        <w:rPr>
          <w:color w:val="000000" w:themeColor="text1"/>
        </w:rPr>
        <w:t>/</w:t>
      </w:r>
      <w:r w:rsidRPr="00BB07A4">
        <w:rPr>
          <w:rFonts w:hint="eastAsia"/>
          <w:color w:val="000000" w:themeColor="text1"/>
        </w:rPr>
        <w:t>本层竖向构件的总</w:t>
      </w:r>
      <w:r w:rsidR="00C839BE" w:rsidRPr="00BB07A4">
        <w:rPr>
          <w:rFonts w:hint="eastAsia"/>
          <w:color w:val="000000" w:themeColor="text1"/>
        </w:rPr>
        <w:t>投影</w:t>
      </w:r>
      <w:r w:rsidRPr="00BB07A4">
        <w:rPr>
          <w:rFonts w:hint="eastAsia"/>
          <w:color w:val="000000" w:themeColor="text1"/>
        </w:rPr>
        <w:t>面积）</w:t>
      </w:r>
      <w:r w:rsidRPr="00BB07A4">
        <w:rPr>
          <w:color w:val="000000" w:themeColor="text1"/>
        </w:rPr>
        <w:t>;</w:t>
      </w:r>
      <w:r w:rsidRPr="00BB07A4">
        <w:rPr>
          <w:rFonts w:hint="eastAsia"/>
          <w:color w:val="000000" w:themeColor="text1"/>
        </w:rPr>
        <w:t>对于正文中提到的“</w:t>
      </w:r>
      <w:r w:rsidR="00E9310E" w:rsidRPr="006906A5">
        <w:rPr>
          <w:i/>
          <w:iCs w:val="0"/>
          <w:color w:val="000000" w:themeColor="text1"/>
        </w:rPr>
        <w:t>Q</w:t>
      </w:r>
      <w:r w:rsidR="00E9310E" w:rsidRPr="006906A5">
        <w:rPr>
          <w:i/>
          <w:iCs w:val="0"/>
          <w:color w:val="000000" w:themeColor="text1"/>
          <w:vertAlign w:val="subscript"/>
        </w:rPr>
        <w:t>1a</w:t>
      </w:r>
      <w:r w:rsidRPr="00BB07A4">
        <w:rPr>
          <w:rFonts w:hint="eastAsia"/>
          <w:color w:val="000000" w:themeColor="text1"/>
        </w:rPr>
        <w:t>得分大于</w:t>
      </w:r>
      <w:r w:rsidRPr="00BB07A4">
        <w:rPr>
          <w:color w:val="000000" w:themeColor="text1"/>
        </w:rPr>
        <w:t>20</w:t>
      </w:r>
      <w:r w:rsidRPr="00BB07A4">
        <w:rPr>
          <w:rFonts w:hint="eastAsia"/>
          <w:color w:val="000000" w:themeColor="text1"/>
        </w:rPr>
        <w:t>分部分可加入</w:t>
      </w:r>
      <w:r w:rsidRPr="006906A5">
        <w:rPr>
          <w:i/>
          <w:iCs w:val="0"/>
          <w:color w:val="000000" w:themeColor="text1"/>
        </w:rPr>
        <w:t>Q</w:t>
      </w:r>
      <w:r w:rsidRPr="006906A5">
        <w:rPr>
          <w:i/>
          <w:iCs w:val="0"/>
          <w:color w:val="000000" w:themeColor="text1"/>
          <w:vertAlign w:val="subscript"/>
        </w:rPr>
        <w:t>2</w:t>
      </w:r>
      <w:r w:rsidRPr="00BB07A4">
        <w:rPr>
          <w:rFonts w:hint="eastAsia"/>
          <w:color w:val="000000" w:themeColor="text1"/>
        </w:rPr>
        <w:t>的总分，从</w:t>
      </w:r>
      <w:r w:rsidR="00E9310E" w:rsidRPr="006906A5">
        <w:rPr>
          <w:i/>
          <w:iCs w:val="0"/>
          <w:color w:val="000000" w:themeColor="text1"/>
        </w:rPr>
        <w:t>Q</w:t>
      </w:r>
      <w:r w:rsidR="00E9310E" w:rsidRPr="006906A5">
        <w:rPr>
          <w:i/>
          <w:iCs w:val="0"/>
          <w:color w:val="000000" w:themeColor="text1"/>
          <w:vertAlign w:val="subscript"/>
        </w:rPr>
        <w:t>1a</w:t>
      </w:r>
      <w:r w:rsidRPr="00BB07A4">
        <w:rPr>
          <w:rFonts w:hint="eastAsia"/>
          <w:color w:val="000000" w:themeColor="text1"/>
        </w:rPr>
        <w:t>计入</w:t>
      </w:r>
      <w:r w:rsidRPr="006906A5">
        <w:rPr>
          <w:i/>
          <w:iCs w:val="0"/>
          <w:color w:val="000000" w:themeColor="text1"/>
        </w:rPr>
        <w:t>Q</w:t>
      </w:r>
      <w:r w:rsidRPr="006906A5">
        <w:rPr>
          <w:i/>
          <w:iCs w:val="0"/>
          <w:color w:val="000000" w:themeColor="text1"/>
          <w:vertAlign w:val="subscript"/>
        </w:rPr>
        <w:t>2</w:t>
      </w:r>
      <w:r w:rsidRPr="00BB07A4">
        <w:rPr>
          <w:rFonts w:hint="eastAsia"/>
          <w:color w:val="000000" w:themeColor="text1"/>
        </w:rPr>
        <w:t>的分值不大于</w:t>
      </w:r>
      <w:r w:rsidRPr="00BB07A4">
        <w:rPr>
          <w:color w:val="000000" w:themeColor="text1"/>
        </w:rPr>
        <w:t>3</w:t>
      </w:r>
      <w:r w:rsidRPr="00BB07A4">
        <w:rPr>
          <w:rFonts w:hint="eastAsia"/>
          <w:color w:val="000000" w:themeColor="text1"/>
        </w:rPr>
        <w:t>分”的目的为：当</w:t>
      </w:r>
      <w:r w:rsidRPr="006906A5">
        <w:rPr>
          <w:rFonts w:ascii="Times New Roman" w:hAnsi="Times New Roman" w:cs="Times New Roman"/>
          <w:i/>
          <w:iCs w:val="0"/>
          <w:color w:val="000000" w:themeColor="text1"/>
        </w:rPr>
        <w:t>Q</w:t>
      </w:r>
      <w:r w:rsidRPr="006906A5">
        <w:rPr>
          <w:rFonts w:ascii="Times New Roman" w:hAnsi="Times New Roman" w:cs="Times New Roman"/>
          <w:i/>
          <w:iCs w:val="0"/>
          <w:color w:val="000000" w:themeColor="text1"/>
          <w:vertAlign w:val="subscript"/>
        </w:rPr>
        <w:t>2</w:t>
      </w:r>
      <w:r w:rsidRPr="00BB07A4">
        <w:rPr>
          <w:rFonts w:hint="eastAsia"/>
          <w:color w:val="000000" w:themeColor="text1"/>
        </w:rPr>
        <w:t>包含</w:t>
      </w:r>
      <w:r w:rsidRPr="006906A5">
        <w:rPr>
          <w:rFonts w:ascii="Times New Roman" w:hAnsi="Times New Roman" w:cs="Times New Roman"/>
          <w:i/>
          <w:iCs w:val="0"/>
          <w:color w:val="000000" w:themeColor="text1"/>
        </w:rPr>
        <w:t>Q</w:t>
      </w:r>
      <w:r w:rsidRPr="006906A5">
        <w:rPr>
          <w:rFonts w:ascii="Times New Roman" w:hAnsi="Times New Roman" w:cs="Times New Roman"/>
          <w:i/>
          <w:iCs w:val="0"/>
          <w:color w:val="000000" w:themeColor="text1"/>
          <w:vertAlign w:val="subscript"/>
        </w:rPr>
        <w:t>52</w:t>
      </w:r>
      <w:r w:rsidRPr="00BB07A4">
        <w:rPr>
          <w:rFonts w:hint="eastAsia"/>
          <w:color w:val="000000" w:themeColor="text1"/>
        </w:rPr>
        <w:t>中“围护墙与保温、隔热集成一体化”、“围护墙与装饰集成一体化”、“内隔墙与管线集成一体化”、“内隔墙与装修集成一体化的应用”的得分时，评价分值一般为</w:t>
      </w:r>
      <w:r w:rsidRPr="00BB07A4">
        <w:rPr>
          <w:color w:val="000000" w:themeColor="text1"/>
        </w:rPr>
        <w:t>1-3</w:t>
      </w:r>
      <w:r w:rsidRPr="00BB07A4">
        <w:rPr>
          <w:rFonts w:hint="eastAsia"/>
          <w:color w:val="000000" w:themeColor="text1"/>
        </w:rPr>
        <w:t>分，再加上内隔墙或围护墙非砌筑的评价分值</w:t>
      </w:r>
      <w:r w:rsidRPr="00BB07A4">
        <w:rPr>
          <w:color w:val="000000" w:themeColor="text1"/>
        </w:rPr>
        <w:t>5</w:t>
      </w:r>
      <w:r w:rsidRPr="00BB07A4">
        <w:rPr>
          <w:rFonts w:hint="eastAsia"/>
          <w:color w:val="000000" w:themeColor="text1"/>
        </w:rPr>
        <w:t>分，难以满足</w:t>
      </w:r>
      <w:r w:rsidRPr="006906A5">
        <w:rPr>
          <w:i/>
          <w:iCs w:val="0"/>
          <w:color w:val="000000" w:themeColor="text1"/>
        </w:rPr>
        <w:t>Q2</w:t>
      </w:r>
      <w:r w:rsidRPr="00BB07A4">
        <w:rPr>
          <w:rFonts w:hint="eastAsia"/>
          <w:color w:val="000000" w:themeColor="text1"/>
        </w:rPr>
        <w:t>的最低分值</w:t>
      </w:r>
      <w:r w:rsidRPr="00BB07A4">
        <w:rPr>
          <w:color w:val="000000" w:themeColor="text1"/>
        </w:rPr>
        <w:t>10</w:t>
      </w:r>
      <w:r w:rsidRPr="00BB07A4">
        <w:rPr>
          <w:rFonts w:hint="eastAsia"/>
          <w:color w:val="000000" w:themeColor="text1"/>
        </w:rPr>
        <w:t>分的要求，所以可调整</w:t>
      </w:r>
      <w:r w:rsidR="00E9310E" w:rsidRPr="006906A5">
        <w:rPr>
          <w:i/>
          <w:iCs w:val="0"/>
          <w:color w:val="000000" w:themeColor="text1"/>
        </w:rPr>
        <w:t>Q</w:t>
      </w:r>
      <w:r w:rsidR="00E9310E" w:rsidRPr="006906A5">
        <w:rPr>
          <w:i/>
          <w:iCs w:val="0"/>
          <w:color w:val="000000" w:themeColor="text1"/>
          <w:vertAlign w:val="subscript"/>
        </w:rPr>
        <w:t>1a</w:t>
      </w:r>
      <w:r w:rsidRPr="00BB07A4">
        <w:rPr>
          <w:rFonts w:hint="eastAsia"/>
          <w:color w:val="000000" w:themeColor="text1"/>
        </w:rPr>
        <w:t>的部分分值（不大于</w:t>
      </w:r>
      <w:r w:rsidRPr="00BB07A4">
        <w:rPr>
          <w:color w:val="000000" w:themeColor="text1"/>
        </w:rPr>
        <w:t>3</w:t>
      </w:r>
      <w:r w:rsidRPr="00BB07A4">
        <w:rPr>
          <w:rFonts w:hint="eastAsia"/>
          <w:color w:val="000000" w:themeColor="text1"/>
        </w:rPr>
        <w:t>分）以满足</w:t>
      </w:r>
      <w:r w:rsidRPr="006906A5">
        <w:rPr>
          <w:i/>
          <w:iCs w:val="0"/>
          <w:color w:val="000000" w:themeColor="text1"/>
        </w:rPr>
        <w:t>Q2</w:t>
      </w:r>
      <w:r w:rsidRPr="00BB07A4">
        <w:rPr>
          <w:rFonts w:hint="eastAsia"/>
          <w:color w:val="000000" w:themeColor="text1"/>
        </w:rPr>
        <w:t>最低得分的要求。</w:t>
      </w:r>
    </w:p>
    <w:p w14:paraId="13A6C1AA" w14:textId="2F4DF97B" w:rsidR="003268D3" w:rsidRPr="00BB07A4" w:rsidRDefault="0048427C" w:rsidP="00AF5FAB">
      <w:pPr>
        <w:pStyle w:val="11"/>
        <w:numPr>
          <w:ilvl w:val="0"/>
          <w:numId w:val="23"/>
        </w:numPr>
        <w:ind w:left="0" w:firstLine="0"/>
        <w:rPr>
          <w:color w:val="000000" w:themeColor="text1"/>
        </w:rPr>
      </w:pPr>
      <w:r w:rsidRPr="00BB07A4">
        <w:rPr>
          <w:rFonts w:hint="eastAsia"/>
          <w:color w:val="000000" w:themeColor="text1"/>
        </w:rPr>
        <w:t>当符合下列规定时，主体结构竖向构件间连接部分的后浇混凝土可</w:t>
      </w:r>
      <w:r w:rsidRPr="00BB07A4">
        <w:rPr>
          <w:rFonts w:hint="eastAsia"/>
          <w:color w:val="000000" w:themeColor="text1"/>
        </w:rPr>
        <w:lastRenderedPageBreak/>
        <w:t>计入预制混凝土体积计算：</w:t>
      </w:r>
      <w:r w:rsidR="00B77CD4" w:rsidRPr="00BB07A4">
        <w:rPr>
          <w:color w:val="000000" w:themeColor="text1"/>
        </w:rPr>
        <w:t xml:space="preserve"> </w:t>
      </w:r>
    </w:p>
    <w:p w14:paraId="7F60552B" w14:textId="35B9902F" w:rsidR="003268D3" w:rsidRPr="00BB07A4" w:rsidRDefault="00C839BE" w:rsidP="006906A5">
      <w:pPr>
        <w:pStyle w:val="24"/>
        <w:ind w:firstLine="560"/>
      </w:pPr>
      <w:r>
        <w:rPr>
          <w:rFonts w:hint="eastAsia"/>
        </w:rPr>
        <w:t>1</w:t>
      </w:r>
      <w:r>
        <w:tab/>
      </w:r>
      <w:r w:rsidR="0048427C" w:rsidRPr="00BB07A4">
        <w:rPr>
          <w:rFonts w:hint="eastAsia"/>
        </w:rPr>
        <w:t>预制剪力墙板之间宽度不大于</w:t>
      </w:r>
      <w:r w:rsidR="0048427C" w:rsidRPr="00BB07A4">
        <w:t>600mm</w:t>
      </w:r>
      <w:r w:rsidR="0048427C" w:rsidRPr="00BB07A4">
        <w:rPr>
          <w:rFonts w:hint="eastAsia"/>
        </w:rPr>
        <w:t>的竖向现浇段和高度不大于</w:t>
      </w:r>
      <w:r w:rsidR="0048427C" w:rsidRPr="00BB07A4">
        <w:t>300mm</w:t>
      </w:r>
      <w:r w:rsidR="0048427C" w:rsidRPr="00BB07A4">
        <w:rPr>
          <w:rFonts w:hint="eastAsia"/>
        </w:rPr>
        <w:t>的水平后浇带、圈梁的后浇混凝土体积，预制剪力墙转角或端部边缘构件长度不大于</w:t>
      </w:r>
      <w:r w:rsidR="0048427C" w:rsidRPr="00BB07A4">
        <w:t>400mm</w:t>
      </w:r>
      <w:r w:rsidR="0048427C" w:rsidRPr="00BB07A4">
        <w:rPr>
          <w:rFonts w:hint="eastAsia"/>
        </w:rPr>
        <w:t>（不含墙厚）的后浇混凝土体积</w:t>
      </w:r>
      <w:r w:rsidR="00F726C2">
        <w:rPr>
          <w:rFonts w:hint="eastAsia"/>
        </w:rPr>
        <w:t>；</w:t>
      </w:r>
    </w:p>
    <w:p w14:paraId="2DB05E97" w14:textId="2ADD197E" w:rsidR="003268D3" w:rsidRPr="00BB07A4" w:rsidRDefault="00C839BE" w:rsidP="006906A5">
      <w:pPr>
        <w:pStyle w:val="24"/>
        <w:ind w:firstLine="560"/>
      </w:pPr>
      <w:r>
        <w:rPr>
          <w:rFonts w:hint="eastAsia"/>
        </w:rPr>
        <w:t>2</w:t>
      </w:r>
      <w:r>
        <w:tab/>
      </w:r>
      <w:r w:rsidR="0048427C" w:rsidRPr="00BB07A4">
        <w:rPr>
          <w:rFonts w:hint="eastAsia"/>
        </w:rPr>
        <w:t>预制框架柱和框架梁之间柱梁节点区的后浇混凝土体积</w:t>
      </w:r>
      <w:r w:rsidR="00F726C2">
        <w:rPr>
          <w:rFonts w:hint="eastAsia"/>
        </w:rPr>
        <w:t>；</w:t>
      </w:r>
    </w:p>
    <w:p w14:paraId="62298605" w14:textId="71DFD528" w:rsidR="003268D3" w:rsidRPr="00BB07A4" w:rsidRDefault="00C839BE" w:rsidP="006906A5">
      <w:pPr>
        <w:pStyle w:val="24"/>
        <w:ind w:firstLine="560"/>
      </w:pPr>
      <w:r>
        <w:rPr>
          <w:rFonts w:hint="eastAsia"/>
        </w:rPr>
        <w:t>3</w:t>
      </w:r>
      <w:r>
        <w:tab/>
      </w:r>
      <w:r w:rsidR="0048427C" w:rsidRPr="00BB07A4">
        <w:rPr>
          <w:rFonts w:hint="eastAsia"/>
        </w:rPr>
        <w:t>预制柱间</w:t>
      </w:r>
      <w:bookmarkStart w:id="27" w:name="_Hlk160461439"/>
      <w:r w:rsidR="0048427C" w:rsidRPr="00BB07A4">
        <w:rPr>
          <w:rFonts w:hint="eastAsia"/>
        </w:rPr>
        <w:t>高度不大于柱截面较小尺寸的连接区后浇混凝土体积</w:t>
      </w:r>
      <w:bookmarkEnd w:id="27"/>
      <w:r w:rsidR="0048427C" w:rsidRPr="00BB07A4">
        <w:rPr>
          <w:rFonts w:hint="eastAsia"/>
        </w:rPr>
        <w:t>。</w:t>
      </w:r>
    </w:p>
    <w:p w14:paraId="0926DB7C" w14:textId="3F19BEFF" w:rsidR="006D7A6D" w:rsidRPr="00BB07A4" w:rsidRDefault="006D7A6D" w:rsidP="006D7A6D">
      <w:pPr>
        <w:pStyle w:val="21"/>
        <w:rPr>
          <w:rFonts w:hint="eastAsia"/>
          <w:color w:val="000000" w:themeColor="text1"/>
        </w:rPr>
      </w:pPr>
      <w:r w:rsidRPr="00BB07A4">
        <w:rPr>
          <w:rFonts w:hint="eastAsia"/>
          <w:color w:val="000000" w:themeColor="text1"/>
        </w:rPr>
        <w:t>条文说明：以下预制构件的现浇连接部分可以计入预制混凝土体积</w:t>
      </w:r>
      <w:r w:rsidRPr="00BB07A4">
        <w:rPr>
          <w:color w:val="000000" w:themeColor="text1"/>
        </w:rPr>
        <w:t>,详见附录A：</w:t>
      </w:r>
    </w:p>
    <w:p w14:paraId="32BEE071" w14:textId="7A19576D" w:rsidR="006D7A6D" w:rsidRPr="00BB07A4" w:rsidRDefault="00C839BE" w:rsidP="006906A5">
      <w:pPr>
        <w:pStyle w:val="21"/>
        <w:rPr>
          <w:rFonts w:hint="eastAsia"/>
        </w:rPr>
      </w:pPr>
      <w:r>
        <w:rPr>
          <w:rFonts w:hint="eastAsia"/>
        </w:rPr>
        <w:t>1</w:t>
      </w:r>
      <w:r>
        <w:tab/>
      </w:r>
      <w:r w:rsidR="006D7A6D" w:rsidRPr="00BB07A4">
        <w:t>当预制剪力墙板竖向现浇段宽度大于600mm时,不大于600mm的部分可以计入预制混凝</w:t>
      </w:r>
      <w:r w:rsidR="00F1786F">
        <w:rPr>
          <w:rFonts w:hint="eastAsia"/>
        </w:rPr>
        <w:t>土</w:t>
      </w:r>
      <w:r w:rsidR="006D7A6D" w:rsidRPr="00BB07A4">
        <w:t>体积,超出600mm部分不能计入预制混凝土体积</w:t>
      </w:r>
      <w:r w:rsidR="003919DF">
        <w:rPr>
          <w:rFonts w:hint="eastAsia"/>
        </w:rPr>
        <w:t>；</w:t>
      </w:r>
    </w:p>
    <w:p w14:paraId="5FB511F6" w14:textId="4E160EBD" w:rsidR="006D7A6D" w:rsidRPr="00BB07A4" w:rsidRDefault="00C839BE" w:rsidP="006906A5">
      <w:pPr>
        <w:pStyle w:val="21"/>
        <w:rPr>
          <w:rFonts w:hint="eastAsia"/>
        </w:rPr>
      </w:pPr>
      <w:r>
        <w:rPr>
          <w:rFonts w:hint="eastAsia"/>
        </w:rPr>
        <w:t>2</w:t>
      </w:r>
      <w:r>
        <w:tab/>
      </w:r>
      <w:r w:rsidR="006D7A6D" w:rsidRPr="00BB07A4">
        <w:t>当预制剪力墙板水平后浇带高度大于300mm时,不大于300mm的部分可以计入预制混凝</w:t>
      </w:r>
      <w:r w:rsidR="00F1786F">
        <w:rPr>
          <w:rFonts w:hint="eastAsia"/>
        </w:rPr>
        <w:t>土</w:t>
      </w:r>
      <w:r w:rsidR="006D7A6D" w:rsidRPr="00BB07A4">
        <w:t>体积,超出300mm的部分不能计入预制混凝土体积</w:t>
      </w:r>
      <w:r w:rsidR="003919DF">
        <w:rPr>
          <w:rFonts w:hint="eastAsia"/>
        </w:rPr>
        <w:t>；</w:t>
      </w:r>
    </w:p>
    <w:p w14:paraId="407EEC13" w14:textId="5B996A08" w:rsidR="006D7A6D" w:rsidRPr="00BB07A4" w:rsidRDefault="00C839BE" w:rsidP="006906A5">
      <w:pPr>
        <w:pStyle w:val="21"/>
        <w:rPr>
          <w:rFonts w:hint="eastAsia"/>
        </w:rPr>
      </w:pPr>
      <w:r>
        <w:rPr>
          <w:rFonts w:hint="eastAsia"/>
        </w:rPr>
        <w:t>3</w:t>
      </w:r>
      <w:r>
        <w:tab/>
      </w:r>
      <w:r w:rsidR="006D7A6D" w:rsidRPr="00BB07A4">
        <w:t>预制剪力墙的水平后浇带与楼板厚度重叠的部分可计入预制混凝土体积，超出重叠部分的高度不大于300mm的水平后浇带可以计入预制混凝土体积</w:t>
      </w:r>
      <w:r w:rsidR="003919DF">
        <w:rPr>
          <w:rFonts w:hint="eastAsia"/>
        </w:rPr>
        <w:t>；</w:t>
      </w:r>
    </w:p>
    <w:p w14:paraId="6E074C60" w14:textId="0D9D435D" w:rsidR="003268D3" w:rsidRPr="00BB07A4" w:rsidRDefault="00C839BE" w:rsidP="006906A5">
      <w:pPr>
        <w:pStyle w:val="21"/>
        <w:rPr>
          <w:rFonts w:hint="eastAsia"/>
        </w:rPr>
      </w:pPr>
      <w:r>
        <w:rPr>
          <w:rFonts w:hint="eastAsia"/>
        </w:rPr>
        <w:t>4</w:t>
      </w:r>
      <w:r>
        <w:tab/>
      </w:r>
      <w:r w:rsidR="00521815">
        <w:rPr>
          <w:rFonts w:hint="eastAsia"/>
        </w:rPr>
        <w:t>预制柱间的现场浇筑段混凝土可计入V</w:t>
      </w:r>
      <w:r w:rsidR="00521815">
        <w:t>1a</w:t>
      </w:r>
      <w:r w:rsidR="00521815">
        <w:rPr>
          <w:rFonts w:hint="eastAsia"/>
        </w:rPr>
        <w:t>的体积包括：条文中提到的柱梁节点区的后浇混凝土，相邻层预制柱间</w:t>
      </w:r>
      <w:r w:rsidR="00521815" w:rsidRPr="00521815">
        <w:rPr>
          <w:rFonts w:hint="eastAsia"/>
        </w:rPr>
        <w:t>高度不大于柱截面较小尺寸的连接区后浇混凝土体积</w:t>
      </w:r>
      <w:r w:rsidR="00521815">
        <w:rPr>
          <w:rFonts w:hint="eastAsia"/>
        </w:rPr>
        <w:t>，上述两部分后浇混凝土体积可同时计入V</w:t>
      </w:r>
      <w:r w:rsidR="00521815">
        <w:t>1</w:t>
      </w:r>
      <w:r w:rsidR="00521815">
        <w:rPr>
          <w:rFonts w:hint="eastAsia"/>
        </w:rPr>
        <w:t>a。</w:t>
      </w:r>
    </w:p>
    <w:p w14:paraId="2909E18F" w14:textId="64F630E3" w:rsidR="003268D3" w:rsidRPr="00BB07A4" w:rsidRDefault="0048427C" w:rsidP="00AF5FAB">
      <w:pPr>
        <w:pStyle w:val="11"/>
        <w:numPr>
          <w:ilvl w:val="0"/>
          <w:numId w:val="23"/>
        </w:numPr>
        <w:ind w:left="0" w:firstLine="0"/>
        <w:rPr>
          <w:color w:val="000000" w:themeColor="text1"/>
        </w:rPr>
      </w:pPr>
      <w:r w:rsidRPr="00BB07A4">
        <w:rPr>
          <w:rFonts w:hint="eastAsia"/>
          <w:color w:val="000000" w:themeColor="text1"/>
        </w:rPr>
        <w:t>主体结构为装配式钢结构或钢</w:t>
      </w:r>
      <w:r w:rsidRPr="00BB07A4">
        <w:rPr>
          <w:color w:val="000000" w:themeColor="text1"/>
        </w:rPr>
        <w:t>-</w:t>
      </w:r>
      <w:r w:rsidRPr="00BB07A4">
        <w:rPr>
          <w:rFonts w:hint="eastAsia"/>
          <w:color w:val="000000" w:themeColor="text1"/>
        </w:rPr>
        <w:t>混凝土混合结构时，评价项分值按下列情况计算：</w:t>
      </w:r>
    </w:p>
    <w:p w14:paraId="7B1EE6F7" w14:textId="27859E8F" w:rsidR="003268D3" w:rsidRPr="00BB07A4" w:rsidRDefault="00C839BE" w:rsidP="006906A5">
      <w:pPr>
        <w:pStyle w:val="24"/>
        <w:ind w:firstLine="560"/>
      </w:pPr>
      <w:r>
        <w:rPr>
          <w:rFonts w:hint="eastAsia"/>
        </w:rPr>
        <w:t>1</w:t>
      </w:r>
      <w:r>
        <w:tab/>
      </w:r>
      <w:r w:rsidR="0048427C" w:rsidRPr="00BB07A4">
        <w:rPr>
          <w:rFonts w:hint="eastAsia"/>
        </w:rPr>
        <w:t>竖向构件全部采用钢构件，得</w:t>
      </w:r>
      <w:r w:rsidR="0048427C" w:rsidRPr="00BB07A4">
        <w:t>30</w:t>
      </w:r>
      <w:r w:rsidR="0048427C" w:rsidRPr="00BB07A4">
        <w:rPr>
          <w:rFonts w:hint="eastAsia"/>
        </w:rPr>
        <w:t>分</w:t>
      </w:r>
      <w:r w:rsidR="00D06593">
        <w:rPr>
          <w:rFonts w:hint="eastAsia"/>
        </w:rPr>
        <w:t>；</w:t>
      </w:r>
    </w:p>
    <w:p w14:paraId="2685C621" w14:textId="2C91DD60" w:rsidR="00AB1C40" w:rsidRDefault="00C839BE" w:rsidP="006906A5">
      <w:pPr>
        <w:pStyle w:val="24"/>
        <w:ind w:firstLine="560"/>
      </w:pPr>
      <w:r>
        <w:rPr>
          <w:rFonts w:hint="eastAsia"/>
        </w:rPr>
        <w:t>2</w:t>
      </w:r>
      <w:r>
        <w:tab/>
      </w:r>
      <w:r w:rsidR="00AB1C40">
        <w:rPr>
          <w:rFonts w:hint="eastAsia"/>
        </w:rPr>
        <w:t>对于框架</w:t>
      </w:r>
      <w:r w:rsidR="00AB1C40">
        <w:rPr>
          <w:rFonts w:hint="eastAsia"/>
        </w:rPr>
        <w:t>-</w:t>
      </w:r>
      <w:r w:rsidR="00AB1C40">
        <w:rPr>
          <w:rFonts w:hint="eastAsia"/>
        </w:rPr>
        <w:t>核心筒结构，框架柱采用钢柱或外包钢</w:t>
      </w:r>
      <w:r w:rsidR="00AB1C40">
        <w:rPr>
          <w:rFonts w:hint="eastAsia"/>
        </w:rPr>
        <w:t>-</w:t>
      </w:r>
      <w:r w:rsidR="00AB1C40">
        <w:rPr>
          <w:rFonts w:hint="eastAsia"/>
        </w:rPr>
        <w:t>混凝土组合柱，剪力墙采用外包钢</w:t>
      </w:r>
      <w:r w:rsidR="00AB1C40">
        <w:rPr>
          <w:rFonts w:hint="eastAsia"/>
        </w:rPr>
        <w:t>-</w:t>
      </w:r>
      <w:r w:rsidR="00AB1C40">
        <w:rPr>
          <w:rFonts w:hint="eastAsia"/>
        </w:rPr>
        <w:t>混凝土组合剪力墙时，得</w:t>
      </w:r>
      <w:r w:rsidR="00AB1C40">
        <w:rPr>
          <w:rFonts w:hint="eastAsia"/>
        </w:rPr>
        <w:t>25</w:t>
      </w:r>
      <w:r w:rsidR="00AB1C40">
        <w:rPr>
          <w:rFonts w:hint="eastAsia"/>
        </w:rPr>
        <w:t>分</w:t>
      </w:r>
      <w:r w:rsidR="00D06593">
        <w:rPr>
          <w:rFonts w:hint="eastAsia"/>
        </w:rPr>
        <w:t>；</w:t>
      </w:r>
    </w:p>
    <w:p w14:paraId="750EAE6F" w14:textId="2A5FC833" w:rsidR="00AB1C40" w:rsidRDefault="00C839BE" w:rsidP="006906A5">
      <w:pPr>
        <w:pStyle w:val="24"/>
        <w:ind w:firstLine="560"/>
      </w:pPr>
      <w:r>
        <w:rPr>
          <w:rFonts w:hint="eastAsia"/>
        </w:rPr>
        <w:t>3</w:t>
      </w:r>
      <w:r>
        <w:tab/>
      </w:r>
      <w:r w:rsidR="00AB1C40">
        <w:rPr>
          <w:rFonts w:hint="eastAsia"/>
        </w:rPr>
        <w:t>对于框架</w:t>
      </w:r>
      <w:r w:rsidR="00AB1C40">
        <w:rPr>
          <w:rFonts w:hint="eastAsia"/>
        </w:rPr>
        <w:t>-</w:t>
      </w:r>
      <w:r w:rsidR="00AB1C40">
        <w:rPr>
          <w:rFonts w:hint="eastAsia"/>
        </w:rPr>
        <w:t>核心筒结构，框架柱采用钢柱或外包钢</w:t>
      </w:r>
      <w:r w:rsidR="00AB1C40">
        <w:rPr>
          <w:rFonts w:hint="eastAsia"/>
        </w:rPr>
        <w:t>-</w:t>
      </w:r>
      <w:r w:rsidR="00AB1C40">
        <w:rPr>
          <w:rFonts w:hint="eastAsia"/>
        </w:rPr>
        <w:t>混凝土组合柱，但剪力墙采用现浇混凝土剪力墙（含型钢混凝土</w:t>
      </w:r>
      <w:r w:rsidR="00AB1C40">
        <w:t>剪力墙</w:t>
      </w:r>
      <w:r w:rsidR="00AB1C40">
        <w:rPr>
          <w:rFonts w:hint="eastAsia"/>
        </w:rPr>
        <w:t>、型钢</w:t>
      </w:r>
      <w:r w:rsidR="00AB1C40">
        <w:t>（</w:t>
      </w:r>
      <w:r w:rsidR="00AB1C40">
        <w:rPr>
          <w:rFonts w:hint="eastAsia"/>
        </w:rPr>
        <w:t>钢管</w:t>
      </w:r>
      <w:r w:rsidR="00AB1C40">
        <w:t>）</w:t>
      </w:r>
      <w:r w:rsidR="00AB1C40">
        <w:rPr>
          <w:rFonts w:hint="eastAsia"/>
        </w:rPr>
        <w:t>混凝土</w:t>
      </w:r>
      <w:r w:rsidR="00AB1C40">
        <w:t>剪力墙、</w:t>
      </w:r>
      <w:r w:rsidR="00AB1C40">
        <w:rPr>
          <w:rFonts w:hint="eastAsia"/>
        </w:rPr>
        <w:t>内藏</w:t>
      </w:r>
      <w:r w:rsidR="00AB1C40">
        <w:t>钢板</w:t>
      </w:r>
      <w:r w:rsidR="00AB1C40">
        <w:rPr>
          <w:rFonts w:hint="eastAsia"/>
        </w:rPr>
        <w:t>混凝土剪力墙、</w:t>
      </w:r>
      <w:r w:rsidR="00AB1C40">
        <w:t>带</w:t>
      </w:r>
      <w:r w:rsidR="00AB1C40">
        <w:rPr>
          <w:rFonts w:hint="eastAsia"/>
        </w:rPr>
        <w:t>钢</w:t>
      </w:r>
      <w:r w:rsidR="00AB1C40">
        <w:t>斜撑混凝土剪力墙</w:t>
      </w:r>
      <w:r w:rsidR="00AB1C40">
        <w:rPr>
          <w:rFonts w:hint="eastAsia"/>
        </w:rPr>
        <w:t>）时，得</w:t>
      </w:r>
      <w:r w:rsidR="00AB1C40">
        <w:rPr>
          <w:rFonts w:hint="eastAsia"/>
        </w:rPr>
        <w:t>20</w:t>
      </w:r>
      <w:r w:rsidR="00AB1C40">
        <w:rPr>
          <w:rFonts w:hint="eastAsia"/>
        </w:rPr>
        <w:t>分。</w:t>
      </w:r>
    </w:p>
    <w:p w14:paraId="5405E162" w14:textId="0E278C96" w:rsidR="00AB1C40" w:rsidRPr="00E23261" w:rsidRDefault="00AB1C40" w:rsidP="006906A5">
      <w:pPr>
        <w:pStyle w:val="24"/>
        <w:ind w:leftChars="228" w:left="926" w:hangingChars="213" w:hanging="447"/>
        <w:rPr>
          <w:color w:val="000000" w:themeColor="text1"/>
          <w:sz w:val="21"/>
          <w:szCs w:val="21"/>
        </w:rPr>
      </w:pPr>
      <w:r w:rsidRPr="00E23261">
        <w:rPr>
          <w:rFonts w:hint="eastAsia"/>
          <w:color w:val="000000" w:themeColor="text1"/>
          <w:sz w:val="21"/>
          <w:szCs w:val="21"/>
        </w:rPr>
        <w:lastRenderedPageBreak/>
        <w:t>注：预制型钢混凝土柱按预制柱计算；现场浇筑混凝土的型钢混凝土柱按现浇混凝土柱计算。</w:t>
      </w:r>
    </w:p>
    <w:p w14:paraId="3E10DFF3" w14:textId="77777777" w:rsidR="005C596D" w:rsidRPr="00BB07A4" w:rsidRDefault="005C596D" w:rsidP="00BB07A4">
      <w:pPr>
        <w:pStyle w:val="21"/>
        <w:rPr>
          <w:rStyle w:val="aff1"/>
          <w:rFonts w:hint="eastAsia"/>
          <w:i w:val="0"/>
          <w:color w:val="000000" w:themeColor="text1"/>
          <w:sz w:val="24"/>
        </w:rPr>
      </w:pPr>
      <w:r w:rsidRPr="00BB07A4">
        <w:rPr>
          <w:rStyle w:val="aff1"/>
          <w:rFonts w:hint="eastAsia"/>
          <w:i w:val="0"/>
          <w:color w:val="000000" w:themeColor="text1"/>
          <w:sz w:val="24"/>
        </w:rPr>
        <w:t>条文说明：为统一装配式建筑评价标准，对装配式钢结构建筑和装配式钢</w:t>
      </w:r>
      <w:r w:rsidRPr="00BB07A4">
        <w:rPr>
          <w:rStyle w:val="aff1"/>
          <w:i w:val="0"/>
          <w:color w:val="000000" w:themeColor="text1"/>
          <w:sz w:val="24"/>
        </w:rPr>
        <w:t>-混凝土混合结构建筑进行评价，本条针对其竖向构件的评价分值进行了相关规定。根据广东省标准《钢结构设计规程》DBJ 15-102、《高层建筑钢-混凝土混合结构技术规程》DBJ/T15-128，相关竖向构件主要包括如下：</w:t>
      </w:r>
    </w:p>
    <w:p w14:paraId="286C53A2" w14:textId="179EEAC5" w:rsidR="005C596D" w:rsidRPr="00BB07A4" w:rsidRDefault="00C839BE" w:rsidP="00BB07A4">
      <w:pPr>
        <w:pStyle w:val="21"/>
        <w:rPr>
          <w:rStyle w:val="aff1"/>
          <w:rFonts w:hint="eastAsia"/>
          <w:i w:val="0"/>
          <w:color w:val="000000" w:themeColor="text1"/>
          <w:sz w:val="24"/>
        </w:rPr>
      </w:pPr>
      <w:r>
        <w:rPr>
          <w:rStyle w:val="aff1"/>
          <w:rFonts w:hint="eastAsia"/>
          <w:i w:val="0"/>
          <w:color w:val="000000" w:themeColor="text1"/>
          <w:sz w:val="24"/>
        </w:rPr>
        <w:t>1</w:t>
      </w:r>
      <w:r>
        <w:rPr>
          <w:rStyle w:val="aff1"/>
          <w:i w:val="0"/>
          <w:color w:val="000000" w:themeColor="text1"/>
          <w:sz w:val="24"/>
        </w:rPr>
        <w:tab/>
      </w:r>
      <w:r w:rsidR="005C596D" w:rsidRPr="00BB07A4">
        <w:rPr>
          <w:rStyle w:val="aff1"/>
          <w:rFonts w:hint="eastAsia"/>
          <w:i w:val="0"/>
          <w:color w:val="000000" w:themeColor="text1"/>
          <w:sz w:val="24"/>
        </w:rPr>
        <w:t>钢构件：钢柱、钢支撑、屈曲约束支撑、钢板剪力墙、钢板组合剪力墙等钢构件</w:t>
      </w:r>
      <w:r w:rsidR="003919DF">
        <w:rPr>
          <w:rStyle w:val="aff1"/>
          <w:rFonts w:hint="eastAsia"/>
          <w:i w:val="0"/>
          <w:color w:val="000000" w:themeColor="text1"/>
          <w:sz w:val="24"/>
        </w:rPr>
        <w:t>；</w:t>
      </w:r>
    </w:p>
    <w:p w14:paraId="5ED125F9" w14:textId="46A1581D" w:rsidR="005C596D" w:rsidRPr="00BB07A4" w:rsidRDefault="00C839BE" w:rsidP="00BB07A4">
      <w:pPr>
        <w:pStyle w:val="21"/>
        <w:rPr>
          <w:rStyle w:val="aff1"/>
          <w:rFonts w:hint="eastAsia"/>
          <w:i w:val="0"/>
          <w:color w:val="000000" w:themeColor="text1"/>
          <w:sz w:val="24"/>
        </w:rPr>
      </w:pPr>
      <w:r>
        <w:rPr>
          <w:rStyle w:val="aff1"/>
          <w:rFonts w:hint="eastAsia"/>
          <w:i w:val="0"/>
          <w:color w:val="000000" w:themeColor="text1"/>
          <w:sz w:val="24"/>
        </w:rPr>
        <w:t>2</w:t>
      </w:r>
      <w:r>
        <w:rPr>
          <w:rStyle w:val="aff1"/>
          <w:i w:val="0"/>
          <w:color w:val="000000" w:themeColor="text1"/>
          <w:sz w:val="24"/>
        </w:rPr>
        <w:tab/>
      </w:r>
      <w:r w:rsidR="005C596D" w:rsidRPr="00BB07A4">
        <w:rPr>
          <w:rStyle w:val="aff1"/>
          <w:rFonts w:hint="eastAsia"/>
          <w:i w:val="0"/>
          <w:color w:val="000000" w:themeColor="text1"/>
          <w:sz w:val="24"/>
        </w:rPr>
        <w:t>外包钢</w:t>
      </w:r>
      <w:r w:rsidR="005C596D" w:rsidRPr="00BB07A4">
        <w:rPr>
          <w:rStyle w:val="aff1"/>
          <w:i w:val="0"/>
          <w:color w:val="000000" w:themeColor="text1"/>
          <w:sz w:val="24"/>
        </w:rPr>
        <w:t>-混凝土组合柱：圆形钢管混凝土柱、矩形钢管混凝土柱和异形钢管混凝土柱</w:t>
      </w:r>
      <w:r w:rsidR="003919DF">
        <w:rPr>
          <w:rStyle w:val="aff1"/>
          <w:rFonts w:hint="eastAsia"/>
          <w:i w:val="0"/>
          <w:color w:val="000000" w:themeColor="text1"/>
          <w:sz w:val="24"/>
        </w:rPr>
        <w:t>；</w:t>
      </w:r>
    </w:p>
    <w:p w14:paraId="2D5CDB8D" w14:textId="2657844F" w:rsidR="005C596D" w:rsidRDefault="00C839BE">
      <w:pPr>
        <w:pStyle w:val="21"/>
        <w:rPr>
          <w:rStyle w:val="aff1"/>
          <w:rFonts w:hint="eastAsia"/>
          <w:i w:val="0"/>
          <w:color w:val="000000" w:themeColor="text1"/>
          <w:sz w:val="24"/>
        </w:rPr>
      </w:pPr>
      <w:r>
        <w:rPr>
          <w:rStyle w:val="aff1"/>
          <w:rFonts w:hint="eastAsia"/>
          <w:i w:val="0"/>
          <w:color w:val="000000" w:themeColor="text1"/>
          <w:sz w:val="24"/>
        </w:rPr>
        <w:t>3</w:t>
      </w:r>
      <w:r>
        <w:rPr>
          <w:rStyle w:val="aff1"/>
          <w:i w:val="0"/>
          <w:color w:val="000000" w:themeColor="text1"/>
          <w:sz w:val="24"/>
        </w:rPr>
        <w:tab/>
      </w:r>
      <w:r w:rsidR="005C596D" w:rsidRPr="00BB07A4">
        <w:rPr>
          <w:rStyle w:val="aff1"/>
          <w:rFonts w:hint="eastAsia"/>
          <w:i w:val="0"/>
          <w:color w:val="000000" w:themeColor="text1"/>
          <w:sz w:val="24"/>
        </w:rPr>
        <w:t>外包钢</w:t>
      </w:r>
      <w:r w:rsidR="005C596D" w:rsidRPr="00BB07A4">
        <w:rPr>
          <w:rStyle w:val="aff1"/>
          <w:i w:val="0"/>
          <w:color w:val="000000" w:themeColor="text1"/>
          <w:sz w:val="24"/>
        </w:rPr>
        <w:t>-</w:t>
      </w:r>
      <w:r w:rsidR="005C596D" w:rsidRPr="00BB07A4">
        <w:rPr>
          <w:rStyle w:val="aff1"/>
          <w:rFonts w:hint="eastAsia"/>
          <w:i w:val="0"/>
          <w:color w:val="000000" w:themeColor="text1"/>
          <w:sz w:val="24"/>
        </w:rPr>
        <w:t>混凝土剪力墙：外包钢板混凝土剪力墙、排钢管钢板混凝土剪力墙或钢板组合剪力墙。</w:t>
      </w:r>
    </w:p>
    <w:p w14:paraId="2997D61D" w14:textId="0035DAAE" w:rsidR="008C2290" w:rsidRPr="00E23E2A" w:rsidRDefault="008C6262" w:rsidP="00AF5FAB">
      <w:pPr>
        <w:pStyle w:val="11"/>
        <w:numPr>
          <w:ilvl w:val="0"/>
          <w:numId w:val="23"/>
        </w:numPr>
        <w:ind w:left="0" w:firstLine="0"/>
        <w:rPr>
          <w:color w:val="000000" w:themeColor="text1"/>
        </w:rPr>
      </w:pPr>
      <w:r w:rsidRPr="00E23E2A">
        <w:rPr>
          <w:rFonts w:hint="eastAsia"/>
          <w:color w:val="000000" w:themeColor="text1"/>
        </w:rPr>
        <w:t>主体结构竖向构件（柱、墙）采用受力钢筋与</w:t>
      </w:r>
      <w:r w:rsidR="00594E4F" w:rsidRPr="00E23E2A">
        <w:rPr>
          <w:rFonts w:hint="eastAsia"/>
          <w:color w:val="000000" w:themeColor="text1"/>
        </w:rPr>
        <w:t>外壳</w:t>
      </w:r>
      <w:r w:rsidRPr="00E23E2A">
        <w:rPr>
          <w:rFonts w:hint="eastAsia"/>
          <w:color w:val="000000" w:themeColor="text1"/>
        </w:rPr>
        <w:t>形成一体的</w:t>
      </w:r>
      <w:bookmarkStart w:id="28" w:name="_Hlk160894460"/>
      <w:r w:rsidRPr="00E23E2A">
        <w:rPr>
          <w:rFonts w:hint="eastAsia"/>
          <w:color w:val="000000" w:themeColor="text1"/>
        </w:rPr>
        <w:t>中空预制构件</w:t>
      </w:r>
      <w:bookmarkEnd w:id="28"/>
      <w:r w:rsidR="00250CF1" w:rsidRPr="00E23E2A">
        <w:rPr>
          <w:rFonts w:hint="eastAsia"/>
          <w:color w:val="000000" w:themeColor="text1"/>
        </w:rPr>
        <w:t>并在现场完成空腔混凝土浇筑</w:t>
      </w:r>
      <w:r w:rsidRPr="00E23E2A">
        <w:rPr>
          <w:rFonts w:hint="eastAsia"/>
          <w:color w:val="000000" w:themeColor="text1"/>
        </w:rPr>
        <w:t>，</w:t>
      </w:r>
      <w:r w:rsidR="005A0EB0" w:rsidRPr="00E23E2A">
        <w:rPr>
          <w:rFonts w:hint="eastAsia"/>
          <w:color w:val="000000" w:themeColor="text1"/>
        </w:rPr>
        <w:t>预制部品部件的应用比例</w:t>
      </w:r>
      <w:r w:rsidR="008C2290" w:rsidRPr="00E23E2A">
        <w:rPr>
          <w:rFonts w:hint="eastAsia"/>
          <w:color w:val="000000" w:themeColor="text1"/>
        </w:rPr>
        <w:t>按下列规定计算：</w:t>
      </w:r>
    </w:p>
    <w:p w14:paraId="7E1EA93D" w14:textId="375043BB" w:rsidR="008C6262" w:rsidRPr="00E23E2A" w:rsidRDefault="00C839BE" w:rsidP="006906A5">
      <w:pPr>
        <w:pStyle w:val="24"/>
        <w:ind w:firstLine="560"/>
      </w:pPr>
      <w:bookmarkStart w:id="29" w:name="_Hlk160894395"/>
      <w:r>
        <w:rPr>
          <w:rFonts w:hint="eastAsia"/>
        </w:rPr>
        <w:t>1</w:t>
      </w:r>
      <w:r>
        <w:tab/>
      </w:r>
      <w:r w:rsidR="008C2290" w:rsidRPr="00E23E2A">
        <w:rPr>
          <w:rFonts w:hint="eastAsia"/>
        </w:rPr>
        <w:t>当</w:t>
      </w:r>
      <w:r w:rsidR="00250CF1" w:rsidRPr="00E23E2A">
        <w:rPr>
          <w:rFonts w:hint="eastAsia"/>
        </w:rPr>
        <w:t>中空</w:t>
      </w:r>
      <w:r w:rsidR="00594E4F" w:rsidRPr="00E23E2A">
        <w:rPr>
          <w:rFonts w:hint="eastAsia"/>
        </w:rPr>
        <w:t>构件外壳仅作为模板不参与结构受力计算时，</w:t>
      </w:r>
      <w:r w:rsidR="008C2290" w:rsidRPr="00E23E2A">
        <w:rPr>
          <w:rFonts w:hint="eastAsia"/>
        </w:rPr>
        <w:t>竖向预制构件体积</w:t>
      </w:r>
      <w:r w:rsidR="008C2290" w:rsidRPr="00E23E2A">
        <w:rPr>
          <w:rFonts w:hint="eastAsia"/>
        </w:rPr>
        <w:t>V</w:t>
      </w:r>
      <w:r w:rsidR="008C2290" w:rsidRPr="00E23E2A">
        <w:rPr>
          <w:vertAlign w:val="subscript"/>
        </w:rPr>
        <w:t>1a</w:t>
      </w:r>
      <w:r w:rsidR="008C2290" w:rsidRPr="00E23E2A">
        <w:rPr>
          <w:rFonts w:hint="eastAsia"/>
        </w:rPr>
        <w:t>按构件外轮廓尺寸计算，乘以</w:t>
      </w:r>
      <w:r w:rsidR="008C6262" w:rsidRPr="00E23E2A">
        <w:t>0.</w:t>
      </w:r>
      <w:r w:rsidR="008C2290" w:rsidRPr="00E23E2A">
        <w:t>7</w:t>
      </w:r>
      <w:r w:rsidR="008C6262" w:rsidRPr="00E23E2A">
        <w:rPr>
          <w:rFonts w:hint="eastAsia"/>
        </w:rPr>
        <w:t>的</w:t>
      </w:r>
      <w:r w:rsidR="008C2290" w:rsidRPr="00E23E2A">
        <w:rPr>
          <w:rFonts w:hint="eastAsia"/>
        </w:rPr>
        <w:t>体积</w:t>
      </w:r>
      <w:r w:rsidR="008C6262" w:rsidRPr="00E23E2A">
        <w:rPr>
          <w:rFonts w:hint="eastAsia"/>
        </w:rPr>
        <w:t>折减系数</w:t>
      </w:r>
      <w:bookmarkEnd w:id="29"/>
      <w:r w:rsidR="00D06593">
        <w:rPr>
          <w:rFonts w:hint="eastAsia"/>
        </w:rPr>
        <w:t>；</w:t>
      </w:r>
    </w:p>
    <w:p w14:paraId="651EA5BB" w14:textId="1D4321CC" w:rsidR="008C2290" w:rsidRPr="00E23E2A" w:rsidRDefault="00C839BE" w:rsidP="006906A5">
      <w:pPr>
        <w:pStyle w:val="24"/>
        <w:ind w:firstLine="560"/>
      </w:pPr>
      <w:r>
        <w:rPr>
          <w:rFonts w:hint="eastAsia"/>
        </w:rPr>
        <w:t>2</w:t>
      </w:r>
      <w:r>
        <w:tab/>
      </w:r>
      <w:r w:rsidR="00594E4F" w:rsidRPr="00E23E2A">
        <w:rPr>
          <w:rFonts w:hint="eastAsia"/>
        </w:rPr>
        <w:t>当中空构件外壳作为模板完全参与结构受力计算时，竖向预制构件体积</w:t>
      </w:r>
      <w:r w:rsidR="00594E4F" w:rsidRPr="00E23E2A">
        <w:rPr>
          <w:rFonts w:hint="eastAsia"/>
        </w:rPr>
        <w:t>V</w:t>
      </w:r>
      <w:r w:rsidR="00594E4F" w:rsidRPr="006906A5">
        <w:rPr>
          <w:vertAlign w:val="subscript"/>
        </w:rPr>
        <w:t>1a</w:t>
      </w:r>
      <w:r w:rsidR="00594E4F" w:rsidRPr="00E23E2A">
        <w:rPr>
          <w:rFonts w:hint="eastAsia"/>
        </w:rPr>
        <w:t>按构件外轮廓尺寸计算，乘以</w:t>
      </w:r>
      <w:r w:rsidR="00594E4F" w:rsidRPr="00E23E2A">
        <w:rPr>
          <w:rFonts w:hint="eastAsia"/>
        </w:rPr>
        <w:t>0.8</w:t>
      </w:r>
      <w:r w:rsidR="00594E4F" w:rsidRPr="00E23E2A">
        <w:rPr>
          <w:rFonts w:hint="eastAsia"/>
        </w:rPr>
        <w:t>的体积折减系数</w:t>
      </w:r>
      <w:r w:rsidR="00FF0702">
        <w:rPr>
          <w:rFonts w:hint="eastAsia"/>
        </w:rPr>
        <w:t>。</w:t>
      </w:r>
      <w:r w:rsidR="008C2290" w:rsidRPr="00E23E2A">
        <w:t xml:space="preserve"> </w:t>
      </w:r>
    </w:p>
    <w:p w14:paraId="3BE0CD88" w14:textId="4DEC9DEE" w:rsidR="008C6262" w:rsidRPr="00E23E2A" w:rsidRDefault="008C6262">
      <w:pPr>
        <w:pStyle w:val="aff"/>
        <w:ind w:firstLineChars="200" w:firstLine="480"/>
        <w:rPr>
          <w:color w:val="000000" w:themeColor="text1"/>
        </w:rPr>
      </w:pPr>
      <w:r w:rsidRPr="00E23E2A">
        <w:rPr>
          <w:rFonts w:hint="eastAsia"/>
          <w:color w:val="000000" w:themeColor="text1"/>
        </w:rPr>
        <w:t>条文说明：</w:t>
      </w:r>
      <w:r w:rsidR="00C839BE">
        <w:rPr>
          <w:rFonts w:hint="eastAsia"/>
          <w:color w:val="000000" w:themeColor="text1"/>
        </w:rPr>
        <w:t>本条中的</w:t>
      </w:r>
      <w:r w:rsidR="00594E4F" w:rsidRPr="00E23E2A">
        <w:rPr>
          <w:rFonts w:hint="eastAsia"/>
          <w:color w:val="000000" w:themeColor="text1"/>
        </w:rPr>
        <w:t>中空预制构件的</w:t>
      </w:r>
      <w:r w:rsidRPr="00E23E2A">
        <w:rPr>
          <w:rFonts w:hint="eastAsia"/>
          <w:color w:val="000000" w:themeColor="text1"/>
        </w:rPr>
        <w:t>预制体积按施工完成后的构件体积计算，预制体积与</w:t>
      </w:r>
      <w:r w:rsidR="00C839BE">
        <w:rPr>
          <w:rFonts w:hint="eastAsia"/>
          <w:color w:val="000000" w:themeColor="text1"/>
        </w:rPr>
        <w:t>预制构件</w:t>
      </w:r>
      <w:r w:rsidRPr="00E23E2A">
        <w:rPr>
          <w:rFonts w:hint="eastAsia"/>
          <w:color w:val="000000" w:themeColor="text1"/>
        </w:rPr>
        <w:t>应用比例计算根据本标准第</w:t>
      </w:r>
      <w:r w:rsidRPr="00E23E2A">
        <w:rPr>
          <w:color w:val="000000" w:themeColor="text1"/>
        </w:rPr>
        <w:t>4.2.1</w:t>
      </w:r>
      <w:r w:rsidRPr="00E23E2A">
        <w:rPr>
          <w:rFonts w:hint="eastAsia"/>
          <w:color w:val="000000" w:themeColor="text1"/>
        </w:rPr>
        <w:t>条与第</w:t>
      </w:r>
      <w:r w:rsidRPr="00E23E2A">
        <w:rPr>
          <w:color w:val="000000" w:themeColor="text1"/>
        </w:rPr>
        <w:t>4.2.2</w:t>
      </w:r>
      <w:r w:rsidRPr="00E23E2A">
        <w:rPr>
          <w:rFonts w:hint="eastAsia"/>
          <w:color w:val="000000" w:themeColor="text1"/>
        </w:rPr>
        <w:t>条确定，再由表</w:t>
      </w:r>
      <w:r w:rsidRPr="00E23E2A">
        <w:rPr>
          <w:color w:val="000000" w:themeColor="text1"/>
        </w:rPr>
        <w:t>4.1.2</w:t>
      </w:r>
      <w:r w:rsidRPr="00E23E2A">
        <w:rPr>
          <w:rFonts w:hint="eastAsia"/>
          <w:color w:val="000000" w:themeColor="text1"/>
        </w:rPr>
        <w:t>中</w:t>
      </w:r>
      <w:r w:rsidR="00E9310E">
        <w:rPr>
          <w:color w:val="000000" w:themeColor="text1"/>
        </w:rPr>
        <w:t>Q1a</w:t>
      </w:r>
      <w:r w:rsidRPr="00E23E2A">
        <w:rPr>
          <w:rFonts w:hint="eastAsia"/>
          <w:color w:val="000000" w:themeColor="text1"/>
        </w:rPr>
        <w:t>或</w:t>
      </w:r>
      <w:r w:rsidRPr="00E23E2A">
        <w:rPr>
          <w:color w:val="000000" w:themeColor="text1"/>
        </w:rPr>
        <w:t>Q</w:t>
      </w:r>
      <w:r w:rsidRPr="006906A5">
        <w:rPr>
          <w:color w:val="000000" w:themeColor="text1"/>
          <w:vertAlign w:val="subscript"/>
        </w:rPr>
        <w:t>51a</w:t>
      </w:r>
      <w:r w:rsidRPr="00E23E2A">
        <w:rPr>
          <w:rFonts w:hint="eastAsia"/>
          <w:color w:val="000000" w:themeColor="text1"/>
        </w:rPr>
        <w:t>确定评价分值。</w:t>
      </w:r>
    </w:p>
    <w:p w14:paraId="435F72EB" w14:textId="7349E9FC" w:rsidR="003268D3" w:rsidRPr="00BB07A4" w:rsidRDefault="0048427C" w:rsidP="00AF5FAB">
      <w:pPr>
        <w:pStyle w:val="11"/>
        <w:numPr>
          <w:ilvl w:val="0"/>
          <w:numId w:val="23"/>
        </w:numPr>
        <w:ind w:left="0" w:hanging="14"/>
        <w:rPr>
          <w:color w:val="000000" w:themeColor="text1"/>
        </w:rPr>
      </w:pPr>
      <w:bookmarkStart w:id="30" w:name="_Hlk160176507"/>
      <w:r w:rsidRPr="00BB07A4">
        <w:rPr>
          <w:rFonts w:hint="eastAsia"/>
          <w:color w:val="000000" w:themeColor="text1"/>
        </w:rPr>
        <w:t>梁、板、</w:t>
      </w:r>
      <w:r w:rsidR="00C3739F" w:rsidRPr="00BB07A4">
        <w:rPr>
          <w:rFonts w:hint="eastAsia"/>
          <w:color w:val="000000" w:themeColor="text1"/>
        </w:rPr>
        <w:t>楼梯、阳台、空调板等构件中预制部品部件的应用比例应按下列公式计算</w:t>
      </w:r>
      <w:r w:rsidRPr="00BB07A4">
        <w:rPr>
          <w:rFonts w:hint="eastAsia"/>
          <w:color w:val="000000" w:themeColor="text1"/>
        </w:rPr>
        <w:t>：</w:t>
      </w:r>
    </w:p>
    <w:bookmarkEnd w:id="30"/>
    <w:p w14:paraId="156D75FA" w14:textId="076E4588" w:rsidR="00D05B1A" w:rsidRPr="00BB07A4" w:rsidRDefault="0048427C" w:rsidP="00BE61BA">
      <w:pPr>
        <w:pStyle w:val="afe"/>
        <w:rPr>
          <w:color w:val="000000" w:themeColor="text1"/>
        </w:rPr>
      </w:pPr>
      <w:r w:rsidRPr="00BB07A4">
        <w:rPr>
          <w:color w:val="000000" w:themeColor="text1"/>
        </w:rPr>
        <w:tab/>
      </w:r>
      <m:oMath>
        <m:sSub>
          <m:sSubPr>
            <m:ctrlPr>
              <w:rPr>
                <w:rFonts w:ascii="Cambria Math" w:hAnsi="Cambria Math"/>
                <w:i/>
                <w:color w:val="000000" w:themeColor="text1"/>
                <w:szCs w:val="28"/>
              </w:rPr>
            </m:ctrlPr>
          </m:sSubPr>
          <m:e>
            <m:r>
              <w:rPr>
                <w:rFonts w:ascii="Cambria Math"/>
                <w:color w:val="000000" w:themeColor="text1"/>
                <w:szCs w:val="28"/>
              </w:rPr>
              <m:t>q</m:t>
            </m:r>
          </m:e>
          <m:sub>
            <m:r>
              <w:rPr>
                <w:rFonts w:ascii="Cambria Math"/>
                <w:color w:val="000000" w:themeColor="text1"/>
                <w:szCs w:val="28"/>
              </w:rPr>
              <m:t>1b</m:t>
            </m:r>
          </m:sub>
        </m:sSub>
        <m:r>
          <w:rPr>
            <w:rFonts w:ascii="Cambria Math"/>
            <w:color w:val="000000" w:themeColor="text1"/>
            <w:szCs w:val="28"/>
          </w:rPr>
          <m:t>=</m:t>
        </m:r>
        <m:f>
          <m:fPr>
            <m:ctrlPr>
              <w:rPr>
                <w:rFonts w:ascii="Cambria Math" w:hAnsi="Cambria Math"/>
                <w:i/>
                <w:color w:val="000000" w:themeColor="text1"/>
                <w:szCs w:val="28"/>
              </w:rPr>
            </m:ctrlPr>
          </m:fPr>
          <m:num>
            <m:sSub>
              <m:sSubPr>
                <m:ctrlPr>
                  <w:rPr>
                    <w:rFonts w:ascii="Cambria Math" w:hAnsi="Cambria Math"/>
                    <w:i/>
                    <w:color w:val="000000" w:themeColor="text1"/>
                    <w:szCs w:val="28"/>
                  </w:rPr>
                </m:ctrlPr>
              </m:sSubPr>
              <m:e>
                <m:r>
                  <w:rPr>
                    <w:rFonts w:ascii="Cambria Math"/>
                    <w:color w:val="000000" w:themeColor="text1"/>
                    <w:szCs w:val="28"/>
                  </w:rPr>
                  <m:t>A</m:t>
                </m:r>
              </m:e>
              <m:sub>
                <m:r>
                  <w:rPr>
                    <w:rFonts w:ascii="Cambria Math"/>
                    <w:color w:val="000000" w:themeColor="text1"/>
                    <w:szCs w:val="28"/>
                  </w:rPr>
                  <m:t>1b</m:t>
                </m:r>
              </m:sub>
            </m:sSub>
          </m:num>
          <m:den>
            <m:r>
              <w:rPr>
                <w:rFonts w:ascii="Cambria Math"/>
                <w:color w:val="000000" w:themeColor="text1"/>
                <w:szCs w:val="28"/>
              </w:rPr>
              <m:t>A</m:t>
            </m:r>
          </m:den>
        </m:f>
        <m:r>
          <w:rPr>
            <w:rFonts w:ascii="Cambria Math"/>
            <w:color w:val="000000" w:themeColor="text1"/>
            <w:szCs w:val="28"/>
          </w:rPr>
          <m:t>×</m:t>
        </m:r>
        <m:r>
          <w:rPr>
            <w:rFonts w:ascii="Cambria Math"/>
            <w:color w:val="000000" w:themeColor="text1"/>
            <w:szCs w:val="28"/>
          </w:rPr>
          <m:t>100%</m:t>
        </m:r>
      </m:oMath>
      <w:r w:rsidRPr="00BB07A4">
        <w:rPr>
          <w:color w:val="000000" w:themeColor="text1"/>
        </w:rPr>
        <w:tab/>
      </w:r>
      <w:r w:rsidRPr="00BB07A4">
        <w:rPr>
          <w:rFonts w:hint="eastAsia"/>
          <w:color w:val="000000" w:themeColor="text1"/>
        </w:rPr>
        <w:t>（</w:t>
      </w:r>
      <w:r w:rsidRPr="00BB07A4">
        <w:rPr>
          <w:color w:val="000000" w:themeColor="text1"/>
        </w:rPr>
        <w:t>4.2.</w:t>
      </w:r>
      <w:r w:rsidR="00D648AB" w:rsidRPr="00BB07A4">
        <w:rPr>
          <w:color w:val="000000" w:themeColor="text1"/>
        </w:rPr>
        <w:t>4</w:t>
      </w:r>
      <w:r w:rsidRPr="00BB07A4">
        <w:rPr>
          <w:rFonts w:hint="eastAsia"/>
          <w:color w:val="000000" w:themeColor="text1"/>
        </w:rPr>
        <w:t>）</w:t>
      </w:r>
    </w:p>
    <w:p w14:paraId="01693D9E" w14:textId="3ED7D5C9" w:rsidR="00EC56ED" w:rsidRPr="00774967" w:rsidRDefault="00EC56ED" w:rsidP="00EC56ED">
      <w:pPr>
        <w:pStyle w:val="12"/>
        <w:ind w:left="1842" w:hangingChars="658" w:hanging="1842"/>
        <w:rPr>
          <w:color w:val="000000" w:themeColor="text1"/>
        </w:rPr>
      </w:pPr>
      <w:r w:rsidRPr="00774967">
        <w:rPr>
          <w:rFonts w:hint="eastAsia"/>
          <w:color w:val="000000" w:themeColor="text1"/>
        </w:rPr>
        <w:t>式中：</w:t>
      </w:r>
      <w:r w:rsidRPr="00774967">
        <w:rPr>
          <w:color w:val="000000" w:themeColor="text1"/>
        </w:rPr>
        <w:t>q</w:t>
      </w:r>
      <w:r w:rsidRPr="00774967">
        <w:rPr>
          <w:color w:val="000000" w:themeColor="text1"/>
          <w:vertAlign w:val="subscript"/>
        </w:rPr>
        <w:t>1b</w:t>
      </w:r>
      <w:r w:rsidRPr="00774967">
        <w:rPr>
          <w:rFonts w:hint="eastAsia"/>
          <w:color w:val="000000" w:themeColor="text1"/>
        </w:rPr>
        <w:t>——</w:t>
      </w:r>
      <w:r>
        <w:rPr>
          <w:rFonts w:hint="eastAsia"/>
          <w:color w:val="000000" w:themeColor="text1"/>
        </w:rPr>
        <w:t>楼（屋）盖中</w:t>
      </w:r>
      <w:r w:rsidRPr="00774967">
        <w:rPr>
          <w:rFonts w:hint="eastAsia"/>
          <w:color w:val="000000" w:themeColor="text1"/>
        </w:rPr>
        <w:t>梁、板</w:t>
      </w:r>
      <w:r>
        <w:rPr>
          <w:rFonts w:hint="eastAsia"/>
          <w:color w:val="000000" w:themeColor="text1"/>
        </w:rPr>
        <w:t>、桁架、</w:t>
      </w:r>
      <w:r w:rsidRPr="00774967">
        <w:rPr>
          <w:rFonts w:hint="eastAsia"/>
          <w:color w:val="000000" w:themeColor="text1"/>
        </w:rPr>
        <w:t>楼梯、阳台、空调板等构件中预制部品部件的应用比例</w:t>
      </w:r>
      <w:r w:rsidR="000E6AD0">
        <w:rPr>
          <w:rFonts w:hint="eastAsia"/>
          <w:color w:val="000000" w:themeColor="text1"/>
        </w:rPr>
        <w:t>；</w:t>
      </w:r>
    </w:p>
    <w:p w14:paraId="3D6D74F8" w14:textId="72E15AA8" w:rsidR="00EC56ED" w:rsidRPr="00774967" w:rsidRDefault="00EC56ED" w:rsidP="00EC56ED">
      <w:pPr>
        <w:pStyle w:val="af5"/>
        <w:rPr>
          <w:color w:val="000000" w:themeColor="text1"/>
        </w:rPr>
      </w:pPr>
      <w:bookmarkStart w:id="31" w:name="_Hlk160895558"/>
      <w:r w:rsidRPr="00774967">
        <w:rPr>
          <w:color w:val="000000" w:themeColor="text1"/>
        </w:rPr>
        <w:lastRenderedPageBreak/>
        <w:t>A</w:t>
      </w:r>
      <w:r w:rsidRPr="00774967">
        <w:rPr>
          <w:color w:val="000000" w:themeColor="text1"/>
          <w:vertAlign w:val="subscript"/>
        </w:rPr>
        <w:t>1b</w:t>
      </w:r>
      <w:r w:rsidRPr="00774967">
        <w:rPr>
          <w:rFonts w:hint="eastAsia"/>
          <w:color w:val="000000" w:themeColor="text1"/>
        </w:rPr>
        <w:t>——各楼层中混凝土预制装配梁、板（含屋面板）、楼梯、阳台、空调板（悬挑板）</w:t>
      </w:r>
      <w:r>
        <w:rPr>
          <w:rFonts w:hint="eastAsia"/>
          <w:color w:val="000000" w:themeColor="text1"/>
        </w:rPr>
        <w:t>、桁架</w:t>
      </w:r>
      <w:r w:rsidRPr="00774967">
        <w:rPr>
          <w:rFonts w:hint="eastAsia"/>
          <w:color w:val="000000" w:themeColor="text1"/>
        </w:rPr>
        <w:t>等水平构件的水平投影面积之和</w:t>
      </w:r>
      <w:r w:rsidR="000E6AD0">
        <w:rPr>
          <w:rFonts w:hint="eastAsia"/>
          <w:color w:val="000000" w:themeColor="text1"/>
        </w:rPr>
        <w:t>；</w:t>
      </w:r>
    </w:p>
    <w:p w14:paraId="2B2D2C22" w14:textId="77777777" w:rsidR="00EC56ED" w:rsidRPr="00774967" w:rsidRDefault="00EC56ED" w:rsidP="00EC56ED">
      <w:pPr>
        <w:pStyle w:val="af5"/>
        <w:rPr>
          <w:color w:val="000000" w:themeColor="text1"/>
        </w:rPr>
      </w:pPr>
      <w:r w:rsidRPr="00774967">
        <w:rPr>
          <w:color w:val="000000" w:themeColor="text1"/>
        </w:rPr>
        <w:t>A</w:t>
      </w:r>
      <w:r w:rsidRPr="00774967">
        <w:rPr>
          <w:rFonts w:hint="eastAsia"/>
          <w:color w:val="000000" w:themeColor="text1"/>
        </w:rPr>
        <w:t>——所有楼层的梁、楼板（含屋面板）</w:t>
      </w:r>
      <w:r>
        <w:rPr>
          <w:rFonts w:hint="eastAsia"/>
          <w:color w:val="000000" w:themeColor="text1"/>
        </w:rPr>
        <w:t>、桁架、</w:t>
      </w:r>
      <w:r w:rsidRPr="00774967">
        <w:rPr>
          <w:rFonts w:hint="eastAsia"/>
          <w:color w:val="000000" w:themeColor="text1"/>
        </w:rPr>
        <w:t>楼梯、阳台和空调板等构件的水平投影面积之和。</w:t>
      </w:r>
    </w:p>
    <w:bookmarkEnd w:id="31"/>
    <w:p w14:paraId="2E31A8F3" w14:textId="5075B912" w:rsidR="004063C0" w:rsidRPr="00BB07A4" w:rsidRDefault="004063C0" w:rsidP="004063C0">
      <w:pPr>
        <w:pStyle w:val="21"/>
        <w:rPr>
          <w:rFonts w:hint="eastAsia"/>
          <w:color w:val="000000" w:themeColor="text1"/>
        </w:rPr>
      </w:pPr>
      <w:r w:rsidRPr="00BB07A4">
        <w:rPr>
          <w:rFonts w:hint="eastAsia"/>
          <w:color w:val="000000" w:themeColor="text1"/>
        </w:rPr>
        <w:t>条文说明：</w:t>
      </w:r>
      <w:r w:rsidRPr="00BB07A4">
        <w:rPr>
          <w:color w:val="000000" w:themeColor="text1"/>
        </w:rPr>
        <w:t>A中的楼板（含屋面板）的水平投影面积可取楼层外边线投影围合的面积扣除围合范围内的洞口面积、阳台的面积、混凝土墙和柱的水平投影面积、梁的水平投影面积后剩余的面积。梁的水平投影面积不包括梁与柱重叠、梁与钢筋混凝</w:t>
      </w:r>
      <w:r w:rsidRPr="00BB07A4">
        <w:rPr>
          <w:rFonts w:hint="eastAsia"/>
          <w:color w:val="000000" w:themeColor="text1"/>
        </w:rPr>
        <w:t>土剪力墙重叠的面积。</w:t>
      </w:r>
    </w:p>
    <w:p w14:paraId="422B36C3" w14:textId="097387AF" w:rsidR="004063C0" w:rsidRPr="00BB07A4" w:rsidRDefault="004063C0" w:rsidP="004063C0">
      <w:pPr>
        <w:pStyle w:val="21"/>
        <w:rPr>
          <w:rFonts w:hint="eastAsia"/>
          <w:color w:val="000000" w:themeColor="text1"/>
        </w:rPr>
      </w:pPr>
      <w:r w:rsidRPr="00BB07A4">
        <w:rPr>
          <w:rFonts w:hint="eastAsia"/>
          <w:color w:val="000000" w:themeColor="text1"/>
        </w:rPr>
        <w:t>根据《装配式混凝土建筑技术标准》</w:t>
      </w:r>
      <w:r w:rsidRPr="00BB07A4">
        <w:rPr>
          <w:color w:val="000000" w:themeColor="text1"/>
        </w:rPr>
        <w:t>GB/T51231中第5.5.2条规定，高层装配整体式混凝土结构中平面受力复杂的楼层宜采用现浇楼盖。因此，当高层建筑的公共通道和前室采用现浇楼盖时，可扣除相应的面积，但不应超过50m</w:t>
      </w:r>
      <w:r w:rsidRPr="006906A5">
        <w:rPr>
          <w:color w:val="000000" w:themeColor="text1"/>
          <w:vertAlign w:val="superscript"/>
        </w:rPr>
        <w:t>2</w:t>
      </w:r>
      <w:r w:rsidRPr="00BB07A4">
        <w:rPr>
          <w:color w:val="000000" w:themeColor="text1"/>
        </w:rPr>
        <w:t>，楼梯间不在扣除的范围内。</w:t>
      </w:r>
    </w:p>
    <w:p w14:paraId="578946C7" w14:textId="0EE0B16E" w:rsidR="004063C0" w:rsidRPr="005E1E11" w:rsidRDefault="004063C0" w:rsidP="00BB07A4">
      <w:pPr>
        <w:pStyle w:val="21"/>
        <w:rPr>
          <w:rFonts w:hint="eastAsia"/>
          <w:color w:val="000000" w:themeColor="text1"/>
        </w:rPr>
      </w:pPr>
      <w:r w:rsidRPr="005E1E11">
        <w:rPr>
          <w:rFonts w:hint="eastAsia"/>
          <w:color w:val="000000" w:themeColor="text1"/>
        </w:rPr>
        <w:t>凡是计入建筑面积的空间，均属于预制部品部件的应用比例的计算范围。</w:t>
      </w:r>
    </w:p>
    <w:p w14:paraId="4ECB5438" w14:textId="0FC5A839" w:rsidR="005605C1" w:rsidRPr="005E1E11" w:rsidRDefault="005605C1" w:rsidP="00BB07A4">
      <w:pPr>
        <w:pStyle w:val="21"/>
        <w:rPr>
          <w:rFonts w:hint="eastAsia"/>
          <w:color w:val="000000" w:themeColor="text1"/>
        </w:rPr>
      </w:pPr>
      <w:r w:rsidRPr="005E1E11">
        <w:rPr>
          <w:rFonts w:hint="eastAsia"/>
          <w:color w:val="000000" w:themeColor="text1"/>
        </w:rPr>
        <w:t>对于大跨度公共建筑</w:t>
      </w:r>
      <w:r w:rsidR="00A1711D" w:rsidRPr="005E1E11">
        <w:rPr>
          <w:rFonts w:hint="eastAsia"/>
          <w:color w:val="000000" w:themeColor="text1"/>
        </w:rPr>
        <w:t>上部结构为钢结构屋盖</w:t>
      </w:r>
      <w:r w:rsidRPr="005E1E11">
        <w:rPr>
          <w:rFonts w:hint="eastAsia"/>
          <w:color w:val="000000" w:themeColor="text1"/>
        </w:rPr>
        <w:t>，下部结构为混凝土时，</w:t>
      </w:r>
      <w:r w:rsidR="0042548B">
        <w:rPr>
          <w:rFonts w:hint="eastAsia"/>
          <w:color w:val="000000" w:themeColor="text1"/>
        </w:rPr>
        <w:t>预制</w:t>
      </w:r>
      <w:r w:rsidRPr="005E1E11">
        <w:rPr>
          <w:rFonts w:hint="eastAsia"/>
          <w:color w:val="000000" w:themeColor="text1"/>
        </w:rPr>
        <w:t>水平构件应用比例</w:t>
      </w:r>
      <w:r w:rsidR="00D7606F" w:rsidRPr="005E1E11">
        <w:rPr>
          <w:rFonts w:hint="eastAsia"/>
          <w:color w:val="000000" w:themeColor="text1"/>
        </w:rPr>
        <w:t>可</w:t>
      </w:r>
      <w:r w:rsidRPr="005E1E11">
        <w:rPr>
          <w:rFonts w:hint="eastAsia"/>
          <w:color w:val="000000" w:themeColor="text1"/>
        </w:rPr>
        <w:t>按下列公式计算：</w:t>
      </w:r>
    </w:p>
    <w:p w14:paraId="7336D61D" w14:textId="20799EFE" w:rsidR="005605C1" w:rsidRPr="005E1E11" w:rsidRDefault="00000000" w:rsidP="00BB07A4">
      <w:pPr>
        <w:pStyle w:val="21"/>
        <w:jc w:val="center"/>
        <w:rPr>
          <w:rFonts w:hint="eastAsia"/>
          <w:color w:val="000000" w:themeColor="text1"/>
        </w:rPr>
      </w:pPr>
      <m:oMath>
        <m:sSub>
          <m:sSubPr>
            <m:ctrlPr>
              <w:rPr>
                <w:rFonts w:ascii="Cambria Math" w:hAnsi="Cambria Math"/>
                <w:i/>
                <w:color w:val="000000" w:themeColor="text1"/>
              </w:rPr>
            </m:ctrlPr>
          </m:sSubPr>
          <m:e>
            <m:r>
              <w:rPr>
                <w:rFonts w:ascii="Cambria Math"/>
                <w:color w:val="000000" w:themeColor="text1"/>
              </w:rPr>
              <m:t>q</m:t>
            </m:r>
          </m:e>
          <m:sub>
            <m:r>
              <w:rPr>
                <w:rFonts w:ascii="Cambria Math"/>
                <w:color w:val="000000" w:themeColor="text1"/>
              </w:rPr>
              <m:t>1b</m:t>
            </m:r>
          </m:sub>
        </m:sSub>
        <m:r>
          <m:rPr>
            <m:sty m:val="p"/>
          </m:rPr>
          <w:rPr>
            <w:rFonts w:ascii="Cambria Math" w:hAnsi="Cambria Math"/>
            <w:color w:val="000000" w:themeColor="text1"/>
            <w:vertAlign w:val="superscript"/>
          </w:rPr>
          <m:t>’</m:t>
        </m:r>
        <m:r>
          <w:rPr>
            <w:rFonts w:ascii="Cambria Math"/>
            <w:color w:val="000000" w:themeColor="text1"/>
          </w:rPr>
          <m:t>=</m:t>
        </m:r>
        <m:r>
          <w:rPr>
            <w:rFonts w:ascii="Cambria Math" w:hint="eastAsia"/>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color w:val="000000" w:themeColor="text1"/>
                  </w:rPr>
                  <m:t>A</m:t>
                </m:r>
              </m:e>
              <m:sub>
                <m:r>
                  <w:rPr>
                    <w:rFonts w:ascii="Cambria Math"/>
                    <w:color w:val="000000" w:themeColor="text1"/>
                  </w:rPr>
                  <m:t>1b</m:t>
                </m:r>
              </m:sub>
            </m:sSub>
            <m:r>
              <m:rPr>
                <m:sty m:val="p"/>
              </m:rPr>
              <w:rPr>
                <w:rFonts w:ascii="Cambria Math" w:hAnsi="Cambria Math"/>
                <w:color w:val="000000" w:themeColor="text1"/>
                <w:vertAlign w:val="superscript"/>
              </w:rPr>
              <m:t>’</m:t>
            </m:r>
          </m:num>
          <m:den>
            <m:r>
              <w:rPr>
                <w:rFonts w:ascii="Cambria Math"/>
                <w:color w:val="000000" w:themeColor="text1"/>
              </w:rPr>
              <m:t>A</m:t>
            </m:r>
            <m:r>
              <m:rPr>
                <m:sty m:val="p"/>
              </m:rPr>
              <w:rPr>
                <w:rFonts w:ascii="Cambria Math" w:hAnsi="Cambria Math"/>
                <w:color w:val="000000" w:themeColor="text1"/>
                <w:vertAlign w:val="superscript"/>
              </w:rPr>
              <m:t>’</m:t>
            </m:r>
          </m:den>
        </m:f>
        <m:r>
          <w:rPr>
            <w:rFonts w:ascii="Cambria Math"/>
            <w:color w:val="000000" w:themeColor="text1"/>
          </w:rPr>
          <m:t>+50</m:t>
        </m:r>
        <m:r>
          <w:rPr>
            <w:rFonts w:ascii="Cambria Math" w:hint="eastAsia"/>
            <w:color w:val="000000" w:themeColor="text1"/>
          </w:rPr>
          <m:t>）</m:t>
        </m:r>
        <m:r>
          <w:rPr>
            <w:rFonts w:ascii="Cambria Math"/>
            <w:color w:val="000000" w:themeColor="text1"/>
          </w:rPr>
          <m:t>×</m:t>
        </m:r>
        <m:r>
          <w:rPr>
            <w:rFonts w:ascii="Cambria Math"/>
            <w:color w:val="000000" w:themeColor="text1"/>
          </w:rPr>
          <m:t>100%</m:t>
        </m:r>
      </m:oMath>
      <w:r w:rsidR="005605C1" w:rsidRPr="005E1E11">
        <w:rPr>
          <w:color w:val="000000" w:themeColor="text1"/>
        </w:rPr>
        <w:tab/>
      </w:r>
    </w:p>
    <w:p w14:paraId="38792116" w14:textId="74D52B78" w:rsidR="005605C1" w:rsidRPr="005E1E11" w:rsidRDefault="005605C1">
      <w:pPr>
        <w:pStyle w:val="21"/>
        <w:ind w:leftChars="229" w:left="1986" w:hangingChars="627" w:hanging="1505"/>
        <w:rPr>
          <w:rFonts w:hint="eastAsia"/>
          <w:color w:val="000000" w:themeColor="text1"/>
        </w:rPr>
      </w:pPr>
      <w:r w:rsidRPr="005E1E11">
        <w:rPr>
          <w:rFonts w:hint="eastAsia"/>
          <w:color w:val="000000" w:themeColor="text1"/>
        </w:rPr>
        <w:t>式中：</w:t>
      </w:r>
      <w:r w:rsidRPr="005E1E11">
        <w:rPr>
          <w:rFonts w:ascii="Cambria Math" w:hAnsi="Cambria Math"/>
          <w:color w:val="000000" w:themeColor="text1"/>
        </w:rPr>
        <w:t>q</w:t>
      </w:r>
      <w:r w:rsidRPr="005E1E11">
        <w:rPr>
          <w:rFonts w:ascii="Cambria Math" w:hAnsi="Cambria Math"/>
          <w:color w:val="000000" w:themeColor="text1"/>
          <w:vertAlign w:val="subscript"/>
        </w:rPr>
        <w:t>1b</w:t>
      </w:r>
      <w:r w:rsidR="009D0FD8" w:rsidRPr="005E1E11">
        <w:rPr>
          <w:rFonts w:ascii="Cambria Math" w:hAnsi="Cambria Math"/>
          <w:color w:val="000000" w:themeColor="text1"/>
          <w:vertAlign w:val="superscript"/>
        </w:rPr>
        <w:t>’</w:t>
      </w:r>
      <w:r w:rsidRPr="005E1E11">
        <w:rPr>
          <w:rFonts w:hint="eastAsia"/>
          <w:color w:val="000000" w:themeColor="text1"/>
        </w:rPr>
        <w:t>——</w:t>
      </w:r>
      <w:r w:rsidR="006C4EA0" w:rsidRPr="005E1E11">
        <w:rPr>
          <w:rFonts w:hint="eastAsia"/>
          <w:color w:val="000000" w:themeColor="text1"/>
        </w:rPr>
        <w:t>钢结构屋盖</w:t>
      </w:r>
      <w:r w:rsidRPr="005E1E11">
        <w:rPr>
          <w:rFonts w:hint="eastAsia"/>
          <w:color w:val="000000" w:themeColor="text1"/>
        </w:rPr>
        <w:t>、梁、板、楼梯、阳台、空调板等构件中预制部品部件的应用比例；</w:t>
      </w:r>
    </w:p>
    <w:p w14:paraId="34C0A912" w14:textId="4AEF9C51" w:rsidR="009D0FD8" w:rsidRPr="005E1E11" w:rsidRDefault="009D0FD8" w:rsidP="00BB07A4">
      <w:pPr>
        <w:pStyle w:val="21"/>
        <w:ind w:leftChars="607" w:left="1983" w:hangingChars="295" w:hanging="708"/>
        <w:rPr>
          <w:rFonts w:hint="eastAsia"/>
          <w:color w:val="000000" w:themeColor="text1"/>
        </w:rPr>
      </w:pPr>
      <w:r w:rsidRPr="005E1E11">
        <w:rPr>
          <w:rFonts w:ascii="Cambria Math" w:hAnsi="Cambria Math"/>
          <w:color w:val="000000" w:themeColor="text1"/>
        </w:rPr>
        <w:t>A</w:t>
      </w:r>
      <w:r w:rsidRPr="005E1E11">
        <w:rPr>
          <w:rFonts w:ascii="Cambria Math" w:hAnsi="Cambria Math"/>
          <w:color w:val="000000" w:themeColor="text1"/>
          <w:vertAlign w:val="subscript"/>
        </w:rPr>
        <w:t>1b</w:t>
      </w:r>
      <w:r w:rsidRPr="005E1E11">
        <w:rPr>
          <w:rFonts w:ascii="Cambria Math" w:hAnsi="Cambria Math"/>
          <w:color w:val="000000" w:themeColor="text1"/>
          <w:vertAlign w:val="superscript"/>
        </w:rPr>
        <w:t>’</w:t>
      </w:r>
      <w:r w:rsidRPr="005E1E11">
        <w:rPr>
          <w:rFonts w:hint="eastAsia"/>
          <w:color w:val="000000" w:themeColor="text1"/>
        </w:rPr>
        <w:t>——</w:t>
      </w:r>
      <w:r w:rsidR="006C4EA0" w:rsidRPr="005E1E11">
        <w:rPr>
          <w:rFonts w:hint="eastAsia"/>
          <w:color w:val="000000" w:themeColor="text1"/>
        </w:rPr>
        <w:t>钢结构屋盖</w:t>
      </w:r>
      <w:r w:rsidRPr="005E1E11">
        <w:rPr>
          <w:rFonts w:hint="eastAsia"/>
          <w:color w:val="000000" w:themeColor="text1"/>
        </w:rPr>
        <w:t>下部各楼层中混凝土预制装配梁、</w:t>
      </w:r>
      <w:r w:rsidR="008C0A25" w:rsidRPr="005E1E11">
        <w:rPr>
          <w:rFonts w:hint="eastAsia"/>
          <w:color w:val="000000" w:themeColor="text1"/>
        </w:rPr>
        <w:t>楼</w:t>
      </w:r>
      <w:r w:rsidRPr="005E1E11">
        <w:rPr>
          <w:rFonts w:hint="eastAsia"/>
          <w:color w:val="000000" w:themeColor="text1"/>
        </w:rPr>
        <w:t>板</w:t>
      </w:r>
      <w:r w:rsidR="008C0A25" w:rsidRPr="005E1E11">
        <w:rPr>
          <w:rFonts w:hint="eastAsia"/>
          <w:color w:val="000000" w:themeColor="text1"/>
        </w:rPr>
        <w:t>(</w:t>
      </w:r>
      <w:r w:rsidR="0060611D" w:rsidRPr="005E1E11">
        <w:rPr>
          <w:rFonts w:hint="eastAsia"/>
          <w:color w:val="000000" w:themeColor="text1"/>
        </w:rPr>
        <w:t>含</w:t>
      </w:r>
      <w:r w:rsidR="008C0A25" w:rsidRPr="005E1E11">
        <w:rPr>
          <w:rFonts w:hint="eastAsia"/>
          <w:color w:val="000000" w:themeColor="text1"/>
        </w:rPr>
        <w:t>屋面板)</w:t>
      </w:r>
      <w:r w:rsidRPr="005E1E11">
        <w:rPr>
          <w:rFonts w:hint="eastAsia"/>
          <w:color w:val="000000" w:themeColor="text1"/>
        </w:rPr>
        <w:t>、楼梯、阳台、空调板（悬挑板）、桁架等水平构件的水平投影面积之和；</w:t>
      </w:r>
    </w:p>
    <w:p w14:paraId="63F21470" w14:textId="2772CC67" w:rsidR="009D0FD8" w:rsidRPr="005E1E11" w:rsidRDefault="009D0FD8" w:rsidP="00BB07A4">
      <w:pPr>
        <w:pStyle w:val="21"/>
        <w:ind w:leftChars="607" w:left="1983" w:hangingChars="295" w:hanging="708"/>
        <w:rPr>
          <w:rFonts w:hint="eastAsia"/>
          <w:color w:val="000000" w:themeColor="text1"/>
        </w:rPr>
      </w:pPr>
      <w:r w:rsidRPr="005E1E11">
        <w:rPr>
          <w:rFonts w:ascii="Cambria Math" w:hAnsi="Cambria Math"/>
          <w:color w:val="000000" w:themeColor="text1"/>
        </w:rPr>
        <w:t>A</w:t>
      </w:r>
      <w:r w:rsidRPr="005E1E11">
        <w:rPr>
          <w:rFonts w:ascii="Cambria Math" w:hAnsi="Cambria Math"/>
          <w:color w:val="000000" w:themeColor="text1"/>
          <w:vertAlign w:val="superscript"/>
        </w:rPr>
        <w:t>’</w:t>
      </w:r>
      <w:r w:rsidRPr="005E1E11">
        <w:rPr>
          <w:rFonts w:hint="eastAsia"/>
          <w:color w:val="000000" w:themeColor="text1"/>
        </w:rPr>
        <w:t>——</w:t>
      </w:r>
      <w:bookmarkStart w:id="32" w:name="_Hlk160896035"/>
      <w:r w:rsidR="006C4EA0" w:rsidRPr="005E1E11">
        <w:rPr>
          <w:rFonts w:hint="eastAsia"/>
          <w:color w:val="000000" w:themeColor="text1"/>
        </w:rPr>
        <w:t>钢结构屋盖</w:t>
      </w:r>
      <w:bookmarkEnd w:id="32"/>
      <w:r w:rsidRPr="005E1E11">
        <w:rPr>
          <w:rFonts w:hint="eastAsia"/>
          <w:color w:val="000000" w:themeColor="text1"/>
        </w:rPr>
        <w:t>下部各楼层的梁、楼板</w:t>
      </w:r>
      <w:r w:rsidR="008C0A25" w:rsidRPr="005E1E11">
        <w:rPr>
          <w:rFonts w:hint="eastAsia"/>
          <w:color w:val="000000" w:themeColor="text1"/>
        </w:rPr>
        <w:t>(</w:t>
      </w:r>
      <w:r w:rsidR="0060611D" w:rsidRPr="005E1E11">
        <w:rPr>
          <w:rFonts w:hint="eastAsia"/>
          <w:color w:val="000000" w:themeColor="text1"/>
        </w:rPr>
        <w:t>含</w:t>
      </w:r>
      <w:r w:rsidR="008C0A25" w:rsidRPr="005E1E11">
        <w:rPr>
          <w:rFonts w:hint="eastAsia"/>
          <w:color w:val="000000" w:themeColor="text1"/>
        </w:rPr>
        <w:t>屋面板)</w:t>
      </w:r>
      <w:r w:rsidRPr="005E1E11">
        <w:rPr>
          <w:rFonts w:hint="eastAsia"/>
          <w:color w:val="000000" w:themeColor="text1"/>
        </w:rPr>
        <w:t>、桁架、楼梯、阳台和空调板等构件的水平投影面积之和。</w:t>
      </w:r>
    </w:p>
    <w:p w14:paraId="2213DE7E" w14:textId="5C931E81" w:rsidR="004063C0" w:rsidRPr="005E1E11" w:rsidRDefault="004063C0" w:rsidP="00BB07A4">
      <w:pPr>
        <w:pStyle w:val="21"/>
        <w:ind w:firstLineChars="0"/>
        <w:rPr>
          <w:rFonts w:hint="eastAsia"/>
          <w:color w:val="000000" w:themeColor="text1"/>
        </w:rPr>
      </w:pPr>
      <w:r w:rsidRPr="005E1E11">
        <w:rPr>
          <w:rFonts w:hint="eastAsia"/>
          <w:color w:val="000000" w:themeColor="text1"/>
        </w:rPr>
        <w:t>对于大跨度屋盖结构采用钢结构（上部结构）的文化、体育、交通、会展类建筑，比如大型火车站房、航站楼、体育场馆、会展中心及音乐厅等，大跨度钢结构屋盖下部结构因</w:t>
      </w:r>
      <w:r w:rsidR="0042548B">
        <w:rPr>
          <w:rFonts w:hint="eastAsia"/>
          <w:color w:val="000000" w:themeColor="text1"/>
        </w:rPr>
        <w:t>其</w:t>
      </w:r>
      <w:r w:rsidRPr="005E1E11">
        <w:rPr>
          <w:rFonts w:hint="eastAsia"/>
          <w:color w:val="000000" w:themeColor="text1"/>
        </w:rPr>
        <w:t>复杂的建筑功能要求具有较多斜看台、楼板大开洞或不规则平面</w:t>
      </w:r>
      <w:r w:rsidR="00DA3408" w:rsidRPr="005E1E11">
        <w:rPr>
          <w:rFonts w:hint="eastAsia"/>
          <w:color w:val="000000" w:themeColor="text1"/>
        </w:rPr>
        <w:t>，难以符合式4.2.5的计算原则。当钢结构屋盖</w:t>
      </w:r>
      <w:r w:rsidRPr="005E1E11">
        <w:rPr>
          <w:rFonts w:hint="eastAsia"/>
          <w:color w:val="000000" w:themeColor="text1"/>
        </w:rPr>
        <w:t>的水平投影面积不少于建筑水平投影面积的</w:t>
      </w:r>
      <w:r w:rsidRPr="005E1E11">
        <w:rPr>
          <w:color w:val="000000" w:themeColor="text1"/>
        </w:rPr>
        <w:t>70%</w:t>
      </w:r>
      <w:r w:rsidR="00DA3408" w:rsidRPr="005E1E11">
        <w:rPr>
          <w:rFonts w:hint="eastAsia"/>
          <w:color w:val="000000" w:themeColor="text1"/>
        </w:rPr>
        <w:t>时</w:t>
      </w:r>
      <w:r w:rsidRPr="005E1E11">
        <w:rPr>
          <w:rFonts w:hint="eastAsia"/>
          <w:color w:val="000000" w:themeColor="text1"/>
        </w:rPr>
        <w:t>，水平构件预制部品部件应用比例可按上部结构应用比例与下部结构应用比例之和</w:t>
      </w:r>
      <w:r w:rsidRPr="005E1E11">
        <w:rPr>
          <w:rFonts w:hint="eastAsia"/>
          <w:color w:val="000000" w:themeColor="text1"/>
        </w:rPr>
        <w:lastRenderedPageBreak/>
        <w:t>计算，上部结构应用比例按</w:t>
      </w:r>
      <w:r w:rsidRPr="005E1E11">
        <w:rPr>
          <w:color w:val="000000" w:themeColor="text1"/>
        </w:rPr>
        <w:t>50%</w:t>
      </w:r>
      <w:r w:rsidR="00DA3408" w:rsidRPr="005E1E11">
        <w:rPr>
          <w:rFonts w:hint="eastAsia"/>
          <w:color w:val="000000" w:themeColor="text1"/>
        </w:rPr>
        <w:t>计取</w:t>
      </w:r>
      <w:r w:rsidRPr="005E1E11">
        <w:rPr>
          <w:rFonts w:hint="eastAsia"/>
          <w:color w:val="000000" w:themeColor="text1"/>
        </w:rPr>
        <w:t>，下部结构按各楼层中预制梁、板及楼梯等构件的水平投影面积之和与下部结构各楼层建筑平面总面积的比例计算。</w:t>
      </w:r>
    </w:p>
    <w:p w14:paraId="176B0E35" w14:textId="6E24BC57" w:rsidR="003268D3" w:rsidRPr="00BB07A4" w:rsidRDefault="0048427C" w:rsidP="005E1E11">
      <w:pPr>
        <w:pStyle w:val="11"/>
        <w:numPr>
          <w:ilvl w:val="0"/>
          <w:numId w:val="23"/>
        </w:numPr>
        <w:rPr>
          <w:color w:val="000000" w:themeColor="text1"/>
        </w:rPr>
      </w:pPr>
      <w:r w:rsidRPr="00BB07A4">
        <w:rPr>
          <w:rFonts w:hint="eastAsia"/>
          <w:color w:val="000000" w:themeColor="text1"/>
        </w:rPr>
        <w:t>预制装配式楼板、屋面板的水平投影面积包括：</w:t>
      </w:r>
    </w:p>
    <w:p w14:paraId="010CB929" w14:textId="5B2E897D" w:rsidR="003268D3" w:rsidRPr="00BB07A4" w:rsidRDefault="0042548B" w:rsidP="006906A5">
      <w:pPr>
        <w:pStyle w:val="24"/>
        <w:ind w:firstLine="560"/>
      </w:pPr>
      <w:r>
        <w:rPr>
          <w:rFonts w:hint="eastAsia"/>
        </w:rPr>
        <w:t>1</w:t>
      </w:r>
      <w:r>
        <w:tab/>
      </w:r>
      <w:r w:rsidR="0048427C" w:rsidRPr="00BB07A4">
        <w:rPr>
          <w:rFonts w:hint="eastAsia"/>
        </w:rPr>
        <w:t>预制装配式叠合楼板、屋面板的水平投影面积</w:t>
      </w:r>
      <w:r w:rsidR="00D06593">
        <w:rPr>
          <w:rFonts w:hint="eastAsia"/>
        </w:rPr>
        <w:t>；</w:t>
      </w:r>
    </w:p>
    <w:p w14:paraId="60280C52" w14:textId="235D5ADA" w:rsidR="003268D3" w:rsidRPr="00BB07A4" w:rsidRDefault="0042548B" w:rsidP="006906A5">
      <w:pPr>
        <w:pStyle w:val="24"/>
        <w:ind w:firstLine="560"/>
      </w:pPr>
      <w:r>
        <w:rPr>
          <w:rFonts w:hint="eastAsia"/>
        </w:rPr>
        <w:t>2</w:t>
      </w:r>
      <w:r>
        <w:tab/>
      </w:r>
      <w:r w:rsidR="0048427C" w:rsidRPr="00BB07A4">
        <w:rPr>
          <w:rFonts w:hint="eastAsia"/>
        </w:rPr>
        <w:t>预制构件间宽度不大于</w:t>
      </w:r>
      <w:r w:rsidR="0048427C" w:rsidRPr="00BB07A4">
        <w:t>400mm</w:t>
      </w:r>
      <w:r w:rsidR="0048427C" w:rsidRPr="00BB07A4">
        <w:rPr>
          <w:rFonts w:hint="eastAsia"/>
        </w:rPr>
        <w:t>的后浇混凝土带水平投影面积</w:t>
      </w:r>
      <w:r w:rsidR="00D06593">
        <w:rPr>
          <w:rFonts w:hint="eastAsia"/>
        </w:rPr>
        <w:t>；</w:t>
      </w:r>
    </w:p>
    <w:p w14:paraId="7B6D88FE" w14:textId="072B0703" w:rsidR="003268D3" w:rsidRPr="00BB07A4" w:rsidRDefault="0042548B" w:rsidP="006906A5">
      <w:pPr>
        <w:pStyle w:val="24"/>
        <w:ind w:firstLine="560"/>
      </w:pPr>
      <w:r>
        <w:rPr>
          <w:rFonts w:hint="eastAsia"/>
        </w:rPr>
        <w:t>3</w:t>
      </w:r>
      <w:r>
        <w:tab/>
      </w:r>
      <w:r w:rsidR="0048427C" w:rsidRPr="00BB07A4">
        <w:rPr>
          <w:rFonts w:hint="eastAsia"/>
        </w:rPr>
        <w:t>屋面板、木楼盖和屋盖及其他在施工现场免</w:t>
      </w:r>
      <w:r w:rsidR="00DD33F7" w:rsidRPr="00BB07A4">
        <w:rPr>
          <w:rFonts w:hint="eastAsia"/>
        </w:rPr>
        <w:t>支</w:t>
      </w:r>
      <w:r w:rsidR="00FD5022" w:rsidRPr="00BB07A4">
        <w:rPr>
          <w:rFonts w:hint="eastAsia"/>
        </w:rPr>
        <w:t>模</w:t>
      </w:r>
      <w:r w:rsidR="0048427C" w:rsidRPr="00BB07A4">
        <w:rPr>
          <w:rFonts w:hint="eastAsia"/>
        </w:rPr>
        <w:t>的楼盖和屋盖的水平投影面积。</w:t>
      </w:r>
    </w:p>
    <w:p w14:paraId="118CB55B" w14:textId="77777777" w:rsidR="004063C0" w:rsidRPr="00BB07A4" w:rsidRDefault="004063C0" w:rsidP="00BB07A4">
      <w:pPr>
        <w:pStyle w:val="21"/>
        <w:rPr>
          <w:rFonts w:hint="eastAsia"/>
          <w:color w:val="000000" w:themeColor="text1"/>
        </w:rPr>
      </w:pPr>
      <w:r w:rsidRPr="00BB07A4">
        <w:rPr>
          <w:rFonts w:hint="eastAsia"/>
          <w:color w:val="000000" w:themeColor="text1"/>
        </w:rPr>
        <w:t>条文说明：本条规定了可认定为装配式楼板、屋面板的主要情况，其中第</w:t>
      </w:r>
      <w:r w:rsidRPr="00BB07A4">
        <w:rPr>
          <w:color w:val="000000" w:themeColor="text1"/>
        </w:rPr>
        <w:t>1</w:t>
      </w:r>
      <w:r w:rsidRPr="00BB07A4">
        <w:rPr>
          <w:rFonts w:hint="eastAsia"/>
          <w:color w:val="000000" w:themeColor="text1"/>
        </w:rPr>
        <w:t>、</w:t>
      </w:r>
      <w:r w:rsidRPr="00BB07A4">
        <w:rPr>
          <w:color w:val="000000" w:themeColor="text1"/>
        </w:rPr>
        <w:t>2</w:t>
      </w:r>
      <w:r w:rsidRPr="00BB07A4">
        <w:rPr>
          <w:rFonts w:hint="eastAsia"/>
          <w:color w:val="000000" w:themeColor="text1"/>
        </w:rPr>
        <w:t>款的规定主要是便于简化计算。对压型钢板、钢筋桁架楼承板、可拆卸底模的钢筋桁架楼承板、免拆卸底模的钢筋桁架楼承板按下列规定执行：</w:t>
      </w:r>
    </w:p>
    <w:p w14:paraId="5E162C10" w14:textId="3028FE58" w:rsidR="004063C0" w:rsidRPr="00BB07A4" w:rsidRDefault="004063C0" w:rsidP="00BB07A4">
      <w:pPr>
        <w:pStyle w:val="21"/>
        <w:rPr>
          <w:rFonts w:hint="eastAsia"/>
          <w:color w:val="000000" w:themeColor="text1"/>
        </w:rPr>
      </w:pPr>
      <w:r w:rsidRPr="00BB07A4">
        <w:rPr>
          <w:color w:val="000000" w:themeColor="text1"/>
        </w:rPr>
        <w:t>1</w:t>
      </w:r>
      <w:r w:rsidR="0042548B">
        <w:rPr>
          <w:color w:val="000000" w:themeColor="text1"/>
        </w:rPr>
        <w:tab/>
      </w:r>
      <w:r w:rsidRPr="00BB07A4">
        <w:rPr>
          <w:rFonts w:hint="eastAsia"/>
          <w:color w:val="000000" w:themeColor="text1"/>
        </w:rPr>
        <w:t>当免拆卸底模的金属楼承板仅在钢结构建筑（与钢梁相结合）中使用时，才属于</w:t>
      </w:r>
      <w:r w:rsidR="0042548B">
        <w:rPr>
          <w:rFonts w:hint="eastAsia"/>
          <w:color w:val="000000" w:themeColor="text1"/>
        </w:rPr>
        <w:t>第</w:t>
      </w:r>
      <w:r w:rsidRPr="00BB07A4">
        <w:rPr>
          <w:color w:val="000000" w:themeColor="text1"/>
        </w:rPr>
        <w:t>4.2.5</w:t>
      </w:r>
      <w:r w:rsidRPr="00BB07A4">
        <w:rPr>
          <w:rFonts w:hint="eastAsia"/>
          <w:color w:val="000000" w:themeColor="text1"/>
        </w:rPr>
        <w:t>条中预制部品部件的范围，其水平投影面积可以计入</w:t>
      </w:r>
      <w:r w:rsidRPr="00BB07A4">
        <w:rPr>
          <w:color w:val="000000" w:themeColor="text1"/>
        </w:rPr>
        <w:t>A1b</w:t>
      </w:r>
      <w:r w:rsidRPr="00BB07A4">
        <w:rPr>
          <w:rFonts w:hint="eastAsia"/>
          <w:color w:val="000000" w:themeColor="text1"/>
        </w:rPr>
        <w:t>中；</w:t>
      </w:r>
    </w:p>
    <w:p w14:paraId="13A55102" w14:textId="66EEA6E5" w:rsidR="004063C0" w:rsidRPr="00022892" w:rsidRDefault="004063C0" w:rsidP="00BB07A4">
      <w:pPr>
        <w:pStyle w:val="21"/>
        <w:rPr>
          <w:rFonts w:hint="eastAsia"/>
        </w:rPr>
      </w:pPr>
      <w:r w:rsidRPr="00BB07A4">
        <w:rPr>
          <w:color w:val="000000" w:themeColor="text1"/>
        </w:rPr>
        <w:t>2</w:t>
      </w:r>
      <w:r w:rsidR="0042548B">
        <w:rPr>
          <w:color w:val="000000" w:themeColor="text1"/>
        </w:rPr>
        <w:tab/>
      </w:r>
      <w:r w:rsidRPr="00BB07A4">
        <w:rPr>
          <w:rFonts w:hint="eastAsia"/>
          <w:color w:val="000000" w:themeColor="text1"/>
        </w:rPr>
        <w:t>可拆卸底模的钢筋桁架楼承板不属于</w:t>
      </w:r>
      <w:r w:rsidR="0042548B">
        <w:rPr>
          <w:rFonts w:hint="eastAsia"/>
          <w:color w:val="000000" w:themeColor="text1"/>
        </w:rPr>
        <w:t>第</w:t>
      </w:r>
      <w:r w:rsidRPr="00BB07A4">
        <w:rPr>
          <w:color w:val="000000" w:themeColor="text1"/>
        </w:rPr>
        <w:t>4.2.5</w:t>
      </w:r>
      <w:r w:rsidRPr="00BB07A4">
        <w:rPr>
          <w:rFonts w:hint="eastAsia"/>
          <w:color w:val="000000" w:themeColor="text1"/>
        </w:rPr>
        <w:t>条中预制部品部件的范围，其水平投影面积不能计入</w:t>
      </w:r>
      <w:r w:rsidRPr="00BB07A4">
        <w:rPr>
          <w:color w:val="000000" w:themeColor="text1"/>
        </w:rPr>
        <w:t>A1b</w:t>
      </w:r>
      <w:r w:rsidRPr="00BB07A4">
        <w:rPr>
          <w:rFonts w:hint="eastAsia"/>
          <w:color w:val="000000" w:themeColor="text1"/>
        </w:rPr>
        <w:t>中。可拆卸底模的钢筋桁架楼板可根据</w:t>
      </w:r>
      <w:r w:rsidR="00CD26C2">
        <w:rPr>
          <w:rFonts w:hint="eastAsia"/>
          <w:color w:val="000000" w:themeColor="text1"/>
        </w:rPr>
        <w:t>第</w:t>
      </w:r>
      <w:r w:rsidRPr="00022892">
        <w:t>4.6.</w:t>
      </w:r>
      <w:r w:rsidR="0021207B" w:rsidRPr="00022892">
        <w:t>10</w:t>
      </w:r>
      <w:r w:rsidRPr="00022892">
        <w:rPr>
          <w:rFonts w:hint="eastAsia"/>
        </w:rPr>
        <w:t>条中</w:t>
      </w:r>
      <w:r w:rsidR="0021207B" w:rsidRPr="00022892">
        <w:rPr>
          <w:rFonts w:hint="eastAsia"/>
        </w:rPr>
        <w:t>“鼓励技术、新方法、创新工艺、新材料”</w:t>
      </w:r>
      <w:r w:rsidRPr="00022892">
        <w:rPr>
          <w:rFonts w:hint="eastAsia"/>
        </w:rPr>
        <w:t>的规定开展评价；</w:t>
      </w:r>
    </w:p>
    <w:p w14:paraId="05F12833" w14:textId="38DCD697" w:rsidR="005E1E11" w:rsidRDefault="0042548B" w:rsidP="006906A5">
      <w:pPr>
        <w:pStyle w:val="21"/>
        <w:jc w:val="left"/>
        <w:rPr>
          <w:rFonts w:hint="eastAsia"/>
        </w:rPr>
      </w:pPr>
      <w:r>
        <w:rPr>
          <w:rFonts w:hint="eastAsia"/>
        </w:rPr>
        <w:t>3</w:t>
      </w:r>
      <w:r>
        <w:tab/>
      </w:r>
      <w:r w:rsidR="004063C0" w:rsidRPr="00BB07A4">
        <w:rPr>
          <w:rFonts w:hint="eastAsia"/>
        </w:rPr>
        <w:t>当采用免拆水泥基底板免支撑的钢筋桁架楼承板，作为结构构件的组成部分时，则符合《装配式建筑评价标准》（</w:t>
      </w:r>
      <w:r w:rsidR="004063C0" w:rsidRPr="00BB07A4">
        <w:t>GB/T 51129</w:t>
      </w:r>
      <w:r w:rsidR="004063C0" w:rsidRPr="00BB07A4">
        <w:rPr>
          <w:rFonts w:hint="eastAsia"/>
        </w:rPr>
        <w:t>）第</w:t>
      </w:r>
      <w:r w:rsidR="004063C0" w:rsidRPr="00BB07A4">
        <w:t>4.0.4</w:t>
      </w:r>
      <w:r w:rsidR="004063C0" w:rsidRPr="00BB07A4">
        <w:rPr>
          <w:rFonts w:hint="eastAsia"/>
        </w:rPr>
        <w:t>条，</w:t>
      </w:r>
      <w:r>
        <w:rPr>
          <w:rFonts w:hint="eastAsia"/>
        </w:rPr>
        <w:t>本标准</w:t>
      </w:r>
      <w:r w:rsidR="004063C0" w:rsidRPr="00BB07A4">
        <w:rPr>
          <w:rFonts w:hint="eastAsia"/>
        </w:rPr>
        <w:t>第</w:t>
      </w:r>
      <w:r w:rsidR="004063C0" w:rsidRPr="00BB07A4">
        <w:t>4.2.5</w:t>
      </w:r>
      <w:r w:rsidR="004063C0" w:rsidRPr="00BB07A4">
        <w:rPr>
          <w:rFonts w:hint="eastAsia"/>
        </w:rPr>
        <w:t>条的规定，可计入</w:t>
      </w:r>
      <w:r w:rsidR="004063C0" w:rsidRPr="00BB07A4">
        <w:t>A1b</w:t>
      </w:r>
      <w:r w:rsidR="004063C0" w:rsidRPr="00BB07A4">
        <w:rPr>
          <w:rFonts w:hint="eastAsia"/>
        </w:rPr>
        <w:t>面积；如果仅是施工用模板，则不符合</w:t>
      </w:r>
      <w:r w:rsidRPr="00BB07A4">
        <w:rPr>
          <w:rFonts w:hint="eastAsia"/>
        </w:rPr>
        <w:t>《装配式建筑评价标准》（</w:t>
      </w:r>
      <w:r w:rsidRPr="00BB07A4">
        <w:t>GB/T 51129</w:t>
      </w:r>
      <w:r w:rsidRPr="00BB07A4">
        <w:rPr>
          <w:rFonts w:hint="eastAsia"/>
        </w:rPr>
        <w:t>）</w:t>
      </w:r>
      <w:r w:rsidR="004063C0" w:rsidRPr="00BB07A4">
        <w:rPr>
          <w:rFonts w:hint="eastAsia"/>
        </w:rPr>
        <w:t>第</w:t>
      </w:r>
      <w:r w:rsidR="004063C0" w:rsidRPr="00BB07A4">
        <w:t>4.0.4</w:t>
      </w:r>
      <w:r w:rsidR="004063C0" w:rsidRPr="00BB07A4">
        <w:rPr>
          <w:rFonts w:hint="eastAsia"/>
        </w:rPr>
        <w:t>条及</w:t>
      </w:r>
      <w:r>
        <w:rPr>
          <w:rFonts w:hint="eastAsia"/>
        </w:rPr>
        <w:t>本标准</w:t>
      </w:r>
      <w:r w:rsidR="004063C0" w:rsidRPr="00BB07A4">
        <w:t>4.2.5</w:t>
      </w:r>
      <w:r w:rsidR="004063C0" w:rsidRPr="00BB07A4">
        <w:rPr>
          <w:rFonts w:hint="eastAsia"/>
        </w:rPr>
        <w:t>条的规定，不得计入</w:t>
      </w:r>
      <w:r w:rsidR="004063C0" w:rsidRPr="00BB07A4">
        <w:t>A1b</w:t>
      </w:r>
      <w:r w:rsidR="004063C0" w:rsidRPr="00BB07A4">
        <w:rPr>
          <w:rFonts w:hint="eastAsia"/>
        </w:rPr>
        <w:t>面积。</w:t>
      </w:r>
    </w:p>
    <w:p w14:paraId="108BCA33" w14:textId="77777777" w:rsidR="005E1E11" w:rsidRDefault="005E1E11">
      <w:pPr>
        <w:widowControl/>
        <w:jc w:val="left"/>
        <w:rPr>
          <w:rFonts w:ascii="楷体" w:eastAsia="楷体" w:hAnsi="楷体" w:cs="楷体" w:hint="eastAsia"/>
          <w:iCs/>
          <w:color w:val="000000" w:themeColor="text1"/>
          <w:sz w:val="24"/>
          <w:shd w:val="clear" w:color="auto" w:fill="FFFFFF"/>
        </w:rPr>
      </w:pPr>
      <w:r>
        <w:rPr>
          <w:color w:val="000000" w:themeColor="text1"/>
        </w:rPr>
        <w:br w:type="page"/>
      </w:r>
    </w:p>
    <w:p w14:paraId="0E3E4131" w14:textId="77777777" w:rsidR="004063C0" w:rsidRPr="00BB07A4" w:rsidRDefault="004063C0" w:rsidP="00BB07A4">
      <w:pPr>
        <w:pStyle w:val="21"/>
        <w:rPr>
          <w:rFonts w:hint="eastAsia"/>
          <w:color w:val="000000" w:themeColor="text1"/>
        </w:rPr>
      </w:pPr>
    </w:p>
    <w:p w14:paraId="0D11F45E" w14:textId="77777777" w:rsidR="003268D3" w:rsidRPr="00BB07A4" w:rsidRDefault="0048427C">
      <w:pPr>
        <w:pStyle w:val="23"/>
        <w:spacing w:before="156" w:after="156"/>
        <w:rPr>
          <w:color w:val="000000" w:themeColor="text1"/>
        </w:rPr>
      </w:pPr>
      <w:bookmarkStart w:id="33" w:name="_Toc176524417"/>
      <w:r w:rsidRPr="00BB07A4">
        <w:rPr>
          <w:color w:val="000000" w:themeColor="text1"/>
        </w:rPr>
        <w:t xml:space="preserve">4.3 </w:t>
      </w:r>
      <w:r w:rsidRPr="00BB07A4">
        <w:rPr>
          <w:rFonts w:hint="eastAsia"/>
          <w:color w:val="000000" w:themeColor="text1"/>
        </w:rPr>
        <w:t>围护墙和内隔墙</w:t>
      </w:r>
      <w:bookmarkEnd w:id="33"/>
    </w:p>
    <w:p w14:paraId="04D8604A" w14:textId="0DD54543" w:rsidR="003268D3" w:rsidRPr="00BB07A4" w:rsidRDefault="0048427C" w:rsidP="00FF0702">
      <w:pPr>
        <w:pStyle w:val="11"/>
        <w:numPr>
          <w:ilvl w:val="0"/>
          <w:numId w:val="29"/>
        </w:numPr>
        <w:rPr>
          <w:color w:val="000000" w:themeColor="text1"/>
        </w:rPr>
      </w:pPr>
      <w:r w:rsidRPr="00BB07A4">
        <w:rPr>
          <w:rFonts w:hint="eastAsia"/>
          <w:color w:val="000000" w:themeColor="text1"/>
        </w:rPr>
        <w:t>非承重围护墙中非砌筑墙体的应用比例应按下列式计算：</w:t>
      </w:r>
    </w:p>
    <w:p w14:paraId="7BF2BBD0" w14:textId="76529E18" w:rsidR="003268D3" w:rsidRPr="00BB07A4" w:rsidRDefault="0048427C" w:rsidP="00BE61BA">
      <w:pPr>
        <w:pStyle w:val="afe"/>
        <w:rPr>
          <w:color w:val="000000" w:themeColor="text1"/>
        </w:rPr>
      </w:pPr>
      <w:r w:rsidRPr="00BB07A4">
        <w:rPr>
          <w:color w:val="000000" w:themeColor="text1"/>
        </w:rPr>
        <w:tab/>
      </w:r>
      <m:oMath>
        <m:sSub>
          <m:sSubPr>
            <m:ctrlPr>
              <w:rPr>
                <w:rFonts w:ascii="Cambria Math" w:hAnsi="Cambria Math"/>
                <w:i/>
                <w:color w:val="000000" w:themeColor="text1"/>
              </w:rPr>
            </m:ctrlPr>
          </m:sSubPr>
          <m:e>
            <m:r>
              <w:rPr>
                <w:rFonts w:ascii="Cambria Math"/>
                <w:color w:val="000000" w:themeColor="text1"/>
              </w:rPr>
              <m:t>q</m:t>
            </m:r>
          </m:e>
          <m:sub>
            <m:r>
              <w:rPr>
                <w:rFonts w:ascii="Cambria Math"/>
                <w:color w:val="000000" w:themeColor="text1"/>
              </w:rPr>
              <m:t>2a</m:t>
            </m:r>
          </m:sub>
        </m:sSub>
        <m:r>
          <w:rPr>
            <w:rFonts w:asci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color w:val="000000" w:themeColor="text1"/>
                  </w:rPr>
                  <m:t>A</m:t>
                </m:r>
              </m:e>
              <m:sub>
                <m:r>
                  <w:rPr>
                    <w:rFonts w:ascii="Cambria Math"/>
                    <w:color w:val="000000" w:themeColor="text1"/>
                  </w:rPr>
                  <m:t>2a</m:t>
                </m:r>
              </m:sub>
            </m:sSub>
          </m:num>
          <m:den>
            <m:sSub>
              <m:sSubPr>
                <m:ctrlPr>
                  <w:rPr>
                    <w:rFonts w:ascii="Cambria Math" w:hAnsi="Cambria Math"/>
                    <w:i/>
                    <w:color w:val="000000" w:themeColor="text1"/>
                  </w:rPr>
                </m:ctrlPr>
              </m:sSubPr>
              <m:e>
                <m:r>
                  <w:rPr>
                    <w:rFonts w:ascii="Cambria Math"/>
                    <w:color w:val="000000" w:themeColor="text1"/>
                  </w:rPr>
                  <m:t>A</m:t>
                </m:r>
              </m:e>
              <m:sub>
                <m:r>
                  <w:rPr>
                    <w:rFonts w:ascii="Cambria Math"/>
                    <w:color w:val="000000" w:themeColor="text1"/>
                  </w:rPr>
                  <m:t>w1</m:t>
                </m:r>
              </m:sub>
            </m:sSub>
          </m:den>
        </m:f>
        <m:r>
          <w:rPr>
            <w:rFonts w:ascii="Cambria Math"/>
            <w:color w:val="000000" w:themeColor="text1"/>
          </w:rPr>
          <m:t>×</m:t>
        </m:r>
        <m:r>
          <w:rPr>
            <w:rFonts w:ascii="Cambria Math"/>
            <w:color w:val="000000" w:themeColor="text1"/>
          </w:rPr>
          <m:t>100%</m:t>
        </m:r>
      </m:oMath>
      <w:r w:rsidRPr="00BB07A4">
        <w:rPr>
          <w:color w:val="000000" w:themeColor="text1"/>
        </w:rPr>
        <w:tab/>
      </w:r>
      <w:r w:rsidRPr="00BB07A4">
        <w:rPr>
          <w:rFonts w:hint="eastAsia"/>
          <w:color w:val="000000" w:themeColor="text1"/>
        </w:rPr>
        <w:t>（</w:t>
      </w:r>
      <w:r w:rsidRPr="00BB07A4">
        <w:rPr>
          <w:color w:val="000000" w:themeColor="text1"/>
        </w:rPr>
        <w:t>4.3.1</w:t>
      </w:r>
      <w:r w:rsidRPr="00BB07A4">
        <w:rPr>
          <w:rFonts w:hint="eastAsia"/>
          <w:color w:val="000000" w:themeColor="text1"/>
        </w:rPr>
        <w:t>）</w:t>
      </w:r>
    </w:p>
    <w:p w14:paraId="2A1C1EF6" w14:textId="77777777" w:rsidR="003268D3" w:rsidRPr="00BB07A4" w:rsidRDefault="0048427C">
      <w:pPr>
        <w:pStyle w:val="12"/>
        <w:rPr>
          <w:color w:val="000000" w:themeColor="text1"/>
        </w:rPr>
      </w:pPr>
      <w:r w:rsidRPr="00BB07A4">
        <w:rPr>
          <w:rFonts w:hint="eastAsia"/>
          <w:color w:val="000000" w:themeColor="text1"/>
        </w:rPr>
        <w:t>式中：</w:t>
      </w:r>
      <w:bookmarkStart w:id="34" w:name="_Hlk7450340"/>
      <w:r w:rsidRPr="00BB07A4">
        <w:rPr>
          <w:color w:val="000000" w:themeColor="text1"/>
        </w:rPr>
        <w:t>q</w:t>
      </w:r>
      <w:r w:rsidRPr="00BB07A4">
        <w:rPr>
          <w:color w:val="000000" w:themeColor="text1"/>
          <w:vertAlign w:val="subscript"/>
        </w:rPr>
        <w:t>2a</w:t>
      </w:r>
      <w:bookmarkEnd w:id="34"/>
      <w:r w:rsidRPr="00BB07A4">
        <w:rPr>
          <w:rFonts w:hint="eastAsia"/>
          <w:color w:val="000000" w:themeColor="text1"/>
        </w:rPr>
        <w:t>——非承重围护墙中非砌筑墙体的应用比例；</w:t>
      </w:r>
    </w:p>
    <w:p w14:paraId="13DC9BB6" w14:textId="77777777" w:rsidR="003268D3" w:rsidRPr="00BB07A4" w:rsidRDefault="0048427C">
      <w:pPr>
        <w:pStyle w:val="af5"/>
        <w:rPr>
          <w:color w:val="000000" w:themeColor="text1"/>
        </w:rPr>
      </w:pPr>
      <w:r w:rsidRPr="00BB07A4">
        <w:rPr>
          <w:color w:val="000000" w:themeColor="text1"/>
        </w:rPr>
        <w:t>A</w:t>
      </w:r>
      <w:r w:rsidRPr="00BB07A4">
        <w:rPr>
          <w:color w:val="000000" w:themeColor="text1"/>
          <w:vertAlign w:val="subscript"/>
        </w:rPr>
        <w:t>2a</w:t>
      </w:r>
      <w:r w:rsidRPr="00BB07A4">
        <w:rPr>
          <w:rFonts w:hint="eastAsia"/>
          <w:color w:val="000000" w:themeColor="text1"/>
        </w:rPr>
        <w:t>——各楼层非承重围护墙中非砌筑墙体的外表面积之和，计算时可不扣除门、窗及预留洞口等的面积；</w:t>
      </w:r>
    </w:p>
    <w:p w14:paraId="114E4E84" w14:textId="77777777" w:rsidR="003268D3" w:rsidRPr="00BB07A4" w:rsidRDefault="0048427C">
      <w:pPr>
        <w:pStyle w:val="af5"/>
        <w:rPr>
          <w:color w:val="000000" w:themeColor="text1"/>
        </w:rPr>
      </w:pPr>
      <w:r w:rsidRPr="00BB07A4">
        <w:rPr>
          <w:color w:val="000000" w:themeColor="text1"/>
        </w:rPr>
        <w:t>A</w:t>
      </w:r>
      <w:r w:rsidRPr="00BB07A4">
        <w:rPr>
          <w:color w:val="000000" w:themeColor="text1"/>
          <w:vertAlign w:val="subscript"/>
        </w:rPr>
        <w:t>w1</w:t>
      </w:r>
      <w:r w:rsidRPr="00BB07A4">
        <w:rPr>
          <w:rFonts w:hint="eastAsia"/>
          <w:color w:val="000000" w:themeColor="text1"/>
        </w:rPr>
        <w:t>——各楼层非承重围护墙外表面总面积，计算时可不扣除门、窗及预留洞口等的面积。</w:t>
      </w:r>
    </w:p>
    <w:p w14:paraId="63EA8F2E" w14:textId="77777777" w:rsidR="00CE0403" w:rsidRPr="00BB07A4" w:rsidRDefault="00CE0403" w:rsidP="00BB07A4">
      <w:pPr>
        <w:pStyle w:val="21"/>
        <w:rPr>
          <w:rFonts w:hint="eastAsia"/>
          <w:color w:val="000000" w:themeColor="text1"/>
        </w:rPr>
      </w:pPr>
      <w:r w:rsidRPr="00BB07A4">
        <w:rPr>
          <w:rFonts w:hint="eastAsia"/>
          <w:color w:val="000000" w:themeColor="text1"/>
        </w:rPr>
        <w:t>条文说明：新型建筑围护墙体的应用对提高建筑质量和品质、建造模式的改变等都具有重要意义，积极引导和逐步推广新型建筑围护墙体也是装配式建筑的重点工作。非砌筑是新型建筑围护墙体的共同特征之一，非砌筑类型墙体包括各种中大型板材、幕墙、木骨架或轻钢骨架复合墙体等，应满足工厂生产、现场集成安装、以“干法”施工为主的要求。</w:t>
      </w:r>
    </w:p>
    <w:p w14:paraId="3883B5BF" w14:textId="77777777" w:rsidR="00CE0403" w:rsidRPr="00BB07A4" w:rsidRDefault="00CE0403" w:rsidP="00BB07A4">
      <w:pPr>
        <w:pStyle w:val="21"/>
        <w:rPr>
          <w:rFonts w:hint="eastAsia"/>
          <w:color w:val="000000" w:themeColor="text1"/>
        </w:rPr>
      </w:pPr>
      <w:r w:rsidRPr="00BB07A4">
        <w:rPr>
          <w:rFonts w:hint="eastAsia"/>
          <w:color w:val="000000" w:themeColor="text1"/>
        </w:rPr>
        <w:t>当建筑围护墙体均为预制墙体和采用高精度模板浇筑的混凝土墙时，表</w:t>
      </w:r>
      <w:r w:rsidRPr="00BB07A4">
        <w:rPr>
          <w:color w:val="000000" w:themeColor="text1"/>
        </w:rPr>
        <w:t>4.1.2</w:t>
      </w:r>
      <w:r w:rsidRPr="00BB07A4">
        <w:rPr>
          <w:rFonts w:hint="eastAsia"/>
          <w:color w:val="000000" w:themeColor="text1"/>
        </w:rPr>
        <w:t>中</w:t>
      </w:r>
      <w:r w:rsidRPr="006906A5">
        <w:rPr>
          <w:i/>
          <w:iCs w:val="0"/>
          <w:color w:val="000000" w:themeColor="text1"/>
        </w:rPr>
        <w:t>Q</w:t>
      </w:r>
      <w:r w:rsidRPr="006906A5">
        <w:rPr>
          <w:i/>
          <w:iCs w:val="0"/>
          <w:color w:val="000000" w:themeColor="text1"/>
          <w:vertAlign w:val="subscript"/>
        </w:rPr>
        <w:t>2a</w:t>
      </w:r>
      <w:r w:rsidRPr="00BB07A4">
        <w:rPr>
          <w:rFonts w:hint="eastAsia"/>
          <w:color w:val="000000" w:themeColor="text1"/>
        </w:rPr>
        <w:t>得</w:t>
      </w:r>
      <w:r w:rsidRPr="00BB07A4">
        <w:rPr>
          <w:color w:val="000000" w:themeColor="text1"/>
        </w:rPr>
        <w:t>5</w:t>
      </w:r>
      <w:r w:rsidRPr="00BB07A4">
        <w:rPr>
          <w:rFonts w:hint="eastAsia"/>
          <w:color w:val="000000" w:themeColor="text1"/>
        </w:rPr>
        <w:t>分。</w:t>
      </w:r>
    </w:p>
    <w:p w14:paraId="7C8C7FE6" w14:textId="2FE038A7" w:rsidR="00CE0403" w:rsidRPr="00BB07A4" w:rsidRDefault="00CE0403" w:rsidP="00BB07A4">
      <w:pPr>
        <w:pStyle w:val="21"/>
        <w:rPr>
          <w:rFonts w:hint="eastAsia"/>
          <w:color w:val="000000" w:themeColor="text1"/>
        </w:rPr>
      </w:pPr>
      <w:r w:rsidRPr="00BB07A4">
        <w:rPr>
          <w:rFonts w:hint="eastAsia"/>
          <w:color w:val="000000" w:themeColor="text1"/>
        </w:rPr>
        <w:t>门窗洞口上部或下部范围如果存在砌筑部分，则门窗洞口按照砌筑计入，如无砌筑则按照非砌筑计入。</w:t>
      </w:r>
    </w:p>
    <w:p w14:paraId="0426D6AE" w14:textId="42F68650" w:rsidR="003268D3" w:rsidRPr="00BB07A4" w:rsidRDefault="0048427C" w:rsidP="00AF5FAB">
      <w:pPr>
        <w:pStyle w:val="11"/>
        <w:numPr>
          <w:ilvl w:val="0"/>
          <w:numId w:val="29"/>
        </w:numPr>
        <w:ind w:left="0" w:firstLine="0"/>
        <w:rPr>
          <w:color w:val="000000" w:themeColor="text1"/>
        </w:rPr>
      </w:pPr>
      <w:r w:rsidRPr="00BB07A4">
        <w:rPr>
          <w:rFonts w:hint="eastAsia"/>
          <w:color w:val="000000" w:themeColor="text1"/>
        </w:rPr>
        <w:t>围护墙采用墙体、保温、隔热、装饰集成一体化的应用比例应按下列式计算：</w:t>
      </w:r>
    </w:p>
    <w:p w14:paraId="61067194" w14:textId="5A880451" w:rsidR="003268D3" w:rsidRPr="00BB07A4" w:rsidRDefault="0048427C" w:rsidP="00BE61BA">
      <w:pPr>
        <w:pStyle w:val="afe"/>
        <w:rPr>
          <w:color w:val="000000" w:themeColor="text1"/>
        </w:rPr>
      </w:pPr>
      <w:r w:rsidRPr="00BB07A4">
        <w:rPr>
          <w:color w:val="000000" w:themeColor="text1"/>
        </w:rPr>
        <w:tab/>
      </w:r>
      <m:oMath>
        <m:sSub>
          <m:sSubPr>
            <m:ctrlPr>
              <w:rPr>
                <w:rFonts w:ascii="Cambria Math" w:hAnsi="Cambria Math"/>
                <w:i/>
                <w:color w:val="000000" w:themeColor="text1"/>
              </w:rPr>
            </m:ctrlPr>
          </m:sSubPr>
          <m:e>
            <m:r>
              <w:rPr>
                <w:rFonts w:ascii="Cambria Math"/>
                <w:color w:val="000000" w:themeColor="text1"/>
              </w:rPr>
              <m:t>q</m:t>
            </m:r>
          </m:e>
          <m:sub>
            <m:r>
              <w:rPr>
                <w:rFonts w:ascii="Cambria Math"/>
                <w:color w:val="000000" w:themeColor="text1"/>
              </w:rPr>
              <m:t>2b</m:t>
            </m:r>
          </m:sub>
        </m:sSub>
        <m:r>
          <w:rPr>
            <w:rFonts w:asci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color w:val="000000" w:themeColor="text1"/>
                  </w:rPr>
                  <m:t>A</m:t>
                </m:r>
              </m:e>
              <m:sub>
                <m:r>
                  <w:rPr>
                    <w:rFonts w:ascii="Cambria Math"/>
                    <w:color w:val="000000" w:themeColor="text1"/>
                  </w:rPr>
                  <m:t>2b</m:t>
                </m:r>
              </m:sub>
            </m:sSub>
          </m:num>
          <m:den>
            <m:sSub>
              <m:sSubPr>
                <m:ctrlPr>
                  <w:rPr>
                    <w:rFonts w:ascii="Cambria Math" w:hAnsi="Cambria Math"/>
                    <w:i/>
                    <w:color w:val="000000" w:themeColor="text1"/>
                  </w:rPr>
                </m:ctrlPr>
              </m:sSubPr>
              <m:e>
                <m:r>
                  <w:rPr>
                    <w:rFonts w:ascii="Cambria Math"/>
                    <w:color w:val="000000" w:themeColor="text1"/>
                  </w:rPr>
                  <m:t>A</m:t>
                </m:r>
              </m:e>
              <m:sub>
                <m:r>
                  <w:rPr>
                    <w:rFonts w:ascii="Cambria Math"/>
                    <w:color w:val="000000" w:themeColor="text1"/>
                  </w:rPr>
                  <m:t>w2</m:t>
                </m:r>
              </m:sub>
            </m:sSub>
          </m:den>
        </m:f>
        <m:r>
          <w:rPr>
            <w:rFonts w:ascii="Cambria Math"/>
            <w:color w:val="000000" w:themeColor="text1"/>
          </w:rPr>
          <m:t>×</m:t>
        </m:r>
        <m:r>
          <w:rPr>
            <w:rFonts w:ascii="Cambria Math"/>
            <w:color w:val="000000" w:themeColor="text1"/>
          </w:rPr>
          <m:t>100%</m:t>
        </m:r>
      </m:oMath>
      <w:r w:rsidRPr="00BB07A4">
        <w:rPr>
          <w:color w:val="000000" w:themeColor="text1"/>
        </w:rPr>
        <w:tab/>
      </w:r>
      <w:r w:rsidRPr="00BB07A4">
        <w:rPr>
          <w:rFonts w:hint="eastAsia"/>
          <w:color w:val="000000" w:themeColor="text1"/>
        </w:rPr>
        <w:t>（</w:t>
      </w:r>
      <w:r w:rsidRPr="00BB07A4">
        <w:rPr>
          <w:color w:val="000000" w:themeColor="text1"/>
        </w:rPr>
        <w:t>4.3.2</w:t>
      </w:r>
      <w:r w:rsidRPr="00BB07A4">
        <w:rPr>
          <w:rFonts w:hint="eastAsia"/>
          <w:color w:val="000000" w:themeColor="text1"/>
        </w:rPr>
        <w:t>）</w:t>
      </w:r>
    </w:p>
    <w:p w14:paraId="4F402696" w14:textId="77777777" w:rsidR="003268D3" w:rsidRPr="00BB07A4" w:rsidRDefault="0048427C">
      <w:pPr>
        <w:pStyle w:val="12"/>
        <w:rPr>
          <w:color w:val="000000" w:themeColor="text1"/>
        </w:rPr>
      </w:pPr>
      <w:r w:rsidRPr="00BB07A4">
        <w:rPr>
          <w:rFonts w:hint="eastAsia"/>
          <w:color w:val="000000" w:themeColor="text1"/>
        </w:rPr>
        <w:t>式中：</w:t>
      </w:r>
      <w:r w:rsidRPr="00BB07A4">
        <w:rPr>
          <w:color w:val="000000" w:themeColor="text1"/>
        </w:rPr>
        <w:t>q</w:t>
      </w:r>
      <w:r w:rsidRPr="00BB07A4">
        <w:rPr>
          <w:color w:val="000000" w:themeColor="text1"/>
          <w:vertAlign w:val="subscript"/>
        </w:rPr>
        <w:t>2b</w:t>
      </w:r>
      <w:r w:rsidRPr="00BB07A4">
        <w:rPr>
          <w:rFonts w:hint="eastAsia"/>
          <w:color w:val="000000" w:themeColor="text1"/>
        </w:rPr>
        <w:t>——围护墙采用墙体、保温、隔热、装饰一体化的应用比例；</w:t>
      </w:r>
    </w:p>
    <w:p w14:paraId="6B1530F1" w14:textId="77777777" w:rsidR="003268D3" w:rsidRPr="00BB07A4" w:rsidRDefault="0048427C">
      <w:pPr>
        <w:pStyle w:val="af5"/>
        <w:rPr>
          <w:color w:val="000000" w:themeColor="text1"/>
        </w:rPr>
      </w:pPr>
      <w:r w:rsidRPr="00BB07A4">
        <w:rPr>
          <w:color w:val="000000" w:themeColor="text1"/>
        </w:rPr>
        <w:t>A</w:t>
      </w:r>
      <w:r w:rsidRPr="00BB07A4">
        <w:rPr>
          <w:color w:val="000000" w:themeColor="text1"/>
          <w:vertAlign w:val="subscript"/>
        </w:rPr>
        <w:t>2b</w:t>
      </w:r>
      <w:r w:rsidRPr="00BB07A4">
        <w:rPr>
          <w:rFonts w:hint="eastAsia"/>
          <w:color w:val="000000" w:themeColor="text1"/>
        </w:rPr>
        <w:t>——各楼层围护墙采用墙体、保温、隔热、装饰一体化墙体外表面积之和，计算时可不扣除门、窗及预留洞口等的面积，</w:t>
      </w:r>
      <w:r w:rsidRPr="00BB07A4">
        <w:rPr>
          <w:rFonts w:hint="eastAsia"/>
          <w:color w:val="000000" w:themeColor="text1"/>
        </w:rPr>
        <w:lastRenderedPageBreak/>
        <w:t>可扣除承重竖向构件</w:t>
      </w:r>
      <w:r w:rsidR="004C066D" w:rsidRPr="00BB07A4">
        <w:rPr>
          <w:rFonts w:hint="eastAsia"/>
          <w:color w:val="000000" w:themeColor="text1"/>
        </w:rPr>
        <w:t>、水平构件的侧面</w:t>
      </w:r>
      <w:r w:rsidRPr="00BB07A4">
        <w:rPr>
          <w:rFonts w:hint="eastAsia"/>
          <w:color w:val="000000" w:themeColor="text1"/>
        </w:rPr>
        <w:t>的面积；</w:t>
      </w:r>
    </w:p>
    <w:p w14:paraId="27036F56" w14:textId="77777777" w:rsidR="003268D3" w:rsidRPr="00BB07A4" w:rsidRDefault="0048427C">
      <w:pPr>
        <w:pStyle w:val="af5"/>
        <w:rPr>
          <w:color w:val="000000" w:themeColor="text1"/>
        </w:rPr>
      </w:pPr>
      <w:r w:rsidRPr="00BB07A4">
        <w:rPr>
          <w:color w:val="000000" w:themeColor="text1"/>
        </w:rPr>
        <w:t>A</w:t>
      </w:r>
      <w:r w:rsidRPr="006906A5">
        <w:rPr>
          <w:color w:val="000000" w:themeColor="text1"/>
          <w:vertAlign w:val="subscript"/>
        </w:rPr>
        <w:t>w2</w:t>
      </w:r>
      <w:r w:rsidRPr="00BB07A4">
        <w:rPr>
          <w:rFonts w:hint="eastAsia"/>
          <w:color w:val="000000" w:themeColor="text1"/>
        </w:rPr>
        <w:t>——各楼层外围护墙外表总面积，计算时可不扣除门、窗、预留洞口等的面积，可扣除承重竖向构件</w:t>
      </w:r>
      <w:r w:rsidR="004C066D" w:rsidRPr="00BB07A4">
        <w:rPr>
          <w:rFonts w:hint="eastAsia"/>
          <w:color w:val="000000" w:themeColor="text1"/>
        </w:rPr>
        <w:t>、水平构件的侧面</w:t>
      </w:r>
      <w:r w:rsidRPr="00BB07A4">
        <w:rPr>
          <w:rFonts w:hint="eastAsia"/>
          <w:color w:val="000000" w:themeColor="text1"/>
        </w:rPr>
        <w:t>的面积。</w:t>
      </w:r>
    </w:p>
    <w:p w14:paraId="38F68AF2" w14:textId="77777777" w:rsidR="00CE0403" w:rsidRPr="00BB07A4" w:rsidRDefault="00CE0403" w:rsidP="00BB07A4">
      <w:pPr>
        <w:pStyle w:val="21"/>
        <w:rPr>
          <w:rFonts w:hint="eastAsia"/>
          <w:color w:val="000000" w:themeColor="text1"/>
        </w:rPr>
      </w:pPr>
      <w:r w:rsidRPr="00BB07A4">
        <w:rPr>
          <w:rFonts w:hint="eastAsia"/>
          <w:color w:val="000000" w:themeColor="text1"/>
        </w:rPr>
        <w:t>条文说明：围护墙采用墙体、保温、隔热、装饰一体化强调的是“集成性”，通过集成，满足结构、保温、隔热、装饰要求。同时还强调了从设计阶段需进行一体化集成设计，实现多功能一体的“围护墙系统”。</w:t>
      </w:r>
    </w:p>
    <w:p w14:paraId="653D33D6" w14:textId="77777777" w:rsidR="00CE0403" w:rsidRPr="00BB07A4" w:rsidRDefault="00CE0403" w:rsidP="00BB07A4">
      <w:pPr>
        <w:pStyle w:val="21"/>
        <w:rPr>
          <w:rFonts w:hint="eastAsia"/>
          <w:color w:val="000000" w:themeColor="text1"/>
        </w:rPr>
      </w:pPr>
      <w:r w:rsidRPr="00BB07A4">
        <w:rPr>
          <w:rFonts w:hint="eastAsia"/>
          <w:color w:val="000000" w:themeColor="text1"/>
        </w:rPr>
        <w:t>一体化的集成过程应采用干式作业方式，既可以在工厂完成一体化的集成，也可以在现场应用干式作业进行集成。</w:t>
      </w:r>
    </w:p>
    <w:p w14:paraId="77FA9558" w14:textId="77777777" w:rsidR="00CE0403" w:rsidRPr="00BB07A4" w:rsidRDefault="00CE0403" w:rsidP="00BB07A4">
      <w:pPr>
        <w:pStyle w:val="21"/>
        <w:rPr>
          <w:rFonts w:hint="eastAsia"/>
          <w:color w:val="000000" w:themeColor="text1"/>
        </w:rPr>
      </w:pPr>
      <w:r w:rsidRPr="00BB07A4">
        <w:rPr>
          <w:rFonts w:hint="eastAsia"/>
          <w:color w:val="000000" w:themeColor="text1"/>
        </w:rPr>
        <w:t>围护墙完成墙体与保温、隔热及外表面的集成一体化即可，可以不考虑墙体内表面的饰面层。</w:t>
      </w:r>
    </w:p>
    <w:p w14:paraId="634053CB" w14:textId="77777777" w:rsidR="00CE0403" w:rsidRPr="00BB07A4" w:rsidRDefault="00CE0403" w:rsidP="00BB07A4">
      <w:pPr>
        <w:pStyle w:val="21"/>
        <w:rPr>
          <w:rFonts w:hint="eastAsia"/>
          <w:color w:val="000000" w:themeColor="text1"/>
        </w:rPr>
      </w:pPr>
      <w:r w:rsidRPr="00BB07A4">
        <w:rPr>
          <w:rFonts w:hint="eastAsia"/>
          <w:color w:val="000000" w:themeColor="text1"/>
        </w:rPr>
        <w:t>当承重围护墙采用一体化时，则分子和分母均考虑承重竖向构件的面积。</w:t>
      </w:r>
    </w:p>
    <w:p w14:paraId="35DB7248" w14:textId="77777777" w:rsidR="00CE0403" w:rsidRPr="00BB07A4" w:rsidRDefault="00CE0403" w:rsidP="00BB07A4">
      <w:pPr>
        <w:pStyle w:val="21"/>
        <w:rPr>
          <w:rFonts w:hint="eastAsia"/>
          <w:color w:val="000000" w:themeColor="text1"/>
        </w:rPr>
      </w:pPr>
      <w:r w:rsidRPr="00BB07A4">
        <w:rPr>
          <w:rFonts w:hint="eastAsia"/>
          <w:color w:val="000000" w:themeColor="text1"/>
        </w:rPr>
        <w:t>当墙体采用免抹灰工艺时，装饰效果应满足建筑使用功能要求。</w:t>
      </w:r>
    </w:p>
    <w:p w14:paraId="052E93C2" w14:textId="3EBBFE56" w:rsidR="00CE0403" w:rsidRPr="00BB07A4" w:rsidRDefault="00CE0403" w:rsidP="00BB07A4">
      <w:pPr>
        <w:pStyle w:val="21"/>
        <w:rPr>
          <w:rFonts w:hint="eastAsia"/>
          <w:color w:val="000000" w:themeColor="text1"/>
        </w:rPr>
      </w:pPr>
      <w:r w:rsidRPr="00BB07A4">
        <w:rPr>
          <w:rFonts w:hint="eastAsia"/>
          <w:color w:val="000000" w:themeColor="text1"/>
        </w:rPr>
        <w:t>当采用满足节能指标、满足现场干式施工和集成一体化要求的各类幕墙，可按本条计算围护墙一体化应用比例。</w:t>
      </w:r>
    </w:p>
    <w:p w14:paraId="49D2EB5E" w14:textId="342E8633" w:rsidR="003268D3" w:rsidRPr="00BB07A4" w:rsidRDefault="0048427C" w:rsidP="009E2051">
      <w:pPr>
        <w:pStyle w:val="11"/>
        <w:numPr>
          <w:ilvl w:val="0"/>
          <w:numId w:val="29"/>
        </w:numPr>
        <w:rPr>
          <w:color w:val="000000" w:themeColor="text1"/>
        </w:rPr>
      </w:pPr>
      <w:r w:rsidRPr="00BB07A4">
        <w:rPr>
          <w:rFonts w:hint="eastAsia"/>
          <w:color w:val="000000" w:themeColor="text1"/>
        </w:rPr>
        <w:t>内隔墙中非砌筑墙体的应用比例应按下列式计算：</w:t>
      </w:r>
    </w:p>
    <w:p w14:paraId="3B9C46AC" w14:textId="2F1A6C2C" w:rsidR="003268D3" w:rsidRPr="00BB07A4" w:rsidRDefault="0048427C" w:rsidP="00BE61BA">
      <w:pPr>
        <w:pStyle w:val="afe"/>
        <w:rPr>
          <w:color w:val="000000" w:themeColor="text1"/>
        </w:rPr>
      </w:pPr>
      <w:r w:rsidRPr="00BB07A4">
        <w:rPr>
          <w:color w:val="000000" w:themeColor="text1"/>
        </w:rPr>
        <w:tab/>
      </w:r>
      <m:oMath>
        <m:sSub>
          <m:sSubPr>
            <m:ctrlPr>
              <w:rPr>
                <w:rFonts w:ascii="Cambria Math" w:hAnsi="Cambria Math"/>
                <w:i/>
                <w:color w:val="000000" w:themeColor="text1"/>
              </w:rPr>
            </m:ctrlPr>
          </m:sSubPr>
          <m:e>
            <m:r>
              <w:rPr>
                <w:rFonts w:ascii="Cambria Math"/>
                <w:color w:val="000000" w:themeColor="text1"/>
              </w:rPr>
              <m:t>q</m:t>
            </m:r>
          </m:e>
          <m:sub>
            <m:r>
              <w:rPr>
                <w:rFonts w:ascii="Cambria Math"/>
                <w:color w:val="000000" w:themeColor="text1"/>
              </w:rPr>
              <m:t>2c</m:t>
            </m:r>
          </m:sub>
        </m:sSub>
        <m:r>
          <w:rPr>
            <w:rFonts w:asci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color w:val="000000" w:themeColor="text1"/>
                  </w:rPr>
                  <m:t>A</m:t>
                </m:r>
              </m:e>
              <m:sub>
                <m:r>
                  <w:rPr>
                    <w:rFonts w:ascii="Cambria Math"/>
                    <w:color w:val="000000" w:themeColor="text1"/>
                  </w:rPr>
                  <m:t>2c</m:t>
                </m:r>
              </m:sub>
            </m:sSub>
          </m:num>
          <m:den>
            <m:sSub>
              <m:sSubPr>
                <m:ctrlPr>
                  <w:rPr>
                    <w:rFonts w:ascii="Cambria Math" w:hAnsi="Cambria Math"/>
                    <w:i/>
                    <w:color w:val="000000" w:themeColor="text1"/>
                  </w:rPr>
                </m:ctrlPr>
              </m:sSubPr>
              <m:e>
                <m:r>
                  <w:rPr>
                    <w:rFonts w:ascii="Cambria Math"/>
                    <w:color w:val="000000" w:themeColor="text1"/>
                  </w:rPr>
                  <m:t>A</m:t>
                </m:r>
              </m:e>
              <m:sub>
                <m:r>
                  <m:rPr>
                    <m:nor/>
                  </m:rPr>
                  <w:rPr>
                    <w:rFonts w:ascii="Cambria Math"/>
                    <w:color w:val="000000" w:themeColor="text1"/>
                  </w:rPr>
                  <m:t>w3</m:t>
                </m:r>
                <m:ctrlPr>
                  <w:rPr>
                    <w:rFonts w:ascii="Cambria Math" w:hAnsi="Cambria Math"/>
                    <w:color w:val="000000" w:themeColor="text1"/>
                  </w:rPr>
                </m:ctrlPr>
              </m:sub>
            </m:sSub>
          </m:den>
        </m:f>
        <m:r>
          <w:rPr>
            <w:rFonts w:ascii="Cambria Math"/>
            <w:color w:val="000000" w:themeColor="text1"/>
          </w:rPr>
          <m:t>×</m:t>
        </m:r>
        <m:r>
          <w:rPr>
            <w:rFonts w:ascii="Cambria Math"/>
            <w:color w:val="000000" w:themeColor="text1"/>
          </w:rPr>
          <m:t>100%</m:t>
        </m:r>
      </m:oMath>
      <w:r w:rsidRPr="00BB07A4">
        <w:rPr>
          <w:color w:val="000000" w:themeColor="text1"/>
        </w:rPr>
        <w:tab/>
      </w:r>
      <w:r w:rsidRPr="00BB07A4">
        <w:rPr>
          <w:rFonts w:hint="eastAsia"/>
          <w:color w:val="000000" w:themeColor="text1"/>
        </w:rPr>
        <w:t>（</w:t>
      </w:r>
      <w:r w:rsidRPr="00BB07A4">
        <w:rPr>
          <w:color w:val="000000" w:themeColor="text1"/>
        </w:rPr>
        <w:t>4.3.3</w:t>
      </w:r>
      <w:r w:rsidRPr="00BB07A4">
        <w:rPr>
          <w:rFonts w:hint="eastAsia"/>
          <w:color w:val="000000" w:themeColor="text1"/>
        </w:rPr>
        <w:t>）</w:t>
      </w:r>
    </w:p>
    <w:p w14:paraId="754FFFEF" w14:textId="77777777" w:rsidR="003268D3" w:rsidRPr="00BB07A4" w:rsidRDefault="0048427C">
      <w:pPr>
        <w:pStyle w:val="12"/>
        <w:rPr>
          <w:color w:val="000000" w:themeColor="text1"/>
        </w:rPr>
      </w:pPr>
      <w:r w:rsidRPr="00BB07A4">
        <w:rPr>
          <w:rFonts w:hint="eastAsia"/>
          <w:color w:val="000000" w:themeColor="text1"/>
        </w:rPr>
        <w:t>式中：</w:t>
      </w:r>
      <w:r w:rsidRPr="00BB07A4">
        <w:rPr>
          <w:color w:val="000000" w:themeColor="text1"/>
        </w:rPr>
        <w:t>q</w:t>
      </w:r>
      <w:r w:rsidRPr="00BB07A4">
        <w:rPr>
          <w:color w:val="000000" w:themeColor="text1"/>
          <w:vertAlign w:val="subscript"/>
        </w:rPr>
        <w:t>2c</w:t>
      </w:r>
      <w:r w:rsidRPr="00BB07A4">
        <w:rPr>
          <w:rFonts w:hint="eastAsia"/>
          <w:color w:val="000000" w:themeColor="text1"/>
        </w:rPr>
        <w:t>——内隔墙采用非砌筑做法的应用比例；</w:t>
      </w:r>
    </w:p>
    <w:p w14:paraId="191A70A8" w14:textId="77777777" w:rsidR="003268D3" w:rsidRPr="00BB07A4" w:rsidRDefault="0048427C">
      <w:pPr>
        <w:pStyle w:val="af5"/>
        <w:rPr>
          <w:color w:val="000000" w:themeColor="text1"/>
        </w:rPr>
      </w:pPr>
      <w:r w:rsidRPr="00BB07A4">
        <w:rPr>
          <w:color w:val="000000" w:themeColor="text1"/>
        </w:rPr>
        <w:t>A</w:t>
      </w:r>
      <w:r w:rsidRPr="00BB07A4">
        <w:rPr>
          <w:color w:val="000000" w:themeColor="text1"/>
          <w:vertAlign w:val="subscript"/>
        </w:rPr>
        <w:t>2c</w:t>
      </w:r>
      <w:r w:rsidRPr="00BB07A4">
        <w:rPr>
          <w:rFonts w:hint="eastAsia"/>
          <w:color w:val="000000" w:themeColor="text1"/>
        </w:rPr>
        <w:t>——各楼层内隔墙中非砌筑墙体的墙体表面积之和，计算时可不扣除门、窗及预留洞口等的面积；</w:t>
      </w:r>
    </w:p>
    <w:p w14:paraId="2660A830" w14:textId="77777777" w:rsidR="003268D3" w:rsidRPr="00BB07A4" w:rsidRDefault="0048427C">
      <w:pPr>
        <w:pStyle w:val="af5"/>
        <w:rPr>
          <w:color w:val="000000" w:themeColor="text1"/>
        </w:rPr>
      </w:pPr>
      <w:r w:rsidRPr="00BB07A4">
        <w:rPr>
          <w:color w:val="000000" w:themeColor="text1"/>
        </w:rPr>
        <w:t>A</w:t>
      </w:r>
      <w:r w:rsidRPr="00BB07A4">
        <w:rPr>
          <w:color w:val="000000" w:themeColor="text1"/>
          <w:vertAlign w:val="subscript"/>
        </w:rPr>
        <w:t>w3</w:t>
      </w:r>
      <w:r w:rsidRPr="00BB07A4">
        <w:rPr>
          <w:rFonts w:hint="eastAsia"/>
          <w:color w:val="000000" w:themeColor="text1"/>
        </w:rPr>
        <w:t>——各楼层内隔墙墙面总面积，计算时可不扣除门、窗、预留洞口等的面积。</w:t>
      </w:r>
    </w:p>
    <w:p w14:paraId="45E6F78A" w14:textId="77777777" w:rsidR="00CE0403" w:rsidRPr="00BB07A4" w:rsidRDefault="00CE0403" w:rsidP="00BB07A4">
      <w:pPr>
        <w:pStyle w:val="21"/>
        <w:rPr>
          <w:rFonts w:hint="eastAsia"/>
          <w:color w:val="000000" w:themeColor="text1"/>
        </w:rPr>
      </w:pPr>
      <w:r w:rsidRPr="00BB07A4">
        <w:rPr>
          <w:rFonts w:hint="eastAsia"/>
          <w:color w:val="000000" w:themeColor="text1"/>
        </w:rPr>
        <w:t>条文说明：内隔墙不包含剪力墙等承重竖向构件。</w:t>
      </w:r>
    </w:p>
    <w:p w14:paraId="4D27EF0F" w14:textId="48B3461E" w:rsidR="00CE0403" w:rsidRPr="00BB07A4" w:rsidRDefault="00CE0403" w:rsidP="00BB07A4">
      <w:pPr>
        <w:pStyle w:val="21"/>
        <w:rPr>
          <w:rFonts w:hint="eastAsia"/>
          <w:color w:val="000000" w:themeColor="text1"/>
        </w:rPr>
      </w:pPr>
      <w:r w:rsidRPr="00BB07A4">
        <w:rPr>
          <w:rFonts w:hint="eastAsia"/>
          <w:color w:val="000000" w:themeColor="text1"/>
        </w:rPr>
        <w:t>门窗洞口上部或下部范围如果存在砌筑部分，则门窗洞口按照砌筑计入，如无砌筑则按照非砌筑计入。</w:t>
      </w:r>
    </w:p>
    <w:p w14:paraId="6520F408" w14:textId="6805EBDE" w:rsidR="003268D3" w:rsidRPr="00BB07A4" w:rsidRDefault="0048427C" w:rsidP="009E2051">
      <w:pPr>
        <w:pStyle w:val="11"/>
        <w:numPr>
          <w:ilvl w:val="0"/>
          <w:numId w:val="29"/>
        </w:numPr>
        <w:rPr>
          <w:color w:val="000000" w:themeColor="text1"/>
        </w:rPr>
      </w:pPr>
      <w:r w:rsidRPr="00BB07A4">
        <w:rPr>
          <w:rFonts w:hint="eastAsia"/>
          <w:color w:val="000000" w:themeColor="text1"/>
        </w:rPr>
        <w:t>内隔墙采用墙体、管线、装修集成一体化技术的应用比例应按下式</w:t>
      </w:r>
      <w:r w:rsidRPr="00BB07A4">
        <w:rPr>
          <w:rFonts w:hint="eastAsia"/>
          <w:color w:val="000000" w:themeColor="text1"/>
        </w:rPr>
        <w:lastRenderedPageBreak/>
        <w:t>计算：</w:t>
      </w:r>
    </w:p>
    <w:p w14:paraId="3C3EB265" w14:textId="23B4982C" w:rsidR="003268D3" w:rsidRPr="00BB07A4" w:rsidRDefault="0048427C" w:rsidP="00BE61BA">
      <w:pPr>
        <w:pStyle w:val="afe"/>
        <w:rPr>
          <w:color w:val="000000" w:themeColor="text1"/>
        </w:rPr>
      </w:pPr>
      <w:r w:rsidRPr="00BB07A4">
        <w:rPr>
          <w:color w:val="000000" w:themeColor="text1"/>
        </w:rPr>
        <w:tab/>
      </w:r>
      <m:oMath>
        <m:sSub>
          <m:sSubPr>
            <m:ctrlPr>
              <w:rPr>
                <w:rFonts w:ascii="Cambria Math" w:hAnsi="Cambria Math"/>
                <w:i/>
                <w:color w:val="000000" w:themeColor="text1"/>
              </w:rPr>
            </m:ctrlPr>
          </m:sSubPr>
          <m:e>
            <m:r>
              <w:rPr>
                <w:rFonts w:ascii="Cambria Math"/>
                <w:color w:val="000000" w:themeColor="text1"/>
              </w:rPr>
              <m:t>q</m:t>
            </m:r>
          </m:e>
          <m:sub>
            <m:r>
              <w:rPr>
                <w:rFonts w:ascii="Cambria Math"/>
                <w:color w:val="000000" w:themeColor="text1"/>
              </w:rPr>
              <m:t>2d</m:t>
            </m:r>
          </m:sub>
        </m:sSub>
        <m:r>
          <w:rPr>
            <w:rFonts w:asci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color w:val="000000" w:themeColor="text1"/>
                  </w:rPr>
                  <m:t>A</m:t>
                </m:r>
              </m:e>
              <m:sub>
                <m:r>
                  <w:rPr>
                    <w:rFonts w:ascii="Cambria Math"/>
                    <w:color w:val="000000" w:themeColor="text1"/>
                  </w:rPr>
                  <m:t>2d</m:t>
                </m:r>
              </m:sub>
            </m:sSub>
          </m:num>
          <m:den>
            <m:sSub>
              <m:sSubPr>
                <m:ctrlPr>
                  <w:rPr>
                    <w:rFonts w:ascii="Cambria Math" w:hAnsi="Cambria Math"/>
                    <w:i/>
                    <w:color w:val="000000" w:themeColor="text1"/>
                  </w:rPr>
                </m:ctrlPr>
              </m:sSubPr>
              <m:e>
                <m:r>
                  <w:rPr>
                    <w:rFonts w:ascii="Cambria Math"/>
                    <w:color w:val="000000" w:themeColor="text1"/>
                  </w:rPr>
                  <m:t>A</m:t>
                </m:r>
              </m:e>
              <m:sub>
                <m:r>
                  <m:rPr>
                    <m:nor/>
                  </m:rPr>
                  <w:rPr>
                    <w:rFonts w:ascii="Cambria Math"/>
                    <w:color w:val="000000" w:themeColor="text1"/>
                  </w:rPr>
                  <m:t>w3</m:t>
                </m:r>
                <m:ctrlPr>
                  <w:rPr>
                    <w:rFonts w:ascii="Cambria Math" w:hAnsi="Cambria Math"/>
                    <w:color w:val="000000" w:themeColor="text1"/>
                  </w:rPr>
                </m:ctrlPr>
              </m:sub>
            </m:sSub>
          </m:den>
        </m:f>
        <m:r>
          <w:rPr>
            <w:rFonts w:ascii="Cambria Math"/>
            <w:color w:val="000000" w:themeColor="text1"/>
          </w:rPr>
          <m:t>×</m:t>
        </m:r>
        <m:r>
          <w:rPr>
            <w:rFonts w:ascii="Cambria Math"/>
            <w:color w:val="000000" w:themeColor="text1"/>
          </w:rPr>
          <m:t>100%</m:t>
        </m:r>
      </m:oMath>
      <w:r w:rsidRPr="00BB07A4">
        <w:rPr>
          <w:color w:val="000000" w:themeColor="text1"/>
        </w:rPr>
        <w:tab/>
      </w:r>
      <w:r w:rsidRPr="00BB07A4">
        <w:rPr>
          <w:rFonts w:hint="eastAsia"/>
          <w:color w:val="000000" w:themeColor="text1"/>
        </w:rPr>
        <w:t>（</w:t>
      </w:r>
      <w:r w:rsidRPr="00BB07A4">
        <w:rPr>
          <w:color w:val="000000" w:themeColor="text1"/>
        </w:rPr>
        <w:t>4.3.4</w:t>
      </w:r>
      <w:r w:rsidRPr="00BB07A4">
        <w:rPr>
          <w:rFonts w:hint="eastAsia"/>
          <w:color w:val="000000" w:themeColor="text1"/>
        </w:rPr>
        <w:t>）</w:t>
      </w:r>
    </w:p>
    <w:p w14:paraId="4C4E9E37" w14:textId="77777777" w:rsidR="003268D3" w:rsidRPr="00BB07A4" w:rsidRDefault="0048427C">
      <w:pPr>
        <w:pStyle w:val="12"/>
        <w:rPr>
          <w:color w:val="000000" w:themeColor="text1"/>
        </w:rPr>
      </w:pPr>
      <w:r w:rsidRPr="00BB07A4">
        <w:rPr>
          <w:rFonts w:hint="eastAsia"/>
          <w:color w:val="000000" w:themeColor="text1"/>
        </w:rPr>
        <w:t>式中：</w:t>
      </w:r>
      <w:r w:rsidRPr="00BB07A4">
        <w:rPr>
          <w:color w:val="000000" w:themeColor="text1"/>
        </w:rPr>
        <w:t>q</w:t>
      </w:r>
      <w:r w:rsidRPr="00BB07A4">
        <w:rPr>
          <w:color w:val="000000" w:themeColor="text1"/>
          <w:vertAlign w:val="subscript"/>
        </w:rPr>
        <w:t>2d</w:t>
      </w:r>
      <w:r w:rsidRPr="00BB07A4">
        <w:rPr>
          <w:rFonts w:hint="eastAsia"/>
          <w:color w:val="000000" w:themeColor="text1"/>
        </w:rPr>
        <w:t>——内隔墙采用墙体、管线、装修一体化的应用比例；</w:t>
      </w:r>
    </w:p>
    <w:p w14:paraId="7F186F6E" w14:textId="77777777" w:rsidR="003268D3" w:rsidRPr="00BB07A4" w:rsidRDefault="0048427C">
      <w:pPr>
        <w:pStyle w:val="af5"/>
        <w:rPr>
          <w:color w:val="000000" w:themeColor="text1"/>
        </w:rPr>
      </w:pPr>
      <w:r w:rsidRPr="00BB07A4">
        <w:rPr>
          <w:color w:val="000000" w:themeColor="text1"/>
        </w:rPr>
        <w:t>A</w:t>
      </w:r>
      <w:r w:rsidRPr="00BB07A4">
        <w:rPr>
          <w:color w:val="000000" w:themeColor="text1"/>
          <w:vertAlign w:val="subscript"/>
        </w:rPr>
        <w:t>2d</w:t>
      </w:r>
      <w:r w:rsidRPr="00BB07A4">
        <w:rPr>
          <w:rFonts w:hint="eastAsia"/>
          <w:color w:val="000000" w:themeColor="text1"/>
        </w:rPr>
        <w:t>——各楼层内隔墙采用墙体、管线、装修一体化墙体表面积之和，计算时可不扣除门、窗及预留洞口等的面积。</w:t>
      </w:r>
    </w:p>
    <w:p w14:paraId="1F166BB0" w14:textId="77777777" w:rsidR="00CE0403" w:rsidRPr="00BB07A4" w:rsidRDefault="00CE0403" w:rsidP="00BB07A4">
      <w:pPr>
        <w:pStyle w:val="21"/>
        <w:rPr>
          <w:rFonts w:hint="eastAsia"/>
          <w:color w:val="000000" w:themeColor="text1"/>
        </w:rPr>
      </w:pPr>
      <w:r w:rsidRPr="00BB07A4">
        <w:rPr>
          <w:rFonts w:hint="eastAsia"/>
          <w:color w:val="000000" w:themeColor="text1"/>
        </w:rPr>
        <w:t>条文说明：内隔墙采用墙体、管线、装修一体化强调的是“集成性”。内隔墙从设计阶段就需进行一体化集成设计，在管线综合设计的基础上，实现墙体与管线的集成以及土建与装修的一体化，从而形成“内隔墙系统”。</w:t>
      </w:r>
    </w:p>
    <w:p w14:paraId="3A2E085E" w14:textId="77777777" w:rsidR="00CE0403" w:rsidRPr="00BB07A4" w:rsidRDefault="00CE0403" w:rsidP="00BB07A4">
      <w:pPr>
        <w:pStyle w:val="21"/>
        <w:rPr>
          <w:rFonts w:hint="eastAsia"/>
          <w:color w:val="000000" w:themeColor="text1"/>
        </w:rPr>
      </w:pPr>
      <w:r w:rsidRPr="00BB07A4">
        <w:rPr>
          <w:rFonts w:hint="eastAsia"/>
          <w:color w:val="000000" w:themeColor="text1"/>
        </w:rPr>
        <w:t>一体化的集成过程应采用干式作业方式，既可以在工厂完成一体化的集成，也可以在现场应用干式作业进行集成。</w:t>
      </w:r>
    </w:p>
    <w:p w14:paraId="1303D84A" w14:textId="77777777" w:rsidR="00CE0403" w:rsidRPr="00BB07A4" w:rsidRDefault="00CE0403" w:rsidP="00BB07A4">
      <w:pPr>
        <w:pStyle w:val="21"/>
        <w:rPr>
          <w:rFonts w:hint="eastAsia"/>
          <w:color w:val="000000" w:themeColor="text1"/>
        </w:rPr>
      </w:pPr>
      <w:r w:rsidRPr="00BB07A4">
        <w:rPr>
          <w:rFonts w:hint="eastAsia"/>
          <w:color w:val="000000" w:themeColor="text1"/>
        </w:rPr>
        <w:t>现场开线盒位可以认定为墙体与管线一体化；如有现场开线槽埋置管线的情况，不能认定为墙体与管线一体化。</w:t>
      </w:r>
    </w:p>
    <w:p w14:paraId="07EF39F2" w14:textId="16DB0F03" w:rsidR="009E2051" w:rsidRDefault="00CE0403" w:rsidP="00BB07A4">
      <w:pPr>
        <w:pStyle w:val="21"/>
        <w:rPr>
          <w:rFonts w:hint="eastAsia"/>
          <w:color w:val="000000" w:themeColor="text1"/>
        </w:rPr>
      </w:pPr>
      <w:r w:rsidRPr="00BB07A4">
        <w:rPr>
          <w:rFonts w:hint="eastAsia"/>
          <w:color w:val="000000" w:themeColor="text1"/>
        </w:rPr>
        <w:t>当墙体采用免抹灰工艺时，装修效果应满足建筑使用功能要求。</w:t>
      </w:r>
    </w:p>
    <w:p w14:paraId="6CDBAC25" w14:textId="77777777" w:rsidR="009E2051" w:rsidRDefault="009E2051">
      <w:pPr>
        <w:widowControl/>
        <w:jc w:val="left"/>
        <w:rPr>
          <w:rFonts w:ascii="楷体" w:eastAsia="楷体" w:hAnsi="楷体" w:cs="楷体" w:hint="eastAsia"/>
          <w:iCs/>
          <w:color w:val="000000" w:themeColor="text1"/>
          <w:sz w:val="24"/>
          <w:shd w:val="clear" w:color="auto" w:fill="FFFFFF"/>
        </w:rPr>
      </w:pPr>
      <w:r>
        <w:rPr>
          <w:color w:val="000000" w:themeColor="text1"/>
        </w:rPr>
        <w:br w:type="page"/>
      </w:r>
    </w:p>
    <w:p w14:paraId="3586FE6B" w14:textId="77777777" w:rsidR="00CE0403" w:rsidRPr="00BB07A4" w:rsidRDefault="00CE0403" w:rsidP="00BB07A4">
      <w:pPr>
        <w:pStyle w:val="21"/>
        <w:rPr>
          <w:rFonts w:hint="eastAsia"/>
          <w:color w:val="000000" w:themeColor="text1"/>
        </w:rPr>
      </w:pPr>
    </w:p>
    <w:p w14:paraId="6777CBCA" w14:textId="77777777" w:rsidR="003268D3" w:rsidRPr="00BB07A4" w:rsidRDefault="0048427C">
      <w:pPr>
        <w:pStyle w:val="23"/>
        <w:spacing w:before="156" w:after="156"/>
        <w:rPr>
          <w:color w:val="000000" w:themeColor="text1"/>
        </w:rPr>
      </w:pPr>
      <w:bookmarkStart w:id="35" w:name="_Toc176524418"/>
      <w:r w:rsidRPr="00BB07A4">
        <w:rPr>
          <w:color w:val="000000" w:themeColor="text1"/>
        </w:rPr>
        <w:t xml:space="preserve">4.4 </w:t>
      </w:r>
      <w:r w:rsidRPr="00BB07A4">
        <w:rPr>
          <w:rFonts w:hint="eastAsia"/>
          <w:color w:val="000000" w:themeColor="text1"/>
        </w:rPr>
        <w:t>装修和设备管线</w:t>
      </w:r>
      <w:bookmarkEnd w:id="35"/>
    </w:p>
    <w:p w14:paraId="79D1F5E5" w14:textId="5A4BF098" w:rsidR="003268D3" w:rsidRPr="00BB07A4" w:rsidRDefault="0048427C" w:rsidP="009E2051">
      <w:pPr>
        <w:pStyle w:val="11"/>
        <w:numPr>
          <w:ilvl w:val="0"/>
          <w:numId w:val="30"/>
        </w:numPr>
        <w:rPr>
          <w:rFonts w:hAnsi="宋体" w:hint="eastAsia"/>
          <w:color w:val="000000" w:themeColor="text1"/>
        </w:rPr>
      </w:pPr>
      <w:r w:rsidRPr="00BB07A4">
        <w:rPr>
          <w:rFonts w:hint="eastAsia"/>
          <w:color w:val="000000" w:themeColor="text1"/>
        </w:rPr>
        <w:t>全装修宜满足以下要求：</w:t>
      </w:r>
    </w:p>
    <w:p w14:paraId="06D35984" w14:textId="4F7319E3" w:rsidR="003268D3" w:rsidRPr="00BB07A4" w:rsidRDefault="00CD26C2" w:rsidP="006906A5">
      <w:pPr>
        <w:pStyle w:val="24"/>
        <w:ind w:firstLine="560"/>
      </w:pPr>
      <w:r>
        <w:rPr>
          <w:rFonts w:hint="eastAsia"/>
        </w:rPr>
        <w:t>1</w:t>
      </w:r>
      <w:r>
        <w:tab/>
      </w:r>
      <w:r w:rsidR="0048427C" w:rsidRPr="00BB07A4">
        <w:rPr>
          <w:rFonts w:hint="eastAsia"/>
        </w:rPr>
        <w:t>居住建筑全装修范围包括建筑的公共区域、户内各功能空间</w:t>
      </w:r>
      <w:r w:rsidR="00D06593">
        <w:rPr>
          <w:rFonts w:hint="eastAsia"/>
        </w:rPr>
        <w:t>；</w:t>
      </w:r>
    </w:p>
    <w:p w14:paraId="751DD239" w14:textId="0DB4F841" w:rsidR="003268D3" w:rsidRPr="00BB07A4" w:rsidRDefault="00CD26C2" w:rsidP="006906A5">
      <w:pPr>
        <w:pStyle w:val="24"/>
        <w:ind w:firstLine="560"/>
      </w:pPr>
      <w:r>
        <w:rPr>
          <w:rFonts w:hint="eastAsia"/>
        </w:rPr>
        <w:t>2</w:t>
      </w:r>
      <w:r>
        <w:tab/>
      </w:r>
      <w:r w:rsidR="0048427C" w:rsidRPr="00BB07A4">
        <w:rPr>
          <w:rFonts w:hint="eastAsia"/>
        </w:rPr>
        <w:t>公共建筑全装修范围包括公共区域和已确定使用功能的室内区域</w:t>
      </w:r>
      <w:r w:rsidR="00D06593">
        <w:rPr>
          <w:rFonts w:hint="eastAsia"/>
        </w:rPr>
        <w:t>；</w:t>
      </w:r>
    </w:p>
    <w:p w14:paraId="1416DA88" w14:textId="72A48078" w:rsidR="003268D3" w:rsidRPr="00BB07A4" w:rsidRDefault="00CD26C2" w:rsidP="006906A5">
      <w:pPr>
        <w:pStyle w:val="24"/>
        <w:ind w:firstLine="560"/>
      </w:pPr>
      <w:r>
        <w:rPr>
          <w:rFonts w:hint="eastAsia"/>
        </w:rPr>
        <w:t>3</w:t>
      </w:r>
      <w:r>
        <w:tab/>
      </w:r>
      <w:r w:rsidR="0048427C" w:rsidRPr="00BB07A4">
        <w:rPr>
          <w:rFonts w:hint="eastAsia"/>
        </w:rPr>
        <w:t>装配式建筑主体设计应与内、外装修设计同步协同设计</w:t>
      </w:r>
      <w:r w:rsidR="00D06593">
        <w:rPr>
          <w:rFonts w:hint="eastAsia"/>
        </w:rPr>
        <w:t>；</w:t>
      </w:r>
    </w:p>
    <w:p w14:paraId="5AFD28C7" w14:textId="55638B6D" w:rsidR="00D8687C" w:rsidRPr="009E2051" w:rsidRDefault="00CD26C2" w:rsidP="006906A5">
      <w:pPr>
        <w:pStyle w:val="24"/>
        <w:ind w:firstLine="560"/>
      </w:pPr>
      <w:r>
        <w:rPr>
          <w:rFonts w:hint="eastAsia"/>
        </w:rPr>
        <w:t>4</w:t>
      </w:r>
      <w:r>
        <w:tab/>
      </w:r>
      <w:r w:rsidR="00351D4E" w:rsidRPr="009E2051">
        <w:rPr>
          <w:rFonts w:hint="eastAsia"/>
        </w:rPr>
        <w:t>政府投资</w:t>
      </w:r>
      <w:r w:rsidR="00D8687C" w:rsidRPr="009E2051">
        <w:rPr>
          <w:rFonts w:hint="eastAsia"/>
        </w:rPr>
        <w:t>的</w:t>
      </w:r>
      <w:r w:rsidR="00351D4E" w:rsidRPr="009E2051">
        <w:rPr>
          <w:rFonts w:hint="eastAsia"/>
        </w:rPr>
        <w:t>保障性住房和人才公寓，应采用</w:t>
      </w:r>
      <w:r w:rsidR="00D8687C" w:rsidRPr="009E2051">
        <w:rPr>
          <w:rFonts w:hint="eastAsia"/>
        </w:rPr>
        <w:t>下列装配式装修技术且不少于</w:t>
      </w:r>
      <w:r w:rsidR="00D8687C" w:rsidRPr="009E2051">
        <w:rPr>
          <w:rFonts w:hint="eastAsia"/>
        </w:rPr>
        <w:t>3</w:t>
      </w:r>
      <w:r w:rsidR="00D8687C" w:rsidRPr="009E2051">
        <w:rPr>
          <w:rFonts w:hint="eastAsia"/>
        </w:rPr>
        <w:t>项</w:t>
      </w:r>
      <w:r w:rsidR="009E2051">
        <w:rPr>
          <w:rFonts w:hint="eastAsia"/>
        </w:rPr>
        <w:t>。</w:t>
      </w:r>
    </w:p>
    <w:p w14:paraId="6DE5A1DA" w14:textId="2BE177E7" w:rsidR="00D8687C" w:rsidRPr="009E2051" w:rsidRDefault="00CD26C2" w:rsidP="006906A5">
      <w:pPr>
        <w:pStyle w:val="24"/>
        <w:ind w:firstLineChars="300" w:firstLine="840"/>
        <w:rPr>
          <w:color w:val="000000" w:themeColor="text1"/>
        </w:rPr>
      </w:pPr>
      <w:r>
        <w:rPr>
          <w:rFonts w:hint="eastAsia"/>
          <w:color w:val="000000" w:themeColor="text1"/>
        </w:rPr>
        <w:t>1</w:t>
      </w:r>
      <w:r>
        <w:rPr>
          <w:rFonts w:hint="eastAsia"/>
          <w:color w:val="000000" w:themeColor="text1"/>
        </w:rPr>
        <w:t>）</w:t>
      </w:r>
      <w:r w:rsidR="00351D4E" w:rsidRPr="009E2051">
        <w:rPr>
          <w:rFonts w:hint="eastAsia"/>
          <w:color w:val="000000" w:themeColor="text1"/>
        </w:rPr>
        <w:t>管线一体化隔墙</w:t>
      </w:r>
      <w:r w:rsidR="00D06593">
        <w:rPr>
          <w:rFonts w:hint="eastAsia"/>
          <w:color w:val="000000" w:themeColor="text1"/>
        </w:rPr>
        <w:t>；</w:t>
      </w:r>
    </w:p>
    <w:p w14:paraId="64848643" w14:textId="03C19996" w:rsidR="00D8687C" w:rsidRPr="009E2051" w:rsidRDefault="00CD26C2" w:rsidP="006906A5">
      <w:pPr>
        <w:pStyle w:val="24"/>
        <w:ind w:firstLineChars="300" w:firstLine="840"/>
        <w:rPr>
          <w:color w:val="000000" w:themeColor="text1"/>
        </w:rPr>
      </w:pPr>
      <w:r>
        <w:rPr>
          <w:rFonts w:hint="eastAsia"/>
          <w:color w:val="000000" w:themeColor="text1"/>
        </w:rPr>
        <w:t>2</w:t>
      </w:r>
      <w:r>
        <w:rPr>
          <w:rFonts w:hint="eastAsia"/>
          <w:color w:val="000000" w:themeColor="text1"/>
        </w:rPr>
        <w:t>）</w:t>
      </w:r>
      <w:r w:rsidR="00351D4E" w:rsidRPr="009E2051">
        <w:rPr>
          <w:rFonts w:hint="eastAsia"/>
          <w:color w:val="000000" w:themeColor="text1"/>
        </w:rPr>
        <w:t>成品墙面</w:t>
      </w:r>
      <w:r w:rsidR="00D06593">
        <w:rPr>
          <w:rFonts w:hint="eastAsia"/>
          <w:color w:val="000000" w:themeColor="text1"/>
        </w:rPr>
        <w:t>；</w:t>
      </w:r>
    </w:p>
    <w:p w14:paraId="7E6F9CAC" w14:textId="352DB99A" w:rsidR="00D8687C" w:rsidRPr="009E2051" w:rsidRDefault="00CD26C2" w:rsidP="006906A5">
      <w:pPr>
        <w:pStyle w:val="24"/>
        <w:ind w:firstLineChars="300" w:firstLine="840"/>
        <w:rPr>
          <w:color w:val="000000" w:themeColor="text1"/>
        </w:rPr>
      </w:pPr>
      <w:r>
        <w:rPr>
          <w:rFonts w:hint="eastAsia"/>
          <w:color w:val="000000" w:themeColor="text1"/>
        </w:rPr>
        <w:t>3</w:t>
      </w:r>
      <w:r>
        <w:rPr>
          <w:rFonts w:hint="eastAsia"/>
          <w:color w:val="000000" w:themeColor="text1"/>
        </w:rPr>
        <w:t>）</w:t>
      </w:r>
      <w:r w:rsidR="00351D4E" w:rsidRPr="009E2051">
        <w:rPr>
          <w:rFonts w:hint="eastAsia"/>
          <w:color w:val="000000" w:themeColor="text1"/>
        </w:rPr>
        <w:t>干式</w:t>
      </w:r>
      <w:r w:rsidR="00DC5423" w:rsidRPr="009E2051">
        <w:rPr>
          <w:rFonts w:hint="eastAsia"/>
          <w:color w:val="000000" w:themeColor="text1"/>
        </w:rPr>
        <w:t>工法</w:t>
      </w:r>
      <w:r w:rsidR="00351D4E" w:rsidRPr="009E2051">
        <w:rPr>
          <w:rFonts w:hint="eastAsia"/>
          <w:color w:val="000000" w:themeColor="text1"/>
        </w:rPr>
        <w:t>楼</w:t>
      </w:r>
      <w:r w:rsidR="00DC5423" w:rsidRPr="009E2051">
        <w:rPr>
          <w:rFonts w:hint="eastAsia"/>
          <w:color w:val="000000" w:themeColor="text1"/>
        </w:rPr>
        <w:t>（</w:t>
      </w:r>
      <w:r w:rsidR="00351D4E" w:rsidRPr="009E2051">
        <w:rPr>
          <w:rFonts w:hint="eastAsia"/>
          <w:color w:val="000000" w:themeColor="text1"/>
        </w:rPr>
        <w:t>地</w:t>
      </w:r>
      <w:r w:rsidR="00DC5423" w:rsidRPr="009E2051">
        <w:rPr>
          <w:rFonts w:hint="eastAsia"/>
          <w:color w:val="000000" w:themeColor="text1"/>
        </w:rPr>
        <w:t>）</w:t>
      </w:r>
      <w:r w:rsidR="00351D4E" w:rsidRPr="009E2051">
        <w:rPr>
          <w:rFonts w:hint="eastAsia"/>
          <w:color w:val="000000" w:themeColor="text1"/>
        </w:rPr>
        <w:t>面</w:t>
      </w:r>
      <w:r w:rsidR="00D06593">
        <w:rPr>
          <w:rFonts w:hint="eastAsia"/>
          <w:color w:val="000000" w:themeColor="text1"/>
        </w:rPr>
        <w:t>；</w:t>
      </w:r>
    </w:p>
    <w:p w14:paraId="427D948B" w14:textId="363625EF" w:rsidR="00D8687C" w:rsidRPr="009E2051" w:rsidRDefault="00CD26C2" w:rsidP="006906A5">
      <w:pPr>
        <w:pStyle w:val="24"/>
        <w:ind w:firstLineChars="300" w:firstLine="840"/>
        <w:rPr>
          <w:color w:val="000000" w:themeColor="text1"/>
        </w:rPr>
      </w:pPr>
      <w:r>
        <w:rPr>
          <w:rFonts w:hint="eastAsia"/>
          <w:color w:val="000000" w:themeColor="text1"/>
        </w:rPr>
        <w:t>4</w:t>
      </w:r>
      <w:r>
        <w:rPr>
          <w:rFonts w:hint="eastAsia"/>
          <w:color w:val="000000" w:themeColor="text1"/>
        </w:rPr>
        <w:t>）</w:t>
      </w:r>
      <w:r w:rsidR="00351D4E" w:rsidRPr="009E2051">
        <w:rPr>
          <w:rFonts w:hint="eastAsia"/>
          <w:color w:val="000000" w:themeColor="text1"/>
        </w:rPr>
        <w:t>集成卫生间</w:t>
      </w:r>
      <w:r w:rsidR="00D06593">
        <w:rPr>
          <w:rFonts w:hint="eastAsia"/>
          <w:color w:val="000000" w:themeColor="text1"/>
        </w:rPr>
        <w:t>；</w:t>
      </w:r>
    </w:p>
    <w:p w14:paraId="3D8566EB" w14:textId="565A0542" w:rsidR="00D8687C" w:rsidRPr="009E2051" w:rsidRDefault="00CD26C2" w:rsidP="006906A5">
      <w:pPr>
        <w:pStyle w:val="24"/>
        <w:ind w:firstLineChars="300" w:firstLine="840"/>
        <w:rPr>
          <w:color w:val="000000" w:themeColor="text1"/>
        </w:rPr>
      </w:pPr>
      <w:r>
        <w:rPr>
          <w:rFonts w:hint="eastAsia"/>
          <w:color w:val="000000" w:themeColor="text1"/>
        </w:rPr>
        <w:t>5</w:t>
      </w:r>
      <w:r>
        <w:rPr>
          <w:rFonts w:hint="eastAsia"/>
          <w:color w:val="000000" w:themeColor="text1"/>
        </w:rPr>
        <w:t>）</w:t>
      </w:r>
      <w:r w:rsidR="00351D4E" w:rsidRPr="009E2051">
        <w:rPr>
          <w:rFonts w:hint="eastAsia"/>
          <w:color w:val="000000" w:themeColor="text1"/>
        </w:rPr>
        <w:t>集成厨房</w:t>
      </w:r>
      <w:r w:rsidR="00D06593">
        <w:rPr>
          <w:rFonts w:hint="eastAsia"/>
          <w:color w:val="000000" w:themeColor="text1"/>
        </w:rPr>
        <w:t>；</w:t>
      </w:r>
    </w:p>
    <w:p w14:paraId="4E072F88" w14:textId="0412E88D" w:rsidR="00351D4E" w:rsidRPr="009E2051" w:rsidRDefault="00CD26C2" w:rsidP="006906A5">
      <w:pPr>
        <w:pStyle w:val="24"/>
        <w:ind w:firstLineChars="300" w:firstLine="840"/>
        <w:rPr>
          <w:color w:val="000000" w:themeColor="text1"/>
        </w:rPr>
      </w:pPr>
      <w:r>
        <w:rPr>
          <w:rFonts w:hint="eastAsia"/>
          <w:color w:val="000000" w:themeColor="text1"/>
        </w:rPr>
        <w:t>6</w:t>
      </w:r>
      <w:r>
        <w:rPr>
          <w:rFonts w:hint="eastAsia"/>
          <w:color w:val="000000" w:themeColor="text1"/>
        </w:rPr>
        <w:t>）</w:t>
      </w:r>
      <w:r w:rsidR="00351D4E" w:rsidRPr="009E2051">
        <w:rPr>
          <w:rFonts w:hint="eastAsia"/>
          <w:color w:val="000000" w:themeColor="text1"/>
        </w:rPr>
        <w:t>管线分离</w:t>
      </w:r>
      <w:r w:rsidR="00351D4E" w:rsidRPr="006906A5">
        <w:rPr>
          <w:rFonts w:hint="eastAsia"/>
          <w:color w:val="000000" w:themeColor="text1"/>
        </w:rPr>
        <w:t>。</w:t>
      </w:r>
    </w:p>
    <w:p w14:paraId="04B60368" w14:textId="77777777" w:rsidR="00832846" w:rsidRPr="00BB07A4" w:rsidRDefault="00832846" w:rsidP="00BB07A4">
      <w:pPr>
        <w:pStyle w:val="21"/>
        <w:rPr>
          <w:rFonts w:hint="eastAsia"/>
          <w:color w:val="000000" w:themeColor="text1"/>
        </w:rPr>
      </w:pPr>
      <w:r w:rsidRPr="00BB07A4">
        <w:rPr>
          <w:rFonts w:hint="eastAsia"/>
          <w:color w:val="000000" w:themeColor="text1"/>
        </w:rPr>
        <w:t>条文说明：回迁房的全装修范围可只包括建筑的公共区域。</w:t>
      </w:r>
    </w:p>
    <w:p w14:paraId="55AD559E" w14:textId="77777777" w:rsidR="00832846" w:rsidRPr="00BB07A4" w:rsidRDefault="00832846" w:rsidP="00BB07A4">
      <w:pPr>
        <w:pStyle w:val="21"/>
        <w:rPr>
          <w:rFonts w:hint="eastAsia"/>
          <w:color w:val="000000" w:themeColor="text1"/>
        </w:rPr>
      </w:pPr>
      <w:r w:rsidRPr="00BB07A4">
        <w:rPr>
          <w:rFonts w:hint="eastAsia"/>
          <w:color w:val="000000" w:themeColor="text1"/>
        </w:rPr>
        <w:t>对于已确定使用功能的厂房，所有使用空间都应完成顶面、墙面、地面的装饰面层和设备管线的安装。</w:t>
      </w:r>
    </w:p>
    <w:p w14:paraId="75BA6802" w14:textId="77777777" w:rsidR="00832846" w:rsidRPr="00BB07A4" w:rsidRDefault="00832846" w:rsidP="00BB07A4">
      <w:pPr>
        <w:pStyle w:val="21"/>
        <w:rPr>
          <w:rFonts w:hint="eastAsia"/>
          <w:color w:val="000000" w:themeColor="text1"/>
        </w:rPr>
      </w:pPr>
      <w:r w:rsidRPr="00BB07A4">
        <w:rPr>
          <w:rFonts w:hint="eastAsia"/>
          <w:color w:val="000000" w:themeColor="text1"/>
        </w:rPr>
        <w:t>对于未确定功能的厂房，应完成公共区域的顶面、墙面、地面的装饰面层和设备管线的安装，公共区域指门厅、电梯厅、卫生间等。</w:t>
      </w:r>
    </w:p>
    <w:p w14:paraId="0B351E39" w14:textId="77777777" w:rsidR="00832846" w:rsidRPr="00BB07A4" w:rsidRDefault="00832846" w:rsidP="00BB07A4">
      <w:pPr>
        <w:pStyle w:val="21"/>
        <w:rPr>
          <w:rFonts w:hint="eastAsia"/>
          <w:color w:val="000000" w:themeColor="text1"/>
        </w:rPr>
      </w:pPr>
      <w:r w:rsidRPr="00BB07A4">
        <w:rPr>
          <w:rFonts w:hint="eastAsia"/>
          <w:color w:val="000000" w:themeColor="text1"/>
        </w:rPr>
        <w:t>全装修标准参考：</w:t>
      </w:r>
    </w:p>
    <w:p w14:paraId="0FD5302D" w14:textId="482E7718" w:rsidR="00832846" w:rsidRPr="00BB07A4" w:rsidRDefault="00CD26C2" w:rsidP="006906A5">
      <w:pPr>
        <w:pStyle w:val="21"/>
        <w:rPr>
          <w:rFonts w:hint="eastAsia"/>
        </w:rPr>
      </w:pPr>
      <w:r>
        <w:rPr>
          <w:rFonts w:hint="eastAsia"/>
        </w:rPr>
        <w:t>1</w:t>
      </w:r>
      <w:r>
        <w:tab/>
      </w:r>
      <w:r w:rsidR="00832846" w:rsidRPr="00BB07A4">
        <w:rPr>
          <w:rFonts w:hint="eastAsia"/>
        </w:rPr>
        <w:t>公共区域墙面完成干挂、粉刷、铺贴等饰面，地面完成干铺、铺贴、打磨等，天花板完成吊顶、粉刷等；</w:t>
      </w:r>
    </w:p>
    <w:p w14:paraId="00A5DC0F" w14:textId="360FC588" w:rsidR="00832846" w:rsidRPr="00BB07A4" w:rsidRDefault="00CD26C2" w:rsidP="006906A5">
      <w:pPr>
        <w:pStyle w:val="21"/>
        <w:jc w:val="left"/>
        <w:rPr>
          <w:rFonts w:hint="eastAsia"/>
        </w:rPr>
      </w:pPr>
      <w:r>
        <w:rPr>
          <w:rFonts w:hint="eastAsia"/>
        </w:rPr>
        <w:t>2</w:t>
      </w:r>
      <w:r>
        <w:tab/>
      </w:r>
      <w:r w:rsidR="00832846" w:rsidRPr="00BB07A4">
        <w:rPr>
          <w:rFonts w:hint="eastAsia"/>
        </w:rPr>
        <w:t>厨房墙面、地面完成铺贴等饰面，天花板完成吊顶、粉刷等，开关、插座、灯、房门等安装到位，厨房设备如橱柜、水洗槽、操作台安装到位，给排水点位、燃气点位预留到位；</w:t>
      </w:r>
    </w:p>
    <w:p w14:paraId="75F7D748" w14:textId="5FD87B9B" w:rsidR="00832846" w:rsidRPr="00BB07A4" w:rsidRDefault="00CD26C2" w:rsidP="006906A5">
      <w:pPr>
        <w:pStyle w:val="21"/>
        <w:rPr>
          <w:rFonts w:hint="eastAsia"/>
        </w:rPr>
      </w:pPr>
      <w:r>
        <w:rPr>
          <w:rFonts w:hint="eastAsia"/>
        </w:rPr>
        <w:lastRenderedPageBreak/>
        <w:t>3</w:t>
      </w:r>
      <w:r>
        <w:tab/>
      </w:r>
      <w:r w:rsidR="00832846" w:rsidRPr="00BB07A4">
        <w:rPr>
          <w:rFonts w:hint="eastAsia"/>
        </w:rPr>
        <w:t>卫生间墙面、地面完成铺贴等饰面，天花板完成吊顶、粉刷，地漏、开关、插座、灯、房门安装到位，燃气、给排水点位预留到位；</w:t>
      </w:r>
    </w:p>
    <w:p w14:paraId="400AC8F6" w14:textId="6BF93A6C" w:rsidR="00832846" w:rsidRPr="00BB07A4" w:rsidRDefault="00CD26C2" w:rsidP="006906A5">
      <w:pPr>
        <w:pStyle w:val="21"/>
        <w:rPr>
          <w:rFonts w:hint="eastAsia"/>
        </w:rPr>
      </w:pPr>
      <w:r>
        <w:rPr>
          <w:rFonts w:hint="eastAsia"/>
        </w:rPr>
        <w:t>4</w:t>
      </w:r>
      <w:r>
        <w:tab/>
      </w:r>
      <w:r w:rsidR="00832846" w:rsidRPr="00BB07A4">
        <w:rPr>
          <w:rFonts w:hint="eastAsia"/>
        </w:rPr>
        <w:t>阳台墙面、地面完成铺贴等饰面，天花板完成吊顶、粉刷，地漏、开关、灯、插座安装到位，给排水点位预留到位；</w:t>
      </w:r>
    </w:p>
    <w:p w14:paraId="43ACCC02" w14:textId="54D0266E" w:rsidR="00832846" w:rsidRPr="00BB07A4" w:rsidRDefault="00CD26C2" w:rsidP="006906A5">
      <w:pPr>
        <w:pStyle w:val="21"/>
        <w:rPr>
          <w:rFonts w:hint="eastAsia"/>
        </w:rPr>
      </w:pPr>
      <w:r>
        <w:rPr>
          <w:rFonts w:hint="eastAsia"/>
        </w:rPr>
        <w:t>5</w:t>
      </w:r>
      <w:r>
        <w:tab/>
      </w:r>
      <w:r w:rsidR="00832846" w:rsidRPr="00BB07A4">
        <w:rPr>
          <w:rFonts w:hint="eastAsia"/>
        </w:rPr>
        <w:t>其他功能房间墙面完成粉刷、铺贴等饰面，地面完成干铺、铺贴、打磨，天花板完成吊顶、粉刷等，房门、开关、插座等安装完成，空调孔洞预留到位。</w:t>
      </w:r>
    </w:p>
    <w:p w14:paraId="4BCA56C4" w14:textId="3DCA7B00" w:rsidR="003268D3" w:rsidRPr="00BB07A4" w:rsidRDefault="0048427C" w:rsidP="00E41AA8">
      <w:pPr>
        <w:pStyle w:val="11"/>
        <w:numPr>
          <w:ilvl w:val="0"/>
          <w:numId w:val="38"/>
        </w:numPr>
        <w:rPr>
          <w:color w:val="000000" w:themeColor="text1"/>
        </w:rPr>
      </w:pPr>
      <w:r w:rsidRPr="00BB07A4">
        <w:rPr>
          <w:rFonts w:hint="eastAsia"/>
          <w:color w:val="000000" w:themeColor="text1"/>
        </w:rPr>
        <w:t>干式工法施工的楼面、地面的应用比例应按下式计算：</w:t>
      </w:r>
    </w:p>
    <w:p w14:paraId="2C6F825C" w14:textId="623E8EB3" w:rsidR="003268D3" w:rsidRPr="00BB07A4" w:rsidRDefault="0048427C" w:rsidP="00BE61BA">
      <w:pPr>
        <w:pStyle w:val="afe"/>
        <w:rPr>
          <w:color w:val="000000" w:themeColor="text1"/>
        </w:rPr>
      </w:pPr>
      <w:r w:rsidRPr="00BB07A4">
        <w:rPr>
          <w:color w:val="000000" w:themeColor="text1"/>
        </w:rPr>
        <w:tab/>
      </w:r>
      <m:oMath>
        <m:sSub>
          <m:sSubPr>
            <m:ctrlPr>
              <w:rPr>
                <w:rFonts w:ascii="Cambria Math" w:hAnsi="Cambria Math"/>
                <w:i/>
                <w:color w:val="000000" w:themeColor="text1"/>
              </w:rPr>
            </m:ctrlPr>
          </m:sSubPr>
          <m:e>
            <m:r>
              <w:rPr>
                <w:rFonts w:ascii="Cambria Math"/>
                <w:color w:val="000000" w:themeColor="text1"/>
              </w:rPr>
              <m:t>q</m:t>
            </m:r>
          </m:e>
          <m:sub>
            <m:r>
              <w:rPr>
                <w:rFonts w:ascii="Cambria Math"/>
                <w:color w:val="000000" w:themeColor="text1"/>
              </w:rPr>
              <m:t>3b</m:t>
            </m:r>
          </m:sub>
        </m:sSub>
        <m:r>
          <w:rPr>
            <w:rFonts w:asci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color w:val="000000" w:themeColor="text1"/>
                  </w:rPr>
                  <m:t>A</m:t>
                </m:r>
              </m:e>
              <m:sub>
                <m:r>
                  <w:rPr>
                    <w:rFonts w:ascii="Cambria Math"/>
                    <w:color w:val="000000" w:themeColor="text1"/>
                  </w:rPr>
                  <m:t>3b</m:t>
                </m:r>
              </m:sub>
            </m:sSub>
          </m:num>
          <m:den>
            <m:sSub>
              <m:sSubPr>
                <m:ctrlPr>
                  <w:rPr>
                    <w:rFonts w:ascii="Cambria Math" w:hAnsi="Cambria Math"/>
                    <w:i/>
                    <w:color w:val="000000" w:themeColor="text1"/>
                  </w:rPr>
                </m:ctrlPr>
              </m:sSubPr>
              <m:e>
                <m:r>
                  <w:rPr>
                    <w:rFonts w:ascii="Cambria Math"/>
                    <w:color w:val="000000" w:themeColor="text1"/>
                  </w:rPr>
                  <m:t>A</m:t>
                </m:r>
              </m:e>
              <m:sub>
                <m:r>
                  <w:rPr>
                    <w:rFonts w:ascii="Cambria Math"/>
                    <w:color w:val="000000" w:themeColor="text1"/>
                  </w:rPr>
                  <m:t>L</m:t>
                </m:r>
              </m:sub>
            </m:sSub>
          </m:den>
        </m:f>
        <m:r>
          <w:rPr>
            <w:rFonts w:ascii="Cambria Math"/>
            <w:color w:val="000000" w:themeColor="text1"/>
          </w:rPr>
          <m:t>×</m:t>
        </m:r>
        <m:r>
          <w:rPr>
            <w:rFonts w:ascii="Cambria Math"/>
            <w:color w:val="000000" w:themeColor="text1"/>
          </w:rPr>
          <m:t>100%</m:t>
        </m:r>
      </m:oMath>
      <w:r w:rsidRPr="00BB07A4">
        <w:rPr>
          <w:color w:val="000000" w:themeColor="text1"/>
        </w:rPr>
        <w:tab/>
      </w:r>
      <w:r w:rsidRPr="00BB07A4">
        <w:rPr>
          <w:rFonts w:hint="eastAsia"/>
          <w:color w:val="000000" w:themeColor="text1"/>
        </w:rPr>
        <w:t>（</w:t>
      </w:r>
      <w:r w:rsidRPr="00BB07A4">
        <w:rPr>
          <w:color w:val="000000" w:themeColor="text1"/>
        </w:rPr>
        <w:t>4.4.2</w:t>
      </w:r>
      <w:r w:rsidRPr="00BB07A4">
        <w:rPr>
          <w:rFonts w:hint="eastAsia"/>
          <w:color w:val="000000" w:themeColor="text1"/>
        </w:rPr>
        <w:t>）</w:t>
      </w:r>
    </w:p>
    <w:p w14:paraId="4CE8BF24" w14:textId="77777777" w:rsidR="003268D3" w:rsidRPr="00BB07A4" w:rsidRDefault="0048427C">
      <w:pPr>
        <w:pStyle w:val="12"/>
        <w:rPr>
          <w:color w:val="000000" w:themeColor="text1"/>
        </w:rPr>
      </w:pPr>
      <w:r w:rsidRPr="00BB07A4">
        <w:rPr>
          <w:rFonts w:hint="eastAsia"/>
          <w:color w:val="000000" w:themeColor="text1"/>
        </w:rPr>
        <w:t>式中：</w:t>
      </w:r>
      <w:r w:rsidRPr="00BB07A4">
        <w:rPr>
          <w:color w:val="000000" w:themeColor="text1"/>
        </w:rPr>
        <w:t>q</w:t>
      </w:r>
      <w:r w:rsidRPr="00BB07A4">
        <w:rPr>
          <w:color w:val="000000" w:themeColor="text1"/>
          <w:vertAlign w:val="subscript"/>
        </w:rPr>
        <w:t>3b</w:t>
      </w:r>
      <w:r w:rsidRPr="00BB07A4">
        <w:rPr>
          <w:rFonts w:hint="eastAsia"/>
          <w:color w:val="000000" w:themeColor="text1"/>
        </w:rPr>
        <w:t>——干式工法施工的楼面、地面的应用比例；</w:t>
      </w:r>
    </w:p>
    <w:p w14:paraId="17F99901" w14:textId="77777777" w:rsidR="003268D3" w:rsidRPr="00BB07A4" w:rsidRDefault="0048427C">
      <w:pPr>
        <w:pStyle w:val="af5"/>
        <w:rPr>
          <w:color w:val="000000" w:themeColor="text1"/>
        </w:rPr>
      </w:pPr>
      <w:r w:rsidRPr="00BB07A4">
        <w:rPr>
          <w:color w:val="000000" w:themeColor="text1"/>
        </w:rPr>
        <w:t>A</w:t>
      </w:r>
      <w:r w:rsidRPr="00BB07A4">
        <w:rPr>
          <w:color w:val="000000" w:themeColor="text1"/>
          <w:vertAlign w:val="subscript"/>
        </w:rPr>
        <w:t>3b</w:t>
      </w:r>
      <w:r w:rsidRPr="00BB07A4">
        <w:rPr>
          <w:rFonts w:hint="eastAsia"/>
          <w:color w:val="000000" w:themeColor="text1"/>
        </w:rPr>
        <w:t>——各楼层采用干式工法的楼面、地面的水平投影面积之和；</w:t>
      </w:r>
    </w:p>
    <w:p w14:paraId="5D6F756E" w14:textId="77777777" w:rsidR="003268D3" w:rsidRPr="00BB07A4" w:rsidRDefault="0048427C">
      <w:pPr>
        <w:pStyle w:val="af5"/>
        <w:ind w:leftChars="398" w:left="1698" w:hangingChars="308" w:hanging="862"/>
        <w:rPr>
          <w:color w:val="000000" w:themeColor="text1"/>
        </w:rPr>
      </w:pPr>
      <w:r w:rsidRPr="00BB07A4">
        <w:rPr>
          <w:color w:val="000000" w:themeColor="text1"/>
        </w:rPr>
        <w:t>A</w:t>
      </w:r>
      <w:r w:rsidRPr="00BB07A4">
        <w:rPr>
          <w:color w:val="000000" w:themeColor="text1"/>
          <w:vertAlign w:val="subscript"/>
        </w:rPr>
        <w:t>L</w:t>
      </w:r>
      <w:r w:rsidRPr="00BB07A4">
        <w:rPr>
          <w:rFonts w:hint="eastAsia"/>
          <w:color w:val="000000" w:themeColor="text1"/>
        </w:rPr>
        <w:t>——各楼层建筑平面总面积扣除墙、柱、洞口的水平投影面积；</w:t>
      </w:r>
    </w:p>
    <w:p w14:paraId="17F8F466" w14:textId="77777777" w:rsidR="003268D3" w:rsidRPr="00BB07A4" w:rsidRDefault="0048427C">
      <w:pPr>
        <w:pStyle w:val="af5"/>
        <w:ind w:leftChars="808" w:left="1697" w:firstLineChars="1" w:firstLine="3"/>
        <w:rPr>
          <w:color w:val="000000" w:themeColor="text1"/>
        </w:rPr>
      </w:pPr>
      <w:r w:rsidRPr="00BB07A4">
        <w:rPr>
          <w:rFonts w:hint="eastAsia"/>
          <w:color w:val="000000" w:themeColor="text1"/>
        </w:rPr>
        <w:t>当设备房、阳台未采用干式工法时，可不计此部分面积。</w:t>
      </w:r>
    </w:p>
    <w:p w14:paraId="7368B549" w14:textId="513A4E76" w:rsidR="005D2235" w:rsidRPr="00BB07A4" w:rsidRDefault="005D2235" w:rsidP="00BB07A4">
      <w:pPr>
        <w:pStyle w:val="21"/>
        <w:rPr>
          <w:rFonts w:hint="eastAsia"/>
          <w:color w:val="000000" w:themeColor="text1"/>
        </w:rPr>
      </w:pPr>
      <w:r w:rsidRPr="00BB07A4">
        <w:rPr>
          <w:rFonts w:hint="eastAsia"/>
          <w:color w:val="000000" w:themeColor="text1"/>
        </w:rPr>
        <w:t>条文说明：干式工法楼面、地面：混凝土施工精度达到免砂浆找平要求，采用架空地板、木地板及采用</w:t>
      </w:r>
      <w:r w:rsidRPr="00BB07A4">
        <w:rPr>
          <w:color w:val="000000" w:themeColor="text1"/>
        </w:rPr>
        <w:t>3-5mm</w:t>
      </w:r>
      <w:r w:rsidRPr="00BB07A4">
        <w:rPr>
          <w:rFonts w:hint="eastAsia"/>
          <w:color w:val="000000" w:themeColor="text1"/>
        </w:rPr>
        <w:t>厚度预拌瓷砖粘结剂进行铺贴的薄贴工艺。</w:t>
      </w:r>
    </w:p>
    <w:p w14:paraId="305869D1" w14:textId="12FFBA0B" w:rsidR="005D2235" w:rsidRPr="00BB07A4" w:rsidRDefault="005D2235" w:rsidP="00BB07A4">
      <w:pPr>
        <w:pStyle w:val="21"/>
        <w:rPr>
          <w:rFonts w:hint="eastAsia"/>
          <w:color w:val="000000" w:themeColor="text1"/>
        </w:rPr>
      </w:pPr>
      <w:r w:rsidRPr="00BB07A4">
        <w:rPr>
          <w:rFonts w:hint="eastAsia"/>
          <w:color w:val="000000" w:themeColor="text1"/>
        </w:rPr>
        <w:t>本条计算面积均不包括厨房、卫生间的楼面、地面。</w:t>
      </w:r>
    </w:p>
    <w:p w14:paraId="44C4B510" w14:textId="261D4FED" w:rsidR="003268D3" w:rsidRPr="00BB07A4" w:rsidRDefault="0048427C" w:rsidP="00AF5FAB">
      <w:pPr>
        <w:pStyle w:val="11"/>
        <w:numPr>
          <w:ilvl w:val="0"/>
          <w:numId w:val="38"/>
        </w:numPr>
        <w:ind w:left="0" w:firstLine="0"/>
        <w:rPr>
          <w:color w:val="000000" w:themeColor="text1"/>
        </w:rPr>
      </w:pPr>
      <w:bookmarkStart w:id="36" w:name="_Hlk135557935"/>
      <w:r w:rsidRPr="00BB07A4">
        <w:rPr>
          <w:rFonts w:hint="eastAsia"/>
          <w:color w:val="000000" w:themeColor="text1"/>
        </w:rPr>
        <w:t>集成厨房的橱柜和厨房设备等应全部安装到位</w:t>
      </w:r>
      <w:bookmarkEnd w:id="36"/>
      <w:r w:rsidRPr="00BB07A4">
        <w:rPr>
          <w:rFonts w:hint="eastAsia"/>
          <w:color w:val="000000" w:themeColor="text1"/>
        </w:rPr>
        <w:t>，墙面、顶面和地面中干式工法施工的应用比例应按下式计算：</w:t>
      </w:r>
    </w:p>
    <w:p w14:paraId="4962EFA4" w14:textId="14F54425" w:rsidR="003268D3" w:rsidRPr="00BB07A4" w:rsidRDefault="0048427C" w:rsidP="00BE61BA">
      <w:pPr>
        <w:pStyle w:val="afe"/>
        <w:rPr>
          <w:color w:val="000000" w:themeColor="text1"/>
        </w:rPr>
      </w:pPr>
      <w:r w:rsidRPr="00BB07A4">
        <w:rPr>
          <w:color w:val="000000" w:themeColor="text1"/>
        </w:rPr>
        <w:tab/>
      </w:r>
      <m:oMath>
        <m:sSub>
          <m:sSubPr>
            <m:ctrlPr>
              <w:rPr>
                <w:rFonts w:ascii="Cambria Math" w:hAnsi="Cambria Math"/>
                <w:i/>
                <w:color w:val="000000" w:themeColor="text1"/>
              </w:rPr>
            </m:ctrlPr>
          </m:sSubPr>
          <m:e>
            <m:r>
              <w:rPr>
                <w:rFonts w:ascii="Cambria Math"/>
                <w:color w:val="000000" w:themeColor="text1"/>
              </w:rPr>
              <m:t>q</m:t>
            </m:r>
          </m:e>
          <m:sub>
            <m:r>
              <w:rPr>
                <w:rFonts w:ascii="Cambria Math"/>
                <w:color w:val="000000" w:themeColor="text1"/>
              </w:rPr>
              <m:t>3c</m:t>
            </m:r>
          </m:sub>
        </m:sSub>
        <m:r>
          <w:rPr>
            <w:rFonts w:asci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color w:val="000000" w:themeColor="text1"/>
                  </w:rPr>
                  <m:t>A</m:t>
                </m:r>
              </m:e>
              <m:sub>
                <m:r>
                  <w:rPr>
                    <w:rFonts w:ascii="Cambria Math"/>
                    <w:color w:val="000000" w:themeColor="text1"/>
                  </w:rPr>
                  <m:t>3c</m:t>
                </m:r>
              </m:sub>
            </m:sSub>
          </m:num>
          <m:den>
            <m:sSub>
              <m:sSubPr>
                <m:ctrlPr>
                  <w:rPr>
                    <w:rFonts w:ascii="Cambria Math" w:hAnsi="Cambria Math"/>
                    <w:i/>
                    <w:color w:val="000000" w:themeColor="text1"/>
                  </w:rPr>
                </m:ctrlPr>
              </m:sSubPr>
              <m:e>
                <m:r>
                  <w:rPr>
                    <w:rFonts w:ascii="Cambria Math"/>
                    <w:color w:val="000000" w:themeColor="text1"/>
                  </w:rPr>
                  <m:t>A</m:t>
                </m:r>
              </m:e>
              <m:sub>
                <m:r>
                  <w:rPr>
                    <w:rFonts w:ascii="Cambria Math"/>
                    <w:color w:val="000000" w:themeColor="text1"/>
                  </w:rPr>
                  <m:t>k</m:t>
                </m:r>
              </m:sub>
            </m:sSub>
          </m:den>
        </m:f>
        <m:r>
          <w:rPr>
            <w:rFonts w:ascii="Cambria Math"/>
            <w:color w:val="000000" w:themeColor="text1"/>
          </w:rPr>
          <m:t>×</m:t>
        </m:r>
        <m:r>
          <w:rPr>
            <w:rFonts w:ascii="Cambria Math"/>
            <w:color w:val="000000" w:themeColor="text1"/>
          </w:rPr>
          <m:t>100%</m:t>
        </m:r>
      </m:oMath>
      <w:r w:rsidRPr="00BB07A4">
        <w:rPr>
          <w:color w:val="000000" w:themeColor="text1"/>
        </w:rPr>
        <w:tab/>
      </w:r>
      <w:r w:rsidRPr="00BB07A4">
        <w:rPr>
          <w:rFonts w:hint="eastAsia"/>
          <w:color w:val="000000" w:themeColor="text1"/>
        </w:rPr>
        <w:t>（</w:t>
      </w:r>
      <w:r w:rsidRPr="00BB07A4">
        <w:rPr>
          <w:color w:val="000000" w:themeColor="text1"/>
        </w:rPr>
        <w:t>4.4.3</w:t>
      </w:r>
      <w:r w:rsidRPr="00BB07A4">
        <w:rPr>
          <w:rFonts w:hint="eastAsia"/>
          <w:color w:val="000000" w:themeColor="text1"/>
        </w:rPr>
        <w:t>）</w:t>
      </w:r>
    </w:p>
    <w:p w14:paraId="739055B2" w14:textId="77777777" w:rsidR="003268D3" w:rsidRPr="00BB07A4" w:rsidRDefault="0048427C">
      <w:pPr>
        <w:pStyle w:val="11"/>
        <w:rPr>
          <w:color w:val="000000" w:themeColor="text1"/>
        </w:rPr>
      </w:pPr>
      <w:r w:rsidRPr="00BB07A4">
        <w:rPr>
          <w:rFonts w:hint="eastAsia"/>
          <w:color w:val="000000" w:themeColor="text1"/>
        </w:rPr>
        <w:t>式中：</w:t>
      </w:r>
      <w:r w:rsidRPr="00BB07A4">
        <w:rPr>
          <w:color w:val="000000" w:themeColor="text1"/>
        </w:rPr>
        <w:t>q</w:t>
      </w:r>
      <w:r w:rsidRPr="00BB07A4">
        <w:rPr>
          <w:color w:val="000000" w:themeColor="text1"/>
          <w:vertAlign w:val="subscript"/>
        </w:rPr>
        <w:t>3c</w:t>
      </w:r>
      <w:r w:rsidRPr="00BB07A4">
        <w:rPr>
          <w:rFonts w:hint="eastAsia"/>
          <w:color w:val="000000" w:themeColor="text1"/>
        </w:rPr>
        <w:t>——集成厨房中干式工法施工的应用比例；</w:t>
      </w:r>
    </w:p>
    <w:p w14:paraId="033475D2" w14:textId="77777777" w:rsidR="003268D3" w:rsidRPr="00BB07A4" w:rsidRDefault="0048427C">
      <w:pPr>
        <w:pStyle w:val="af5"/>
        <w:rPr>
          <w:color w:val="000000" w:themeColor="text1"/>
        </w:rPr>
      </w:pPr>
      <w:r w:rsidRPr="00BB07A4">
        <w:rPr>
          <w:color w:val="000000" w:themeColor="text1"/>
        </w:rPr>
        <w:t>A</w:t>
      </w:r>
      <w:r w:rsidRPr="00BB07A4">
        <w:rPr>
          <w:color w:val="000000" w:themeColor="text1"/>
          <w:vertAlign w:val="subscript"/>
        </w:rPr>
        <w:t>3c</w:t>
      </w:r>
      <w:r w:rsidRPr="00BB07A4">
        <w:rPr>
          <w:rFonts w:hint="eastAsia"/>
          <w:color w:val="000000" w:themeColor="text1"/>
        </w:rPr>
        <w:t>——各楼层厨房墙面、顶面和地面采用干式工法的面积之和；</w:t>
      </w:r>
    </w:p>
    <w:p w14:paraId="0E9898FD" w14:textId="77777777" w:rsidR="003268D3" w:rsidRPr="00BB07A4" w:rsidRDefault="0048427C">
      <w:pPr>
        <w:pStyle w:val="af5"/>
        <w:rPr>
          <w:color w:val="000000" w:themeColor="text1"/>
        </w:rPr>
      </w:pPr>
      <w:r w:rsidRPr="00BB07A4">
        <w:rPr>
          <w:color w:val="000000" w:themeColor="text1"/>
        </w:rPr>
        <w:t>A</w:t>
      </w:r>
      <w:r w:rsidRPr="00BB07A4">
        <w:rPr>
          <w:color w:val="000000" w:themeColor="text1"/>
          <w:vertAlign w:val="subscript"/>
        </w:rPr>
        <w:t>k</w:t>
      </w:r>
      <w:r w:rsidRPr="00BB07A4">
        <w:rPr>
          <w:rFonts w:hint="eastAsia"/>
          <w:color w:val="000000" w:themeColor="text1"/>
        </w:rPr>
        <w:t>——各楼层厨房墙面、顶面和地面的总面积。</w:t>
      </w:r>
    </w:p>
    <w:p w14:paraId="0F31CF06" w14:textId="5A5A8C94" w:rsidR="003268D3" w:rsidRPr="00BB07A4" w:rsidRDefault="0048427C" w:rsidP="00AF5FAB">
      <w:pPr>
        <w:pStyle w:val="11"/>
        <w:numPr>
          <w:ilvl w:val="0"/>
          <w:numId w:val="38"/>
        </w:numPr>
        <w:ind w:left="0" w:firstLine="0"/>
        <w:rPr>
          <w:color w:val="000000" w:themeColor="text1"/>
        </w:rPr>
      </w:pPr>
      <w:r w:rsidRPr="00BB07A4">
        <w:rPr>
          <w:rFonts w:hint="eastAsia"/>
          <w:color w:val="000000" w:themeColor="text1"/>
        </w:rPr>
        <w:t>集成卫生间的洁具设备等应全部安装到位，墙面、顶面和地面中干式工法施工的应用比例应按下式计算：</w:t>
      </w:r>
    </w:p>
    <w:p w14:paraId="04DFCAA3" w14:textId="2043EE20" w:rsidR="003268D3" w:rsidRPr="00BB07A4" w:rsidRDefault="0048427C" w:rsidP="00BE61BA">
      <w:pPr>
        <w:pStyle w:val="afe"/>
        <w:rPr>
          <w:color w:val="000000" w:themeColor="text1"/>
        </w:rPr>
      </w:pPr>
      <w:r w:rsidRPr="00BB07A4">
        <w:rPr>
          <w:color w:val="000000" w:themeColor="text1"/>
        </w:rPr>
        <w:tab/>
      </w:r>
      <m:oMath>
        <m:sSub>
          <m:sSubPr>
            <m:ctrlPr>
              <w:rPr>
                <w:rFonts w:ascii="Cambria Math" w:hAnsi="Cambria Math"/>
                <w:i/>
                <w:color w:val="000000" w:themeColor="text1"/>
              </w:rPr>
            </m:ctrlPr>
          </m:sSubPr>
          <m:e>
            <m:r>
              <w:rPr>
                <w:rFonts w:ascii="Cambria Math"/>
                <w:color w:val="000000" w:themeColor="text1"/>
              </w:rPr>
              <m:t>q</m:t>
            </m:r>
          </m:e>
          <m:sub>
            <m:r>
              <w:rPr>
                <w:rFonts w:ascii="Cambria Math"/>
                <w:color w:val="000000" w:themeColor="text1"/>
              </w:rPr>
              <m:t>3d</m:t>
            </m:r>
          </m:sub>
        </m:sSub>
        <m:r>
          <w:rPr>
            <w:rFonts w:asci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color w:val="000000" w:themeColor="text1"/>
                  </w:rPr>
                  <m:t>A</m:t>
                </m:r>
              </m:e>
              <m:sub>
                <m:r>
                  <w:rPr>
                    <w:rFonts w:ascii="Cambria Math"/>
                    <w:color w:val="000000" w:themeColor="text1"/>
                  </w:rPr>
                  <m:t>3d</m:t>
                </m:r>
              </m:sub>
            </m:sSub>
          </m:num>
          <m:den>
            <m:sSub>
              <m:sSubPr>
                <m:ctrlPr>
                  <w:rPr>
                    <w:rFonts w:ascii="Cambria Math" w:hAnsi="Cambria Math"/>
                    <w:i/>
                    <w:color w:val="000000" w:themeColor="text1"/>
                  </w:rPr>
                </m:ctrlPr>
              </m:sSubPr>
              <m:e>
                <m:r>
                  <w:rPr>
                    <w:rFonts w:ascii="Cambria Math"/>
                    <w:color w:val="000000" w:themeColor="text1"/>
                  </w:rPr>
                  <m:t>A</m:t>
                </m:r>
              </m:e>
              <m:sub>
                <m:r>
                  <w:rPr>
                    <w:rFonts w:ascii="Cambria Math"/>
                    <w:color w:val="000000" w:themeColor="text1"/>
                  </w:rPr>
                  <m:t>b</m:t>
                </m:r>
              </m:sub>
            </m:sSub>
          </m:den>
        </m:f>
        <m:r>
          <w:rPr>
            <w:rFonts w:ascii="Cambria Math"/>
            <w:color w:val="000000" w:themeColor="text1"/>
          </w:rPr>
          <m:t>×</m:t>
        </m:r>
        <m:r>
          <w:rPr>
            <w:rFonts w:ascii="Cambria Math"/>
            <w:color w:val="000000" w:themeColor="text1"/>
          </w:rPr>
          <m:t>100%</m:t>
        </m:r>
      </m:oMath>
      <w:r w:rsidRPr="00BB07A4">
        <w:rPr>
          <w:color w:val="000000" w:themeColor="text1"/>
        </w:rPr>
        <w:tab/>
      </w:r>
      <w:r w:rsidRPr="00BB07A4">
        <w:rPr>
          <w:rFonts w:hint="eastAsia"/>
          <w:color w:val="000000" w:themeColor="text1"/>
        </w:rPr>
        <w:t>（</w:t>
      </w:r>
      <w:r w:rsidRPr="00BB07A4">
        <w:rPr>
          <w:color w:val="000000" w:themeColor="text1"/>
        </w:rPr>
        <w:t>4.4.4</w:t>
      </w:r>
      <w:r w:rsidRPr="00BB07A4">
        <w:rPr>
          <w:rFonts w:hint="eastAsia"/>
          <w:color w:val="000000" w:themeColor="text1"/>
        </w:rPr>
        <w:t>）</w:t>
      </w:r>
    </w:p>
    <w:p w14:paraId="186D7E33" w14:textId="77777777" w:rsidR="003268D3" w:rsidRPr="00BB07A4" w:rsidRDefault="0048427C">
      <w:pPr>
        <w:pStyle w:val="12"/>
        <w:rPr>
          <w:color w:val="000000" w:themeColor="text1"/>
        </w:rPr>
      </w:pPr>
      <w:r w:rsidRPr="00BB07A4">
        <w:rPr>
          <w:rFonts w:hint="eastAsia"/>
          <w:color w:val="000000" w:themeColor="text1"/>
        </w:rPr>
        <w:lastRenderedPageBreak/>
        <w:t>式中：</w:t>
      </w:r>
      <w:r w:rsidRPr="00BB07A4">
        <w:rPr>
          <w:color w:val="000000" w:themeColor="text1"/>
        </w:rPr>
        <w:t>q</w:t>
      </w:r>
      <w:r w:rsidRPr="00BB07A4">
        <w:rPr>
          <w:color w:val="000000" w:themeColor="text1"/>
          <w:vertAlign w:val="subscript"/>
        </w:rPr>
        <w:t>3d</w:t>
      </w:r>
      <w:r w:rsidRPr="00BB07A4">
        <w:rPr>
          <w:rFonts w:hint="eastAsia"/>
          <w:color w:val="000000" w:themeColor="text1"/>
        </w:rPr>
        <w:t>——集成卫生间中干式工法的应用比例；</w:t>
      </w:r>
    </w:p>
    <w:p w14:paraId="3B8F19BC" w14:textId="77777777" w:rsidR="003268D3" w:rsidRPr="00BB07A4" w:rsidRDefault="0048427C">
      <w:pPr>
        <w:pStyle w:val="af5"/>
        <w:rPr>
          <w:color w:val="000000" w:themeColor="text1"/>
        </w:rPr>
      </w:pPr>
      <w:r w:rsidRPr="00BB07A4">
        <w:rPr>
          <w:color w:val="000000" w:themeColor="text1"/>
        </w:rPr>
        <w:t>A</w:t>
      </w:r>
      <w:r w:rsidRPr="00BB07A4">
        <w:rPr>
          <w:color w:val="000000" w:themeColor="text1"/>
          <w:vertAlign w:val="subscript"/>
        </w:rPr>
        <w:t>3d</w:t>
      </w:r>
      <w:r w:rsidRPr="00BB07A4">
        <w:rPr>
          <w:rFonts w:hint="eastAsia"/>
          <w:color w:val="000000" w:themeColor="text1"/>
        </w:rPr>
        <w:t>——各楼层卫生间墙面、顶面和地面采用干式工法的面积之和；</w:t>
      </w:r>
    </w:p>
    <w:p w14:paraId="7BDB0567" w14:textId="77777777" w:rsidR="003268D3" w:rsidRPr="00BB07A4" w:rsidRDefault="0048427C">
      <w:pPr>
        <w:pStyle w:val="af5"/>
        <w:rPr>
          <w:color w:val="000000" w:themeColor="text1"/>
        </w:rPr>
      </w:pPr>
      <w:r w:rsidRPr="00BB07A4">
        <w:rPr>
          <w:color w:val="000000" w:themeColor="text1"/>
        </w:rPr>
        <w:t>A</w:t>
      </w:r>
      <w:r w:rsidRPr="00BB07A4">
        <w:rPr>
          <w:color w:val="000000" w:themeColor="text1"/>
          <w:vertAlign w:val="subscript"/>
        </w:rPr>
        <w:t>b</w:t>
      </w:r>
      <w:r w:rsidRPr="00BB07A4">
        <w:rPr>
          <w:rFonts w:hint="eastAsia"/>
          <w:color w:val="000000" w:themeColor="text1"/>
        </w:rPr>
        <w:t>——各楼层卫生间墙面、顶面和地面的总面积。</w:t>
      </w:r>
    </w:p>
    <w:p w14:paraId="1C6B44E5" w14:textId="35668740" w:rsidR="003268D3" w:rsidRDefault="004961A7" w:rsidP="00E41AA8">
      <w:pPr>
        <w:pStyle w:val="11"/>
        <w:numPr>
          <w:ilvl w:val="0"/>
          <w:numId w:val="38"/>
        </w:numPr>
        <w:rPr>
          <w:color w:val="000000" w:themeColor="text1"/>
        </w:rPr>
      </w:pPr>
      <w:bookmarkStart w:id="37" w:name="_Hlk162018973"/>
      <w:r>
        <w:rPr>
          <w:rFonts w:hint="eastAsia"/>
          <w:color w:val="000000" w:themeColor="text1"/>
        </w:rPr>
        <w:t>电</w:t>
      </w:r>
      <w:r w:rsidRPr="00E41AA8">
        <w:rPr>
          <w:rFonts w:ascii="Calibri" w:hAnsi="Calibri" w:hint="eastAsia"/>
          <w:color w:val="000000" w:themeColor="text1"/>
        </w:rPr>
        <w:t>气</w:t>
      </w:r>
      <w:r w:rsidR="0048427C" w:rsidRPr="00BB07A4">
        <w:rPr>
          <w:rFonts w:hint="eastAsia"/>
          <w:color w:val="000000" w:themeColor="text1"/>
        </w:rPr>
        <w:t>管线分离比例应按下式计算：</w:t>
      </w:r>
    </w:p>
    <w:p w14:paraId="35BC1BBF" w14:textId="21D40776" w:rsidR="002E5312" w:rsidRPr="00BB07A4" w:rsidRDefault="00C05EEF" w:rsidP="006906A5">
      <w:pPr>
        <w:pStyle w:val="afe"/>
        <w:jc w:val="center"/>
        <w:rPr>
          <w:color w:val="000000" w:themeColor="text1"/>
        </w:rPr>
      </w:pPr>
      <w:r>
        <w:rPr>
          <w:color w:val="000000" w:themeColor="text1"/>
        </w:rPr>
        <w:tab/>
      </w:r>
      <m:oMath>
        <m:sSub>
          <m:sSubPr>
            <m:ctrlPr>
              <w:rPr>
                <w:rFonts w:ascii="Cambria Math" w:hAnsi="Cambria Math"/>
                <w:i/>
                <w:color w:val="000000" w:themeColor="text1"/>
              </w:rPr>
            </m:ctrlPr>
          </m:sSubPr>
          <m:e>
            <m:r>
              <w:rPr>
                <w:rFonts w:ascii="Cambria Math"/>
                <w:color w:val="000000" w:themeColor="text1"/>
              </w:rPr>
              <m:t>q</m:t>
            </m:r>
          </m:e>
          <m:sub>
            <m:r>
              <w:rPr>
                <w:rFonts w:ascii="Cambria Math"/>
                <w:color w:val="000000" w:themeColor="text1"/>
              </w:rPr>
              <m:t>31</m:t>
            </m:r>
          </m:sub>
        </m:sSub>
        <m:r>
          <w:rPr>
            <w:rFonts w:asci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color w:val="000000" w:themeColor="text1"/>
                  </w:rPr>
                  <m:t>L</m:t>
                </m:r>
              </m:e>
              <m:sub>
                <m:r>
                  <w:rPr>
                    <w:rFonts w:ascii="Cambria Math"/>
                    <w:color w:val="000000" w:themeColor="text1"/>
                  </w:rPr>
                  <m:t>31</m:t>
                </m:r>
              </m:sub>
            </m:sSub>
          </m:num>
          <m:den>
            <m:r>
              <w:rPr>
                <w:rFonts w:ascii="Cambria Math"/>
                <w:color w:val="000000" w:themeColor="text1"/>
              </w:rPr>
              <m:t>L</m:t>
            </m:r>
          </m:den>
        </m:f>
        <m:r>
          <w:rPr>
            <w:rFonts w:ascii="Cambria Math"/>
            <w:color w:val="000000" w:themeColor="text1"/>
          </w:rPr>
          <m:t>×</m:t>
        </m:r>
        <m:r>
          <w:rPr>
            <w:rFonts w:ascii="Cambria Math"/>
            <w:color w:val="000000" w:themeColor="text1"/>
          </w:rPr>
          <m:t>100%</m:t>
        </m:r>
      </m:oMath>
      <w:r w:rsidR="002E5312" w:rsidRPr="00BB07A4">
        <w:rPr>
          <w:color w:val="000000" w:themeColor="text1"/>
        </w:rPr>
        <w:tab/>
      </w:r>
      <w:r w:rsidR="002E5312" w:rsidRPr="00BB07A4">
        <w:rPr>
          <w:rFonts w:hint="eastAsia"/>
          <w:color w:val="000000" w:themeColor="text1"/>
        </w:rPr>
        <w:t>（</w:t>
      </w:r>
      <w:r w:rsidR="002E5312" w:rsidRPr="00BB07A4">
        <w:rPr>
          <w:color w:val="000000" w:themeColor="text1"/>
        </w:rPr>
        <w:t>4.4.5</w:t>
      </w:r>
      <w:r w:rsidR="002E5312" w:rsidRPr="00BB07A4">
        <w:rPr>
          <w:rFonts w:hint="eastAsia"/>
          <w:color w:val="000000" w:themeColor="text1"/>
        </w:rPr>
        <w:t>）</w:t>
      </w:r>
    </w:p>
    <w:p w14:paraId="0C814F1F" w14:textId="297FA040" w:rsidR="002E5312" w:rsidRPr="00BB07A4" w:rsidRDefault="002E5312" w:rsidP="002E5312">
      <w:pPr>
        <w:pStyle w:val="11"/>
        <w:rPr>
          <w:color w:val="000000" w:themeColor="text1"/>
        </w:rPr>
      </w:pPr>
      <w:r w:rsidRPr="00BB07A4">
        <w:rPr>
          <w:rFonts w:hint="eastAsia"/>
          <w:color w:val="000000" w:themeColor="text1"/>
        </w:rPr>
        <w:t>式中：</w:t>
      </w:r>
      <w:r w:rsidRPr="00BB07A4">
        <w:rPr>
          <w:color w:val="000000" w:themeColor="text1"/>
        </w:rPr>
        <w:t>q</w:t>
      </w:r>
      <w:r w:rsidRPr="00BB07A4">
        <w:rPr>
          <w:color w:val="000000" w:themeColor="text1"/>
          <w:vertAlign w:val="subscript"/>
        </w:rPr>
        <w:t>3</w:t>
      </w:r>
      <w:r w:rsidR="002014E2">
        <w:rPr>
          <w:rFonts w:hint="eastAsia"/>
          <w:color w:val="000000" w:themeColor="text1"/>
          <w:vertAlign w:val="subscript"/>
        </w:rPr>
        <w:t>1</w:t>
      </w:r>
      <w:r w:rsidRPr="00BB07A4">
        <w:rPr>
          <w:rFonts w:hint="eastAsia"/>
          <w:color w:val="000000" w:themeColor="text1"/>
        </w:rPr>
        <w:t>——</w:t>
      </w:r>
      <w:r w:rsidR="004961A7">
        <w:rPr>
          <w:rFonts w:hint="eastAsia"/>
          <w:color w:val="000000" w:themeColor="text1"/>
        </w:rPr>
        <w:t>电</w:t>
      </w:r>
      <w:r w:rsidR="004961A7" w:rsidRPr="00E41AA8">
        <w:rPr>
          <w:rFonts w:ascii="Calibri" w:hAnsi="Calibri" w:hint="eastAsia"/>
          <w:color w:val="000000" w:themeColor="text1"/>
        </w:rPr>
        <w:t>气</w:t>
      </w:r>
      <w:r w:rsidRPr="00BB07A4">
        <w:rPr>
          <w:rFonts w:hint="eastAsia"/>
          <w:color w:val="000000" w:themeColor="text1"/>
        </w:rPr>
        <w:t>管线分离比例；</w:t>
      </w:r>
    </w:p>
    <w:p w14:paraId="57C51ED8" w14:textId="4F1F4A62" w:rsidR="002E5312" w:rsidRPr="00E41AA8" w:rsidRDefault="002E5312" w:rsidP="002E5312">
      <w:pPr>
        <w:pStyle w:val="af5"/>
        <w:rPr>
          <w:color w:val="000000" w:themeColor="text1"/>
        </w:rPr>
      </w:pPr>
      <w:r w:rsidRPr="00BB07A4">
        <w:rPr>
          <w:color w:val="000000" w:themeColor="text1"/>
        </w:rPr>
        <w:t>L</w:t>
      </w:r>
      <w:r w:rsidRPr="00BB07A4">
        <w:rPr>
          <w:color w:val="000000" w:themeColor="text1"/>
          <w:vertAlign w:val="subscript"/>
        </w:rPr>
        <w:t>3</w:t>
      </w:r>
      <w:r w:rsidR="002014E2">
        <w:rPr>
          <w:rFonts w:hint="eastAsia"/>
          <w:color w:val="000000" w:themeColor="text1"/>
          <w:vertAlign w:val="subscript"/>
        </w:rPr>
        <w:t>1</w:t>
      </w:r>
      <w:r w:rsidRPr="00BB07A4">
        <w:rPr>
          <w:rFonts w:hint="eastAsia"/>
          <w:color w:val="000000" w:themeColor="text1"/>
        </w:rPr>
        <w:t>——</w:t>
      </w:r>
      <w:r w:rsidRPr="00E41AA8">
        <w:rPr>
          <w:rFonts w:ascii="Calibri" w:hAnsi="Calibri" w:hint="eastAsia"/>
          <w:color w:val="000000" w:themeColor="text1"/>
        </w:rPr>
        <w:t>各楼层管线分离的长度，包括裸露于室内空间以及敷设在地面架空层、非承重墙体空腔内预置预埋和吊顶内的电气</w:t>
      </w:r>
      <w:r w:rsidR="004961A7">
        <w:rPr>
          <w:rFonts w:ascii="Calibri" w:hAnsi="Calibri" w:hint="eastAsia"/>
          <w:color w:val="000000" w:themeColor="text1"/>
        </w:rPr>
        <w:t>管线</w:t>
      </w:r>
      <w:r w:rsidRPr="00E41AA8">
        <w:rPr>
          <w:rFonts w:hint="eastAsia"/>
          <w:color w:val="000000" w:themeColor="text1"/>
        </w:rPr>
        <w:t>长度之和；</w:t>
      </w:r>
    </w:p>
    <w:p w14:paraId="7145EA36" w14:textId="3CF9C8FA" w:rsidR="002E5312" w:rsidRPr="002E5312" w:rsidRDefault="002E5312" w:rsidP="006906A5">
      <w:pPr>
        <w:pStyle w:val="af5"/>
        <w:rPr>
          <w:color w:val="000000" w:themeColor="text1"/>
        </w:rPr>
      </w:pPr>
      <w:r w:rsidRPr="00E41AA8">
        <w:rPr>
          <w:color w:val="000000" w:themeColor="text1"/>
        </w:rPr>
        <w:t>L</w:t>
      </w:r>
      <w:r w:rsidR="00435B08" w:rsidRPr="006906A5">
        <w:rPr>
          <w:color w:val="000000" w:themeColor="text1"/>
          <w:vertAlign w:val="subscript"/>
        </w:rPr>
        <w:t>E</w:t>
      </w:r>
      <w:r w:rsidRPr="00E41AA8">
        <w:rPr>
          <w:rFonts w:hint="eastAsia"/>
          <w:color w:val="000000" w:themeColor="text1"/>
        </w:rPr>
        <w:t>——各楼层电气管线的总长度。</w:t>
      </w:r>
    </w:p>
    <w:bookmarkEnd w:id="37"/>
    <w:p w14:paraId="4D1A3956" w14:textId="4707CEFD" w:rsidR="002E5312" w:rsidRDefault="004024FA" w:rsidP="006906A5">
      <w:pPr>
        <w:pStyle w:val="11"/>
        <w:numPr>
          <w:ilvl w:val="0"/>
          <w:numId w:val="38"/>
        </w:numPr>
        <w:rPr>
          <w:color w:val="000000" w:themeColor="text1"/>
        </w:rPr>
      </w:pPr>
      <w:r w:rsidRPr="00E41AA8">
        <w:rPr>
          <w:rFonts w:ascii="Calibri" w:hAnsi="Calibri" w:hint="eastAsia"/>
          <w:color w:val="000000" w:themeColor="text1"/>
        </w:rPr>
        <w:t>智能化</w:t>
      </w:r>
      <w:r w:rsidR="002E5312" w:rsidRPr="00BB07A4">
        <w:rPr>
          <w:rFonts w:hint="eastAsia"/>
          <w:color w:val="000000" w:themeColor="text1"/>
        </w:rPr>
        <w:t>管线分离比例应按下式计算：</w:t>
      </w:r>
    </w:p>
    <w:p w14:paraId="02167562" w14:textId="682DFD22" w:rsidR="002E5312" w:rsidRPr="00BB07A4" w:rsidRDefault="00C05EEF" w:rsidP="002E5312">
      <w:pPr>
        <w:pStyle w:val="afe"/>
        <w:jc w:val="center"/>
        <w:rPr>
          <w:color w:val="000000" w:themeColor="text1"/>
        </w:rPr>
      </w:pPr>
      <w:r>
        <w:rPr>
          <w:color w:val="000000" w:themeColor="text1"/>
        </w:rPr>
        <w:tab/>
      </w:r>
      <m:oMath>
        <m:sSub>
          <m:sSubPr>
            <m:ctrlPr>
              <w:rPr>
                <w:rFonts w:ascii="Cambria Math" w:hAnsi="Cambria Math"/>
                <w:i/>
                <w:color w:val="000000" w:themeColor="text1"/>
              </w:rPr>
            </m:ctrlPr>
          </m:sSubPr>
          <m:e>
            <m:r>
              <w:rPr>
                <w:rFonts w:ascii="Cambria Math"/>
                <w:color w:val="000000" w:themeColor="text1"/>
              </w:rPr>
              <m:t>q</m:t>
            </m:r>
          </m:e>
          <m:sub>
            <m:r>
              <w:rPr>
                <w:rFonts w:ascii="Cambria Math"/>
                <w:color w:val="000000" w:themeColor="text1"/>
              </w:rPr>
              <m:t>32</m:t>
            </m:r>
          </m:sub>
        </m:sSub>
        <m:r>
          <w:rPr>
            <w:rFonts w:asci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color w:val="000000" w:themeColor="text1"/>
                  </w:rPr>
                  <m:t>L</m:t>
                </m:r>
              </m:e>
              <m:sub>
                <m:r>
                  <w:rPr>
                    <w:rFonts w:ascii="Cambria Math"/>
                    <w:color w:val="000000" w:themeColor="text1"/>
                  </w:rPr>
                  <m:t>32</m:t>
                </m:r>
              </m:sub>
            </m:sSub>
          </m:num>
          <m:den>
            <m:r>
              <w:rPr>
                <w:rFonts w:ascii="Cambria Math"/>
                <w:color w:val="000000" w:themeColor="text1"/>
              </w:rPr>
              <m:t>L</m:t>
            </m:r>
          </m:den>
        </m:f>
        <m:r>
          <w:rPr>
            <w:rFonts w:ascii="Cambria Math"/>
            <w:color w:val="000000" w:themeColor="text1"/>
          </w:rPr>
          <m:t>×</m:t>
        </m:r>
        <m:r>
          <w:rPr>
            <w:rFonts w:ascii="Cambria Math"/>
            <w:color w:val="000000" w:themeColor="text1"/>
          </w:rPr>
          <m:t>100%</m:t>
        </m:r>
      </m:oMath>
      <w:r w:rsidR="002E5312" w:rsidRPr="00BB07A4">
        <w:rPr>
          <w:color w:val="000000" w:themeColor="text1"/>
        </w:rPr>
        <w:tab/>
      </w:r>
      <w:r w:rsidR="002E5312" w:rsidRPr="00BB07A4">
        <w:rPr>
          <w:rFonts w:hint="eastAsia"/>
          <w:color w:val="000000" w:themeColor="text1"/>
        </w:rPr>
        <w:t>（</w:t>
      </w:r>
      <w:r w:rsidR="002E5312" w:rsidRPr="00BB07A4">
        <w:rPr>
          <w:color w:val="000000" w:themeColor="text1"/>
        </w:rPr>
        <w:t>4.4.5</w:t>
      </w:r>
      <w:r w:rsidR="002E5312" w:rsidRPr="00BB07A4">
        <w:rPr>
          <w:rFonts w:hint="eastAsia"/>
          <w:color w:val="000000" w:themeColor="text1"/>
        </w:rPr>
        <w:t>）</w:t>
      </w:r>
    </w:p>
    <w:p w14:paraId="32A1DB9D" w14:textId="65F69307" w:rsidR="002E5312" w:rsidRPr="00BB07A4" w:rsidRDefault="002E5312" w:rsidP="002E5312">
      <w:pPr>
        <w:pStyle w:val="11"/>
        <w:rPr>
          <w:color w:val="000000" w:themeColor="text1"/>
        </w:rPr>
      </w:pPr>
      <w:r w:rsidRPr="00BB07A4">
        <w:rPr>
          <w:rFonts w:hint="eastAsia"/>
          <w:color w:val="000000" w:themeColor="text1"/>
        </w:rPr>
        <w:t>式中：</w:t>
      </w:r>
      <w:r w:rsidRPr="00BB07A4">
        <w:rPr>
          <w:color w:val="000000" w:themeColor="text1"/>
        </w:rPr>
        <w:t>q</w:t>
      </w:r>
      <w:r w:rsidRPr="00BB07A4">
        <w:rPr>
          <w:color w:val="000000" w:themeColor="text1"/>
          <w:vertAlign w:val="subscript"/>
        </w:rPr>
        <w:t>3</w:t>
      </w:r>
      <w:r w:rsidR="002014E2">
        <w:rPr>
          <w:rFonts w:hint="eastAsia"/>
          <w:color w:val="000000" w:themeColor="text1"/>
          <w:vertAlign w:val="subscript"/>
        </w:rPr>
        <w:t>2</w:t>
      </w:r>
      <w:r w:rsidRPr="00BB07A4">
        <w:rPr>
          <w:rFonts w:hint="eastAsia"/>
          <w:color w:val="000000" w:themeColor="text1"/>
        </w:rPr>
        <w:t>——</w:t>
      </w:r>
      <w:r w:rsidR="004024FA" w:rsidRPr="00E41AA8">
        <w:rPr>
          <w:rFonts w:ascii="Calibri" w:hAnsi="Calibri" w:hint="eastAsia"/>
          <w:color w:val="000000" w:themeColor="text1"/>
        </w:rPr>
        <w:t>智能化</w:t>
      </w:r>
      <w:r w:rsidRPr="00BB07A4">
        <w:rPr>
          <w:rFonts w:hint="eastAsia"/>
          <w:color w:val="000000" w:themeColor="text1"/>
        </w:rPr>
        <w:t>管线分离比例；</w:t>
      </w:r>
    </w:p>
    <w:p w14:paraId="0672D38F" w14:textId="10312B07" w:rsidR="002E5312" w:rsidRPr="00E41AA8" w:rsidRDefault="002E5312" w:rsidP="002E5312">
      <w:pPr>
        <w:pStyle w:val="af5"/>
        <w:rPr>
          <w:color w:val="000000" w:themeColor="text1"/>
        </w:rPr>
      </w:pPr>
      <w:r w:rsidRPr="00BB07A4">
        <w:rPr>
          <w:color w:val="000000" w:themeColor="text1"/>
        </w:rPr>
        <w:t>L</w:t>
      </w:r>
      <w:r w:rsidRPr="00BB07A4">
        <w:rPr>
          <w:color w:val="000000" w:themeColor="text1"/>
          <w:vertAlign w:val="subscript"/>
        </w:rPr>
        <w:t>3</w:t>
      </w:r>
      <w:r w:rsidR="002014E2">
        <w:rPr>
          <w:rFonts w:hint="eastAsia"/>
          <w:color w:val="000000" w:themeColor="text1"/>
          <w:vertAlign w:val="subscript"/>
        </w:rPr>
        <w:t>2</w:t>
      </w:r>
      <w:r w:rsidRPr="00BB07A4">
        <w:rPr>
          <w:rFonts w:hint="eastAsia"/>
          <w:color w:val="000000" w:themeColor="text1"/>
        </w:rPr>
        <w:t>——</w:t>
      </w:r>
      <w:r w:rsidRPr="00E41AA8">
        <w:rPr>
          <w:rFonts w:ascii="Calibri" w:hAnsi="Calibri" w:hint="eastAsia"/>
          <w:color w:val="000000" w:themeColor="text1"/>
        </w:rPr>
        <w:t>各楼层管线分离的长度，包括裸露于室内空间以及敷设在地面架空层、非承重墙体空腔内预置预埋和吊顶内的智能化</w:t>
      </w:r>
      <w:r w:rsidRPr="00E41AA8">
        <w:rPr>
          <w:rFonts w:hint="eastAsia"/>
          <w:color w:val="000000" w:themeColor="text1"/>
        </w:rPr>
        <w:t>管线长度之和；</w:t>
      </w:r>
    </w:p>
    <w:p w14:paraId="48236B65" w14:textId="541C9139" w:rsidR="002E5312" w:rsidRDefault="002E5312" w:rsidP="006906A5">
      <w:pPr>
        <w:pStyle w:val="af5"/>
        <w:rPr>
          <w:color w:val="000000" w:themeColor="text1"/>
        </w:rPr>
      </w:pPr>
      <w:r w:rsidRPr="00E41AA8">
        <w:rPr>
          <w:color w:val="000000" w:themeColor="text1"/>
        </w:rPr>
        <w:t>L</w:t>
      </w:r>
      <w:r w:rsidR="00435B08" w:rsidRPr="006906A5">
        <w:rPr>
          <w:color w:val="000000" w:themeColor="text1"/>
          <w:vertAlign w:val="subscript"/>
        </w:rPr>
        <w:t>I</w:t>
      </w:r>
      <w:r w:rsidRPr="00E41AA8">
        <w:rPr>
          <w:rFonts w:hint="eastAsia"/>
          <w:color w:val="000000" w:themeColor="text1"/>
        </w:rPr>
        <w:t>——各楼层智能化管线的总长度。</w:t>
      </w:r>
    </w:p>
    <w:p w14:paraId="1706BF24" w14:textId="204A3968" w:rsidR="002E5312" w:rsidRPr="002014E2" w:rsidRDefault="006933AF" w:rsidP="006906A5">
      <w:pPr>
        <w:pStyle w:val="11"/>
        <w:numPr>
          <w:ilvl w:val="0"/>
          <w:numId w:val="38"/>
        </w:numPr>
        <w:rPr>
          <w:color w:val="000000" w:themeColor="text1"/>
        </w:rPr>
      </w:pPr>
      <w:r w:rsidRPr="00E41AA8">
        <w:rPr>
          <w:rFonts w:hint="eastAsia"/>
          <w:color w:val="000000" w:themeColor="text1"/>
        </w:rPr>
        <w:t>给水</w:t>
      </w:r>
      <w:r w:rsidR="002014E2" w:rsidRPr="00BB07A4">
        <w:rPr>
          <w:rFonts w:hint="eastAsia"/>
          <w:color w:val="000000" w:themeColor="text1"/>
        </w:rPr>
        <w:t>管线分离比例应按下式计算：</w:t>
      </w:r>
    </w:p>
    <w:p w14:paraId="5A3EBE10" w14:textId="52DC3AE2" w:rsidR="003268D3" w:rsidRPr="00BB07A4" w:rsidRDefault="0048427C" w:rsidP="00BE61BA">
      <w:pPr>
        <w:pStyle w:val="afe"/>
        <w:rPr>
          <w:color w:val="000000" w:themeColor="text1"/>
        </w:rPr>
      </w:pPr>
      <w:r w:rsidRPr="00BB07A4">
        <w:rPr>
          <w:color w:val="000000" w:themeColor="text1"/>
        </w:rPr>
        <w:tab/>
      </w:r>
      <w:bookmarkStart w:id="38" w:name="_Hlk162018937"/>
      <m:oMath>
        <m:sSub>
          <m:sSubPr>
            <m:ctrlPr>
              <w:rPr>
                <w:rFonts w:ascii="Cambria Math" w:hAnsi="Cambria Math"/>
                <w:i/>
                <w:color w:val="000000" w:themeColor="text1"/>
              </w:rPr>
            </m:ctrlPr>
          </m:sSubPr>
          <m:e>
            <m:r>
              <w:rPr>
                <w:rFonts w:ascii="Cambria Math"/>
                <w:color w:val="000000" w:themeColor="text1"/>
              </w:rPr>
              <m:t>q</m:t>
            </m:r>
          </m:e>
          <m:sub>
            <m:r>
              <w:rPr>
                <w:rFonts w:ascii="Cambria Math"/>
                <w:color w:val="000000" w:themeColor="text1"/>
              </w:rPr>
              <m:t>33</m:t>
            </m:r>
          </m:sub>
        </m:sSub>
        <m:r>
          <w:rPr>
            <w:rFonts w:asci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color w:val="000000" w:themeColor="text1"/>
                  </w:rPr>
                  <m:t>L</m:t>
                </m:r>
              </m:e>
              <m:sub>
                <m:r>
                  <w:rPr>
                    <w:rFonts w:ascii="Cambria Math"/>
                    <w:color w:val="000000" w:themeColor="text1"/>
                  </w:rPr>
                  <m:t>3e</m:t>
                </m:r>
              </m:sub>
            </m:sSub>
          </m:num>
          <m:den>
            <m:r>
              <w:rPr>
                <w:rFonts w:ascii="Cambria Math"/>
                <w:color w:val="000000" w:themeColor="text1"/>
              </w:rPr>
              <m:t>L</m:t>
            </m:r>
          </m:den>
        </m:f>
        <m:r>
          <w:rPr>
            <w:rFonts w:ascii="Cambria Math"/>
            <w:color w:val="000000" w:themeColor="text1"/>
          </w:rPr>
          <m:t>×</m:t>
        </m:r>
        <m:r>
          <w:rPr>
            <w:rFonts w:ascii="Cambria Math"/>
            <w:color w:val="000000" w:themeColor="text1"/>
          </w:rPr>
          <m:t>100%</m:t>
        </m:r>
      </m:oMath>
      <w:r w:rsidRPr="00BB07A4">
        <w:rPr>
          <w:color w:val="000000" w:themeColor="text1"/>
        </w:rPr>
        <w:tab/>
      </w:r>
      <w:r w:rsidRPr="00BB07A4">
        <w:rPr>
          <w:rFonts w:hint="eastAsia"/>
          <w:color w:val="000000" w:themeColor="text1"/>
        </w:rPr>
        <w:t>（</w:t>
      </w:r>
      <w:r w:rsidRPr="00BB07A4">
        <w:rPr>
          <w:color w:val="000000" w:themeColor="text1"/>
        </w:rPr>
        <w:t>4.4.5</w:t>
      </w:r>
      <w:r w:rsidRPr="00BB07A4">
        <w:rPr>
          <w:rFonts w:hint="eastAsia"/>
          <w:color w:val="000000" w:themeColor="text1"/>
        </w:rPr>
        <w:t>）</w:t>
      </w:r>
    </w:p>
    <w:p w14:paraId="340E407C" w14:textId="559BF965" w:rsidR="003268D3" w:rsidRPr="00BB07A4" w:rsidRDefault="0048427C">
      <w:pPr>
        <w:pStyle w:val="11"/>
        <w:rPr>
          <w:color w:val="000000" w:themeColor="text1"/>
        </w:rPr>
      </w:pPr>
      <w:r w:rsidRPr="00BB07A4">
        <w:rPr>
          <w:rFonts w:hint="eastAsia"/>
          <w:color w:val="000000" w:themeColor="text1"/>
        </w:rPr>
        <w:t>式中：</w:t>
      </w:r>
      <w:r w:rsidR="002014E2" w:rsidRPr="00BB07A4">
        <w:rPr>
          <w:color w:val="000000" w:themeColor="text1"/>
        </w:rPr>
        <w:t>q</w:t>
      </w:r>
      <w:r w:rsidR="002014E2" w:rsidRPr="00BB07A4">
        <w:rPr>
          <w:color w:val="000000" w:themeColor="text1"/>
          <w:vertAlign w:val="subscript"/>
        </w:rPr>
        <w:t>3</w:t>
      </w:r>
      <w:r w:rsidR="002014E2">
        <w:rPr>
          <w:rFonts w:hint="eastAsia"/>
          <w:color w:val="000000" w:themeColor="text1"/>
          <w:vertAlign w:val="subscript"/>
        </w:rPr>
        <w:t>3</w:t>
      </w:r>
      <w:r w:rsidRPr="00BB07A4">
        <w:rPr>
          <w:rFonts w:hint="eastAsia"/>
          <w:color w:val="000000" w:themeColor="text1"/>
        </w:rPr>
        <w:t>——</w:t>
      </w:r>
      <w:r w:rsidR="006933AF" w:rsidRPr="00E41AA8">
        <w:rPr>
          <w:rFonts w:hint="eastAsia"/>
          <w:color w:val="000000" w:themeColor="text1"/>
        </w:rPr>
        <w:t>给水</w:t>
      </w:r>
      <w:r w:rsidRPr="00BB07A4">
        <w:rPr>
          <w:rFonts w:hint="eastAsia"/>
          <w:color w:val="000000" w:themeColor="text1"/>
        </w:rPr>
        <w:t>管线分离比例；</w:t>
      </w:r>
    </w:p>
    <w:p w14:paraId="21CC9244" w14:textId="5BBB7C78" w:rsidR="003268D3" w:rsidRPr="00E41AA8" w:rsidRDefault="0048427C">
      <w:pPr>
        <w:pStyle w:val="af5"/>
        <w:rPr>
          <w:color w:val="000000" w:themeColor="text1"/>
        </w:rPr>
      </w:pPr>
      <w:r w:rsidRPr="00BB07A4">
        <w:rPr>
          <w:color w:val="000000" w:themeColor="text1"/>
        </w:rPr>
        <w:t>L</w:t>
      </w:r>
      <w:r w:rsidRPr="00BB07A4">
        <w:rPr>
          <w:color w:val="000000" w:themeColor="text1"/>
          <w:vertAlign w:val="subscript"/>
        </w:rPr>
        <w:t>3e</w:t>
      </w:r>
      <w:r w:rsidRPr="00BB07A4">
        <w:rPr>
          <w:rFonts w:hint="eastAsia"/>
          <w:color w:val="000000" w:themeColor="text1"/>
        </w:rPr>
        <w:t>——</w:t>
      </w:r>
      <w:r w:rsidR="000943AF" w:rsidRPr="00E41AA8">
        <w:rPr>
          <w:rFonts w:ascii="Calibri" w:hAnsi="Calibri" w:hint="eastAsia"/>
          <w:color w:val="000000" w:themeColor="text1"/>
        </w:rPr>
        <w:t>各楼层管线分离的长度，包括裸露于室内空间以及敷设在地面架空层、非承重墙体空腔内预置预埋和吊顶内给水</w:t>
      </w:r>
      <w:r w:rsidR="000943AF" w:rsidRPr="00E41AA8">
        <w:rPr>
          <w:rFonts w:hint="eastAsia"/>
          <w:color w:val="000000" w:themeColor="text1"/>
        </w:rPr>
        <w:t>管线</w:t>
      </w:r>
      <w:r w:rsidR="000943AF" w:rsidRPr="00E41AA8">
        <w:rPr>
          <w:rFonts w:hint="eastAsia"/>
          <w:color w:val="000000" w:themeColor="text1"/>
        </w:rPr>
        <w:lastRenderedPageBreak/>
        <w:t>长度之和</w:t>
      </w:r>
      <w:r w:rsidRPr="00E41AA8">
        <w:rPr>
          <w:rFonts w:hint="eastAsia"/>
          <w:color w:val="000000" w:themeColor="text1"/>
        </w:rPr>
        <w:t>；</w:t>
      </w:r>
    </w:p>
    <w:p w14:paraId="4013FD8A" w14:textId="42A2ED32" w:rsidR="003268D3" w:rsidRPr="00E41AA8" w:rsidRDefault="0048427C">
      <w:pPr>
        <w:pStyle w:val="af5"/>
        <w:rPr>
          <w:color w:val="000000" w:themeColor="text1"/>
        </w:rPr>
      </w:pPr>
      <w:r w:rsidRPr="00E41AA8">
        <w:rPr>
          <w:color w:val="000000" w:themeColor="text1"/>
        </w:rPr>
        <w:t>L</w:t>
      </w:r>
      <w:r w:rsidR="00435B08" w:rsidRPr="006906A5">
        <w:rPr>
          <w:color w:val="000000" w:themeColor="text1"/>
          <w:vertAlign w:val="subscript"/>
        </w:rPr>
        <w:t>W</w:t>
      </w:r>
      <w:r w:rsidRPr="00E41AA8">
        <w:rPr>
          <w:rFonts w:hint="eastAsia"/>
          <w:color w:val="000000" w:themeColor="text1"/>
        </w:rPr>
        <w:t>——</w:t>
      </w:r>
      <w:r w:rsidR="000943AF" w:rsidRPr="00E41AA8">
        <w:rPr>
          <w:rFonts w:hint="eastAsia"/>
          <w:color w:val="000000" w:themeColor="text1"/>
        </w:rPr>
        <w:t>各楼层给水管线的总长度</w:t>
      </w:r>
      <w:r w:rsidRPr="00E41AA8">
        <w:rPr>
          <w:rFonts w:hint="eastAsia"/>
          <w:color w:val="000000" w:themeColor="text1"/>
        </w:rPr>
        <w:t>。</w:t>
      </w:r>
    </w:p>
    <w:bookmarkEnd w:id="38"/>
    <w:p w14:paraId="15016CC1" w14:textId="77777777" w:rsidR="000943AF" w:rsidRPr="000943AF" w:rsidRDefault="005D2235" w:rsidP="000943AF">
      <w:pPr>
        <w:pStyle w:val="21"/>
        <w:rPr>
          <w:rFonts w:hint="eastAsia"/>
          <w:color w:val="000000" w:themeColor="text1"/>
        </w:rPr>
      </w:pPr>
      <w:r w:rsidRPr="00BB07A4">
        <w:rPr>
          <w:rFonts w:hint="eastAsia"/>
          <w:color w:val="000000" w:themeColor="text1"/>
        </w:rPr>
        <w:t>条文说明：</w:t>
      </w:r>
      <w:r w:rsidR="000943AF" w:rsidRPr="000943AF">
        <w:rPr>
          <w:rFonts w:hint="eastAsia"/>
          <w:color w:val="000000" w:themeColor="text1"/>
        </w:rPr>
        <w:t>考虑到工程实际需要，纳入管线分离比例计算的管线专业包括电气、智能化、给水专业，电气、智能化、给水管线分开计算，分开计分。</w:t>
      </w:r>
    </w:p>
    <w:p w14:paraId="72B5F74F" w14:textId="77777777" w:rsidR="000943AF" w:rsidRPr="000943AF" w:rsidRDefault="000943AF" w:rsidP="000943AF">
      <w:pPr>
        <w:pStyle w:val="21"/>
        <w:rPr>
          <w:rFonts w:hint="eastAsia"/>
          <w:color w:val="000000" w:themeColor="text1"/>
        </w:rPr>
      </w:pPr>
      <w:r w:rsidRPr="000943AF">
        <w:rPr>
          <w:rFonts w:hint="eastAsia"/>
          <w:color w:val="000000" w:themeColor="text1"/>
        </w:rPr>
        <w:t>管线计算范围为除竖向管道井之外的管线长度。</w:t>
      </w:r>
    </w:p>
    <w:p w14:paraId="1892ABAC" w14:textId="55FDDB8E" w:rsidR="002E5312" w:rsidRDefault="000943AF" w:rsidP="004961A7">
      <w:pPr>
        <w:pStyle w:val="21"/>
        <w:rPr>
          <w:rFonts w:hint="eastAsia"/>
          <w:color w:val="000000" w:themeColor="text1"/>
        </w:rPr>
      </w:pPr>
      <w:r w:rsidRPr="000943AF">
        <w:rPr>
          <w:rFonts w:hint="eastAsia"/>
          <w:color w:val="000000" w:themeColor="text1"/>
        </w:rPr>
        <w:t>对于裸露于室内空间以及敷设在地面架空层、非承重墙体空腔和吊顶内的管线应认定为管线分离，而对于埋置在结构构件内部(不含横穿)或敷设在湿作业地面垫层内的管线应认定为管线未分离；在竖向构件上做管线压槽且采用干作业方式对压槽进行封槽时，可以视为管线分离。</w:t>
      </w:r>
    </w:p>
    <w:p w14:paraId="46A7ABFA" w14:textId="77777777" w:rsidR="00E41AA8" w:rsidRDefault="00E41AA8">
      <w:pPr>
        <w:widowControl/>
        <w:jc w:val="left"/>
        <w:rPr>
          <w:rFonts w:ascii="楷体" w:eastAsia="楷体" w:hAnsi="楷体" w:cs="楷体" w:hint="eastAsia"/>
          <w:iCs/>
          <w:color w:val="000000" w:themeColor="text1"/>
          <w:sz w:val="24"/>
          <w:shd w:val="clear" w:color="auto" w:fill="FFFFFF"/>
        </w:rPr>
      </w:pPr>
      <w:r>
        <w:rPr>
          <w:color w:val="000000" w:themeColor="text1"/>
        </w:rPr>
        <w:br w:type="page"/>
      </w:r>
    </w:p>
    <w:p w14:paraId="11521530" w14:textId="77777777" w:rsidR="005D2235" w:rsidRPr="00BB07A4" w:rsidRDefault="005D2235" w:rsidP="00BB07A4">
      <w:pPr>
        <w:pStyle w:val="21"/>
        <w:rPr>
          <w:rFonts w:hint="eastAsia"/>
          <w:color w:val="000000" w:themeColor="text1"/>
        </w:rPr>
      </w:pPr>
    </w:p>
    <w:p w14:paraId="59F271DF" w14:textId="77777777" w:rsidR="003268D3" w:rsidRPr="00BB07A4" w:rsidRDefault="0048427C">
      <w:pPr>
        <w:pStyle w:val="23"/>
        <w:spacing w:before="156" w:after="156"/>
        <w:rPr>
          <w:color w:val="000000" w:themeColor="text1"/>
        </w:rPr>
      </w:pPr>
      <w:bookmarkStart w:id="39" w:name="_Toc176524419"/>
      <w:r w:rsidRPr="00BB07A4">
        <w:rPr>
          <w:color w:val="000000" w:themeColor="text1"/>
        </w:rPr>
        <w:t xml:space="preserve">4.5 </w:t>
      </w:r>
      <w:r w:rsidRPr="00BB07A4">
        <w:rPr>
          <w:rFonts w:hint="eastAsia"/>
          <w:color w:val="000000" w:themeColor="text1"/>
        </w:rPr>
        <w:t>细化项</w:t>
      </w:r>
      <w:bookmarkEnd w:id="39"/>
    </w:p>
    <w:p w14:paraId="45075094" w14:textId="537329B8" w:rsidR="003268D3" w:rsidRPr="00BB07A4" w:rsidRDefault="0048427C" w:rsidP="008A56AD">
      <w:pPr>
        <w:pStyle w:val="11"/>
        <w:numPr>
          <w:ilvl w:val="0"/>
          <w:numId w:val="40"/>
        </w:numPr>
        <w:ind w:left="0" w:firstLine="0"/>
        <w:rPr>
          <w:color w:val="000000" w:themeColor="text1"/>
        </w:rPr>
      </w:pPr>
      <w:r w:rsidRPr="00BB07A4">
        <w:rPr>
          <w:rFonts w:hint="eastAsia"/>
          <w:color w:val="000000" w:themeColor="text1"/>
        </w:rPr>
        <w:t>细化项</w:t>
      </w:r>
      <w:r w:rsidRPr="006906A5">
        <w:rPr>
          <w:i/>
          <w:iCs/>
          <w:color w:val="000000" w:themeColor="text1"/>
        </w:rPr>
        <w:t>Q</w:t>
      </w:r>
      <w:r w:rsidRPr="006906A5">
        <w:rPr>
          <w:i/>
          <w:iCs/>
          <w:color w:val="000000" w:themeColor="text1"/>
          <w:vertAlign w:val="subscript"/>
        </w:rPr>
        <w:t>51a</w:t>
      </w:r>
      <w:r w:rsidRPr="00BB07A4">
        <w:rPr>
          <w:rFonts w:hint="eastAsia"/>
          <w:color w:val="000000" w:themeColor="text1"/>
        </w:rPr>
        <w:t>评价要求的竖向预制部品部件的应用比例按本标准第</w:t>
      </w:r>
      <w:r w:rsidRPr="00BB07A4">
        <w:rPr>
          <w:color w:val="000000" w:themeColor="text1"/>
        </w:rPr>
        <w:t>4.2.1</w:t>
      </w:r>
      <w:r w:rsidRPr="00BB07A4">
        <w:rPr>
          <w:rFonts w:hint="eastAsia"/>
          <w:color w:val="000000" w:themeColor="text1"/>
        </w:rPr>
        <w:t>条中公式计算</w:t>
      </w:r>
      <w:r w:rsidR="00D41114" w:rsidRPr="00BB07A4">
        <w:rPr>
          <w:rFonts w:hint="eastAsia"/>
          <w:b/>
          <w:bCs/>
          <w:i/>
          <w:iCs/>
          <w:color w:val="000000" w:themeColor="text1"/>
        </w:rPr>
        <w:t>，</w:t>
      </w:r>
      <w:r w:rsidR="00D41114" w:rsidRPr="00BB07A4">
        <w:rPr>
          <w:rFonts w:hint="eastAsia"/>
          <w:color w:val="000000" w:themeColor="text1"/>
        </w:rPr>
        <w:t>计算得分可加到</w:t>
      </w:r>
      <w:r w:rsidR="00D41114" w:rsidRPr="006906A5">
        <w:rPr>
          <w:i/>
          <w:iCs/>
          <w:color w:val="000000" w:themeColor="text1"/>
        </w:rPr>
        <w:t>Q</w:t>
      </w:r>
      <w:r w:rsidR="00D41114" w:rsidRPr="006906A5">
        <w:rPr>
          <w:i/>
          <w:iCs/>
          <w:color w:val="000000" w:themeColor="text1"/>
          <w:vertAlign w:val="subscript"/>
        </w:rPr>
        <w:t>1</w:t>
      </w:r>
      <w:r w:rsidR="00D41114" w:rsidRPr="00BB07A4">
        <w:rPr>
          <w:rFonts w:hint="eastAsia"/>
          <w:color w:val="000000" w:themeColor="text1"/>
        </w:rPr>
        <w:t>项总得分或</w:t>
      </w:r>
      <w:r w:rsidR="00D41114" w:rsidRPr="006906A5">
        <w:rPr>
          <w:i/>
          <w:iCs/>
          <w:color w:val="000000" w:themeColor="text1"/>
        </w:rPr>
        <w:t>Q</w:t>
      </w:r>
      <w:r w:rsidR="00D41114" w:rsidRPr="006906A5">
        <w:rPr>
          <w:i/>
          <w:iCs/>
          <w:color w:val="000000" w:themeColor="text1"/>
          <w:vertAlign w:val="subscript"/>
        </w:rPr>
        <w:t>2</w:t>
      </w:r>
      <w:r w:rsidR="00D41114" w:rsidRPr="00BB07A4">
        <w:rPr>
          <w:rFonts w:hint="eastAsia"/>
          <w:color w:val="000000" w:themeColor="text1"/>
        </w:rPr>
        <w:t>项总得分，分值分配比例自行调整</w:t>
      </w:r>
      <w:r w:rsidR="00133BB0" w:rsidRPr="00BB07A4">
        <w:rPr>
          <w:rFonts w:hint="eastAsia"/>
          <w:color w:val="000000" w:themeColor="text1"/>
        </w:rPr>
        <w:t>（调整到</w:t>
      </w:r>
      <w:r w:rsidR="00133BB0" w:rsidRPr="006906A5">
        <w:rPr>
          <w:i/>
          <w:iCs/>
          <w:color w:val="000000" w:themeColor="text1"/>
        </w:rPr>
        <w:t>Q</w:t>
      </w:r>
      <w:r w:rsidR="00133BB0" w:rsidRPr="006906A5">
        <w:rPr>
          <w:i/>
          <w:iCs/>
          <w:color w:val="000000" w:themeColor="text1"/>
          <w:vertAlign w:val="subscript"/>
        </w:rPr>
        <w:t>2</w:t>
      </w:r>
      <w:r w:rsidR="00133BB0" w:rsidRPr="00BB07A4">
        <w:rPr>
          <w:rFonts w:hint="eastAsia"/>
          <w:color w:val="000000" w:themeColor="text1"/>
        </w:rPr>
        <w:t>的分值不大于</w:t>
      </w:r>
      <w:r w:rsidR="00133BB0" w:rsidRPr="00BB07A4">
        <w:rPr>
          <w:color w:val="000000" w:themeColor="text1"/>
        </w:rPr>
        <w:t>3</w:t>
      </w:r>
      <w:r w:rsidR="00133BB0" w:rsidRPr="00BB07A4">
        <w:rPr>
          <w:rFonts w:hint="eastAsia"/>
          <w:color w:val="000000" w:themeColor="text1"/>
        </w:rPr>
        <w:t>分）</w:t>
      </w:r>
      <w:r w:rsidRPr="00BB07A4">
        <w:rPr>
          <w:rFonts w:hint="eastAsia"/>
          <w:color w:val="000000" w:themeColor="text1"/>
        </w:rPr>
        <w:t>。</w:t>
      </w:r>
    </w:p>
    <w:p w14:paraId="44AB0C11" w14:textId="39D446A7" w:rsidR="003268D3" w:rsidRPr="00BB07A4" w:rsidRDefault="0048427C" w:rsidP="008A56AD">
      <w:pPr>
        <w:pStyle w:val="11"/>
        <w:numPr>
          <w:ilvl w:val="0"/>
          <w:numId w:val="40"/>
        </w:numPr>
        <w:ind w:left="0" w:firstLine="0"/>
        <w:rPr>
          <w:color w:val="000000" w:themeColor="text1"/>
        </w:rPr>
      </w:pPr>
      <w:r w:rsidRPr="00BB07A4">
        <w:rPr>
          <w:rFonts w:hint="eastAsia"/>
          <w:color w:val="000000" w:themeColor="text1"/>
        </w:rPr>
        <w:t>预制外墙板（含预制飘窗）主要采用混凝土材料时，预制部品部件的应用比例按下列公式计算：</w:t>
      </w:r>
    </w:p>
    <w:p w14:paraId="70FABAE5" w14:textId="18404D63" w:rsidR="003268D3" w:rsidRPr="00BB07A4" w:rsidRDefault="0048427C" w:rsidP="00BE61BA">
      <w:pPr>
        <w:tabs>
          <w:tab w:val="center" w:pos="4540"/>
          <w:tab w:val="right" w:pos="9080"/>
        </w:tabs>
        <w:spacing w:line="360" w:lineRule="auto"/>
        <w:rPr>
          <w:color w:val="000000" w:themeColor="text1"/>
          <w:sz w:val="28"/>
        </w:rPr>
      </w:pPr>
      <w:r w:rsidRPr="00BB07A4">
        <w:rPr>
          <w:color w:val="000000" w:themeColor="text1"/>
          <w:sz w:val="28"/>
        </w:rPr>
        <w:tab/>
      </w:r>
      <m:oMath>
        <m:sSub>
          <m:sSubPr>
            <m:ctrlPr>
              <w:rPr>
                <w:rFonts w:ascii="Cambria Math" w:hAnsi="Cambria Math"/>
                <w:i/>
                <w:color w:val="000000" w:themeColor="text1"/>
                <w:sz w:val="28"/>
              </w:rPr>
            </m:ctrlPr>
          </m:sSubPr>
          <m:e>
            <m:r>
              <w:rPr>
                <w:rFonts w:ascii="Cambria Math"/>
                <w:color w:val="000000" w:themeColor="text1"/>
                <w:sz w:val="28"/>
              </w:rPr>
              <m:t>q</m:t>
            </m:r>
          </m:e>
          <m:sub>
            <m:r>
              <w:rPr>
                <w:rFonts w:ascii="Cambria Math"/>
                <w:color w:val="000000" w:themeColor="text1"/>
                <w:sz w:val="28"/>
              </w:rPr>
              <m:t>51b</m:t>
            </m:r>
          </m:sub>
        </m:sSub>
        <m:r>
          <w:rPr>
            <w:rFonts w:ascii="Cambria Math"/>
            <w:color w:val="000000" w:themeColor="text1"/>
            <w:sz w:val="28"/>
          </w:rPr>
          <m:t>=</m:t>
        </m:r>
        <m:f>
          <m:fPr>
            <m:ctrlPr>
              <w:rPr>
                <w:rFonts w:ascii="Cambria Math" w:hAnsi="Cambria Math"/>
                <w:i/>
                <w:color w:val="000000" w:themeColor="text1"/>
                <w:sz w:val="28"/>
              </w:rPr>
            </m:ctrlPr>
          </m:fPr>
          <m:num>
            <m:sSub>
              <m:sSubPr>
                <m:ctrlPr>
                  <w:rPr>
                    <w:rFonts w:ascii="Cambria Math" w:hAnsi="Cambria Math"/>
                    <w:i/>
                    <w:color w:val="000000" w:themeColor="text1"/>
                    <w:sz w:val="28"/>
                  </w:rPr>
                </m:ctrlPr>
              </m:sSubPr>
              <m:e>
                <m:r>
                  <w:rPr>
                    <w:rFonts w:ascii="Cambria Math"/>
                    <w:color w:val="000000" w:themeColor="text1"/>
                    <w:sz w:val="28"/>
                  </w:rPr>
                  <m:t>V</m:t>
                </m:r>
              </m:e>
              <m:sub>
                <m:r>
                  <w:rPr>
                    <w:rFonts w:ascii="Cambria Math"/>
                    <w:color w:val="000000" w:themeColor="text1"/>
                    <w:sz w:val="28"/>
                  </w:rPr>
                  <m:t>w</m:t>
                </m:r>
              </m:sub>
            </m:sSub>
            <m:ctrlPr>
              <w:rPr>
                <w:rFonts w:ascii="Cambria Math" w:hAnsi="Cambria Math"/>
                <w:color w:val="000000" w:themeColor="text1"/>
                <w:sz w:val="28"/>
              </w:rPr>
            </m:ctrlPr>
          </m:num>
          <m:den>
            <m:r>
              <m:rPr>
                <m:nor/>
              </m:rPr>
              <w:rPr>
                <w:rFonts w:ascii="Cambria Math"/>
                <w:color w:val="000000" w:themeColor="text1"/>
                <w:sz w:val="28"/>
              </w:rPr>
              <m:t>V+</m:t>
            </m:r>
            <m:sSub>
              <m:sSubPr>
                <m:ctrlPr>
                  <w:rPr>
                    <w:rFonts w:ascii="Cambria Math" w:hAnsi="Cambria Math"/>
                    <w:color w:val="000000" w:themeColor="text1"/>
                    <w:sz w:val="28"/>
                  </w:rPr>
                </m:ctrlPr>
              </m:sSubPr>
              <m:e>
                <m:r>
                  <m:rPr>
                    <m:nor/>
                  </m:rPr>
                  <w:rPr>
                    <w:rFonts w:ascii="Cambria Math"/>
                    <w:color w:val="000000" w:themeColor="text1"/>
                    <w:sz w:val="28"/>
                  </w:rPr>
                  <m:t>V</m:t>
                </m:r>
              </m:e>
              <m:sub>
                <m:r>
                  <w:rPr>
                    <w:rFonts w:ascii="Cambria Math"/>
                    <w:color w:val="000000" w:themeColor="text1"/>
                    <w:sz w:val="28"/>
                  </w:rPr>
                  <m:t>w</m:t>
                </m:r>
                <m:ctrlPr>
                  <w:rPr>
                    <w:rFonts w:ascii="Cambria Math" w:hAnsi="Cambria Math"/>
                    <w:i/>
                    <w:color w:val="000000" w:themeColor="text1"/>
                    <w:sz w:val="28"/>
                  </w:rPr>
                </m:ctrlPr>
              </m:sub>
            </m:sSub>
          </m:den>
        </m:f>
        <m:r>
          <w:rPr>
            <w:rFonts w:ascii="Cambria Math"/>
            <w:color w:val="000000" w:themeColor="text1"/>
            <w:sz w:val="28"/>
          </w:rPr>
          <m:t>×</m:t>
        </m:r>
        <m:r>
          <w:rPr>
            <w:rFonts w:ascii="Cambria Math"/>
            <w:color w:val="000000" w:themeColor="text1"/>
            <w:sz w:val="28"/>
          </w:rPr>
          <m:t>100%</m:t>
        </m:r>
      </m:oMath>
      <w:r w:rsidRPr="00BB07A4">
        <w:rPr>
          <w:color w:val="000000" w:themeColor="text1"/>
          <w:sz w:val="28"/>
        </w:rPr>
        <w:tab/>
      </w:r>
      <w:r w:rsidRPr="00BB07A4">
        <w:rPr>
          <w:rFonts w:hint="eastAsia"/>
          <w:color w:val="000000" w:themeColor="text1"/>
          <w:sz w:val="28"/>
        </w:rPr>
        <w:t>（</w:t>
      </w:r>
      <w:r w:rsidRPr="00BB07A4">
        <w:rPr>
          <w:color w:val="000000" w:themeColor="text1"/>
          <w:sz w:val="28"/>
        </w:rPr>
        <w:t>4.5.</w:t>
      </w:r>
      <w:r w:rsidR="00DB52DA" w:rsidRPr="00BB07A4">
        <w:rPr>
          <w:color w:val="000000" w:themeColor="text1"/>
          <w:sz w:val="28"/>
        </w:rPr>
        <w:t>2</w:t>
      </w:r>
      <w:r w:rsidRPr="00BB07A4">
        <w:rPr>
          <w:rFonts w:hint="eastAsia"/>
          <w:color w:val="000000" w:themeColor="text1"/>
          <w:sz w:val="28"/>
        </w:rPr>
        <w:t>）</w:t>
      </w:r>
    </w:p>
    <w:p w14:paraId="5DE0D169" w14:textId="77777777" w:rsidR="003268D3" w:rsidRPr="00BB07A4" w:rsidRDefault="0048427C">
      <w:pPr>
        <w:pStyle w:val="12"/>
        <w:rPr>
          <w:color w:val="000000" w:themeColor="text1"/>
        </w:rPr>
      </w:pPr>
      <w:r w:rsidRPr="00BB07A4">
        <w:rPr>
          <w:rFonts w:hint="eastAsia"/>
          <w:color w:val="000000" w:themeColor="text1"/>
        </w:rPr>
        <w:t>式中：</w:t>
      </w:r>
      <w:r w:rsidRPr="00BB07A4">
        <w:rPr>
          <w:color w:val="000000" w:themeColor="text1"/>
        </w:rPr>
        <w:t>q</w:t>
      </w:r>
      <w:r w:rsidRPr="00BB07A4">
        <w:rPr>
          <w:color w:val="000000" w:themeColor="text1"/>
          <w:vertAlign w:val="subscript"/>
        </w:rPr>
        <w:t>51b</w:t>
      </w:r>
      <w:r w:rsidRPr="00BB07A4">
        <w:rPr>
          <w:rFonts w:hint="eastAsia"/>
          <w:color w:val="000000" w:themeColor="text1"/>
        </w:rPr>
        <w:t>——预制外墙板的应用比例；</w:t>
      </w:r>
    </w:p>
    <w:p w14:paraId="14CE8A7B" w14:textId="77777777" w:rsidR="003268D3" w:rsidRPr="00BB07A4" w:rsidRDefault="0048427C">
      <w:pPr>
        <w:pStyle w:val="af5"/>
        <w:rPr>
          <w:color w:val="000000" w:themeColor="text1"/>
        </w:rPr>
      </w:pPr>
      <w:r w:rsidRPr="00BB07A4">
        <w:rPr>
          <w:color w:val="000000" w:themeColor="text1"/>
        </w:rPr>
        <w:t>V</w:t>
      </w:r>
      <w:r w:rsidRPr="00BB07A4">
        <w:rPr>
          <w:rFonts w:hint="eastAsia"/>
          <w:color w:val="000000" w:themeColor="text1"/>
        </w:rPr>
        <w:t>——柱、支撑、承重墙、延性墙板等主体结构竖向构件混凝土总体积。</w:t>
      </w:r>
    </w:p>
    <w:p w14:paraId="52A34249" w14:textId="77777777" w:rsidR="003268D3" w:rsidRPr="00BB07A4" w:rsidRDefault="0048427C">
      <w:pPr>
        <w:pStyle w:val="af5"/>
        <w:rPr>
          <w:color w:val="000000" w:themeColor="text1"/>
        </w:rPr>
      </w:pPr>
      <w:r w:rsidRPr="00BB07A4">
        <w:rPr>
          <w:color w:val="000000" w:themeColor="text1"/>
        </w:rPr>
        <w:t>V</w:t>
      </w:r>
      <w:r w:rsidRPr="00BB07A4">
        <w:rPr>
          <w:color w:val="000000" w:themeColor="text1"/>
          <w:vertAlign w:val="subscript"/>
        </w:rPr>
        <w:t>w</w:t>
      </w:r>
      <w:r w:rsidRPr="00BB07A4">
        <w:rPr>
          <w:rFonts w:hint="eastAsia"/>
          <w:color w:val="000000" w:themeColor="text1"/>
        </w:rPr>
        <w:t>——预制外墙板（含预制飘窗）混凝土体积之和。</w:t>
      </w:r>
    </w:p>
    <w:p w14:paraId="5C32CDCC" w14:textId="2B029E09" w:rsidR="003268D3" w:rsidRPr="00BB07A4" w:rsidRDefault="0048427C" w:rsidP="00503BFB">
      <w:pPr>
        <w:pStyle w:val="11"/>
        <w:numPr>
          <w:ilvl w:val="0"/>
          <w:numId w:val="40"/>
        </w:numPr>
        <w:rPr>
          <w:color w:val="000000" w:themeColor="text1"/>
        </w:rPr>
      </w:pPr>
      <w:r w:rsidRPr="00BB07A4">
        <w:rPr>
          <w:rFonts w:hint="eastAsia"/>
          <w:color w:val="000000" w:themeColor="text1"/>
        </w:rPr>
        <w:t>围护墙采用墙体、保温、隔热</w:t>
      </w:r>
      <w:r w:rsidR="0024224C" w:rsidRPr="00BB07A4">
        <w:rPr>
          <w:rFonts w:hint="eastAsia"/>
          <w:color w:val="000000" w:themeColor="text1"/>
        </w:rPr>
        <w:t>、</w:t>
      </w:r>
      <w:r w:rsidR="0080061F" w:rsidRPr="00BB07A4">
        <w:rPr>
          <w:rFonts w:hint="eastAsia"/>
          <w:color w:val="000000" w:themeColor="text1"/>
        </w:rPr>
        <w:t>装饰</w:t>
      </w:r>
      <w:r w:rsidRPr="00BB07A4">
        <w:rPr>
          <w:rFonts w:hint="eastAsia"/>
          <w:color w:val="000000" w:themeColor="text1"/>
        </w:rPr>
        <w:t>集成一体化的应用比例应按下式计算：</w:t>
      </w:r>
    </w:p>
    <w:p w14:paraId="240DFECD" w14:textId="4FD1B2A0" w:rsidR="003268D3" w:rsidRPr="00BB07A4" w:rsidRDefault="0048427C" w:rsidP="00BE61BA">
      <w:pPr>
        <w:pStyle w:val="afe"/>
        <w:rPr>
          <w:color w:val="000000" w:themeColor="text1"/>
        </w:rPr>
      </w:pPr>
      <w:r w:rsidRPr="00BB07A4">
        <w:rPr>
          <w:color w:val="000000" w:themeColor="text1"/>
        </w:rPr>
        <w:tab/>
      </w:r>
      <m:oMath>
        <m:sSub>
          <m:sSubPr>
            <m:ctrlPr>
              <w:rPr>
                <w:rFonts w:ascii="Cambria Math" w:hAnsi="Cambria Math"/>
                <w:i/>
                <w:color w:val="000000" w:themeColor="text1"/>
              </w:rPr>
            </m:ctrlPr>
          </m:sSubPr>
          <m:e>
            <m:r>
              <w:rPr>
                <w:rFonts w:ascii="Cambria Math"/>
                <w:color w:val="000000" w:themeColor="text1"/>
              </w:rPr>
              <m:t>q</m:t>
            </m:r>
          </m:e>
          <m:sub>
            <m:r>
              <w:rPr>
                <w:rFonts w:ascii="Cambria Math"/>
                <w:color w:val="000000" w:themeColor="text1"/>
              </w:rPr>
              <m:t>52a</m:t>
            </m:r>
          </m:sub>
        </m:sSub>
        <m:r>
          <w:rPr>
            <w:rFonts w:asci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color w:val="000000" w:themeColor="text1"/>
                  </w:rPr>
                  <m:t>A</m:t>
                </m:r>
              </m:e>
              <m:sub>
                <m:r>
                  <w:rPr>
                    <w:rFonts w:ascii="Cambria Math"/>
                    <w:color w:val="000000" w:themeColor="text1"/>
                  </w:rPr>
                  <m:t>52a</m:t>
                </m:r>
              </m:sub>
            </m:sSub>
          </m:num>
          <m:den>
            <m:sSub>
              <m:sSubPr>
                <m:ctrlPr>
                  <w:rPr>
                    <w:rFonts w:ascii="Cambria Math" w:hAnsi="Cambria Math"/>
                    <w:i/>
                    <w:color w:val="000000" w:themeColor="text1"/>
                  </w:rPr>
                </m:ctrlPr>
              </m:sSubPr>
              <m:e>
                <m:r>
                  <w:rPr>
                    <w:rFonts w:ascii="Cambria Math"/>
                    <w:color w:val="000000" w:themeColor="text1"/>
                  </w:rPr>
                  <m:t>A</m:t>
                </m:r>
              </m:e>
              <m:sub>
                <m:r>
                  <w:rPr>
                    <w:rFonts w:ascii="Cambria Math"/>
                    <w:color w:val="000000" w:themeColor="text1"/>
                  </w:rPr>
                  <m:t>w2</m:t>
                </m:r>
              </m:sub>
            </m:sSub>
          </m:den>
        </m:f>
        <m:r>
          <w:rPr>
            <w:rFonts w:ascii="Cambria Math"/>
            <w:color w:val="000000" w:themeColor="text1"/>
          </w:rPr>
          <m:t>×</m:t>
        </m:r>
        <m:r>
          <w:rPr>
            <w:rFonts w:ascii="Cambria Math"/>
            <w:color w:val="000000" w:themeColor="text1"/>
          </w:rPr>
          <m:t>100%</m:t>
        </m:r>
      </m:oMath>
      <w:r w:rsidRPr="00BB07A4">
        <w:rPr>
          <w:color w:val="000000" w:themeColor="text1"/>
        </w:rPr>
        <w:tab/>
      </w:r>
      <w:r w:rsidRPr="00BB07A4">
        <w:rPr>
          <w:rFonts w:hint="eastAsia"/>
          <w:color w:val="000000" w:themeColor="text1"/>
        </w:rPr>
        <w:t>（</w:t>
      </w:r>
      <w:r w:rsidRPr="00BB07A4">
        <w:rPr>
          <w:color w:val="000000" w:themeColor="text1"/>
        </w:rPr>
        <w:t>4.5.</w:t>
      </w:r>
      <w:r w:rsidR="00DB52DA" w:rsidRPr="00BB07A4">
        <w:rPr>
          <w:color w:val="000000" w:themeColor="text1"/>
        </w:rPr>
        <w:t>3</w:t>
      </w:r>
      <w:r w:rsidRPr="00BB07A4">
        <w:rPr>
          <w:rFonts w:hint="eastAsia"/>
          <w:color w:val="000000" w:themeColor="text1"/>
        </w:rPr>
        <w:t>）</w:t>
      </w:r>
    </w:p>
    <w:p w14:paraId="47F4C355" w14:textId="0C7BA51A" w:rsidR="003268D3" w:rsidRPr="00BB07A4" w:rsidRDefault="0048427C">
      <w:pPr>
        <w:pStyle w:val="12"/>
        <w:rPr>
          <w:color w:val="000000" w:themeColor="text1"/>
        </w:rPr>
      </w:pPr>
      <w:r w:rsidRPr="00BB07A4">
        <w:rPr>
          <w:rFonts w:hint="eastAsia"/>
          <w:color w:val="000000" w:themeColor="text1"/>
        </w:rPr>
        <w:t>式中：</w:t>
      </w:r>
      <w:r w:rsidRPr="00BB07A4">
        <w:rPr>
          <w:color w:val="000000" w:themeColor="text1"/>
        </w:rPr>
        <w:t>q</w:t>
      </w:r>
      <w:r w:rsidRPr="00BB07A4">
        <w:rPr>
          <w:color w:val="000000" w:themeColor="text1"/>
          <w:vertAlign w:val="subscript"/>
        </w:rPr>
        <w:t>52a</w:t>
      </w:r>
      <w:r w:rsidRPr="00BB07A4">
        <w:rPr>
          <w:rFonts w:hint="eastAsia"/>
          <w:color w:val="000000" w:themeColor="text1"/>
        </w:rPr>
        <w:t>——围护墙采用墙体、保温、隔热</w:t>
      </w:r>
      <w:r w:rsidR="0080061F" w:rsidRPr="00BB07A4">
        <w:rPr>
          <w:rFonts w:hint="eastAsia"/>
          <w:color w:val="000000" w:themeColor="text1"/>
        </w:rPr>
        <w:t>（装饰）</w:t>
      </w:r>
      <w:r w:rsidRPr="00BB07A4">
        <w:rPr>
          <w:rFonts w:hint="eastAsia"/>
          <w:color w:val="000000" w:themeColor="text1"/>
        </w:rPr>
        <w:t>一体化的应用比例；</w:t>
      </w:r>
    </w:p>
    <w:p w14:paraId="13F66AF3" w14:textId="1771C252" w:rsidR="003268D3" w:rsidRPr="00BB07A4" w:rsidRDefault="0048427C">
      <w:pPr>
        <w:pStyle w:val="af5"/>
        <w:rPr>
          <w:color w:val="000000" w:themeColor="text1"/>
        </w:rPr>
      </w:pPr>
      <w:r w:rsidRPr="00BB07A4">
        <w:rPr>
          <w:color w:val="000000" w:themeColor="text1"/>
        </w:rPr>
        <w:t>A</w:t>
      </w:r>
      <w:r w:rsidRPr="00BB07A4">
        <w:rPr>
          <w:color w:val="000000" w:themeColor="text1"/>
          <w:vertAlign w:val="subscript"/>
        </w:rPr>
        <w:t>52a</w:t>
      </w:r>
      <w:r w:rsidRPr="00BB07A4">
        <w:rPr>
          <w:rFonts w:hint="eastAsia"/>
          <w:color w:val="000000" w:themeColor="text1"/>
        </w:rPr>
        <w:t>——各楼层围护墙采用墙体、保温、隔热</w:t>
      </w:r>
      <w:r w:rsidR="0080061F" w:rsidRPr="00BB07A4">
        <w:rPr>
          <w:rFonts w:hint="eastAsia"/>
          <w:color w:val="000000" w:themeColor="text1"/>
        </w:rPr>
        <w:t>（装饰）</w:t>
      </w:r>
      <w:r w:rsidRPr="00BB07A4">
        <w:rPr>
          <w:rFonts w:hint="eastAsia"/>
          <w:color w:val="000000" w:themeColor="text1"/>
        </w:rPr>
        <w:t>一体化墙体外表面积之和，计算时可不扣除门、窗及预留洞口等的面积，可扣除承重竖向构件的面积；</w:t>
      </w:r>
    </w:p>
    <w:p w14:paraId="6F71A24C" w14:textId="77777777" w:rsidR="003268D3" w:rsidRPr="00BB07A4" w:rsidRDefault="0048427C">
      <w:pPr>
        <w:pStyle w:val="af5"/>
        <w:rPr>
          <w:color w:val="000000" w:themeColor="text1"/>
        </w:rPr>
      </w:pPr>
      <w:r w:rsidRPr="00BB07A4">
        <w:rPr>
          <w:color w:val="000000" w:themeColor="text1"/>
        </w:rPr>
        <w:t>A</w:t>
      </w:r>
      <w:r w:rsidRPr="00BB07A4">
        <w:rPr>
          <w:color w:val="000000" w:themeColor="text1"/>
          <w:vertAlign w:val="subscript"/>
        </w:rPr>
        <w:t>w2</w:t>
      </w:r>
      <w:r w:rsidRPr="00BB07A4">
        <w:rPr>
          <w:rFonts w:hint="eastAsia"/>
          <w:color w:val="000000" w:themeColor="text1"/>
        </w:rPr>
        <w:t>——各楼层外围护墙外表总面积，计算时可不扣除门、窗及预留洞口等的面积，可扣除承重竖向构件的面积。</w:t>
      </w:r>
    </w:p>
    <w:p w14:paraId="43C41835" w14:textId="77777777" w:rsidR="00D009A3" w:rsidRPr="00BB07A4" w:rsidRDefault="00D009A3" w:rsidP="00BB07A4">
      <w:pPr>
        <w:pStyle w:val="21"/>
        <w:rPr>
          <w:rFonts w:hint="eastAsia"/>
          <w:color w:val="000000" w:themeColor="text1"/>
        </w:rPr>
      </w:pPr>
      <w:r w:rsidRPr="00BB07A4">
        <w:rPr>
          <w:rFonts w:hint="eastAsia"/>
          <w:color w:val="000000" w:themeColor="text1"/>
        </w:rPr>
        <w:t>条文说明：围护墙采用墙体、保温、隔热、装饰一体化强调的是“集成性”，通过</w:t>
      </w:r>
      <w:r w:rsidRPr="00BB07A4">
        <w:rPr>
          <w:rFonts w:hint="eastAsia"/>
          <w:color w:val="000000" w:themeColor="text1"/>
        </w:rPr>
        <w:lastRenderedPageBreak/>
        <w:t>集成，满足结构、保温、隔热要求。同时还强调了从设计阶段需进行一体化集成设计，实现多功能一体的“围护墙系统”。</w:t>
      </w:r>
    </w:p>
    <w:p w14:paraId="54E173A8" w14:textId="77777777" w:rsidR="00D009A3" w:rsidRPr="00BB07A4" w:rsidRDefault="00D009A3" w:rsidP="00BB07A4">
      <w:pPr>
        <w:pStyle w:val="21"/>
        <w:rPr>
          <w:rFonts w:hint="eastAsia"/>
          <w:color w:val="000000" w:themeColor="text1"/>
        </w:rPr>
      </w:pPr>
      <w:r w:rsidRPr="00BB07A4">
        <w:rPr>
          <w:rFonts w:hint="eastAsia"/>
          <w:color w:val="000000" w:themeColor="text1"/>
        </w:rPr>
        <w:t>一体化的集成过程应采用干式作业方式，既可以在工厂完成一体化的集成，也可以在现场应用干式作业进行集成。</w:t>
      </w:r>
    </w:p>
    <w:p w14:paraId="15B60CF8" w14:textId="681EDC08" w:rsidR="00D009A3" w:rsidRPr="00BB07A4" w:rsidRDefault="00D009A3" w:rsidP="00BB07A4">
      <w:pPr>
        <w:pStyle w:val="21"/>
        <w:rPr>
          <w:rFonts w:hint="eastAsia"/>
          <w:color w:val="000000" w:themeColor="text1"/>
        </w:rPr>
      </w:pPr>
      <w:r w:rsidRPr="00BB07A4">
        <w:rPr>
          <w:rFonts w:hint="eastAsia"/>
          <w:color w:val="000000" w:themeColor="text1"/>
        </w:rPr>
        <w:t>当承重围护墙采用一体化时，则分子和分母均考虑承重竖向构件的面积。</w:t>
      </w:r>
    </w:p>
    <w:p w14:paraId="756C3C63" w14:textId="66E9524C" w:rsidR="003268D3" w:rsidRPr="00BB07A4" w:rsidRDefault="0048427C" w:rsidP="00503BFB">
      <w:pPr>
        <w:pStyle w:val="11"/>
        <w:numPr>
          <w:ilvl w:val="0"/>
          <w:numId w:val="40"/>
        </w:numPr>
        <w:rPr>
          <w:color w:val="000000" w:themeColor="text1"/>
        </w:rPr>
      </w:pPr>
      <w:r w:rsidRPr="00BB07A4">
        <w:rPr>
          <w:rFonts w:hint="eastAsia"/>
          <w:color w:val="000000" w:themeColor="text1"/>
        </w:rPr>
        <w:t>内隔墙采用墙体、管线</w:t>
      </w:r>
      <w:r w:rsidR="00252042" w:rsidRPr="00BB07A4">
        <w:rPr>
          <w:rFonts w:hint="eastAsia"/>
          <w:color w:val="000000" w:themeColor="text1"/>
        </w:rPr>
        <w:t>、</w:t>
      </w:r>
      <w:r w:rsidR="00073079" w:rsidRPr="00BB07A4">
        <w:rPr>
          <w:rFonts w:hint="eastAsia"/>
          <w:color w:val="000000" w:themeColor="text1"/>
        </w:rPr>
        <w:t>装修集成一体化</w:t>
      </w:r>
      <w:r w:rsidRPr="00BB07A4">
        <w:rPr>
          <w:rFonts w:hint="eastAsia"/>
          <w:color w:val="000000" w:themeColor="text1"/>
        </w:rPr>
        <w:t>的应用比例应按下式计算：</w:t>
      </w:r>
      <w:r w:rsidR="00252042" w:rsidRPr="00BB07A4">
        <w:rPr>
          <w:color w:val="000000" w:themeColor="text1"/>
        </w:rPr>
        <w:t xml:space="preserve"> </w:t>
      </w:r>
    </w:p>
    <w:p w14:paraId="545588B1" w14:textId="32A37BA3" w:rsidR="003268D3" w:rsidRPr="00BB07A4" w:rsidRDefault="0048427C" w:rsidP="00BE61BA">
      <w:pPr>
        <w:pStyle w:val="afe"/>
        <w:rPr>
          <w:color w:val="000000" w:themeColor="text1"/>
        </w:rPr>
      </w:pPr>
      <w:r w:rsidRPr="00BB07A4">
        <w:rPr>
          <w:color w:val="000000" w:themeColor="text1"/>
        </w:rPr>
        <w:tab/>
      </w:r>
      <m:oMath>
        <m:sSub>
          <m:sSubPr>
            <m:ctrlPr>
              <w:rPr>
                <w:rFonts w:ascii="Cambria Math" w:hAnsi="Cambria Math"/>
                <w:i/>
                <w:color w:val="000000" w:themeColor="text1"/>
              </w:rPr>
            </m:ctrlPr>
          </m:sSubPr>
          <m:e>
            <m:r>
              <w:rPr>
                <w:rFonts w:ascii="Cambria Math"/>
                <w:color w:val="000000" w:themeColor="text1"/>
              </w:rPr>
              <m:t>q</m:t>
            </m:r>
          </m:e>
          <m:sub>
            <m:r>
              <w:rPr>
                <w:rFonts w:ascii="Cambria Math"/>
                <w:color w:val="000000" w:themeColor="text1"/>
              </w:rPr>
              <m:t>5</m:t>
            </m:r>
            <m:r>
              <m:rPr>
                <m:nor/>
              </m:rPr>
              <w:rPr>
                <w:rFonts w:ascii="Cambria Math"/>
                <w:color w:val="000000" w:themeColor="text1"/>
              </w:rPr>
              <m:t>2b</m:t>
            </m:r>
            <m:ctrlPr>
              <w:rPr>
                <w:rFonts w:ascii="Cambria Math" w:hAnsi="Cambria Math"/>
                <w:color w:val="000000" w:themeColor="text1"/>
              </w:rPr>
            </m:ctrlPr>
          </m:sub>
        </m:sSub>
        <m:r>
          <w:rPr>
            <w:rFonts w:asci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color w:val="000000" w:themeColor="text1"/>
                  </w:rPr>
                  <m:t>A</m:t>
                </m:r>
              </m:e>
              <m:sub>
                <m:r>
                  <w:rPr>
                    <w:rFonts w:ascii="Cambria Math"/>
                    <w:color w:val="000000" w:themeColor="text1"/>
                  </w:rPr>
                  <m:t>5</m:t>
                </m:r>
                <m:r>
                  <m:rPr>
                    <m:nor/>
                  </m:rPr>
                  <w:rPr>
                    <w:rFonts w:ascii="Cambria Math"/>
                    <w:color w:val="000000" w:themeColor="text1"/>
                  </w:rPr>
                  <m:t>2b</m:t>
                </m:r>
                <m:ctrlPr>
                  <w:rPr>
                    <w:rFonts w:ascii="Cambria Math" w:hAnsi="Cambria Math"/>
                    <w:color w:val="000000" w:themeColor="text1"/>
                  </w:rPr>
                </m:ctrlPr>
              </m:sub>
            </m:sSub>
          </m:num>
          <m:den>
            <m:sSub>
              <m:sSubPr>
                <m:ctrlPr>
                  <w:rPr>
                    <w:rFonts w:ascii="Cambria Math" w:hAnsi="Cambria Math"/>
                    <w:i/>
                    <w:color w:val="000000" w:themeColor="text1"/>
                  </w:rPr>
                </m:ctrlPr>
              </m:sSubPr>
              <m:e>
                <m:r>
                  <w:rPr>
                    <w:rFonts w:ascii="Cambria Math"/>
                    <w:color w:val="000000" w:themeColor="text1"/>
                  </w:rPr>
                  <m:t>A</m:t>
                </m:r>
              </m:e>
              <m:sub>
                <m:r>
                  <m:rPr>
                    <m:nor/>
                  </m:rPr>
                  <w:rPr>
                    <w:rFonts w:ascii="Cambria Math"/>
                    <w:color w:val="000000" w:themeColor="text1"/>
                  </w:rPr>
                  <m:t>w3</m:t>
                </m:r>
                <m:ctrlPr>
                  <w:rPr>
                    <w:rFonts w:ascii="Cambria Math" w:hAnsi="Cambria Math"/>
                    <w:color w:val="000000" w:themeColor="text1"/>
                  </w:rPr>
                </m:ctrlPr>
              </m:sub>
            </m:sSub>
          </m:den>
        </m:f>
        <m:r>
          <w:rPr>
            <w:rFonts w:ascii="Cambria Math"/>
            <w:color w:val="000000" w:themeColor="text1"/>
          </w:rPr>
          <m:t>×</m:t>
        </m:r>
        <m:r>
          <w:rPr>
            <w:rFonts w:ascii="Cambria Math"/>
            <w:color w:val="000000" w:themeColor="text1"/>
          </w:rPr>
          <m:t>100%</m:t>
        </m:r>
      </m:oMath>
      <w:r w:rsidRPr="00BB07A4">
        <w:rPr>
          <w:color w:val="000000" w:themeColor="text1"/>
        </w:rPr>
        <w:tab/>
      </w:r>
      <w:r w:rsidRPr="00BB07A4">
        <w:rPr>
          <w:rFonts w:hint="eastAsia"/>
          <w:color w:val="000000" w:themeColor="text1"/>
        </w:rPr>
        <w:t>（</w:t>
      </w:r>
      <w:r w:rsidRPr="00BB07A4">
        <w:rPr>
          <w:color w:val="000000" w:themeColor="text1"/>
        </w:rPr>
        <w:t>4.5.</w:t>
      </w:r>
      <w:r w:rsidR="00DB52DA" w:rsidRPr="00BB07A4">
        <w:rPr>
          <w:color w:val="000000" w:themeColor="text1"/>
        </w:rPr>
        <w:t>4</w:t>
      </w:r>
      <w:r w:rsidRPr="00BB07A4">
        <w:rPr>
          <w:rFonts w:hint="eastAsia"/>
          <w:color w:val="000000" w:themeColor="text1"/>
        </w:rPr>
        <w:t>）</w:t>
      </w:r>
    </w:p>
    <w:p w14:paraId="7069C956" w14:textId="5C2F550D" w:rsidR="003268D3" w:rsidRPr="00BB07A4" w:rsidRDefault="0048427C">
      <w:pPr>
        <w:pStyle w:val="12"/>
        <w:rPr>
          <w:color w:val="000000" w:themeColor="text1"/>
        </w:rPr>
      </w:pPr>
      <w:r w:rsidRPr="00BB07A4">
        <w:rPr>
          <w:rFonts w:hint="eastAsia"/>
          <w:color w:val="000000" w:themeColor="text1"/>
        </w:rPr>
        <w:t>式中：</w:t>
      </w:r>
      <w:r w:rsidRPr="00BB07A4">
        <w:rPr>
          <w:color w:val="000000" w:themeColor="text1"/>
        </w:rPr>
        <w:t>q</w:t>
      </w:r>
      <w:r w:rsidRPr="00BB07A4">
        <w:rPr>
          <w:color w:val="000000" w:themeColor="text1"/>
          <w:vertAlign w:val="subscript"/>
        </w:rPr>
        <w:t>5</w:t>
      </w:r>
      <w:r w:rsidR="00C80E38" w:rsidRPr="00BB07A4">
        <w:rPr>
          <w:color w:val="000000" w:themeColor="text1"/>
          <w:vertAlign w:val="subscript"/>
        </w:rPr>
        <w:t>2b</w:t>
      </w:r>
      <w:r w:rsidRPr="00BB07A4">
        <w:rPr>
          <w:rFonts w:hint="eastAsia"/>
          <w:color w:val="000000" w:themeColor="text1"/>
        </w:rPr>
        <w:t>——内隔墙采用</w:t>
      </w:r>
      <w:r w:rsidR="00D4765E" w:rsidRPr="00BB07A4">
        <w:rPr>
          <w:rFonts w:hint="eastAsia"/>
          <w:color w:val="000000" w:themeColor="text1"/>
        </w:rPr>
        <w:t>墙体、管线、装修集成一体化</w:t>
      </w:r>
      <w:r w:rsidRPr="00BB07A4">
        <w:rPr>
          <w:rFonts w:hint="eastAsia"/>
          <w:color w:val="000000" w:themeColor="text1"/>
        </w:rPr>
        <w:t>的应用比例；</w:t>
      </w:r>
    </w:p>
    <w:p w14:paraId="255DDCAF" w14:textId="1EDEA8D8" w:rsidR="003268D3" w:rsidRPr="00BB07A4" w:rsidRDefault="0048427C">
      <w:pPr>
        <w:pStyle w:val="af5"/>
        <w:rPr>
          <w:color w:val="000000" w:themeColor="text1"/>
        </w:rPr>
      </w:pPr>
      <w:r w:rsidRPr="00BB07A4">
        <w:rPr>
          <w:color w:val="000000" w:themeColor="text1"/>
        </w:rPr>
        <w:t>A</w:t>
      </w:r>
      <w:r w:rsidRPr="00BB07A4">
        <w:rPr>
          <w:color w:val="000000" w:themeColor="text1"/>
          <w:vertAlign w:val="subscript"/>
        </w:rPr>
        <w:t>5</w:t>
      </w:r>
      <w:r w:rsidR="00C80E38" w:rsidRPr="00BB07A4">
        <w:rPr>
          <w:color w:val="000000" w:themeColor="text1"/>
          <w:vertAlign w:val="subscript"/>
        </w:rPr>
        <w:t>2b</w:t>
      </w:r>
      <w:r w:rsidRPr="00BB07A4">
        <w:rPr>
          <w:rFonts w:hint="eastAsia"/>
          <w:color w:val="000000" w:themeColor="text1"/>
        </w:rPr>
        <w:t>——各楼层内隔墙采用墙体、管线一体化</w:t>
      </w:r>
      <w:r w:rsidR="00073079" w:rsidRPr="00BB07A4">
        <w:rPr>
          <w:rFonts w:hint="eastAsia"/>
          <w:b/>
          <w:bCs/>
          <w:i/>
          <w:iCs/>
          <w:color w:val="000000" w:themeColor="text1"/>
        </w:rPr>
        <w:t>，</w:t>
      </w:r>
      <w:r w:rsidR="00D4765E" w:rsidRPr="00BB07A4">
        <w:rPr>
          <w:rFonts w:hint="eastAsia"/>
          <w:color w:val="000000" w:themeColor="text1"/>
        </w:rPr>
        <w:t>墙体、管线、装修集成一体化</w:t>
      </w:r>
      <w:r w:rsidR="00073079" w:rsidRPr="00BB07A4">
        <w:rPr>
          <w:rFonts w:hint="eastAsia"/>
          <w:color w:val="000000" w:themeColor="text1"/>
        </w:rPr>
        <w:t>的</w:t>
      </w:r>
      <w:r w:rsidRPr="00BB07A4">
        <w:rPr>
          <w:rFonts w:hint="eastAsia"/>
          <w:color w:val="000000" w:themeColor="text1"/>
        </w:rPr>
        <w:t>墙体表面积之和，计算时可不扣除门、窗及预留洞口等的面积。</w:t>
      </w:r>
    </w:p>
    <w:p w14:paraId="1CE7E38B" w14:textId="77777777" w:rsidR="003268D3" w:rsidRPr="00BB07A4" w:rsidRDefault="0048427C">
      <w:pPr>
        <w:pStyle w:val="af5"/>
        <w:rPr>
          <w:color w:val="000000" w:themeColor="text1"/>
        </w:rPr>
      </w:pPr>
      <w:r w:rsidRPr="00BB07A4">
        <w:rPr>
          <w:color w:val="000000" w:themeColor="text1"/>
        </w:rPr>
        <w:t>A</w:t>
      </w:r>
      <w:r w:rsidRPr="00BB07A4">
        <w:rPr>
          <w:color w:val="000000" w:themeColor="text1"/>
          <w:vertAlign w:val="subscript"/>
        </w:rPr>
        <w:t>w3</w:t>
      </w:r>
      <w:r w:rsidRPr="00BB07A4">
        <w:rPr>
          <w:rFonts w:hint="eastAsia"/>
          <w:color w:val="000000" w:themeColor="text1"/>
        </w:rPr>
        <w:t>——各楼层内隔墙墙面总面积，计算时可不扣除门、窗及预留洞口等的面积，可扣除承重竖向构件的面积。</w:t>
      </w:r>
    </w:p>
    <w:p w14:paraId="28BE0B67" w14:textId="77777777" w:rsidR="00CE6574" w:rsidRPr="00BB07A4" w:rsidRDefault="00CE6574" w:rsidP="00BB07A4">
      <w:pPr>
        <w:pStyle w:val="21"/>
        <w:rPr>
          <w:rFonts w:hint="eastAsia"/>
          <w:color w:val="000000" w:themeColor="text1"/>
        </w:rPr>
      </w:pPr>
      <w:r w:rsidRPr="00BB07A4">
        <w:rPr>
          <w:rFonts w:hint="eastAsia"/>
          <w:color w:val="000000" w:themeColor="text1"/>
        </w:rPr>
        <w:t>条文说明：内隔墙采用墙体、管线、装饰一体化强调的是“集成性”。内隔墙从设计阶段就需进行一体化集成设计，在管线综合设计的基础上，实现墙体与管线的集成一体化，从而形成“内隔墙系统”。</w:t>
      </w:r>
    </w:p>
    <w:p w14:paraId="294032C7" w14:textId="1DC830BB" w:rsidR="00CE6574" w:rsidRPr="00BB07A4" w:rsidRDefault="00CE6574" w:rsidP="00BB07A4">
      <w:pPr>
        <w:pStyle w:val="21"/>
        <w:rPr>
          <w:rFonts w:hint="eastAsia"/>
          <w:color w:val="000000" w:themeColor="text1"/>
        </w:rPr>
      </w:pPr>
      <w:r w:rsidRPr="00BB07A4">
        <w:rPr>
          <w:rFonts w:hint="eastAsia"/>
          <w:color w:val="000000" w:themeColor="text1"/>
        </w:rPr>
        <w:t>一体化的集成过程应采用干式作业方式，既可以在工厂完成一体化的集成，也可以在现场应用干式作业进行集成。</w:t>
      </w:r>
    </w:p>
    <w:p w14:paraId="0816AA09" w14:textId="04F5CB98" w:rsidR="001400EB" w:rsidRPr="00BB07A4" w:rsidRDefault="0048427C" w:rsidP="00503BFB">
      <w:pPr>
        <w:pStyle w:val="11"/>
        <w:numPr>
          <w:ilvl w:val="0"/>
          <w:numId w:val="40"/>
        </w:numPr>
        <w:rPr>
          <w:rFonts w:ascii="宋体" w:hAnsi="宋体" w:cs="宋体" w:hint="eastAsia"/>
          <w:iCs/>
          <w:color w:val="000000" w:themeColor="text1"/>
          <w:shd w:val="clear" w:color="auto" w:fill="FFFFFF"/>
        </w:rPr>
      </w:pPr>
      <w:r w:rsidRPr="00BB07A4">
        <w:rPr>
          <w:rFonts w:ascii="宋体" w:hAnsi="宋体" w:cs="宋体" w:hint="eastAsia"/>
          <w:iCs/>
          <w:color w:val="000000" w:themeColor="text1"/>
          <w:shd w:val="clear" w:color="auto" w:fill="FFFFFF"/>
        </w:rPr>
        <w:t>细化项</w:t>
      </w:r>
      <w:r w:rsidR="001400EB" w:rsidRPr="00BB07A4">
        <w:rPr>
          <w:rFonts w:ascii="宋体" w:hAnsi="宋体" w:cs="宋体" w:hint="eastAsia"/>
          <w:iCs/>
          <w:color w:val="000000" w:themeColor="text1"/>
          <w:shd w:val="clear" w:color="auto" w:fill="FFFFFF"/>
        </w:rPr>
        <w:t>中评价项应符合下列规定：</w:t>
      </w:r>
    </w:p>
    <w:p w14:paraId="0711074B" w14:textId="19E8748F" w:rsidR="003268D3" w:rsidRPr="00BB07A4" w:rsidRDefault="00510B85" w:rsidP="006906A5">
      <w:pPr>
        <w:pStyle w:val="24"/>
        <w:ind w:firstLine="560"/>
        <w:rPr>
          <w:color w:val="000000" w:themeColor="text1"/>
        </w:rPr>
      </w:pPr>
      <w:r>
        <w:rPr>
          <w:rFonts w:hint="eastAsia"/>
          <w:color w:val="000000" w:themeColor="text1"/>
        </w:rPr>
        <w:t xml:space="preserve">1  </w:t>
      </w:r>
      <w:r w:rsidR="003A48ED" w:rsidRPr="003A48ED">
        <w:rPr>
          <w:rFonts w:hint="eastAsia"/>
          <w:color w:val="000000" w:themeColor="text1"/>
        </w:rPr>
        <w:t>细化项</w:t>
      </w:r>
      <w:r w:rsidR="003A48ED" w:rsidRPr="006906A5">
        <w:rPr>
          <w:i/>
          <w:iCs/>
          <w:color w:val="000000" w:themeColor="text1"/>
        </w:rPr>
        <w:t>Q</w:t>
      </w:r>
      <w:r w:rsidR="003A48ED" w:rsidRPr="006906A5">
        <w:rPr>
          <w:i/>
          <w:iCs/>
          <w:color w:val="000000" w:themeColor="text1"/>
          <w:vertAlign w:val="subscript"/>
        </w:rPr>
        <w:t>53</w:t>
      </w:r>
      <w:r w:rsidR="003A48ED" w:rsidRPr="003A48ED">
        <w:rPr>
          <w:rFonts w:hint="eastAsia"/>
          <w:color w:val="000000" w:themeColor="text1"/>
        </w:rPr>
        <w:t>中</w:t>
      </w:r>
      <w:r w:rsidR="003A48ED">
        <w:rPr>
          <w:rFonts w:hint="eastAsia"/>
          <w:color w:val="000000" w:themeColor="text1"/>
        </w:rPr>
        <w:t>，</w:t>
      </w:r>
      <w:r w:rsidR="0048427C" w:rsidRPr="00BB07A4">
        <w:rPr>
          <w:rFonts w:hint="eastAsia"/>
          <w:color w:val="000000" w:themeColor="text1"/>
        </w:rPr>
        <w:t>干式工法楼面、地面的应用比例</w:t>
      </w:r>
      <w:r w:rsidR="003A48ED" w:rsidRPr="003A48ED">
        <w:rPr>
          <w:rFonts w:hint="eastAsia"/>
          <w:color w:val="000000" w:themeColor="text1"/>
        </w:rPr>
        <w:t>按式</w:t>
      </w:r>
      <w:r w:rsidR="003A48ED" w:rsidRPr="003A48ED">
        <w:rPr>
          <w:rFonts w:hint="eastAsia"/>
          <w:color w:val="000000" w:themeColor="text1"/>
        </w:rPr>
        <w:t>4.4.</w:t>
      </w:r>
      <w:r w:rsidR="003A48ED">
        <w:rPr>
          <w:color w:val="000000" w:themeColor="text1"/>
        </w:rPr>
        <w:t>2</w:t>
      </w:r>
      <w:r w:rsidR="003A48ED" w:rsidRPr="003A48ED">
        <w:rPr>
          <w:rFonts w:hint="eastAsia"/>
          <w:color w:val="000000" w:themeColor="text1"/>
        </w:rPr>
        <w:t>计算</w:t>
      </w:r>
      <w:r w:rsidR="006F235D">
        <w:rPr>
          <w:rFonts w:hint="eastAsia"/>
          <w:color w:val="000000" w:themeColor="text1"/>
        </w:rPr>
        <w:t>。</w:t>
      </w:r>
    </w:p>
    <w:p w14:paraId="335179C6" w14:textId="5688A119" w:rsidR="003268D3" w:rsidRPr="00BB07A4" w:rsidRDefault="0048427C" w:rsidP="006906A5">
      <w:pPr>
        <w:pStyle w:val="24"/>
        <w:ind w:firstLineChars="0" w:firstLine="0"/>
        <w:rPr>
          <w:color w:val="000000" w:themeColor="text1"/>
        </w:rPr>
      </w:pPr>
      <w:r w:rsidRPr="00BB07A4">
        <w:rPr>
          <w:rFonts w:hint="eastAsia"/>
          <w:color w:val="000000" w:themeColor="text1"/>
        </w:rPr>
        <w:t>细化项</w:t>
      </w:r>
      <w:r w:rsidRPr="006906A5">
        <w:rPr>
          <w:i/>
          <w:iCs/>
          <w:color w:val="000000" w:themeColor="text1"/>
        </w:rPr>
        <w:t>Q</w:t>
      </w:r>
      <w:r w:rsidRPr="006906A5">
        <w:rPr>
          <w:i/>
          <w:iCs/>
          <w:color w:val="000000" w:themeColor="text1"/>
          <w:vertAlign w:val="subscript"/>
        </w:rPr>
        <w:t>53</w:t>
      </w:r>
      <w:r w:rsidR="009E1C92" w:rsidRPr="00BB07A4">
        <w:rPr>
          <w:rFonts w:hint="eastAsia"/>
          <w:color w:val="000000" w:themeColor="text1"/>
        </w:rPr>
        <w:t>中，</w:t>
      </w:r>
      <w:r w:rsidR="009E7839" w:rsidRPr="00BB07A4">
        <w:rPr>
          <w:rFonts w:hint="eastAsia"/>
          <w:color w:val="000000" w:themeColor="text1"/>
        </w:rPr>
        <w:t>集成厨房的</w:t>
      </w:r>
      <w:r w:rsidR="003A48ED">
        <w:rPr>
          <w:rFonts w:hint="eastAsia"/>
          <w:color w:val="000000" w:themeColor="text1"/>
        </w:rPr>
        <w:t>墙面、顶面、</w:t>
      </w:r>
      <w:r w:rsidR="003A48ED" w:rsidRPr="003A48ED">
        <w:rPr>
          <w:rFonts w:hint="eastAsia"/>
          <w:color w:val="000000" w:themeColor="text1"/>
        </w:rPr>
        <w:t>地面</w:t>
      </w:r>
      <w:r w:rsidR="003A48ED">
        <w:rPr>
          <w:rFonts w:hint="eastAsia"/>
          <w:color w:val="000000" w:themeColor="text1"/>
        </w:rPr>
        <w:t>干式工法的</w:t>
      </w:r>
      <w:r w:rsidR="003A48ED" w:rsidRPr="003A48ED">
        <w:rPr>
          <w:rFonts w:hint="eastAsia"/>
          <w:color w:val="000000" w:themeColor="text1"/>
        </w:rPr>
        <w:t>应用比例</w:t>
      </w:r>
      <w:r w:rsidR="003A48ED">
        <w:rPr>
          <w:rFonts w:hint="eastAsia"/>
          <w:color w:val="000000" w:themeColor="text1"/>
        </w:rPr>
        <w:t>按式</w:t>
      </w:r>
      <w:r w:rsidR="003A48ED">
        <w:rPr>
          <w:rFonts w:hint="eastAsia"/>
          <w:color w:val="000000" w:themeColor="text1"/>
        </w:rPr>
        <w:t>4</w:t>
      </w:r>
      <w:r w:rsidR="003A48ED">
        <w:rPr>
          <w:color w:val="000000" w:themeColor="text1"/>
        </w:rPr>
        <w:t>.4.3</w:t>
      </w:r>
      <w:r w:rsidR="003A48ED">
        <w:rPr>
          <w:rFonts w:hint="eastAsia"/>
          <w:color w:val="000000" w:themeColor="text1"/>
        </w:rPr>
        <w:t>计算</w:t>
      </w:r>
      <w:r w:rsidR="00D06593">
        <w:rPr>
          <w:rFonts w:hint="eastAsia"/>
          <w:color w:val="000000" w:themeColor="text1"/>
        </w:rPr>
        <w:t>；</w:t>
      </w:r>
    </w:p>
    <w:p w14:paraId="57B97D3D" w14:textId="52991A0B" w:rsidR="003268D3" w:rsidRPr="00BB07A4" w:rsidRDefault="00510B85" w:rsidP="006906A5">
      <w:pPr>
        <w:pStyle w:val="24"/>
        <w:ind w:firstLine="560"/>
        <w:rPr>
          <w:color w:val="000000" w:themeColor="text1"/>
        </w:rPr>
      </w:pPr>
      <w:r>
        <w:rPr>
          <w:rFonts w:hint="eastAsia"/>
          <w:color w:val="000000" w:themeColor="text1"/>
        </w:rPr>
        <w:t xml:space="preserve">2  </w:t>
      </w:r>
      <w:r w:rsidR="0048427C" w:rsidRPr="00BB07A4">
        <w:rPr>
          <w:rFonts w:hint="eastAsia"/>
          <w:color w:val="000000" w:themeColor="text1"/>
        </w:rPr>
        <w:t>细化项</w:t>
      </w:r>
      <w:r w:rsidR="0048427C" w:rsidRPr="006906A5">
        <w:rPr>
          <w:i/>
          <w:iCs/>
          <w:color w:val="000000" w:themeColor="text1"/>
        </w:rPr>
        <w:t>Q</w:t>
      </w:r>
      <w:r w:rsidR="0048427C" w:rsidRPr="006906A5">
        <w:rPr>
          <w:i/>
          <w:iCs/>
          <w:color w:val="000000" w:themeColor="text1"/>
          <w:vertAlign w:val="subscript"/>
        </w:rPr>
        <w:t>53</w:t>
      </w:r>
      <w:r w:rsidR="0048427C" w:rsidRPr="00BB07A4">
        <w:rPr>
          <w:rFonts w:hint="eastAsia"/>
          <w:color w:val="000000" w:themeColor="text1"/>
        </w:rPr>
        <w:t>中</w:t>
      </w:r>
      <w:r w:rsidR="009E1C92" w:rsidRPr="00BB07A4">
        <w:rPr>
          <w:rFonts w:hint="eastAsia"/>
          <w:color w:val="000000" w:themeColor="text1"/>
        </w:rPr>
        <w:t>，</w:t>
      </w:r>
      <w:r w:rsidR="00B62BB5" w:rsidRPr="00BB07A4">
        <w:rPr>
          <w:rFonts w:hint="eastAsia"/>
          <w:color w:val="000000" w:themeColor="text1"/>
        </w:rPr>
        <w:t>集成卫生间的</w:t>
      </w:r>
      <w:r w:rsidR="003A48ED" w:rsidRPr="003A48ED">
        <w:rPr>
          <w:rFonts w:hint="eastAsia"/>
          <w:color w:val="000000" w:themeColor="text1"/>
        </w:rPr>
        <w:t>墙面、顶面、地面干式工法的应用比例按式</w:t>
      </w:r>
      <w:r w:rsidR="003A48ED" w:rsidRPr="003A48ED">
        <w:rPr>
          <w:rFonts w:hint="eastAsia"/>
          <w:color w:val="000000" w:themeColor="text1"/>
        </w:rPr>
        <w:t>4.4.</w:t>
      </w:r>
      <w:r w:rsidR="003A48ED">
        <w:rPr>
          <w:color w:val="000000" w:themeColor="text1"/>
        </w:rPr>
        <w:t>4</w:t>
      </w:r>
      <w:r w:rsidR="003A48ED" w:rsidRPr="003A48ED">
        <w:rPr>
          <w:rFonts w:hint="eastAsia"/>
          <w:color w:val="000000" w:themeColor="text1"/>
        </w:rPr>
        <w:t>计算</w:t>
      </w:r>
      <w:r w:rsidR="00D06593">
        <w:rPr>
          <w:rFonts w:hint="eastAsia"/>
          <w:color w:val="000000" w:themeColor="text1"/>
        </w:rPr>
        <w:t>；</w:t>
      </w:r>
    </w:p>
    <w:p w14:paraId="020684F9" w14:textId="5688E94B" w:rsidR="003268D3" w:rsidRDefault="00510B85" w:rsidP="006906A5">
      <w:pPr>
        <w:pStyle w:val="24"/>
        <w:ind w:firstLine="560"/>
        <w:rPr>
          <w:color w:val="000000" w:themeColor="text1"/>
        </w:rPr>
      </w:pPr>
      <w:r>
        <w:rPr>
          <w:rFonts w:hint="eastAsia"/>
          <w:color w:val="000000" w:themeColor="text1"/>
        </w:rPr>
        <w:t xml:space="preserve">3  </w:t>
      </w:r>
      <w:r w:rsidR="0048427C" w:rsidRPr="00BB07A4">
        <w:rPr>
          <w:rFonts w:hint="eastAsia"/>
          <w:color w:val="000000" w:themeColor="text1"/>
        </w:rPr>
        <w:t>细化项</w:t>
      </w:r>
      <w:r w:rsidR="0048427C" w:rsidRPr="006906A5">
        <w:rPr>
          <w:i/>
          <w:iCs/>
          <w:color w:val="000000" w:themeColor="text1"/>
        </w:rPr>
        <w:t>Q</w:t>
      </w:r>
      <w:r w:rsidR="0048427C" w:rsidRPr="006906A5">
        <w:rPr>
          <w:i/>
          <w:iCs/>
          <w:color w:val="000000" w:themeColor="text1"/>
          <w:vertAlign w:val="subscript"/>
        </w:rPr>
        <w:t>53</w:t>
      </w:r>
      <w:r w:rsidR="0048427C" w:rsidRPr="00BB07A4">
        <w:rPr>
          <w:rFonts w:hint="eastAsia"/>
          <w:color w:val="000000" w:themeColor="text1"/>
        </w:rPr>
        <w:t>中</w:t>
      </w:r>
      <w:r w:rsidR="00CD2445">
        <w:rPr>
          <w:rFonts w:hint="eastAsia"/>
          <w:color w:val="000000" w:themeColor="text1"/>
        </w:rPr>
        <w:t>，</w:t>
      </w:r>
      <w:r w:rsidR="00797B74">
        <w:rPr>
          <w:rFonts w:hint="eastAsia"/>
          <w:color w:val="000000" w:themeColor="text1"/>
        </w:rPr>
        <w:t>电气</w:t>
      </w:r>
      <w:r w:rsidR="00CD2445">
        <w:rPr>
          <w:rFonts w:hint="eastAsia"/>
          <w:color w:val="000000" w:themeColor="text1"/>
        </w:rPr>
        <w:t>管线</w:t>
      </w:r>
      <w:r w:rsidR="00B52E14">
        <w:rPr>
          <w:rFonts w:hint="eastAsia"/>
          <w:color w:val="000000" w:themeColor="text1"/>
        </w:rPr>
        <w:t>分离</w:t>
      </w:r>
      <w:r w:rsidR="0048427C" w:rsidRPr="00BB07A4">
        <w:rPr>
          <w:rFonts w:hint="eastAsia"/>
          <w:color w:val="000000" w:themeColor="text1"/>
        </w:rPr>
        <w:t>比例按</w:t>
      </w:r>
      <w:r w:rsidR="00CD2445" w:rsidRPr="00CD2445">
        <w:rPr>
          <w:rFonts w:hint="eastAsia"/>
          <w:color w:val="000000" w:themeColor="text1"/>
        </w:rPr>
        <w:t>按式</w:t>
      </w:r>
      <w:r w:rsidR="00CD2445" w:rsidRPr="00CD2445">
        <w:rPr>
          <w:rFonts w:hint="eastAsia"/>
          <w:color w:val="000000" w:themeColor="text1"/>
        </w:rPr>
        <w:t>4.4.</w:t>
      </w:r>
      <w:r w:rsidR="00CD2445">
        <w:rPr>
          <w:color w:val="000000" w:themeColor="text1"/>
        </w:rPr>
        <w:t>5</w:t>
      </w:r>
      <w:r w:rsidR="00CD2445" w:rsidRPr="00CD2445">
        <w:rPr>
          <w:rFonts w:hint="eastAsia"/>
          <w:color w:val="000000" w:themeColor="text1"/>
        </w:rPr>
        <w:t>计算</w:t>
      </w:r>
      <w:r w:rsidR="00D06593">
        <w:rPr>
          <w:rFonts w:hint="eastAsia"/>
          <w:color w:val="000000" w:themeColor="text1"/>
        </w:rPr>
        <w:t>；</w:t>
      </w:r>
    </w:p>
    <w:p w14:paraId="455AD250" w14:textId="5D6ABF28" w:rsidR="00B52E14" w:rsidRDefault="00510B85" w:rsidP="006906A5">
      <w:pPr>
        <w:pStyle w:val="24"/>
        <w:ind w:firstLine="560"/>
        <w:rPr>
          <w:color w:val="000000" w:themeColor="text1"/>
        </w:rPr>
      </w:pPr>
      <w:r>
        <w:rPr>
          <w:rFonts w:hint="eastAsia"/>
          <w:color w:val="000000" w:themeColor="text1"/>
        </w:rPr>
        <w:lastRenderedPageBreak/>
        <w:t xml:space="preserve">4  </w:t>
      </w:r>
      <w:r w:rsidR="00B52E14" w:rsidRPr="00BB07A4">
        <w:rPr>
          <w:rFonts w:hint="eastAsia"/>
          <w:color w:val="000000" w:themeColor="text1"/>
        </w:rPr>
        <w:t>细化项</w:t>
      </w:r>
      <w:r w:rsidR="00B52E14" w:rsidRPr="00A36B33">
        <w:rPr>
          <w:i/>
          <w:iCs/>
          <w:color w:val="000000" w:themeColor="text1"/>
        </w:rPr>
        <w:t>Q</w:t>
      </w:r>
      <w:r w:rsidR="00B52E14" w:rsidRPr="00A36B33">
        <w:rPr>
          <w:i/>
          <w:iCs/>
          <w:color w:val="000000" w:themeColor="text1"/>
          <w:vertAlign w:val="subscript"/>
        </w:rPr>
        <w:t>53</w:t>
      </w:r>
      <w:r w:rsidR="00B52E14" w:rsidRPr="00BB07A4">
        <w:rPr>
          <w:rFonts w:hint="eastAsia"/>
          <w:color w:val="000000" w:themeColor="text1"/>
        </w:rPr>
        <w:t>中</w:t>
      </w:r>
      <w:r w:rsidR="00B52E14">
        <w:rPr>
          <w:rFonts w:hint="eastAsia"/>
          <w:color w:val="000000" w:themeColor="text1"/>
        </w:rPr>
        <w:t>，智能化管线分离</w:t>
      </w:r>
      <w:r w:rsidR="00B52E14" w:rsidRPr="00BB07A4">
        <w:rPr>
          <w:rFonts w:hint="eastAsia"/>
          <w:color w:val="000000" w:themeColor="text1"/>
        </w:rPr>
        <w:t>比例按</w:t>
      </w:r>
      <w:r w:rsidR="00B52E14" w:rsidRPr="00CD2445">
        <w:rPr>
          <w:rFonts w:hint="eastAsia"/>
          <w:color w:val="000000" w:themeColor="text1"/>
        </w:rPr>
        <w:t>按式</w:t>
      </w:r>
      <w:r w:rsidR="00B52E14" w:rsidRPr="00CD2445">
        <w:rPr>
          <w:rFonts w:hint="eastAsia"/>
          <w:color w:val="000000" w:themeColor="text1"/>
        </w:rPr>
        <w:t>4.4.</w:t>
      </w:r>
      <w:r w:rsidR="00B52E14">
        <w:rPr>
          <w:rFonts w:hint="eastAsia"/>
          <w:color w:val="000000" w:themeColor="text1"/>
        </w:rPr>
        <w:t>6</w:t>
      </w:r>
      <w:r w:rsidR="00B52E14" w:rsidRPr="00CD2445">
        <w:rPr>
          <w:rFonts w:hint="eastAsia"/>
          <w:color w:val="000000" w:themeColor="text1"/>
        </w:rPr>
        <w:t>计算</w:t>
      </w:r>
      <w:r w:rsidR="00D06593">
        <w:rPr>
          <w:rFonts w:hint="eastAsia"/>
          <w:color w:val="000000" w:themeColor="text1"/>
        </w:rPr>
        <w:t>；</w:t>
      </w:r>
    </w:p>
    <w:p w14:paraId="751904BC" w14:textId="2F1CAA99" w:rsidR="00B52E14" w:rsidRPr="00B52E14" w:rsidRDefault="00510B85" w:rsidP="006906A5">
      <w:pPr>
        <w:pStyle w:val="24"/>
        <w:ind w:firstLine="560"/>
        <w:rPr>
          <w:color w:val="000000" w:themeColor="text1"/>
        </w:rPr>
      </w:pPr>
      <w:r>
        <w:rPr>
          <w:rFonts w:hint="eastAsia"/>
          <w:color w:val="000000" w:themeColor="text1"/>
        </w:rPr>
        <w:t xml:space="preserve">5  </w:t>
      </w:r>
      <w:r w:rsidR="00B52E14" w:rsidRPr="00BB07A4">
        <w:rPr>
          <w:rFonts w:hint="eastAsia"/>
          <w:color w:val="000000" w:themeColor="text1"/>
        </w:rPr>
        <w:t>细化项</w:t>
      </w:r>
      <w:r w:rsidR="00B52E14" w:rsidRPr="00A36B33">
        <w:rPr>
          <w:i/>
          <w:iCs/>
          <w:color w:val="000000" w:themeColor="text1"/>
        </w:rPr>
        <w:t>Q</w:t>
      </w:r>
      <w:r w:rsidR="00B52E14" w:rsidRPr="00A36B33">
        <w:rPr>
          <w:i/>
          <w:iCs/>
          <w:color w:val="000000" w:themeColor="text1"/>
          <w:vertAlign w:val="subscript"/>
        </w:rPr>
        <w:t>53</w:t>
      </w:r>
      <w:r w:rsidR="00B52E14" w:rsidRPr="00BB07A4">
        <w:rPr>
          <w:rFonts w:hint="eastAsia"/>
          <w:color w:val="000000" w:themeColor="text1"/>
        </w:rPr>
        <w:t>中</w:t>
      </w:r>
      <w:r w:rsidR="00B52E14">
        <w:rPr>
          <w:rFonts w:hint="eastAsia"/>
          <w:color w:val="000000" w:themeColor="text1"/>
        </w:rPr>
        <w:t>，给水管线分离</w:t>
      </w:r>
      <w:r w:rsidR="00B52E14" w:rsidRPr="00BB07A4">
        <w:rPr>
          <w:rFonts w:hint="eastAsia"/>
          <w:color w:val="000000" w:themeColor="text1"/>
        </w:rPr>
        <w:t>比例按</w:t>
      </w:r>
      <w:r w:rsidR="00B52E14" w:rsidRPr="00CD2445">
        <w:rPr>
          <w:rFonts w:hint="eastAsia"/>
          <w:color w:val="000000" w:themeColor="text1"/>
        </w:rPr>
        <w:t>按式</w:t>
      </w:r>
      <w:r w:rsidR="00B52E14" w:rsidRPr="00CD2445">
        <w:rPr>
          <w:rFonts w:hint="eastAsia"/>
          <w:color w:val="000000" w:themeColor="text1"/>
        </w:rPr>
        <w:t>4.4.</w:t>
      </w:r>
      <w:r w:rsidR="00B52E14">
        <w:rPr>
          <w:rFonts w:hint="eastAsia"/>
          <w:color w:val="000000" w:themeColor="text1"/>
        </w:rPr>
        <w:t>7</w:t>
      </w:r>
      <w:r w:rsidR="00B52E14" w:rsidRPr="00CD2445">
        <w:rPr>
          <w:rFonts w:hint="eastAsia"/>
          <w:color w:val="000000" w:themeColor="text1"/>
        </w:rPr>
        <w:t>计算</w:t>
      </w:r>
      <w:r w:rsidR="00B52E14" w:rsidRPr="00BB07A4">
        <w:rPr>
          <w:rFonts w:hint="eastAsia"/>
          <w:color w:val="000000" w:themeColor="text1"/>
        </w:rPr>
        <w:t>。</w:t>
      </w:r>
    </w:p>
    <w:p w14:paraId="6DE4DE91" w14:textId="4BB7E840" w:rsidR="00C2520E" w:rsidRPr="00BB07A4" w:rsidRDefault="00C2520E" w:rsidP="00BB07A4">
      <w:pPr>
        <w:pStyle w:val="21"/>
        <w:rPr>
          <w:rFonts w:hint="eastAsia"/>
          <w:color w:val="000000" w:themeColor="text1"/>
        </w:rPr>
      </w:pPr>
      <w:r w:rsidRPr="00BB07A4">
        <w:rPr>
          <w:rFonts w:hint="eastAsia"/>
          <w:color w:val="000000" w:themeColor="text1"/>
        </w:rPr>
        <w:t>条文说明：集成厨房的设备安装到位指的是橱柜、水洗槽、操作台安装到位，集成厨房也包含整体厨房；集成卫生间的设备安装到位指的是洁具、洁柜、五金安装到位，集成卫生间也包含整体卫生间。</w:t>
      </w:r>
    </w:p>
    <w:p w14:paraId="4F2808F1" w14:textId="70F487F9" w:rsidR="003268D3" w:rsidRPr="00BB07A4" w:rsidRDefault="0048427C">
      <w:pPr>
        <w:pStyle w:val="23"/>
        <w:spacing w:before="156" w:after="156"/>
        <w:rPr>
          <w:color w:val="000000" w:themeColor="text1"/>
        </w:rPr>
      </w:pPr>
      <w:bookmarkStart w:id="40" w:name="_Toc176524420"/>
      <w:r w:rsidRPr="00BB07A4">
        <w:rPr>
          <w:color w:val="000000" w:themeColor="text1"/>
        </w:rPr>
        <w:t xml:space="preserve">4.6 </w:t>
      </w:r>
      <w:r w:rsidR="00936628" w:rsidRPr="00BB07A4">
        <w:rPr>
          <w:rFonts w:hint="eastAsia"/>
          <w:color w:val="000000" w:themeColor="text1"/>
        </w:rPr>
        <w:t>增加项</w:t>
      </w:r>
      <w:bookmarkEnd w:id="40"/>
    </w:p>
    <w:p w14:paraId="4DEBE024" w14:textId="01CA8AD6" w:rsidR="003268D3" w:rsidRPr="006F235D" w:rsidRDefault="0048427C" w:rsidP="006F235D">
      <w:pPr>
        <w:pStyle w:val="aff7"/>
        <w:numPr>
          <w:ilvl w:val="2"/>
          <w:numId w:val="47"/>
        </w:numPr>
        <w:spacing w:line="360" w:lineRule="auto"/>
        <w:ind w:left="426" w:firstLineChars="0" w:hanging="426"/>
        <w:rPr>
          <w:color w:val="000000" w:themeColor="text1"/>
          <w:sz w:val="28"/>
          <w:szCs w:val="28"/>
        </w:rPr>
      </w:pPr>
      <w:r w:rsidRPr="006F235D">
        <w:rPr>
          <w:rFonts w:hint="eastAsia"/>
          <w:color w:val="000000" w:themeColor="text1"/>
          <w:sz w:val="28"/>
          <w:szCs w:val="28"/>
        </w:rPr>
        <w:t>平面布置标准化评价项应符合以下规定：</w:t>
      </w:r>
    </w:p>
    <w:p w14:paraId="6D02A6B5" w14:textId="6334445C" w:rsidR="003268D3" w:rsidRPr="006F235D" w:rsidRDefault="00BD0720" w:rsidP="006906A5">
      <w:pPr>
        <w:pStyle w:val="24"/>
        <w:ind w:firstLine="560"/>
      </w:pPr>
      <w:r>
        <w:rPr>
          <w:rFonts w:hint="eastAsia"/>
        </w:rPr>
        <w:t>1</w:t>
      </w:r>
      <w:r>
        <w:tab/>
      </w:r>
      <w:r w:rsidR="0048427C" w:rsidRPr="006F235D">
        <w:rPr>
          <w:rFonts w:hint="eastAsia"/>
        </w:rPr>
        <w:t>在公共建筑中，重复使用最多的三个基本单元（</w:t>
      </w:r>
      <w:r w:rsidR="00D45E0E" w:rsidRPr="006F235D">
        <w:t>1</w:t>
      </w:r>
      <w:r w:rsidR="00D45E0E" w:rsidRPr="006F235D">
        <w:rPr>
          <w:rFonts w:hint="eastAsia"/>
        </w:rPr>
        <w:t>、</w:t>
      </w:r>
      <w:r w:rsidR="0048427C" w:rsidRPr="006F235D">
        <w:rPr>
          <w:rFonts w:hint="eastAsia"/>
        </w:rPr>
        <w:t>写字楼的办公间、酒店的标准间、医院的病房、学校的教室等</w:t>
      </w:r>
      <w:r w:rsidR="00D45E0E" w:rsidRPr="006F235D">
        <w:rPr>
          <w:rStyle w:val="1Char"/>
          <w:rFonts w:hint="eastAsia"/>
          <w:color w:val="000000" w:themeColor="text1"/>
        </w:rPr>
        <w:t>，</w:t>
      </w:r>
      <w:r w:rsidR="00D45E0E" w:rsidRPr="006F235D">
        <w:rPr>
          <w:rStyle w:val="1Char"/>
          <w:color w:val="000000" w:themeColor="text1"/>
        </w:rPr>
        <w:t>2</w:t>
      </w:r>
      <w:r w:rsidR="00D45E0E" w:rsidRPr="006F235D">
        <w:rPr>
          <w:rStyle w:val="1Char"/>
          <w:rFonts w:hint="eastAsia"/>
          <w:color w:val="000000" w:themeColor="text1"/>
        </w:rPr>
        <w:t>、含镜像布置的房间</w:t>
      </w:r>
      <w:r w:rsidR="0048427C" w:rsidRPr="006F235D">
        <w:rPr>
          <w:rStyle w:val="1Char"/>
          <w:rFonts w:hint="eastAsia"/>
          <w:color w:val="000000" w:themeColor="text1"/>
        </w:rPr>
        <w:t>）</w:t>
      </w:r>
      <w:r w:rsidR="0048427C" w:rsidRPr="006F235D">
        <w:rPr>
          <w:rFonts w:hint="eastAsia"/>
        </w:rPr>
        <w:t>的面积之和占评价单元总建筑面积的比例不低于</w:t>
      </w:r>
      <w:r w:rsidR="0048427C" w:rsidRPr="006F235D">
        <w:t>50%</w:t>
      </w:r>
      <w:r w:rsidR="0048427C" w:rsidRPr="006F235D">
        <w:rPr>
          <w:rFonts w:hint="eastAsia"/>
        </w:rPr>
        <w:t>时，该项评价分值为</w:t>
      </w:r>
      <w:r w:rsidR="0048427C" w:rsidRPr="006F235D">
        <w:t>1</w:t>
      </w:r>
      <w:r w:rsidR="00731456" w:rsidRPr="006F235D">
        <w:t>.5</w:t>
      </w:r>
      <w:r w:rsidR="0048427C" w:rsidRPr="006F235D">
        <w:rPr>
          <w:rFonts w:hint="eastAsia"/>
        </w:rPr>
        <w:t>分</w:t>
      </w:r>
      <w:r w:rsidR="00D06593">
        <w:rPr>
          <w:rFonts w:hint="eastAsia"/>
        </w:rPr>
        <w:t>；</w:t>
      </w:r>
    </w:p>
    <w:p w14:paraId="19C26199" w14:textId="672F6DAA" w:rsidR="003268D3" w:rsidRPr="006F235D" w:rsidRDefault="00BD0720" w:rsidP="006906A5">
      <w:pPr>
        <w:pStyle w:val="24"/>
        <w:ind w:firstLine="560"/>
      </w:pPr>
      <w:r>
        <w:rPr>
          <w:rFonts w:hint="eastAsia"/>
        </w:rPr>
        <w:t>2</w:t>
      </w:r>
      <w:r>
        <w:tab/>
      </w:r>
      <w:r w:rsidR="0048427C" w:rsidRPr="006F235D">
        <w:rPr>
          <w:rFonts w:hint="eastAsia"/>
        </w:rPr>
        <w:t>居住建筑采用国家、省、市等标准化户型图集方案或满足下列技术要求时，该项评价分值为</w:t>
      </w:r>
      <w:r w:rsidR="0048427C" w:rsidRPr="006F235D">
        <w:t>1</w:t>
      </w:r>
      <w:r w:rsidR="00731456" w:rsidRPr="006F235D">
        <w:t>.5</w:t>
      </w:r>
      <w:r w:rsidR="0048427C" w:rsidRPr="006F235D">
        <w:rPr>
          <w:rFonts w:hint="eastAsia"/>
        </w:rPr>
        <w:t>分：主体结构网格尺寸宜满足相关规范的模数要求；评价单元中，重复使用量最多的三个基本户型的面积之和占总建筑面积的比例不低于</w:t>
      </w:r>
      <w:r w:rsidR="0048427C" w:rsidRPr="006F235D">
        <w:t>50%</w:t>
      </w:r>
      <w:r w:rsidR="00D06593">
        <w:rPr>
          <w:rFonts w:hint="eastAsia"/>
        </w:rPr>
        <w:t>；</w:t>
      </w:r>
    </w:p>
    <w:p w14:paraId="54F2F2AE" w14:textId="6526B18F" w:rsidR="00E63205" w:rsidRPr="0052022C" w:rsidRDefault="00BD0720" w:rsidP="006906A5">
      <w:pPr>
        <w:pStyle w:val="24"/>
        <w:ind w:firstLine="560"/>
      </w:pPr>
      <w:r>
        <w:rPr>
          <w:rFonts w:hint="eastAsia"/>
        </w:rPr>
        <w:t>3</w:t>
      </w:r>
      <w:r>
        <w:tab/>
      </w:r>
      <w:r w:rsidR="000F50E8" w:rsidRPr="0052022C">
        <w:rPr>
          <w:rFonts w:hint="eastAsia"/>
        </w:rPr>
        <w:t>在</w:t>
      </w:r>
      <w:r w:rsidR="00E63205" w:rsidRPr="0052022C">
        <w:rPr>
          <w:rFonts w:hint="eastAsia"/>
        </w:rPr>
        <w:t>公共建筑</w:t>
      </w:r>
      <w:r w:rsidR="000F50E8" w:rsidRPr="0052022C">
        <w:rPr>
          <w:rFonts w:hint="eastAsia"/>
        </w:rPr>
        <w:t>或居住建筑的</w:t>
      </w:r>
      <w:bookmarkStart w:id="41" w:name="_Hlk160898164"/>
      <w:r w:rsidR="000F50E8" w:rsidRPr="0052022C">
        <w:rPr>
          <w:rFonts w:hint="eastAsia"/>
        </w:rPr>
        <w:t>厨房、卫生间</w:t>
      </w:r>
      <w:r w:rsidR="00E63205" w:rsidRPr="0052022C">
        <w:rPr>
          <w:rFonts w:hint="eastAsia"/>
        </w:rPr>
        <w:t>中，</w:t>
      </w:r>
      <w:r w:rsidR="005A64BC" w:rsidRPr="0052022C">
        <w:rPr>
          <w:rFonts w:hint="eastAsia"/>
        </w:rPr>
        <w:t>尺寸相同布局相同</w:t>
      </w:r>
      <w:r w:rsidR="000F50E8" w:rsidRPr="0052022C">
        <w:rPr>
          <w:rFonts w:hint="eastAsia"/>
        </w:rPr>
        <w:t>的三个基本单元</w:t>
      </w:r>
      <w:bookmarkEnd w:id="41"/>
      <w:r w:rsidR="00C012B4" w:rsidRPr="0052022C">
        <w:rPr>
          <w:rFonts w:hint="eastAsia"/>
        </w:rPr>
        <w:t>占总厨卫数的比例不低于</w:t>
      </w:r>
      <w:r w:rsidR="00AE5523" w:rsidRPr="0052022C">
        <w:rPr>
          <w:rFonts w:hint="eastAsia"/>
        </w:rPr>
        <w:t>8</w:t>
      </w:r>
      <w:r w:rsidR="00C012B4" w:rsidRPr="0052022C">
        <w:rPr>
          <w:rFonts w:hint="eastAsia"/>
        </w:rPr>
        <w:t>0%</w:t>
      </w:r>
      <w:r w:rsidR="005A64BC" w:rsidRPr="0052022C">
        <w:rPr>
          <w:rFonts w:hint="eastAsia"/>
        </w:rPr>
        <w:t>，</w:t>
      </w:r>
      <w:r w:rsidR="00E63205" w:rsidRPr="0052022C">
        <w:rPr>
          <w:rFonts w:hint="eastAsia"/>
        </w:rPr>
        <w:t>该评价分值</w:t>
      </w:r>
      <w:r w:rsidR="000F50E8" w:rsidRPr="0052022C">
        <w:rPr>
          <w:rFonts w:hint="eastAsia"/>
        </w:rPr>
        <w:t>为</w:t>
      </w:r>
      <w:r w:rsidR="00E63205" w:rsidRPr="0052022C">
        <w:t>1.5</w:t>
      </w:r>
      <w:r w:rsidR="00E63205" w:rsidRPr="0052022C">
        <w:rPr>
          <w:rFonts w:hint="eastAsia"/>
        </w:rPr>
        <w:t>分。</w:t>
      </w:r>
    </w:p>
    <w:p w14:paraId="4370248C" w14:textId="44E0E53A" w:rsidR="0059667C" w:rsidRDefault="0059667C">
      <w:pPr>
        <w:pStyle w:val="21"/>
        <w:rPr>
          <w:rFonts w:hint="eastAsia"/>
          <w:color w:val="000000" w:themeColor="text1"/>
        </w:rPr>
      </w:pPr>
      <w:r w:rsidRPr="00BB07A4">
        <w:rPr>
          <w:rFonts w:hint="eastAsia"/>
          <w:color w:val="000000" w:themeColor="text1"/>
        </w:rPr>
        <w:t>条文说明：主体结构网格采用扩大模数网格，符合</w:t>
      </w:r>
      <w:r w:rsidRPr="00BB07A4">
        <w:rPr>
          <w:color w:val="000000" w:themeColor="text1"/>
        </w:rPr>
        <w:t>2nM</w:t>
      </w:r>
      <w:r w:rsidRPr="00BB07A4">
        <w:rPr>
          <w:rFonts w:hint="eastAsia"/>
          <w:color w:val="000000" w:themeColor="text1"/>
        </w:rPr>
        <w:t>、</w:t>
      </w:r>
      <w:r w:rsidRPr="00BB07A4">
        <w:rPr>
          <w:color w:val="000000" w:themeColor="text1"/>
        </w:rPr>
        <w:t>3nM</w:t>
      </w:r>
      <w:r w:rsidRPr="00BB07A4">
        <w:rPr>
          <w:rFonts w:hint="eastAsia"/>
          <w:color w:val="000000" w:themeColor="text1"/>
        </w:rPr>
        <w:t>的尺寸系列。</w:t>
      </w:r>
    </w:p>
    <w:p w14:paraId="79ABB79C" w14:textId="60E4ECD7" w:rsidR="00C012B4" w:rsidRPr="00BB07A4" w:rsidRDefault="00C012B4" w:rsidP="00BB07A4">
      <w:pPr>
        <w:pStyle w:val="21"/>
        <w:rPr>
          <w:rFonts w:hint="eastAsia"/>
          <w:color w:val="000000" w:themeColor="text1"/>
        </w:rPr>
      </w:pPr>
      <w:r w:rsidRPr="00C012B4">
        <w:rPr>
          <w:rFonts w:hint="eastAsia"/>
          <w:color w:val="000000" w:themeColor="text1"/>
        </w:rPr>
        <w:t>厨房、卫生间中，尺寸相同布局相同的三个基本单元</w:t>
      </w:r>
      <w:r w:rsidR="00722541">
        <w:rPr>
          <w:rFonts w:hint="eastAsia"/>
          <w:color w:val="000000" w:themeColor="text1"/>
        </w:rPr>
        <w:t>一般还包括</w:t>
      </w:r>
      <w:r>
        <w:rPr>
          <w:rFonts w:hint="eastAsia"/>
          <w:color w:val="000000" w:themeColor="text1"/>
        </w:rPr>
        <w:t>：</w:t>
      </w:r>
      <w:r w:rsidRPr="00C012B4">
        <w:rPr>
          <w:rFonts w:hint="eastAsia"/>
          <w:color w:val="000000" w:themeColor="text1"/>
        </w:rPr>
        <w:t>厨柜、洁具的规格及安装位置相同、设备管线走向及预留点位相同、门窗规格及安装位置相同</w:t>
      </w:r>
      <w:r w:rsidR="00722541">
        <w:rPr>
          <w:rFonts w:hint="eastAsia"/>
          <w:color w:val="000000" w:themeColor="text1"/>
        </w:rPr>
        <w:t>。</w:t>
      </w:r>
      <w:r w:rsidR="00AD5670">
        <w:rPr>
          <w:rFonts w:hint="eastAsia"/>
          <w:color w:val="000000" w:themeColor="text1"/>
        </w:rPr>
        <w:t xml:space="preserve"> </w:t>
      </w:r>
    </w:p>
    <w:p w14:paraId="5126D72A" w14:textId="794D05BC" w:rsidR="003268D3" w:rsidRPr="005340A9" w:rsidRDefault="0048427C" w:rsidP="006906A5">
      <w:pPr>
        <w:pStyle w:val="aff7"/>
        <w:numPr>
          <w:ilvl w:val="2"/>
          <w:numId w:val="47"/>
        </w:numPr>
        <w:spacing w:line="360" w:lineRule="auto"/>
        <w:ind w:left="0" w:firstLineChars="0" w:firstLine="0"/>
        <w:rPr>
          <w:color w:val="000000" w:themeColor="text1"/>
          <w:sz w:val="28"/>
          <w:szCs w:val="28"/>
        </w:rPr>
      </w:pPr>
      <w:r w:rsidRPr="005340A9">
        <w:rPr>
          <w:rFonts w:hint="eastAsia"/>
          <w:color w:val="000000" w:themeColor="text1"/>
          <w:sz w:val="28"/>
          <w:szCs w:val="28"/>
        </w:rPr>
        <w:t>预制构件及部品应满足规格少、组合多的要求，预制构件及部品标准化评价项当满足以下任一规定时，该项评价分值为</w:t>
      </w:r>
      <w:r w:rsidR="00DC29A3" w:rsidRPr="005340A9">
        <w:rPr>
          <w:color w:val="000000" w:themeColor="text1"/>
          <w:sz w:val="28"/>
          <w:szCs w:val="28"/>
        </w:rPr>
        <w:t>2</w:t>
      </w:r>
      <w:r w:rsidRPr="005340A9">
        <w:rPr>
          <w:rFonts w:hint="eastAsia"/>
          <w:color w:val="000000" w:themeColor="text1"/>
          <w:sz w:val="28"/>
          <w:szCs w:val="28"/>
        </w:rPr>
        <w:t>分。</w:t>
      </w:r>
    </w:p>
    <w:p w14:paraId="5A194305" w14:textId="218EF058" w:rsidR="003268D3" w:rsidRPr="00802418" w:rsidRDefault="00BD0720" w:rsidP="006906A5">
      <w:pPr>
        <w:pStyle w:val="24"/>
        <w:ind w:firstLine="560"/>
      </w:pPr>
      <w:r>
        <w:rPr>
          <w:rFonts w:hint="eastAsia"/>
        </w:rPr>
        <w:t>1</w:t>
      </w:r>
      <w:r>
        <w:tab/>
      </w:r>
      <w:r w:rsidR="00F5343E" w:rsidRPr="00802418">
        <w:rPr>
          <w:rFonts w:hint="eastAsia"/>
        </w:rPr>
        <w:t>采用国家、省、市等标准图集中标准样式的预制构件，所选</w:t>
      </w:r>
      <w:r w:rsidR="0048427C" w:rsidRPr="00802418">
        <w:rPr>
          <w:rFonts w:hint="eastAsia"/>
        </w:rPr>
        <w:t>种类的</w:t>
      </w:r>
      <w:r w:rsidR="0048427C" w:rsidRPr="00802418">
        <w:rPr>
          <w:rFonts w:hint="eastAsia"/>
        </w:rPr>
        <w:lastRenderedPageBreak/>
        <w:t>预制构件应用数量不低于同类构件的</w:t>
      </w:r>
      <w:r w:rsidR="0048427C" w:rsidRPr="00802418">
        <w:t>50%</w:t>
      </w:r>
      <w:r w:rsidR="00D06593">
        <w:rPr>
          <w:rFonts w:hint="eastAsia"/>
        </w:rPr>
        <w:t>；</w:t>
      </w:r>
    </w:p>
    <w:p w14:paraId="162CEBB7" w14:textId="2875480E" w:rsidR="003268D3" w:rsidRPr="00867413" w:rsidRDefault="00BD0720" w:rsidP="006906A5">
      <w:pPr>
        <w:pStyle w:val="24"/>
        <w:ind w:firstLine="560"/>
      </w:pPr>
      <w:r>
        <w:rPr>
          <w:rFonts w:hint="eastAsia"/>
        </w:rPr>
        <w:t>2</w:t>
      </w:r>
      <w:r>
        <w:tab/>
      </w:r>
      <w:r w:rsidR="0048427C" w:rsidRPr="00867413">
        <w:rPr>
          <w:rFonts w:hint="eastAsia"/>
        </w:rPr>
        <w:t>满足以下任意三项技术要求：</w:t>
      </w:r>
    </w:p>
    <w:p w14:paraId="545B773D" w14:textId="03A734CB" w:rsidR="003268D3" w:rsidRPr="00867413" w:rsidRDefault="00BD0720" w:rsidP="006906A5">
      <w:pPr>
        <w:pStyle w:val="24"/>
        <w:ind w:leftChars="400" w:left="1274" w:hangingChars="155" w:hanging="434"/>
      </w:pPr>
      <w:r>
        <w:rPr>
          <w:rFonts w:hint="eastAsia"/>
        </w:rPr>
        <w:t>1</w:t>
      </w:r>
      <w:r>
        <w:rPr>
          <w:rFonts w:hint="eastAsia"/>
        </w:rPr>
        <w:t>）</w:t>
      </w:r>
      <w:r w:rsidR="0048427C" w:rsidRPr="00867413">
        <w:rPr>
          <w:rFonts w:hint="eastAsia"/>
        </w:rPr>
        <w:t>外窗宽度为扩大模数</w:t>
      </w:r>
      <w:r w:rsidR="0048427C" w:rsidRPr="00867413">
        <w:t>3M</w:t>
      </w:r>
      <w:r w:rsidR="0048427C" w:rsidRPr="00867413">
        <w:rPr>
          <w:rFonts w:hint="eastAsia"/>
        </w:rPr>
        <w:t>的整数倍，高度为基本模数的整数倍，该类外窗占外窗总数量的比例不低于</w:t>
      </w:r>
      <w:r w:rsidR="0048427C" w:rsidRPr="00867413">
        <w:t>50%</w:t>
      </w:r>
      <w:r w:rsidR="00D06593">
        <w:rPr>
          <w:rFonts w:hint="eastAsia"/>
        </w:rPr>
        <w:t>；</w:t>
      </w:r>
    </w:p>
    <w:p w14:paraId="4DB4AA4A" w14:textId="40A0F489" w:rsidR="00A17F02" w:rsidRPr="00867413" w:rsidRDefault="00BD0720" w:rsidP="006906A5">
      <w:pPr>
        <w:pStyle w:val="24"/>
        <w:ind w:leftChars="400" w:left="1274" w:hangingChars="155" w:hanging="434"/>
      </w:pPr>
      <w:bookmarkStart w:id="42" w:name="_Hlk160117592"/>
      <w:r>
        <w:rPr>
          <w:rFonts w:hint="eastAsia"/>
        </w:rPr>
        <w:t>2</w:t>
      </w:r>
      <w:r>
        <w:rPr>
          <w:rFonts w:hint="eastAsia"/>
        </w:rPr>
        <w:t>）</w:t>
      </w:r>
      <w:r w:rsidR="00261956" w:rsidRPr="006906A5">
        <w:rPr>
          <w:rFonts w:hint="eastAsia"/>
        </w:rPr>
        <w:t>预制楼梯在评价单元中重复使用量最多的一个规格预制构件楼梯（含共用模具的楼梯）的总个数占预制楼梯总数的比例不低于</w:t>
      </w:r>
      <w:r w:rsidR="00261956" w:rsidRPr="006906A5">
        <w:t>50%</w:t>
      </w:r>
      <w:bookmarkEnd w:id="42"/>
      <w:r w:rsidR="00261956" w:rsidRPr="006906A5">
        <w:rPr>
          <w:rFonts w:hint="eastAsia"/>
        </w:rPr>
        <w:t>，对于公共建筑预制楼梯在评价单元中重复使用量最多的两个规格预制楼梯数量之和占预制楼梯总数的比例不低于</w:t>
      </w:r>
      <w:r w:rsidR="00261956" w:rsidRPr="006906A5">
        <w:t>50%</w:t>
      </w:r>
      <w:r w:rsidR="00D06593">
        <w:rPr>
          <w:rFonts w:hint="eastAsia"/>
        </w:rPr>
        <w:t>；</w:t>
      </w:r>
    </w:p>
    <w:p w14:paraId="41DC8180" w14:textId="79D20CB9" w:rsidR="003268D3" w:rsidRPr="00867413" w:rsidRDefault="00BD0720" w:rsidP="006906A5">
      <w:pPr>
        <w:pStyle w:val="24"/>
        <w:ind w:leftChars="400" w:left="1274" w:hangingChars="155" w:hanging="434"/>
      </w:pPr>
      <w:r>
        <w:rPr>
          <w:rFonts w:hint="eastAsia"/>
        </w:rPr>
        <w:t>3</w:t>
      </w:r>
      <w:r>
        <w:rPr>
          <w:rFonts w:hint="eastAsia"/>
        </w:rPr>
        <w:t>）</w:t>
      </w:r>
      <w:r w:rsidR="0048427C" w:rsidRPr="00867413">
        <w:rPr>
          <w:rFonts w:hint="eastAsia"/>
        </w:rPr>
        <w:t>预制阳台板在评价单元中重复使用量最多的两个规格构件的总个数占预制阳台板总数量的比例不低于</w:t>
      </w:r>
      <w:r w:rsidR="0048427C" w:rsidRPr="00867413">
        <w:t>50%</w:t>
      </w:r>
      <w:r w:rsidR="00D06593">
        <w:rPr>
          <w:rFonts w:hint="eastAsia"/>
        </w:rPr>
        <w:t>；</w:t>
      </w:r>
    </w:p>
    <w:p w14:paraId="3EDC85B1" w14:textId="0A3F1710" w:rsidR="00715603" w:rsidRPr="00867413" w:rsidRDefault="00BD0720" w:rsidP="006906A5">
      <w:pPr>
        <w:pStyle w:val="24"/>
        <w:ind w:leftChars="400" w:left="1274" w:hangingChars="155" w:hanging="434"/>
      </w:pPr>
      <w:r>
        <w:rPr>
          <w:rFonts w:hint="eastAsia"/>
        </w:rPr>
        <w:t>4</w:t>
      </w:r>
      <w:r>
        <w:rPr>
          <w:rFonts w:hint="eastAsia"/>
        </w:rPr>
        <w:t>）</w:t>
      </w:r>
      <w:r w:rsidR="00715603" w:rsidRPr="00867413">
        <w:rPr>
          <w:rFonts w:hint="eastAsia"/>
        </w:rPr>
        <w:t>预制梁在评价单元中重复使用量最多的三个规格构件的总个数占预制梁构件总数的比例不低于</w:t>
      </w:r>
      <w:r w:rsidR="00715603" w:rsidRPr="00867413">
        <w:t>50%</w:t>
      </w:r>
      <w:r w:rsidR="00715603" w:rsidRPr="00867413">
        <w:rPr>
          <w:rFonts w:hint="eastAsia"/>
        </w:rPr>
        <w:t>（住宅不低于</w:t>
      </w:r>
      <w:r w:rsidR="00715603" w:rsidRPr="00867413">
        <w:t>30%</w:t>
      </w:r>
      <w:r w:rsidR="00715603" w:rsidRPr="00867413">
        <w:rPr>
          <w:rFonts w:hint="eastAsia"/>
        </w:rPr>
        <w:t>）</w:t>
      </w:r>
      <w:r w:rsidR="00D06593">
        <w:rPr>
          <w:rFonts w:hint="eastAsia"/>
        </w:rPr>
        <w:t>；</w:t>
      </w:r>
    </w:p>
    <w:p w14:paraId="1BF40604" w14:textId="31646C0C" w:rsidR="00CB4CAB" w:rsidRPr="00867413" w:rsidRDefault="00BD0720" w:rsidP="006906A5">
      <w:pPr>
        <w:pStyle w:val="24"/>
        <w:ind w:leftChars="400" w:left="1274" w:hangingChars="155" w:hanging="434"/>
        <w:rPr>
          <w:color w:val="FF0000"/>
        </w:rPr>
      </w:pPr>
      <w:r>
        <w:rPr>
          <w:rFonts w:hint="eastAsia"/>
        </w:rPr>
        <w:t>6</w:t>
      </w:r>
      <w:r>
        <w:rPr>
          <w:rFonts w:hint="eastAsia"/>
        </w:rPr>
        <w:t>）</w:t>
      </w:r>
      <w:r w:rsidR="00715603" w:rsidRPr="00867413">
        <w:rPr>
          <w:rFonts w:hint="eastAsia"/>
        </w:rPr>
        <w:t>预制柱或预制承重墙体在评价单元中重复使用量最多的三个规格构件的总个数占同类预制构件总数的比例不低于</w:t>
      </w:r>
      <w:r w:rsidR="00715603" w:rsidRPr="00867413">
        <w:t>50%</w:t>
      </w:r>
      <w:r w:rsidR="00715603" w:rsidRPr="00867413">
        <w:rPr>
          <w:rFonts w:hint="eastAsia"/>
        </w:rPr>
        <w:t>（住宅不低于</w:t>
      </w:r>
      <w:r w:rsidR="00715603" w:rsidRPr="00867413">
        <w:t>30%</w:t>
      </w:r>
      <w:r w:rsidR="00715603" w:rsidRPr="00867413">
        <w:rPr>
          <w:rFonts w:hint="eastAsia"/>
        </w:rPr>
        <w:t>）</w:t>
      </w:r>
      <w:r w:rsidR="00D06593">
        <w:rPr>
          <w:rFonts w:hint="eastAsia"/>
        </w:rPr>
        <w:t>；</w:t>
      </w:r>
    </w:p>
    <w:p w14:paraId="6BD92E56" w14:textId="7491DAC7" w:rsidR="003268D3" w:rsidRPr="00867413" w:rsidRDefault="00BD0720" w:rsidP="006906A5">
      <w:pPr>
        <w:pStyle w:val="24"/>
        <w:ind w:leftChars="400" w:left="1274" w:hangingChars="155" w:hanging="434"/>
      </w:pPr>
      <w:r>
        <w:rPr>
          <w:rFonts w:hint="eastAsia"/>
        </w:rPr>
        <w:t>7</w:t>
      </w:r>
      <w:r>
        <w:rPr>
          <w:rFonts w:hint="eastAsia"/>
        </w:rPr>
        <w:t>）</w:t>
      </w:r>
      <w:r w:rsidR="0048427C" w:rsidRPr="00867413">
        <w:rPr>
          <w:rFonts w:hint="eastAsia"/>
        </w:rPr>
        <w:t>整间式预制外墙板、单元式幕墙在评价单元中重复使用量最多的三个规格构件的总个数占同类预制构件总数的比例不低于</w:t>
      </w:r>
      <w:r w:rsidR="0048427C" w:rsidRPr="00867413">
        <w:t>50%</w:t>
      </w:r>
      <w:r w:rsidR="0048427C" w:rsidRPr="00867413">
        <w:rPr>
          <w:rFonts w:hint="eastAsia"/>
        </w:rPr>
        <w:t>（住宅不低于</w:t>
      </w:r>
      <w:r w:rsidR="0048427C" w:rsidRPr="00867413">
        <w:t>30%</w:t>
      </w:r>
      <w:r w:rsidR="0048427C" w:rsidRPr="00867413">
        <w:rPr>
          <w:rFonts w:hint="eastAsia"/>
        </w:rPr>
        <w:t>）</w:t>
      </w:r>
      <w:r w:rsidR="00D06593">
        <w:rPr>
          <w:rFonts w:hint="eastAsia"/>
        </w:rPr>
        <w:t>；</w:t>
      </w:r>
    </w:p>
    <w:p w14:paraId="02D56D87" w14:textId="5423BF50" w:rsidR="00871D0C" w:rsidRPr="00867413" w:rsidRDefault="00BD0720" w:rsidP="006906A5">
      <w:pPr>
        <w:pStyle w:val="24"/>
        <w:ind w:leftChars="400" w:left="1274" w:hangingChars="155" w:hanging="434"/>
      </w:pPr>
      <w:r>
        <w:rPr>
          <w:rFonts w:hint="eastAsia"/>
        </w:rPr>
        <w:t>8</w:t>
      </w:r>
      <w:r>
        <w:rPr>
          <w:rFonts w:hint="eastAsia"/>
        </w:rPr>
        <w:t>）</w:t>
      </w:r>
      <w:r w:rsidR="00186224" w:rsidRPr="00867413">
        <w:rPr>
          <w:rFonts w:hint="eastAsia"/>
        </w:rPr>
        <w:t>预制飘窗在评价单元中重复使用量最多的三个规格预制飘窗总个数占预制飘窗总数的比例不低于</w:t>
      </w:r>
      <w:r w:rsidR="00186224" w:rsidRPr="00867413">
        <w:t>80%</w:t>
      </w:r>
      <w:r w:rsidR="00186224" w:rsidRPr="00867413">
        <w:rPr>
          <w:rFonts w:hint="eastAsia"/>
        </w:rPr>
        <w:t>。</w:t>
      </w:r>
    </w:p>
    <w:p w14:paraId="05D37F4C" w14:textId="66DCE24E" w:rsidR="003268D3" w:rsidRPr="002340B4" w:rsidRDefault="0048427C" w:rsidP="006906A5">
      <w:pPr>
        <w:pStyle w:val="aff7"/>
        <w:numPr>
          <w:ilvl w:val="2"/>
          <w:numId w:val="47"/>
        </w:numPr>
        <w:spacing w:line="360" w:lineRule="auto"/>
        <w:ind w:left="0" w:firstLineChars="0" w:firstLine="0"/>
        <w:rPr>
          <w:color w:val="FF0000"/>
          <w:sz w:val="28"/>
          <w:szCs w:val="28"/>
        </w:rPr>
      </w:pPr>
      <w:r w:rsidRPr="002340B4">
        <w:rPr>
          <w:rFonts w:hint="eastAsia"/>
          <w:color w:val="000000" w:themeColor="text1"/>
          <w:sz w:val="28"/>
          <w:szCs w:val="28"/>
        </w:rPr>
        <w:t>预制构件的连接节点部位应满足安全、经济、方便施工的要求</w:t>
      </w:r>
      <w:r w:rsidR="00913F0C" w:rsidRPr="002340B4">
        <w:rPr>
          <w:rFonts w:hint="eastAsia"/>
          <w:color w:val="000000" w:themeColor="text1"/>
          <w:sz w:val="28"/>
          <w:szCs w:val="28"/>
        </w:rPr>
        <w:t>。</w:t>
      </w:r>
      <w:r w:rsidRPr="002340B4">
        <w:rPr>
          <w:rFonts w:hint="eastAsia"/>
          <w:color w:val="000000" w:themeColor="text1"/>
          <w:sz w:val="28"/>
          <w:szCs w:val="28"/>
        </w:rPr>
        <w:t>当</w:t>
      </w:r>
      <w:r w:rsidRPr="002340B4">
        <w:rPr>
          <w:rFonts w:hint="eastAsia"/>
          <w:color w:val="000000" w:themeColor="text1"/>
          <w:sz w:val="28"/>
          <w:szCs w:val="28"/>
        </w:rPr>
        <w:lastRenderedPageBreak/>
        <w:t>构件连接节点标准化设计满足《装配式混凝土建筑技术标准》</w:t>
      </w:r>
      <w:r w:rsidRPr="002340B4">
        <w:rPr>
          <w:color w:val="000000" w:themeColor="text1"/>
          <w:sz w:val="28"/>
          <w:szCs w:val="28"/>
        </w:rPr>
        <w:t>GB/T51231</w:t>
      </w:r>
      <w:r w:rsidRPr="002340B4">
        <w:rPr>
          <w:rFonts w:hint="eastAsia"/>
          <w:color w:val="000000" w:themeColor="text1"/>
          <w:sz w:val="28"/>
          <w:szCs w:val="28"/>
        </w:rPr>
        <w:t>与《装配式混凝土建筑结构技术规程》</w:t>
      </w:r>
      <w:r w:rsidR="00422CC4" w:rsidRPr="002340B4">
        <w:rPr>
          <w:color w:val="000000" w:themeColor="text1"/>
          <w:sz w:val="28"/>
          <w:szCs w:val="28"/>
        </w:rPr>
        <w:t>DBJ 15-107</w:t>
      </w:r>
      <w:r w:rsidRPr="002340B4">
        <w:rPr>
          <w:rFonts w:hint="eastAsia"/>
          <w:color w:val="000000" w:themeColor="text1"/>
          <w:sz w:val="28"/>
          <w:szCs w:val="28"/>
        </w:rPr>
        <w:t>规定，</w:t>
      </w:r>
      <w:r w:rsidR="0051163A" w:rsidRPr="002340B4">
        <w:rPr>
          <w:rFonts w:hint="eastAsia"/>
          <w:color w:val="000000" w:themeColor="text1"/>
          <w:sz w:val="28"/>
          <w:szCs w:val="28"/>
        </w:rPr>
        <w:t>或</w:t>
      </w:r>
      <w:r w:rsidRPr="002340B4">
        <w:rPr>
          <w:rFonts w:hint="eastAsia"/>
          <w:color w:val="000000" w:themeColor="text1"/>
          <w:sz w:val="28"/>
          <w:szCs w:val="28"/>
        </w:rPr>
        <w:t>采用国家、省、市装配式建筑标准图集节点大样</w:t>
      </w:r>
      <w:r w:rsidR="00913F0C" w:rsidRPr="002340B4">
        <w:rPr>
          <w:rFonts w:hint="eastAsia"/>
          <w:color w:val="000000" w:themeColor="text1"/>
          <w:sz w:val="28"/>
          <w:szCs w:val="28"/>
        </w:rPr>
        <w:t>，或满足</w:t>
      </w:r>
      <w:r w:rsidR="006E7B0A" w:rsidRPr="002340B4">
        <w:rPr>
          <w:rFonts w:hint="eastAsia"/>
          <w:color w:val="000000" w:themeColor="text1"/>
          <w:sz w:val="28"/>
          <w:szCs w:val="28"/>
        </w:rPr>
        <w:t>国家</w:t>
      </w:r>
      <w:r w:rsidR="00913F0C" w:rsidRPr="002340B4">
        <w:rPr>
          <w:rFonts w:hint="eastAsia"/>
          <w:color w:val="000000" w:themeColor="text1"/>
          <w:sz w:val="28"/>
          <w:szCs w:val="28"/>
        </w:rPr>
        <w:t>、省</w:t>
      </w:r>
      <w:r w:rsidR="006E7B0A" w:rsidRPr="002340B4">
        <w:rPr>
          <w:rFonts w:hint="eastAsia"/>
          <w:color w:val="000000" w:themeColor="text1"/>
          <w:sz w:val="28"/>
          <w:szCs w:val="28"/>
        </w:rPr>
        <w:t>装配式可复制可推广技术和产品中的节点</w:t>
      </w:r>
      <w:r w:rsidR="00097B3C" w:rsidRPr="002340B4">
        <w:rPr>
          <w:rFonts w:hint="eastAsia"/>
          <w:color w:val="000000" w:themeColor="text1"/>
          <w:sz w:val="28"/>
          <w:szCs w:val="28"/>
        </w:rPr>
        <w:t>，</w:t>
      </w:r>
      <w:r w:rsidRPr="002340B4">
        <w:rPr>
          <w:rFonts w:hint="eastAsia"/>
          <w:color w:val="000000" w:themeColor="text1"/>
          <w:sz w:val="28"/>
          <w:szCs w:val="28"/>
        </w:rPr>
        <w:t>该评价分值为</w:t>
      </w:r>
      <w:r w:rsidR="00DC29A3" w:rsidRPr="002340B4">
        <w:rPr>
          <w:color w:val="000000" w:themeColor="text1"/>
          <w:sz w:val="28"/>
          <w:szCs w:val="28"/>
        </w:rPr>
        <w:t>1.5</w:t>
      </w:r>
      <w:r w:rsidRPr="002340B4">
        <w:rPr>
          <w:rFonts w:hint="eastAsia"/>
          <w:color w:val="000000" w:themeColor="text1"/>
          <w:sz w:val="28"/>
          <w:szCs w:val="28"/>
        </w:rPr>
        <w:t>分。</w:t>
      </w:r>
    </w:p>
    <w:p w14:paraId="1DC7495F" w14:textId="7CDBCB2A" w:rsidR="003268D3" w:rsidRPr="00F62354" w:rsidRDefault="0048427C" w:rsidP="006906A5">
      <w:pPr>
        <w:pStyle w:val="aff7"/>
        <w:numPr>
          <w:ilvl w:val="2"/>
          <w:numId w:val="47"/>
        </w:numPr>
        <w:spacing w:line="360" w:lineRule="auto"/>
        <w:ind w:left="0" w:firstLineChars="0" w:firstLine="0"/>
        <w:rPr>
          <w:color w:val="000000" w:themeColor="text1"/>
          <w:sz w:val="28"/>
          <w:szCs w:val="28"/>
        </w:rPr>
      </w:pPr>
      <w:r w:rsidRPr="00F62354">
        <w:rPr>
          <w:rFonts w:hint="eastAsia"/>
          <w:color w:val="000000" w:themeColor="text1"/>
          <w:sz w:val="28"/>
          <w:szCs w:val="28"/>
        </w:rPr>
        <w:t>装配式建筑宜满足国家标准《绿色建筑评价标准》</w:t>
      </w:r>
      <w:r w:rsidRPr="00F62354">
        <w:rPr>
          <w:color w:val="000000" w:themeColor="text1"/>
          <w:sz w:val="28"/>
          <w:szCs w:val="28"/>
        </w:rPr>
        <w:t>GB/T 50378</w:t>
      </w:r>
      <w:r w:rsidRPr="00F62354">
        <w:rPr>
          <w:rFonts w:hint="eastAsia"/>
          <w:color w:val="000000" w:themeColor="text1"/>
          <w:sz w:val="28"/>
          <w:szCs w:val="28"/>
        </w:rPr>
        <w:t>或广东省《绿色建筑评价标准》</w:t>
      </w:r>
      <w:r w:rsidRPr="00F62354">
        <w:rPr>
          <w:color w:val="000000" w:themeColor="text1"/>
          <w:sz w:val="28"/>
          <w:szCs w:val="28"/>
        </w:rPr>
        <w:t>DBJ/T 15-83</w:t>
      </w:r>
      <w:r w:rsidRPr="00F62354">
        <w:rPr>
          <w:rFonts w:hint="eastAsia"/>
          <w:color w:val="000000" w:themeColor="text1"/>
          <w:sz w:val="28"/>
          <w:szCs w:val="28"/>
        </w:rPr>
        <w:t>的相关要求；绿色建筑设计</w:t>
      </w:r>
      <w:r w:rsidR="00500BDE" w:rsidRPr="00F62354">
        <w:rPr>
          <w:rFonts w:hint="eastAsia"/>
          <w:color w:val="000000" w:themeColor="text1"/>
          <w:sz w:val="28"/>
          <w:szCs w:val="28"/>
        </w:rPr>
        <w:t>满足</w:t>
      </w:r>
      <w:bookmarkStart w:id="43" w:name="_Hlk159337979"/>
      <w:r w:rsidRPr="00F62354">
        <w:rPr>
          <w:color w:val="000000" w:themeColor="text1"/>
          <w:sz w:val="28"/>
          <w:szCs w:val="28"/>
        </w:rPr>
        <w:t>1</w:t>
      </w:r>
      <w:r w:rsidRPr="00F62354">
        <w:rPr>
          <w:rFonts w:hint="eastAsia"/>
          <w:color w:val="000000" w:themeColor="text1"/>
          <w:sz w:val="28"/>
          <w:szCs w:val="28"/>
        </w:rPr>
        <w:t>星、</w:t>
      </w:r>
      <w:r w:rsidRPr="00F62354">
        <w:rPr>
          <w:color w:val="000000" w:themeColor="text1"/>
          <w:sz w:val="28"/>
          <w:szCs w:val="28"/>
        </w:rPr>
        <w:t>2</w:t>
      </w:r>
      <w:r w:rsidRPr="00F62354">
        <w:rPr>
          <w:rFonts w:hint="eastAsia"/>
          <w:color w:val="000000" w:themeColor="text1"/>
          <w:sz w:val="28"/>
          <w:szCs w:val="28"/>
        </w:rPr>
        <w:t>星、</w:t>
      </w:r>
      <w:r w:rsidRPr="00F62354">
        <w:rPr>
          <w:color w:val="000000" w:themeColor="text1"/>
          <w:sz w:val="28"/>
          <w:szCs w:val="28"/>
        </w:rPr>
        <w:t>3</w:t>
      </w:r>
      <w:r w:rsidRPr="00F62354">
        <w:rPr>
          <w:rFonts w:hint="eastAsia"/>
          <w:color w:val="000000" w:themeColor="text1"/>
          <w:sz w:val="28"/>
          <w:szCs w:val="28"/>
        </w:rPr>
        <w:t>星的</w:t>
      </w:r>
      <w:bookmarkEnd w:id="43"/>
      <w:r w:rsidRPr="00F62354">
        <w:rPr>
          <w:rFonts w:hint="eastAsia"/>
          <w:color w:val="000000" w:themeColor="text1"/>
          <w:sz w:val="28"/>
          <w:szCs w:val="28"/>
        </w:rPr>
        <w:t>，在装配式建筑项目评价时该评价项分别得</w:t>
      </w:r>
      <w:r w:rsidRPr="00F62354">
        <w:rPr>
          <w:color w:val="000000" w:themeColor="text1"/>
          <w:sz w:val="28"/>
          <w:szCs w:val="28"/>
        </w:rPr>
        <w:t>0.5</w:t>
      </w:r>
      <w:r w:rsidRPr="00F62354">
        <w:rPr>
          <w:rFonts w:hint="eastAsia"/>
          <w:color w:val="000000" w:themeColor="text1"/>
          <w:sz w:val="28"/>
          <w:szCs w:val="28"/>
        </w:rPr>
        <w:t>分、</w:t>
      </w:r>
      <w:r w:rsidR="00275BA9" w:rsidRPr="00F62354">
        <w:rPr>
          <w:color w:val="000000" w:themeColor="text1"/>
          <w:sz w:val="28"/>
          <w:szCs w:val="28"/>
        </w:rPr>
        <w:t>1</w:t>
      </w:r>
      <w:r w:rsidRPr="00F62354">
        <w:rPr>
          <w:rFonts w:hint="eastAsia"/>
          <w:color w:val="000000" w:themeColor="text1"/>
          <w:sz w:val="28"/>
          <w:szCs w:val="28"/>
        </w:rPr>
        <w:t>分、</w:t>
      </w:r>
      <w:r w:rsidRPr="00F62354">
        <w:rPr>
          <w:color w:val="000000" w:themeColor="text1"/>
          <w:sz w:val="28"/>
          <w:szCs w:val="28"/>
        </w:rPr>
        <w:t>1</w:t>
      </w:r>
      <w:r w:rsidR="00275BA9" w:rsidRPr="00F62354">
        <w:rPr>
          <w:color w:val="000000" w:themeColor="text1"/>
          <w:sz w:val="28"/>
          <w:szCs w:val="28"/>
        </w:rPr>
        <w:t>.5</w:t>
      </w:r>
      <w:r w:rsidRPr="00F62354">
        <w:rPr>
          <w:rFonts w:hint="eastAsia"/>
          <w:color w:val="000000" w:themeColor="text1"/>
          <w:sz w:val="28"/>
          <w:szCs w:val="28"/>
        </w:rPr>
        <w:t>分。</w:t>
      </w:r>
    </w:p>
    <w:p w14:paraId="01569549" w14:textId="38499540" w:rsidR="003268D3" w:rsidRPr="00F62354" w:rsidRDefault="00684BB4" w:rsidP="006906A5">
      <w:pPr>
        <w:pStyle w:val="11"/>
        <w:numPr>
          <w:ilvl w:val="2"/>
          <w:numId w:val="47"/>
        </w:numPr>
        <w:ind w:left="0" w:firstLine="0"/>
        <w:rPr>
          <w:color w:val="000000" w:themeColor="text1"/>
        </w:rPr>
      </w:pPr>
      <w:bookmarkStart w:id="44" w:name="_Hlk2775830"/>
      <w:bookmarkStart w:id="45" w:name="_Hlk3188057"/>
      <w:r w:rsidRPr="00F62354">
        <w:rPr>
          <w:rFonts w:hint="eastAsia"/>
          <w:color w:val="000000" w:themeColor="text1"/>
        </w:rPr>
        <w:t>装配式建筑</w:t>
      </w:r>
      <w:r w:rsidR="00101E79" w:rsidRPr="00F62354">
        <w:rPr>
          <w:rFonts w:hint="eastAsia"/>
          <w:color w:val="000000" w:themeColor="text1"/>
        </w:rPr>
        <w:t>应实行信息化应用。</w:t>
      </w:r>
      <w:r w:rsidRPr="00F62354">
        <w:rPr>
          <w:rFonts w:hint="eastAsia"/>
          <w:color w:val="000000" w:themeColor="text1"/>
        </w:rPr>
        <w:t>在</w:t>
      </w:r>
      <w:r w:rsidR="00BC1481" w:rsidRPr="00F62354">
        <w:rPr>
          <w:rFonts w:hint="eastAsia"/>
          <w:color w:val="000000" w:themeColor="text1"/>
        </w:rPr>
        <w:t>设计</w:t>
      </w:r>
      <w:r w:rsidRPr="00F62354">
        <w:rPr>
          <w:rFonts w:hint="eastAsia"/>
          <w:color w:val="000000" w:themeColor="text1"/>
        </w:rPr>
        <w:t>阶段，</w:t>
      </w:r>
      <w:r w:rsidR="00101E79" w:rsidRPr="00F62354">
        <w:rPr>
          <w:rFonts w:hint="eastAsia"/>
          <w:color w:val="000000" w:themeColor="text1"/>
        </w:rPr>
        <w:t>需</w:t>
      </w:r>
      <w:r w:rsidRPr="00F62354">
        <w:rPr>
          <w:rFonts w:hint="eastAsia"/>
          <w:color w:val="000000" w:themeColor="text1"/>
        </w:rPr>
        <w:t>提供</w:t>
      </w:r>
      <w:r w:rsidRPr="00F62354">
        <w:rPr>
          <w:color w:val="000000" w:themeColor="text1"/>
        </w:rPr>
        <w:t>BIM</w:t>
      </w:r>
      <w:r w:rsidRPr="00F62354">
        <w:rPr>
          <w:rFonts w:hint="eastAsia"/>
          <w:color w:val="000000" w:themeColor="text1"/>
        </w:rPr>
        <w:t>资料满足</w:t>
      </w:r>
      <w:r w:rsidR="009341F2" w:rsidRPr="00F62354">
        <w:rPr>
          <w:rFonts w:hint="eastAsia"/>
          <w:color w:val="000000" w:themeColor="text1"/>
        </w:rPr>
        <w:t>设计阶段应用需求，该评价项得</w:t>
      </w:r>
      <w:r w:rsidR="009341F2" w:rsidRPr="00F62354">
        <w:rPr>
          <w:color w:val="000000" w:themeColor="text1"/>
        </w:rPr>
        <w:t>0.5</w:t>
      </w:r>
      <w:r w:rsidR="009341F2" w:rsidRPr="00F62354">
        <w:rPr>
          <w:rFonts w:hint="eastAsia"/>
          <w:color w:val="000000" w:themeColor="text1"/>
        </w:rPr>
        <w:t>分；</w:t>
      </w:r>
      <w:r w:rsidR="00BC1481" w:rsidRPr="00F62354">
        <w:rPr>
          <w:rFonts w:hint="eastAsia"/>
          <w:color w:val="000000" w:themeColor="text1"/>
        </w:rPr>
        <w:t>在</w:t>
      </w:r>
      <w:r w:rsidR="009341F2" w:rsidRPr="00F62354">
        <w:rPr>
          <w:rFonts w:hint="eastAsia"/>
          <w:color w:val="000000" w:themeColor="text1"/>
        </w:rPr>
        <w:t>生产阶段，</w:t>
      </w:r>
      <w:bookmarkStart w:id="46" w:name="_Hlk160899789"/>
      <w:r w:rsidR="00BC1481" w:rsidRPr="00F62354">
        <w:rPr>
          <w:rFonts w:hint="eastAsia"/>
          <w:color w:val="000000" w:themeColor="text1"/>
        </w:rPr>
        <w:t>需建立预制</w:t>
      </w:r>
      <w:r w:rsidR="00837D98" w:rsidRPr="00F62354">
        <w:rPr>
          <w:rFonts w:hint="eastAsia"/>
          <w:color w:val="000000" w:themeColor="text1"/>
        </w:rPr>
        <w:t>部品部件</w:t>
      </w:r>
      <w:r w:rsidR="00BC1481" w:rsidRPr="00F62354">
        <w:rPr>
          <w:rFonts w:hint="eastAsia"/>
          <w:color w:val="000000" w:themeColor="text1"/>
        </w:rPr>
        <w:t>生产管理信息系统</w:t>
      </w:r>
      <w:bookmarkEnd w:id="46"/>
      <w:r w:rsidR="00BC1481" w:rsidRPr="00F62354">
        <w:rPr>
          <w:rFonts w:hint="eastAsia"/>
          <w:color w:val="000000" w:themeColor="text1"/>
        </w:rPr>
        <w:t>，</w:t>
      </w:r>
      <w:r w:rsidR="009341F2" w:rsidRPr="00F62354">
        <w:rPr>
          <w:rFonts w:hint="eastAsia"/>
          <w:color w:val="000000" w:themeColor="text1"/>
        </w:rPr>
        <w:t>该评价项得</w:t>
      </w:r>
      <w:r w:rsidR="009341F2" w:rsidRPr="00F62354">
        <w:rPr>
          <w:color w:val="000000" w:themeColor="text1"/>
        </w:rPr>
        <w:t>0.5</w:t>
      </w:r>
      <w:r w:rsidR="009341F2" w:rsidRPr="00F62354">
        <w:rPr>
          <w:rFonts w:hint="eastAsia"/>
          <w:color w:val="000000" w:themeColor="text1"/>
        </w:rPr>
        <w:t>分；</w:t>
      </w:r>
      <w:r w:rsidR="00BC1481" w:rsidRPr="00F62354">
        <w:rPr>
          <w:rFonts w:hint="eastAsia"/>
          <w:color w:val="000000" w:themeColor="text1"/>
        </w:rPr>
        <w:t>在施工阶段，需建立</w:t>
      </w:r>
      <w:r w:rsidR="00837D98" w:rsidRPr="00F62354">
        <w:rPr>
          <w:rFonts w:hint="eastAsia"/>
          <w:color w:val="000000" w:themeColor="text1"/>
        </w:rPr>
        <w:t>预制部品部件</w:t>
      </w:r>
      <w:r w:rsidR="00BC1481" w:rsidRPr="00F62354">
        <w:rPr>
          <w:rFonts w:hint="eastAsia"/>
          <w:color w:val="000000" w:themeColor="text1"/>
        </w:rPr>
        <w:t>施工管理信息系统，</w:t>
      </w:r>
      <w:r w:rsidR="009341F2" w:rsidRPr="00F62354">
        <w:rPr>
          <w:rFonts w:hint="eastAsia"/>
          <w:color w:val="000000" w:themeColor="text1"/>
        </w:rPr>
        <w:t>该评价项得</w:t>
      </w:r>
      <w:r w:rsidR="009341F2" w:rsidRPr="00F62354">
        <w:rPr>
          <w:color w:val="000000" w:themeColor="text1"/>
        </w:rPr>
        <w:t>0.5</w:t>
      </w:r>
      <w:r w:rsidR="009341F2" w:rsidRPr="00F62354">
        <w:rPr>
          <w:rFonts w:hint="eastAsia"/>
          <w:color w:val="000000" w:themeColor="text1"/>
        </w:rPr>
        <w:t>分；</w:t>
      </w:r>
      <w:r w:rsidR="0048427C" w:rsidRPr="00F62354">
        <w:rPr>
          <w:rFonts w:hint="eastAsia"/>
          <w:color w:val="000000" w:themeColor="text1"/>
        </w:rPr>
        <w:t>在项目竣工验收时，提供的</w:t>
      </w:r>
      <w:r w:rsidR="00386B6E" w:rsidRPr="00F62354">
        <w:rPr>
          <w:rFonts w:hint="eastAsia"/>
          <w:color w:val="000000" w:themeColor="text1"/>
        </w:rPr>
        <w:t>相关信息技术</w:t>
      </w:r>
      <w:r w:rsidR="0048427C" w:rsidRPr="00F62354">
        <w:rPr>
          <w:rFonts w:hint="eastAsia"/>
          <w:color w:val="000000" w:themeColor="text1"/>
        </w:rPr>
        <w:t>资料可满足使用方在运营、维护阶段的主要需求，该评价项得</w:t>
      </w:r>
      <w:r w:rsidR="00364DA1" w:rsidRPr="00F62354">
        <w:rPr>
          <w:color w:val="000000" w:themeColor="text1"/>
        </w:rPr>
        <w:t>0.5</w:t>
      </w:r>
      <w:r w:rsidR="0048427C" w:rsidRPr="00F62354">
        <w:rPr>
          <w:rFonts w:hint="eastAsia"/>
          <w:color w:val="000000" w:themeColor="text1"/>
        </w:rPr>
        <w:t>分。</w:t>
      </w:r>
    </w:p>
    <w:p w14:paraId="7E9D51FF" w14:textId="1DFB3277" w:rsidR="00A462A7" w:rsidRPr="00824D18" w:rsidRDefault="00A462A7" w:rsidP="004606D1">
      <w:pPr>
        <w:pStyle w:val="21"/>
        <w:rPr>
          <w:rFonts w:hint="eastAsia"/>
        </w:rPr>
      </w:pPr>
      <w:r w:rsidRPr="00824D18">
        <w:rPr>
          <w:rFonts w:hint="eastAsia"/>
        </w:rPr>
        <w:t>条文说明：</w:t>
      </w:r>
      <w:r w:rsidR="00824D18" w:rsidRPr="00824D18">
        <w:rPr>
          <w:rFonts w:hint="eastAsia"/>
        </w:rPr>
        <w:t>在设计阶段，</w:t>
      </w:r>
      <w:r w:rsidRPr="00824D18">
        <w:t>BIM</w:t>
      </w:r>
      <w:r w:rsidRPr="00824D18">
        <w:rPr>
          <w:rFonts w:hint="eastAsia"/>
        </w:rPr>
        <w:t>资料的相关要求按照《建筑信息模型应用统一标准》</w:t>
      </w:r>
      <w:r w:rsidRPr="00824D18">
        <w:t>GB/T51212</w:t>
      </w:r>
      <w:r w:rsidRPr="00824D18">
        <w:rPr>
          <w:rFonts w:hint="eastAsia"/>
        </w:rPr>
        <w:t>和《广东省建筑信息模型应用统一标准》</w:t>
      </w:r>
      <w:r w:rsidRPr="00824D18">
        <w:t>DBJ</w:t>
      </w:r>
      <w:r w:rsidRPr="00824D18">
        <w:rPr>
          <w:rFonts w:hint="eastAsia"/>
        </w:rPr>
        <w:t>∕</w:t>
      </w:r>
      <w:r w:rsidRPr="00824D18">
        <w:t>T 15-142</w:t>
      </w:r>
      <w:r w:rsidRPr="00824D18">
        <w:rPr>
          <w:rFonts w:hint="eastAsia"/>
        </w:rPr>
        <w:t>执行。</w:t>
      </w:r>
    </w:p>
    <w:p w14:paraId="32D4F1D2" w14:textId="77777777" w:rsidR="00824D18" w:rsidRPr="00824D18" w:rsidRDefault="00824D18" w:rsidP="00855313">
      <w:pPr>
        <w:pStyle w:val="21"/>
        <w:rPr>
          <w:rFonts w:hint="eastAsia"/>
        </w:rPr>
      </w:pPr>
      <w:r w:rsidRPr="00824D18">
        <w:rPr>
          <w:rFonts w:hint="eastAsia"/>
        </w:rPr>
        <w:t>在生产阶段，</w:t>
      </w:r>
      <w:r w:rsidR="00855313" w:rsidRPr="00824D18">
        <w:rPr>
          <w:rFonts w:hint="eastAsia"/>
        </w:rPr>
        <w:t>系统应在预制构件生产过程中集成二维码、</w:t>
      </w:r>
      <w:r w:rsidR="00855313" w:rsidRPr="00824D18">
        <w:t>RFID</w:t>
      </w:r>
      <w:r w:rsidR="00855313" w:rsidRPr="00824D18">
        <w:rPr>
          <w:rFonts w:hint="eastAsia"/>
        </w:rPr>
        <w:t>等物联网应用，通过二维码或</w:t>
      </w:r>
      <w:r w:rsidR="00855313" w:rsidRPr="00824D18">
        <w:t xml:space="preserve">RFID </w:t>
      </w:r>
      <w:r w:rsidR="00855313" w:rsidRPr="00824D18">
        <w:rPr>
          <w:rFonts w:hint="eastAsia"/>
        </w:rPr>
        <w:t>电子标签对构件进行管理，可实现构件全生命周期追溯性质量管理。</w:t>
      </w:r>
    </w:p>
    <w:p w14:paraId="631A9562" w14:textId="5FEA192E" w:rsidR="00855313" w:rsidRPr="00824D18" w:rsidRDefault="00855313" w:rsidP="00855313">
      <w:pPr>
        <w:pStyle w:val="21"/>
        <w:rPr>
          <w:rFonts w:hint="eastAsia"/>
        </w:rPr>
      </w:pPr>
      <w:r w:rsidRPr="00824D18">
        <w:rPr>
          <w:rFonts w:hint="eastAsia"/>
        </w:rPr>
        <w:t>在构件</w:t>
      </w:r>
      <w:r w:rsidR="00824D18" w:rsidRPr="00824D18">
        <w:rPr>
          <w:rFonts w:hint="eastAsia"/>
        </w:rPr>
        <w:t>施工阶段</w:t>
      </w:r>
      <w:r w:rsidRPr="00824D18">
        <w:rPr>
          <w:rFonts w:hint="eastAsia"/>
        </w:rPr>
        <w:t>，通过融合</w:t>
      </w:r>
      <w:r w:rsidRPr="00824D18">
        <w:t xml:space="preserve"> RFID</w:t>
      </w:r>
      <w:r w:rsidRPr="00824D18">
        <w:rPr>
          <w:rFonts w:hint="eastAsia"/>
        </w:rPr>
        <w:t>、物联网等信息技术，对构件吊装、施工等进行工程现场进度管理、质量管理等，充分实现建设工程各相关方的协同工作与信息共享。</w:t>
      </w:r>
    </w:p>
    <w:p w14:paraId="17E50D52" w14:textId="33743FD0" w:rsidR="00855313" w:rsidRPr="0038699B" w:rsidRDefault="00824D18" w:rsidP="0038699B">
      <w:pPr>
        <w:pStyle w:val="21"/>
        <w:rPr>
          <w:rFonts w:hint="eastAsia"/>
        </w:rPr>
      </w:pPr>
      <w:r w:rsidRPr="00824D18">
        <w:rPr>
          <w:rFonts w:hint="eastAsia"/>
        </w:rPr>
        <w:t>在项目竣工验收阶段，设计、生产、施工方应提供包括主体结构、外围护、室内装修和设备管线等完整的、与现状相一致的BIM资料给建设方，以满足使用方在运营、维护阶段的主要需求，使建筑信息管理更精确，由验收专家判断是否满足运营维护要求。</w:t>
      </w:r>
    </w:p>
    <w:bookmarkEnd w:id="44"/>
    <w:bookmarkEnd w:id="45"/>
    <w:p w14:paraId="77300928" w14:textId="5699C9F5" w:rsidR="00855DA5" w:rsidRPr="00F62354" w:rsidRDefault="0048427C" w:rsidP="006906A5">
      <w:pPr>
        <w:pStyle w:val="11"/>
        <w:numPr>
          <w:ilvl w:val="2"/>
          <w:numId w:val="47"/>
        </w:numPr>
        <w:ind w:left="0" w:firstLine="0"/>
        <w:rPr>
          <w:color w:val="000000" w:themeColor="text1"/>
        </w:rPr>
      </w:pPr>
      <w:r w:rsidRPr="00F62354">
        <w:rPr>
          <w:rFonts w:hint="eastAsia"/>
          <w:color w:val="000000" w:themeColor="text1"/>
        </w:rPr>
        <w:t>智能化应用</w:t>
      </w:r>
      <w:r w:rsidR="00855DA5" w:rsidRPr="00F62354">
        <w:rPr>
          <w:rFonts w:hint="eastAsia"/>
          <w:color w:val="000000" w:themeColor="text1"/>
        </w:rPr>
        <w:t>满足《智能建筑设计标准》</w:t>
      </w:r>
      <w:r w:rsidR="00855DA5" w:rsidRPr="00F62354">
        <w:rPr>
          <w:color w:val="000000" w:themeColor="text1"/>
        </w:rPr>
        <w:t>GB50314</w:t>
      </w:r>
      <w:r w:rsidR="00855DA5" w:rsidRPr="00F62354">
        <w:rPr>
          <w:rFonts w:hint="eastAsia"/>
          <w:color w:val="000000" w:themeColor="text1"/>
        </w:rPr>
        <w:t>里各类建筑智能化</w:t>
      </w:r>
      <w:r w:rsidR="00855DA5" w:rsidRPr="00F62354">
        <w:rPr>
          <w:rFonts w:hint="eastAsia"/>
          <w:color w:val="000000" w:themeColor="text1"/>
        </w:rPr>
        <w:lastRenderedPageBreak/>
        <w:t>系统的</w:t>
      </w:r>
      <w:r w:rsidR="000943AF" w:rsidRPr="00F62354">
        <w:rPr>
          <w:rFonts w:hint="eastAsia"/>
          <w:color w:val="000000" w:themeColor="text1"/>
        </w:rPr>
        <w:t>应</w:t>
      </w:r>
      <w:r w:rsidR="00855DA5" w:rsidRPr="00F62354">
        <w:rPr>
          <w:rFonts w:hint="eastAsia"/>
          <w:color w:val="000000" w:themeColor="text1"/>
        </w:rPr>
        <w:t>配置要求</w:t>
      </w:r>
      <w:r w:rsidR="008C606D" w:rsidRPr="00F62354">
        <w:rPr>
          <w:rFonts w:hint="eastAsia"/>
          <w:color w:val="000000" w:themeColor="text1"/>
        </w:rPr>
        <w:t>，得</w:t>
      </w:r>
      <w:r w:rsidR="008C606D" w:rsidRPr="00F62354">
        <w:rPr>
          <w:rFonts w:hint="eastAsia"/>
          <w:color w:val="000000" w:themeColor="text1"/>
        </w:rPr>
        <w:t>1</w:t>
      </w:r>
      <w:r w:rsidR="008C606D" w:rsidRPr="00F62354">
        <w:rPr>
          <w:rFonts w:hint="eastAsia"/>
          <w:color w:val="000000" w:themeColor="text1"/>
        </w:rPr>
        <w:t>分</w:t>
      </w:r>
      <w:r w:rsidR="00855DA5" w:rsidRPr="00F62354">
        <w:rPr>
          <w:rFonts w:hint="eastAsia"/>
          <w:color w:val="000000" w:themeColor="text1"/>
        </w:rPr>
        <w:t>。</w:t>
      </w:r>
    </w:p>
    <w:p w14:paraId="3E453F79" w14:textId="1A82FD01" w:rsidR="003268D3" w:rsidRPr="00BB07A4" w:rsidRDefault="0048427C" w:rsidP="006906A5">
      <w:pPr>
        <w:pStyle w:val="11"/>
        <w:numPr>
          <w:ilvl w:val="2"/>
          <w:numId w:val="47"/>
        </w:numPr>
        <w:ind w:left="0" w:firstLine="0"/>
        <w:rPr>
          <w:color w:val="000000" w:themeColor="text1"/>
        </w:rPr>
      </w:pPr>
      <w:bookmarkStart w:id="47" w:name="_Hlk159338471"/>
      <w:bookmarkStart w:id="48" w:name="_Hlk10724273"/>
      <w:r w:rsidRPr="00BB07A4">
        <w:rPr>
          <w:rFonts w:hint="eastAsia"/>
          <w:bCs/>
          <w:color w:val="000000" w:themeColor="text1"/>
        </w:rPr>
        <w:t>绿色施工</w:t>
      </w:r>
      <w:r w:rsidRPr="00BB07A4">
        <w:rPr>
          <w:rFonts w:hint="eastAsia"/>
          <w:color w:val="000000" w:themeColor="text1"/>
        </w:rPr>
        <w:t>按照国家标准</w:t>
      </w:r>
      <w:bookmarkStart w:id="49" w:name="_Hlk16089226"/>
      <w:r w:rsidRPr="00BB07A4">
        <w:rPr>
          <w:rFonts w:hint="eastAsia"/>
          <w:color w:val="000000" w:themeColor="text1"/>
        </w:rPr>
        <w:t>《建筑工程绿色施工评价标准》</w:t>
      </w:r>
      <w:r w:rsidRPr="00BB07A4">
        <w:rPr>
          <w:color w:val="000000" w:themeColor="text1"/>
        </w:rPr>
        <w:t>GB/T50640</w:t>
      </w:r>
      <w:bookmarkEnd w:id="49"/>
      <w:r w:rsidRPr="00BB07A4">
        <w:rPr>
          <w:rFonts w:hint="eastAsia"/>
          <w:color w:val="000000" w:themeColor="text1"/>
        </w:rPr>
        <w:t>或广东省</w:t>
      </w:r>
      <w:bookmarkStart w:id="50" w:name="_Hlk16089234"/>
      <w:r w:rsidRPr="00BB07A4">
        <w:rPr>
          <w:rFonts w:hint="eastAsia"/>
          <w:color w:val="000000" w:themeColor="text1"/>
        </w:rPr>
        <w:t>《建筑工程绿色施工评价标准》</w:t>
      </w:r>
      <w:r w:rsidRPr="00BB07A4">
        <w:rPr>
          <w:color w:val="000000" w:themeColor="text1"/>
        </w:rPr>
        <w:t>DBJ/</w:t>
      </w:r>
      <w:r w:rsidR="00D06593">
        <w:rPr>
          <w:rFonts w:hint="eastAsia"/>
          <w:color w:val="000000" w:themeColor="text1"/>
        </w:rPr>
        <w:t>T</w:t>
      </w:r>
      <w:r w:rsidR="00D06593" w:rsidRPr="00BB07A4">
        <w:rPr>
          <w:color w:val="000000" w:themeColor="text1"/>
        </w:rPr>
        <w:t xml:space="preserve"> </w:t>
      </w:r>
      <w:r w:rsidRPr="00BB07A4">
        <w:rPr>
          <w:color w:val="000000" w:themeColor="text1"/>
        </w:rPr>
        <w:t>15-97</w:t>
      </w:r>
      <w:bookmarkEnd w:id="50"/>
      <w:r w:rsidRPr="00BB07A4">
        <w:rPr>
          <w:rFonts w:hint="eastAsia"/>
          <w:color w:val="000000" w:themeColor="text1"/>
        </w:rPr>
        <w:t>规定开展绿色施工评价，等级为合格、优良的，在装配式建筑项目评价时该评价项分别得</w:t>
      </w:r>
      <w:r w:rsidRPr="00BB07A4">
        <w:rPr>
          <w:color w:val="000000" w:themeColor="text1"/>
        </w:rPr>
        <w:t>1</w:t>
      </w:r>
      <w:r w:rsidRPr="00BB07A4">
        <w:rPr>
          <w:rFonts w:hint="eastAsia"/>
          <w:color w:val="000000" w:themeColor="text1"/>
        </w:rPr>
        <w:t>分、</w:t>
      </w:r>
      <w:r w:rsidRPr="00BB07A4">
        <w:rPr>
          <w:color w:val="000000" w:themeColor="text1"/>
        </w:rPr>
        <w:t>1.5</w:t>
      </w:r>
      <w:r w:rsidRPr="00BB07A4">
        <w:rPr>
          <w:rFonts w:hint="eastAsia"/>
          <w:color w:val="000000" w:themeColor="text1"/>
        </w:rPr>
        <w:t>分。</w:t>
      </w:r>
    </w:p>
    <w:p w14:paraId="092909C4" w14:textId="2B11B9F6" w:rsidR="00183532" w:rsidRPr="00336173" w:rsidRDefault="00183532" w:rsidP="006906A5">
      <w:pPr>
        <w:pStyle w:val="11"/>
        <w:numPr>
          <w:ilvl w:val="2"/>
          <w:numId w:val="47"/>
        </w:numPr>
        <w:ind w:left="0" w:firstLine="0"/>
        <w:rPr>
          <w:color w:val="000000" w:themeColor="text1"/>
        </w:rPr>
      </w:pPr>
      <w:bookmarkStart w:id="51" w:name="_Hlk159334733"/>
      <w:bookmarkEnd w:id="47"/>
      <w:r w:rsidRPr="00336173">
        <w:rPr>
          <w:rFonts w:hint="eastAsia"/>
          <w:color w:val="000000" w:themeColor="text1"/>
        </w:rPr>
        <w:t>装配式装修宜满足《建筑室内装配式装修技术规程》</w:t>
      </w:r>
      <w:r w:rsidRPr="00336173">
        <w:rPr>
          <w:color w:val="000000" w:themeColor="text1"/>
        </w:rPr>
        <w:t>DBJ/T15-246</w:t>
      </w:r>
      <w:r w:rsidRPr="00336173">
        <w:rPr>
          <w:rFonts w:hint="eastAsia"/>
          <w:color w:val="000000" w:themeColor="text1"/>
        </w:rPr>
        <w:t>的有关规定，符合以下每项要求各得</w:t>
      </w:r>
      <w:r w:rsidRPr="00336173">
        <w:rPr>
          <w:color w:val="000000" w:themeColor="text1"/>
        </w:rPr>
        <w:t>1</w:t>
      </w:r>
      <w:r w:rsidRPr="00336173">
        <w:rPr>
          <w:rFonts w:hint="eastAsia"/>
          <w:color w:val="000000" w:themeColor="text1"/>
        </w:rPr>
        <w:t>分，总分最高为</w:t>
      </w:r>
      <w:r w:rsidRPr="00336173">
        <w:rPr>
          <w:color w:val="000000" w:themeColor="text1"/>
        </w:rPr>
        <w:t>3</w:t>
      </w:r>
      <w:r w:rsidRPr="00336173">
        <w:rPr>
          <w:rFonts w:hint="eastAsia"/>
          <w:color w:val="000000" w:themeColor="text1"/>
        </w:rPr>
        <w:t>分：</w:t>
      </w:r>
    </w:p>
    <w:p w14:paraId="066864DF" w14:textId="2E30DAD1" w:rsidR="00183532" w:rsidRPr="00336173" w:rsidRDefault="008D4591" w:rsidP="006906A5">
      <w:pPr>
        <w:pStyle w:val="24"/>
        <w:ind w:firstLine="560"/>
      </w:pPr>
      <w:bookmarkStart w:id="52" w:name="_Toc12078"/>
      <w:bookmarkStart w:id="53" w:name="_Toc26295"/>
      <w:bookmarkStart w:id="54" w:name="_Toc21085"/>
      <w:bookmarkStart w:id="55" w:name="_Toc22664"/>
      <w:r>
        <w:rPr>
          <w:rFonts w:hint="eastAsia"/>
        </w:rPr>
        <w:t>1</w:t>
      </w:r>
      <w:r>
        <w:tab/>
      </w:r>
      <w:r w:rsidR="00183532" w:rsidRPr="00336173">
        <w:rPr>
          <w:rFonts w:hint="eastAsia"/>
        </w:rPr>
        <w:t>主要内装部品选型及产品关键指标应在施工图阶段进行集成设计，提供平面图、立面图、排版图、节点大样图以及部品的型号、尺寸、款式、材质和关键性能指标等清单</w:t>
      </w:r>
      <w:bookmarkEnd w:id="52"/>
      <w:bookmarkEnd w:id="53"/>
      <w:r w:rsidR="00D06593">
        <w:rPr>
          <w:rFonts w:hint="eastAsia"/>
        </w:rPr>
        <w:t>；</w:t>
      </w:r>
    </w:p>
    <w:p w14:paraId="07B7A740" w14:textId="23475A65" w:rsidR="00183532" w:rsidRPr="00336173" w:rsidRDefault="008D4591" w:rsidP="006906A5">
      <w:pPr>
        <w:pStyle w:val="24"/>
        <w:ind w:firstLine="560"/>
      </w:pPr>
      <w:r>
        <w:rPr>
          <w:rFonts w:hint="eastAsia"/>
        </w:rPr>
        <w:t>2</w:t>
      </w:r>
      <w:r>
        <w:tab/>
      </w:r>
      <w:r w:rsidR="00183532" w:rsidRPr="00336173">
        <w:rPr>
          <w:rFonts w:hint="eastAsia"/>
        </w:rPr>
        <w:t>室内装配式装修的部品应通过工业化生产和加工，将装修需要的主材、辅料和零配件在工厂或现场进行装配化集成</w:t>
      </w:r>
      <w:r w:rsidR="00D06593">
        <w:rPr>
          <w:rFonts w:hint="eastAsia"/>
        </w:rPr>
        <w:t>；</w:t>
      </w:r>
    </w:p>
    <w:p w14:paraId="2B9805C3" w14:textId="03639FB3" w:rsidR="00183532" w:rsidRPr="00336173" w:rsidRDefault="008D4591" w:rsidP="006906A5">
      <w:pPr>
        <w:pStyle w:val="24"/>
        <w:ind w:firstLine="560"/>
      </w:pPr>
      <w:r>
        <w:rPr>
          <w:rFonts w:hint="eastAsia"/>
        </w:rPr>
        <w:t>3</w:t>
      </w:r>
      <w:r>
        <w:tab/>
      </w:r>
      <w:r w:rsidR="00183532" w:rsidRPr="00336173">
        <w:rPr>
          <w:rFonts w:hint="eastAsia"/>
        </w:rPr>
        <w:t>室内装配式装修的部品应优先采用经过认证的绿色建材产品</w:t>
      </w:r>
      <w:bookmarkEnd w:id="54"/>
      <w:bookmarkEnd w:id="55"/>
      <w:r w:rsidR="00D06593">
        <w:rPr>
          <w:rFonts w:hint="eastAsia"/>
        </w:rPr>
        <w:t>；</w:t>
      </w:r>
    </w:p>
    <w:p w14:paraId="0221D692" w14:textId="1FF242B0" w:rsidR="00183532" w:rsidRPr="00336173" w:rsidRDefault="008D4591" w:rsidP="006906A5">
      <w:pPr>
        <w:pStyle w:val="24"/>
        <w:ind w:firstLine="560"/>
      </w:pPr>
      <w:r>
        <w:rPr>
          <w:rFonts w:hint="eastAsia"/>
        </w:rPr>
        <w:t>4</w:t>
      </w:r>
      <w:r>
        <w:tab/>
      </w:r>
      <w:r w:rsidR="00183532" w:rsidRPr="00336173">
        <w:rPr>
          <w:rFonts w:hint="eastAsia"/>
        </w:rPr>
        <w:t>室内装配式装修的主要构造和设备设施，应符合耐久性要求</w:t>
      </w:r>
      <w:r w:rsidR="00D06593">
        <w:rPr>
          <w:rFonts w:hint="eastAsia"/>
        </w:rPr>
        <w:t>；</w:t>
      </w:r>
    </w:p>
    <w:p w14:paraId="6A3763A0" w14:textId="17001B69" w:rsidR="00183532" w:rsidRDefault="008D4591" w:rsidP="006906A5">
      <w:pPr>
        <w:pStyle w:val="24"/>
        <w:ind w:firstLine="560"/>
      </w:pPr>
      <w:r>
        <w:rPr>
          <w:rFonts w:hint="eastAsia"/>
        </w:rPr>
        <w:t>5</w:t>
      </w:r>
      <w:r>
        <w:tab/>
      </w:r>
      <w:r w:rsidR="00183532" w:rsidRPr="00336173">
        <w:rPr>
          <w:rFonts w:hint="eastAsia"/>
        </w:rPr>
        <w:t>室内隔墙与主体结构采用可分离的连接方式，实现空间户型容易拆改且不损伤主体结构。</w:t>
      </w:r>
    </w:p>
    <w:p w14:paraId="254287F4" w14:textId="77777777" w:rsidR="001715A8" w:rsidRDefault="0038699B" w:rsidP="0038699B">
      <w:pPr>
        <w:pStyle w:val="21"/>
        <w:rPr>
          <w:rFonts w:hint="eastAsia"/>
        </w:rPr>
      </w:pPr>
      <w:r w:rsidRPr="0038699B">
        <w:rPr>
          <w:rFonts w:hint="eastAsia"/>
        </w:rPr>
        <w:t>条文说明：</w:t>
      </w:r>
    </w:p>
    <w:p w14:paraId="36D17C0D" w14:textId="041E9B90" w:rsidR="0038699B" w:rsidRDefault="0038699B" w:rsidP="0038699B">
      <w:pPr>
        <w:pStyle w:val="21"/>
        <w:rPr>
          <w:rFonts w:hint="eastAsia"/>
        </w:rPr>
      </w:pPr>
      <w:r w:rsidRPr="0038699B">
        <w:rPr>
          <w:rFonts w:hint="eastAsia"/>
        </w:rPr>
        <w:t>主要内装部品指构成建筑室内装配式装修体系的主要系统，包括管线一体化隔墙、成品墙面、集成吊顶、干式楼地面、集成卫生间、集成厨房等</w:t>
      </w:r>
    </w:p>
    <w:p w14:paraId="616D7E02" w14:textId="3A613005" w:rsidR="0038699B" w:rsidRPr="00336173" w:rsidRDefault="0038699B" w:rsidP="0038699B">
      <w:pPr>
        <w:pStyle w:val="21"/>
        <w:rPr>
          <w:rFonts w:hint="eastAsia"/>
        </w:rPr>
      </w:pPr>
      <w:r w:rsidRPr="0038699B">
        <w:rPr>
          <w:rFonts w:hint="eastAsia"/>
        </w:rPr>
        <w:t>室内装配式装修的主要构造包括轻质隔墙、架空楼地面、集成吊顶、成品墙面和集成式卫浴的构造部分等，也包括相应的密封、防水材料、龙骨、连接件等，设计使用年限不宜低于</w:t>
      </w:r>
      <w:r w:rsidRPr="0038699B">
        <w:t>25</w:t>
      </w:r>
      <w:r w:rsidRPr="0038699B">
        <w:rPr>
          <w:rFonts w:hint="eastAsia"/>
        </w:rPr>
        <w:t>年，但不包括活动的部品以及有更换年限要求的部品，如门扇窗叶、灯具</w:t>
      </w:r>
      <w:r w:rsidR="00797B74">
        <w:rPr>
          <w:rFonts w:hint="eastAsia"/>
        </w:rPr>
        <w:t>电气</w:t>
      </w:r>
      <w:r w:rsidRPr="0038699B">
        <w:rPr>
          <w:rFonts w:hint="eastAsia"/>
        </w:rPr>
        <w:t>、五金洁具、墙纸涂料、饰面板和家具饰品等。管线设备设施在使用年限内应方便维修或更换。</w:t>
      </w:r>
    </w:p>
    <w:p w14:paraId="742907FA" w14:textId="64361C8D" w:rsidR="00183532" w:rsidRPr="00336173" w:rsidRDefault="00183532" w:rsidP="00BB07A4">
      <w:pPr>
        <w:pStyle w:val="21"/>
        <w:rPr>
          <w:rFonts w:hint="eastAsia"/>
          <w:color w:val="000000" w:themeColor="text1"/>
        </w:rPr>
      </w:pPr>
      <w:r w:rsidRPr="00336173">
        <w:rPr>
          <w:rFonts w:hint="eastAsia"/>
          <w:color w:val="000000" w:themeColor="text1"/>
        </w:rPr>
        <w:lastRenderedPageBreak/>
        <w:t>采用</w:t>
      </w:r>
      <w:r w:rsidR="00672A6B" w:rsidRPr="00336173">
        <w:rPr>
          <w:rFonts w:hint="eastAsia"/>
          <w:color w:val="000000" w:themeColor="text1"/>
        </w:rPr>
        <w:t>室内隔墙与主体结构分离技术</w:t>
      </w:r>
      <w:r w:rsidRPr="00336173">
        <w:rPr>
          <w:rFonts w:hint="eastAsia"/>
          <w:color w:val="000000" w:themeColor="text1"/>
        </w:rPr>
        <w:t>，应避免内隔墙采用现浇构造梁（柱），可采用预制钢梁（柱）、连接卡件固定及模块拼装等易于拆改的做法。</w:t>
      </w:r>
    </w:p>
    <w:bookmarkEnd w:id="51"/>
    <w:p w14:paraId="13817069" w14:textId="710D0753" w:rsidR="00500BDE" w:rsidRPr="00183532" w:rsidRDefault="001E458F" w:rsidP="006906A5">
      <w:pPr>
        <w:pStyle w:val="11"/>
        <w:numPr>
          <w:ilvl w:val="2"/>
          <w:numId w:val="47"/>
        </w:numPr>
        <w:ind w:left="0" w:firstLine="0"/>
      </w:pPr>
      <w:r w:rsidRPr="00183532">
        <w:rPr>
          <w:rFonts w:hint="eastAsia"/>
        </w:rPr>
        <w:t>智能建造</w:t>
      </w:r>
      <w:r w:rsidR="00500BDE" w:rsidRPr="00BB07A4">
        <w:rPr>
          <w:rFonts w:hint="eastAsia"/>
        </w:rPr>
        <w:t>施工中应用建筑机器人等智能设备，如喷涂机器人、墙</w:t>
      </w:r>
      <w:r w:rsidR="00500BDE" w:rsidRPr="00BB07A4">
        <w:t>/</w:t>
      </w:r>
      <w:r w:rsidR="00500BDE" w:rsidRPr="00BB07A4">
        <w:rPr>
          <w:rFonts w:hint="eastAsia"/>
        </w:rPr>
        <w:t>地面施工机器人、</w:t>
      </w:r>
      <w:r w:rsidR="00500BDE" w:rsidRPr="00BB07A4">
        <w:t xml:space="preserve">3D </w:t>
      </w:r>
      <w:r w:rsidR="00500BDE" w:rsidRPr="00BB07A4">
        <w:rPr>
          <w:rFonts w:hint="eastAsia"/>
        </w:rPr>
        <w:t>打印建筑机器人等</w:t>
      </w:r>
      <w:r w:rsidR="00C93BA2" w:rsidRPr="00BB07A4">
        <w:rPr>
          <w:rFonts w:hint="eastAsia"/>
        </w:rPr>
        <w:t>，该评价项得</w:t>
      </w:r>
      <w:r w:rsidR="00C93BA2" w:rsidRPr="00BB07A4">
        <w:t>1</w:t>
      </w:r>
      <w:r w:rsidR="00C93BA2" w:rsidRPr="00BB07A4">
        <w:rPr>
          <w:rFonts w:hint="eastAsia"/>
        </w:rPr>
        <w:t>分</w:t>
      </w:r>
      <w:r w:rsidR="00500BDE" w:rsidRPr="00BB07A4">
        <w:rPr>
          <w:rFonts w:hint="eastAsia"/>
        </w:rPr>
        <w:t>。</w:t>
      </w:r>
    </w:p>
    <w:p w14:paraId="3DCDA8CB" w14:textId="256E918D" w:rsidR="00C65B49" w:rsidRDefault="00436D83" w:rsidP="006906A5">
      <w:pPr>
        <w:pStyle w:val="11"/>
        <w:numPr>
          <w:ilvl w:val="2"/>
          <w:numId w:val="47"/>
        </w:numPr>
        <w:ind w:left="426" w:hanging="426"/>
      </w:pPr>
      <w:r w:rsidRPr="00436D83">
        <w:rPr>
          <w:rFonts w:hint="eastAsia"/>
        </w:rPr>
        <w:t>项目采用</w:t>
      </w:r>
      <w:r w:rsidR="001E458F" w:rsidRPr="00436D83">
        <w:rPr>
          <w:rFonts w:hint="eastAsia"/>
        </w:rPr>
        <w:t>全过程咨询</w:t>
      </w:r>
      <w:r w:rsidRPr="00436D83">
        <w:rPr>
          <w:rFonts w:hint="eastAsia"/>
        </w:rPr>
        <w:t>，</w:t>
      </w:r>
      <w:r w:rsidR="00C65B49">
        <w:rPr>
          <w:rFonts w:hint="eastAsia"/>
        </w:rPr>
        <w:t>该评价项得</w:t>
      </w:r>
      <w:r w:rsidR="00C65B49">
        <w:rPr>
          <w:rFonts w:hint="eastAsia"/>
        </w:rPr>
        <w:t>1</w:t>
      </w:r>
      <w:r w:rsidR="00C65B49">
        <w:rPr>
          <w:rFonts w:hint="eastAsia"/>
        </w:rPr>
        <w:t>分。</w:t>
      </w:r>
    </w:p>
    <w:p w14:paraId="64192AB8" w14:textId="4CCB45D1" w:rsidR="00C93BA2" w:rsidRPr="00436D83" w:rsidRDefault="00C65B49" w:rsidP="006906A5">
      <w:pPr>
        <w:pStyle w:val="21"/>
        <w:rPr>
          <w:rFonts w:hint="eastAsia"/>
        </w:rPr>
      </w:pPr>
      <w:r>
        <w:rPr>
          <w:rFonts w:hint="eastAsia"/>
        </w:rPr>
        <w:t>条文说明：</w:t>
      </w:r>
      <w:r w:rsidR="006E1668" w:rsidRPr="006E1668">
        <w:rPr>
          <w:rFonts w:hint="eastAsia"/>
        </w:rPr>
        <w:t>项目采用全过程工程咨询，提供招标代理、勘察、设计、监理、造价、项目管理等全过程咨询服务，满足建设单位一体化服务需求。</w:t>
      </w:r>
    </w:p>
    <w:p w14:paraId="1B33A9A8" w14:textId="1931ACAA" w:rsidR="008633A0" w:rsidRPr="00BB07A4" w:rsidRDefault="008633A0" w:rsidP="006906A5">
      <w:pPr>
        <w:pStyle w:val="11"/>
        <w:numPr>
          <w:ilvl w:val="2"/>
          <w:numId w:val="47"/>
        </w:numPr>
        <w:ind w:left="0" w:firstLine="0"/>
        <w:rPr>
          <w:color w:val="000000" w:themeColor="text1"/>
        </w:rPr>
      </w:pPr>
      <w:bookmarkStart w:id="56" w:name="_Hlk159333232"/>
      <w:r w:rsidRPr="00BB07A4">
        <w:rPr>
          <w:rFonts w:hint="eastAsia"/>
          <w:color w:val="000000" w:themeColor="text1"/>
        </w:rPr>
        <w:t>设计、制造、安装、运维技术采用以下类型的“鼓励</w:t>
      </w:r>
      <w:bookmarkStart w:id="57" w:name="_Hlk160900543"/>
      <w:r w:rsidRPr="00BB07A4">
        <w:rPr>
          <w:rFonts w:hint="eastAsia"/>
          <w:color w:val="000000" w:themeColor="text1"/>
        </w:rPr>
        <w:t>技术、新方法、创新工艺、新材料</w:t>
      </w:r>
      <w:bookmarkEnd w:id="57"/>
      <w:r w:rsidRPr="00BB07A4">
        <w:rPr>
          <w:rFonts w:hint="eastAsia"/>
          <w:color w:val="000000" w:themeColor="text1"/>
        </w:rPr>
        <w:t>”等，应用</w:t>
      </w:r>
      <w:r w:rsidRPr="00BB07A4">
        <w:rPr>
          <w:color w:val="000000" w:themeColor="text1"/>
        </w:rPr>
        <w:t>1</w:t>
      </w:r>
      <w:r w:rsidRPr="00BB07A4">
        <w:rPr>
          <w:rFonts w:hint="eastAsia"/>
          <w:color w:val="000000" w:themeColor="text1"/>
        </w:rPr>
        <w:t>项，可得</w:t>
      </w:r>
      <w:r w:rsidRPr="00BB07A4">
        <w:rPr>
          <w:color w:val="000000" w:themeColor="text1"/>
        </w:rPr>
        <w:t>0.5</w:t>
      </w:r>
      <w:r w:rsidRPr="00BB07A4">
        <w:rPr>
          <w:rFonts w:hint="eastAsia"/>
          <w:color w:val="000000" w:themeColor="text1"/>
        </w:rPr>
        <w:t>分，满分</w:t>
      </w:r>
      <w:r w:rsidRPr="00BB07A4">
        <w:rPr>
          <w:color w:val="000000" w:themeColor="text1"/>
        </w:rPr>
        <w:t>2</w:t>
      </w:r>
      <w:r w:rsidRPr="00BB07A4">
        <w:rPr>
          <w:rFonts w:hint="eastAsia"/>
          <w:color w:val="000000" w:themeColor="text1"/>
        </w:rPr>
        <w:t>分。</w:t>
      </w:r>
    </w:p>
    <w:p w14:paraId="2E493476" w14:textId="2BF5174E" w:rsidR="008633A0" w:rsidRPr="008419BA" w:rsidRDefault="00C65B49" w:rsidP="006906A5">
      <w:pPr>
        <w:pStyle w:val="24"/>
        <w:ind w:firstLine="560"/>
      </w:pPr>
      <w:r>
        <w:rPr>
          <w:rFonts w:hint="eastAsia"/>
        </w:rPr>
        <w:t>1</w:t>
      </w:r>
      <w:r>
        <w:tab/>
      </w:r>
      <w:r w:rsidR="008633A0" w:rsidRPr="00BB07A4">
        <w:rPr>
          <w:rFonts w:hint="eastAsia"/>
        </w:rPr>
        <w:t>项目五方责任主体及预制部品部件供应厂家中，包括</w:t>
      </w:r>
      <w:r w:rsidR="008633A0" w:rsidRPr="00BB07A4">
        <w:t xml:space="preserve"> 2 </w:t>
      </w:r>
      <w:r w:rsidR="008633A0" w:rsidRPr="00BB07A4">
        <w:rPr>
          <w:rFonts w:hint="eastAsia"/>
        </w:rPr>
        <w:t>家及以上国家、广东省或</w:t>
      </w:r>
      <w:r w:rsidR="00500BDE">
        <w:rPr>
          <w:rFonts w:hint="eastAsia"/>
        </w:rPr>
        <w:t>各地级</w:t>
      </w:r>
      <w:r w:rsidR="008633A0" w:rsidRPr="00BB07A4">
        <w:rPr>
          <w:rFonts w:hint="eastAsia"/>
        </w:rPr>
        <w:t>市装配式建筑示范基地</w:t>
      </w:r>
      <w:r w:rsidR="00D06593">
        <w:rPr>
          <w:rFonts w:hint="eastAsia"/>
        </w:rPr>
        <w:t>；</w:t>
      </w:r>
    </w:p>
    <w:p w14:paraId="496E4BF6" w14:textId="748BDC1B" w:rsidR="008633A0" w:rsidRPr="008419BA" w:rsidRDefault="00C65B49" w:rsidP="006906A5">
      <w:pPr>
        <w:pStyle w:val="24"/>
        <w:ind w:firstLine="560"/>
      </w:pPr>
      <w:r>
        <w:rPr>
          <w:rFonts w:hint="eastAsia"/>
        </w:rPr>
        <w:t>2</w:t>
      </w:r>
      <w:r>
        <w:tab/>
      </w:r>
      <w:r w:rsidR="008633A0" w:rsidRPr="008419BA">
        <w:rPr>
          <w:rFonts w:hint="eastAsia"/>
        </w:rPr>
        <w:t>预制混凝土构件采用再生混凝土材料</w:t>
      </w:r>
      <w:r w:rsidR="00D06593">
        <w:rPr>
          <w:rFonts w:hint="eastAsia"/>
        </w:rPr>
        <w:t>；</w:t>
      </w:r>
    </w:p>
    <w:p w14:paraId="69A1C5C4" w14:textId="7808FDD3" w:rsidR="008633A0" w:rsidRPr="00E23261" w:rsidRDefault="008633A0" w:rsidP="006906A5">
      <w:pPr>
        <w:pStyle w:val="24"/>
        <w:ind w:leftChars="200" w:left="840" w:hangingChars="200" w:hanging="420"/>
        <w:rPr>
          <w:sz w:val="21"/>
          <w:szCs w:val="21"/>
        </w:rPr>
      </w:pPr>
      <w:r w:rsidRPr="00E23261">
        <w:rPr>
          <w:rFonts w:hint="eastAsia"/>
          <w:sz w:val="21"/>
          <w:szCs w:val="21"/>
        </w:rPr>
        <w:t>注：在预制混凝土楼板或预制混凝土墙板构件中，再生混凝土用量不少于预制体积的</w:t>
      </w:r>
      <w:r w:rsidRPr="00E23261">
        <w:rPr>
          <w:sz w:val="21"/>
          <w:szCs w:val="21"/>
        </w:rPr>
        <w:t>20%</w:t>
      </w:r>
      <w:r w:rsidRPr="00E23261">
        <w:rPr>
          <w:rFonts w:hint="eastAsia"/>
          <w:sz w:val="21"/>
          <w:szCs w:val="21"/>
        </w:rPr>
        <w:t>。设计图、装配式设计</w:t>
      </w:r>
      <w:r w:rsidR="001A21F9" w:rsidRPr="00E23261">
        <w:rPr>
          <w:rFonts w:hint="eastAsia"/>
          <w:sz w:val="21"/>
          <w:szCs w:val="21"/>
        </w:rPr>
        <w:t>文件</w:t>
      </w:r>
      <w:r w:rsidRPr="00E23261">
        <w:rPr>
          <w:rFonts w:hint="eastAsia"/>
          <w:sz w:val="21"/>
          <w:szCs w:val="21"/>
        </w:rPr>
        <w:t>、实施方案中明确标注使用再生混凝土材料的构件、部位。</w:t>
      </w:r>
    </w:p>
    <w:p w14:paraId="7E2CDA86" w14:textId="3487F0AB" w:rsidR="008633A0" w:rsidRPr="008419BA" w:rsidRDefault="00C65B49" w:rsidP="006906A5">
      <w:pPr>
        <w:pStyle w:val="24"/>
        <w:ind w:firstLine="560"/>
      </w:pPr>
      <w:r>
        <w:rPr>
          <w:rFonts w:hint="eastAsia"/>
        </w:rPr>
        <w:t>3</w:t>
      </w:r>
      <w:r>
        <w:tab/>
      </w:r>
      <w:r w:rsidR="008633A0" w:rsidRPr="008419BA">
        <w:rPr>
          <w:rFonts w:hint="eastAsia"/>
        </w:rPr>
        <w:t>主体结构采用减隔震技术</w:t>
      </w:r>
      <w:r w:rsidR="00D06593">
        <w:rPr>
          <w:rFonts w:hint="eastAsia"/>
        </w:rPr>
        <w:t>；</w:t>
      </w:r>
    </w:p>
    <w:p w14:paraId="19C83D38" w14:textId="5E28A982" w:rsidR="008633A0" w:rsidRPr="008419BA" w:rsidRDefault="00C65B49" w:rsidP="006906A5">
      <w:pPr>
        <w:pStyle w:val="24"/>
        <w:ind w:firstLine="560"/>
      </w:pPr>
      <w:r>
        <w:rPr>
          <w:rFonts w:hint="eastAsia"/>
        </w:rPr>
        <w:t>4</w:t>
      </w:r>
      <w:r>
        <w:tab/>
      </w:r>
      <w:r w:rsidR="008633A0" w:rsidRPr="008419BA">
        <w:rPr>
          <w:rFonts w:hint="eastAsia"/>
        </w:rPr>
        <w:t>预制构件采用预应力技术、预制构件连接采用预应</w:t>
      </w:r>
      <w:r w:rsidR="008633A0" w:rsidRPr="00BB07A4">
        <w:rPr>
          <w:rFonts w:hint="eastAsia"/>
          <w:color w:val="000000" w:themeColor="text1"/>
        </w:rPr>
        <w:t>力技术</w:t>
      </w:r>
      <w:r w:rsidR="00D06593">
        <w:rPr>
          <w:rFonts w:hint="eastAsia"/>
        </w:rPr>
        <w:t>；</w:t>
      </w:r>
    </w:p>
    <w:p w14:paraId="2B91722B" w14:textId="5EC46233" w:rsidR="008633A0" w:rsidRPr="00E23261" w:rsidRDefault="008633A0" w:rsidP="006906A5">
      <w:pPr>
        <w:pStyle w:val="24"/>
        <w:ind w:leftChars="200" w:left="840" w:hangingChars="200" w:hanging="420"/>
        <w:rPr>
          <w:color w:val="000000" w:themeColor="text1"/>
          <w:sz w:val="21"/>
          <w:szCs w:val="21"/>
        </w:rPr>
      </w:pPr>
      <w:r w:rsidRPr="00E23261">
        <w:rPr>
          <w:rFonts w:hint="eastAsia"/>
          <w:color w:val="000000" w:themeColor="text1"/>
          <w:sz w:val="21"/>
          <w:szCs w:val="21"/>
        </w:rPr>
        <w:t>注：数量比例不少于</w:t>
      </w:r>
      <w:r w:rsidRPr="00E23261">
        <w:rPr>
          <w:color w:val="000000" w:themeColor="text1"/>
          <w:sz w:val="21"/>
          <w:szCs w:val="21"/>
        </w:rPr>
        <w:t>10%</w:t>
      </w:r>
      <w:r w:rsidRPr="00E23261">
        <w:rPr>
          <w:rFonts w:hint="eastAsia"/>
          <w:color w:val="000000" w:themeColor="text1"/>
          <w:sz w:val="21"/>
          <w:szCs w:val="21"/>
        </w:rPr>
        <w:t>的预制梁或预制楼板构件应用预应力技术，或者在数量比例不少于</w:t>
      </w:r>
      <w:r w:rsidRPr="00E23261">
        <w:rPr>
          <w:color w:val="000000" w:themeColor="text1"/>
          <w:sz w:val="21"/>
          <w:szCs w:val="21"/>
        </w:rPr>
        <w:t>50%</w:t>
      </w:r>
      <w:r w:rsidRPr="00E23261">
        <w:rPr>
          <w:rFonts w:hint="eastAsia"/>
          <w:color w:val="000000" w:themeColor="text1"/>
          <w:sz w:val="21"/>
          <w:szCs w:val="21"/>
        </w:rPr>
        <w:t>的梁柱节点中采用预应力技术。</w:t>
      </w:r>
    </w:p>
    <w:p w14:paraId="71298409" w14:textId="58FBD4D0" w:rsidR="008633A0" w:rsidRPr="008419BA" w:rsidRDefault="00C65B49" w:rsidP="006906A5">
      <w:pPr>
        <w:pStyle w:val="24"/>
        <w:ind w:firstLine="560"/>
      </w:pPr>
      <w:r>
        <w:rPr>
          <w:rFonts w:hint="eastAsia"/>
        </w:rPr>
        <w:t>5</w:t>
      </w:r>
      <w:r>
        <w:tab/>
      </w:r>
      <w:r w:rsidR="008633A0" w:rsidRPr="008419BA">
        <w:rPr>
          <w:rFonts w:hint="eastAsia"/>
        </w:rPr>
        <w:t>应用与装配式建筑相关的专利技术</w:t>
      </w:r>
      <w:r w:rsidR="00D06593">
        <w:rPr>
          <w:rFonts w:hint="eastAsia"/>
        </w:rPr>
        <w:t>；</w:t>
      </w:r>
    </w:p>
    <w:p w14:paraId="60BB4647" w14:textId="77777777" w:rsidR="008633A0" w:rsidRPr="00E23261" w:rsidRDefault="008633A0" w:rsidP="006906A5">
      <w:pPr>
        <w:pStyle w:val="24"/>
        <w:ind w:leftChars="200" w:left="840" w:hangingChars="200" w:hanging="420"/>
        <w:rPr>
          <w:sz w:val="21"/>
          <w:szCs w:val="21"/>
        </w:rPr>
      </w:pPr>
      <w:r w:rsidRPr="00E23261">
        <w:rPr>
          <w:rFonts w:hint="eastAsia"/>
          <w:sz w:val="21"/>
          <w:szCs w:val="21"/>
        </w:rPr>
        <w:t>注：发明专利获授权后的</w:t>
      </w:r>
      <w:r w:rsidRPr="00E23261">
        <w:rPr>
          <w:sz w:val="21"/>
          <w:szCs w:val="21"/>
        </w:rPr>
        <w:t>10</w:t>
      </w:r>
      <w:r w:rsidRPr="00E23261">
        <w:rPr>
          <w:rFonts w:hint="eastAsia"/>
          <w:sz w:val="21"/>
          <w:szCs w:val="21"/>
        </w:rPr>
        <w:t>年以内，实用新型专利、外观设计专利和软件著作权获授权后的</w:t>
      </w:r>
      <w:r w:rsidRPr="00E23261">
        <w:rPr>
          <w:sz w:val="21"/>
          <w:szCs w:val="21"/>
        </w:rPr>
        <w:t>3</w:t>
      </w:r>
      <w:r w:rsidRPr="00E23261">
        <w:rPr>
          <w:rFonts w:hint="eastAsia"/>
          <w:sz w:val="21"/>
          <w:szCs w:val="21"/>
        </w:rPr>
        <w:t>年以内。</w:t>
      </w:r>
    </w:p>
    <w:p w14:paraId="0B83F91F" w14:textId="502021AD" w:rsidR="008633A0" w:rsidRPr="008419BA" w:rsidRDefault="00C65B49" w:rsidP="006906A5">
      <w:pPr>
        <w:pStyle w:val="24"/>
        <w:ind w:firstLine="560"/>
      </w:pPr>
      <w:r>
        <w:rPr>
          <w:rFonts w:hint="eastAsia"/>
        </w:rPr>
        <w:t>6</w:t>
      </w:r>
      <w:r>
        <w:tab/>
      </w:r>
      <w:r w:rsidR="008633A0" w:rsidRPr="008419BA">
        <w:rPr>
          <w:rFonts w:hint="eastAsia"/>
        </w:rPr>
        <w:t>应用</w:t>
      </w:r>
      <w:r w:rsidR="002B1B55" w:rsidRPr="008419BA">
        <w:rPr>
          <w:rFonts w:hint="eastAsia"/>
        </w:rPr>
        <w:t>10</w:t>
      </w:r>
      <w:r w:rsidR="002B1B55" w:rsidRPr="008419BA">
        <w:rPr>
          <w:rFonts w:hint="eastAsia"/>
        </w:rPr>
        <w:t>年内</w:t>
      </w:r>
      <w:r w:rsidR="008633A0" w:rsidRPr="008419BA">
        <w:rPr>
          <w:rFonts w:hint="eastAsia"/>
        </w:rPr>
        <w:t>列入政府推广</w:t>
      </w:r>
      <w:r w:rsidR="00C74EE4" w:rsidRPr="008419BA">
        <w:rPr>
          <w:rFonts w:hint="eastAsia"/>
        </w:rPr>
        <w:t>，或</w:t>
      </w:r>
      <w:r w:rsidR="008633A0" w:rsidRPr="008419BA">
        <w:rPr>
          <w:rFonts w:hint="eastAsia"/>
        </w:rPr>
        <w:t>经</w:t>
      </w:r>
      <w:r w:rsidR="00C67942" w:rsidRPr="008419BA">
        <w:rPr>
          <w:rFonts w:hint="eastAsia"/>
        </w:rPr>
        <w:t>建设主管部</w:t>
      </w:r>
      <w:r w:rsidR="00C74EE4" w:rsidRPr="008419BA">
        <w:rPr>
          <w:rFonts w:hint="eastAsia"/>
        </w:rPr>
        <w:t>、</w:t>
      </w:r>
      <w:r w:rsidR="00715603" w:rsidRPr="008419BA">
        <w:rPr>
          <w:rFonts w:hint="eastAsia"/>
        </w:rPr>
        <w:t>省级</w:t>
      </w:r>
      <w:r w:rsidR="00500BDE" w:rsidRPr="008419BA">
        <w:rPr>
          <w:rFonts w:hint="eastAsia"/>
        </w:rPr>
        <w:t>行业协会</w:t>
      </w:r>
      <w:r w:rsidR="008633A0" w:rsidRPr="008419BA">
        <w:rPr>
          <w:rFonts w:hint="eastAsia"/>
        </w:rPr>
        <w:t>组织的专家审查认可目录的装配式领域新技术或产品</w:t>
      </w:r>
      <w:r w:rsidR="00D06593">
        <w:rPr>
          <w:rFonts w:hint="eastAsia"/>
        </w:rPr>
        <w:t>；</w:t>
      </w:r>
    </w:p>
    <w:p w14:paraId="28E52C1F" w14:textId="328B12A6" w:rsidR="008633A0" w:rsidRPr="00BB07A4" w:rsidRDefault="00C65B49" w:rsidP="00C65B49">
      <w:pPr>
        <w:pStyle w:val="24"/>
        <w:ind w:firstLine="560"/>
        <w:rPr>
          <w:color w:val="000000" w:themeColor="text1"/>
        </w:rPr>
      </w:pPr>
      <w:r>
        <w:rPr>
          <w:rFonts w:hint="eastAsia"/>
        </w:rPr>
        <w:t>7</w:t>
      </w:r>
      <w:r>
        <w:tab/>
      </w:r>
      <w:r w:rsidR="008633A0" w:rsidRPr="008419BA">
        <w:rPr>
          <w:rFonts w:hint="eastAsia"/>
        </w:rPr>
        <w:t>其它未纳入</w:t>
      </w:r>
      <w:r w:rsidR="008E14AB" w:rsidRPr="008419BA">
        <w:rPr>
          <w:rFonts w:hint="eastAsia"/>
        </w:rPr>
        <w:t>国家、省可复制可推广</w:t>
      </w:r>
      <w:r w:rsidR="008219D4" w:rsidRPr="008419BA">
        <w:rPr>
          <w:rFonts w:hint="eastAsia"/>
        </w:rPr>
        <w:t>技术、方法、工艺、材料</w:t>
      </w:r>
      <w:r w:rsidR="008633A0" w:rsidRPr="008419BA">
        <w:rPr>
          <w:rFonts w:hint="eastAsia"/>
        </w:rPr>
        <w:t>，但</w:t>
      </w:r>
      <w:r w:rsidR="004C78B9" w:rsidRPr="008419BA">
        <w:rPr>
          <w:rFonts w:hint="eastAsia"/>
        </w:rPr>
        <w:t>经建设主管部门或</w:t>
      </w:r>
      <w:r w:rsidR="00CE0555" w:rsidRPr="008419BA">
        <w:rPr>
          <w:rFonts w:hint="eastAsia"/>
        </w:rPr>
        <w:t>省级协会</w:t>
      </w:r>
      <w:r w:rsidR="004C78B9" w:rsidRPr="008419BA">
        <w:rPr>
          <w:rFonts w:hint="eastAsia"/>
        </w:rPr>
        <w:t>组织的专家审查</w:t>
      </w:r>
      <w:r w:rsidR="008633A0" w:rsidRPr="008419BA">
        <w:rPr>
          <w:rFonts w:hint="eastAsia"/>
        </w:rPr>
        <w:t>认可通过的“</w:t>
      </w:r>
      <w:r w:rsidR="00CE0555" w:rsidRPr="008419BA">
        <w:rPr>
          <w:rFonts w:hint="eastAsia"/>
        </w:rPr>
        <w:t>新</w:t>
      </w:r>
      <w:r w:rsidR="008633A0" w:rsidRPr="008419BA">
        <w:rPr>
          <w:rFonts w:hint="eastAsia"/>
        </w:rPr>
        <w:t>技术、新方法、</w:t>
      </w:r>
      <w:r w:rsidR="008633A0" w:rsidRPr="008419BA">
        <w:rPr>
          <w:rFonts w:hint="eastAsia"/>
        </w:rPr>
        <w:lastRenderedPageBreak/>
        <w:t>新工艺、新材料</w:t>
      </w:r>
      <w:r w:rsidR="00500BDE" w:rsidRPr="008419BA">
        <w:rPr>
          <w:rFonts w:hint="eastAsia"/>
        </w:rPr>
        <w:t>、绿色建材</w:t>
      </w:r>
      <w:r w:rsidR="008633A0" w:rsidRPr="008419BA">
        <w:rPr>
          <w:rFonts w:hint="eastAsia"/>
        </w:rPr>
        <w:t>”等。</w:t>
      </w:r>
      <w:bookmarkEnd w:id="56"/>
    </w:p>
    <w:bookmarkEnd w:id="48"/>
    <w:p w14:paraId="01A0E060" w14:textId="77777777" w:rsidR="003268D3" w:rsidRPr="00BB07A4" w:rsidRDefault="003268D3">
      <w:pPr>
        <w:pStyle w:val="24"/>
        <w:ind w:firstLineChars="0" w:firstLine="0"/>
        <w:rPr>
          <w:color w:val="000000" w:themeColor="text1"/>
        </w:rPr>
        <w:sectPr w:rsidR="003268D3" w:rsidRPr="00BB07A4" w:rsidSect="00A45AD8">
          <w:pgSz w:w="11906" w:h="16838"/>
          <w:pgMar w:top="1418" w:right="1418" w:bottom="1418" w:left="1418" w:header="851" w:footer="992" w:gutter="0"/>
          <w:cols w:space="720"/>
          <w:docGrid w:type="lines" w:linePitch="312"/>
        </w:sectPr>
      </w:pPr>
    </w:p>
    <w:p w14:paraId="13CC6712" w14:textId="77777777" w:rsidR="003268D3" w:rsidRPr="00BB07A4" w:rsidRDefault="0048427C">
      <w:pPr>
        <w:pStyle w:val="1"/>
        <w:spacing w:after="312"/>
        <w:rPr>
          <w:color w:val="000000" w:themeColor="text1"/>
        </w:rPr>
      </w:pPr>
      <w:bookmarkStart w:id="58" w:name="_Toc477178395"/>
      <w:bookmarkStart w:id="59" w:name="_Toc176524421"/>
      <w:r w:rsidRPr="00BB07A4">
        <w:rPr>
          <w:color w:val="000000" w:themeColor="text1"/>
        </w:rPr>
        <w:lastRenderedPageBreak/>
        <w:t>5</w:t>
      </w:r>
      <w:r w:rsidRPr="00BB07A4">
        <w:rPr>
          <w:color w:val="000000" w:themeColor="text1"/>
        </w:rPr>
        <w:tab/>
      </w:r>
      <w:r w:rsidRPr="00BB07A4">
        <w:rPr>
          <w:rFonts w:hint="eastAsia"/>
          <w:color w:val="000000" w:themeColor="text1"/>
        </w:rPr>
        <w:t>评价等级划分</w:t>
      </w:r>
      <w:bookmarkEnd w:id="58"/>
      <w:bookmarkEnd w:id="59"/>
    </w:p>
    <w:p w14:paraId="239AC6C1" w14:textId="0DC0EAF4" w:rsidR="003268D3" w:rsidRPr="00BB07A4" w:rsidRDefault="0048427C" w:rsidP="00C543B8">
      <w:pPr>
        <w:pStyle w:val="11"/>
        <w:numPr>
          <w:ilvl w:val="2"/>
          <w:numId w:val="71"/>
        </w:numPr>
        <w:ind w:left="0" w:firstLine="0"/>
        <w:rPr>
          <w:color w:val="000000" w:themeColor="text1"/>
        </w:rPr>
      </w:pPr>
      <w:bookmarkStart w:id="60" w:name="_Hlk160892944"/>
      <w:r w:rsidRPr="00BB07A4">
        <w:rPr>
          <w:rFonts w:hint="eastAsia"/>
          <w:color w:val="000000" w:themeColor="text1"/>
        </w:rPr>
        <w:t>当评价项目满足本标准第</w:t>
      </w:r>
      <w:r w:rsidRPr="00BB07A4">
        <w:rPr>
          <w:color w:val="000000" w:themeColor="text1"/>
        </w:rPr>
        <w:t>3.0.3</w:t>
      </w:r>
      <w:r w:rsidRPr="00BB07A4">
        <w:rPr>
          <w:rFonts w:hint="eastAsia"/>
          <w:color w:val="000000" w:themeColor="text1"/>
        </w:rPr>
        <w:t>条全部要求，可进行装配式建筑等级评价，装配式建筑评价等级划分为基本级、</w:t>
      </w:r>
      <w:r w:rsidRPr="00BB07A4">
        <w:rPr>
          <w:color w:val="000000" w:themeColor="text1"/>
        </w:rPr>
        <w:t>A</w:t>
      </w:r>
      <w:r w:rsidRPr="00BB07A4">
        <w:rPr>
          <w:rFonts w:hint="eastAsia"/>
          <w:color w:val="000000" w:themeColor="text1"/>
        </w:rPr>
        <w:t>级、</w:t>
      </w:r>
      <w:r w:rsidRPr="00BB07A4">
        <w:rPr>
          <w:color w:val="000000" w:themeColor="text1"/>
        </w:rPr>
        <w:t>AA</w:t>
      </w:r>
      <w:r w:rsidRPr="00BB07A4">
        <w:rPr>
          <w:rFonts w:hint="eastAsia"/>
          <w:color w:val="000000" w:themeColor="text1"/>
        </w:rPr>
        <w:t>级、</w:t>
      </w:r>
      <w:r w:rsidRPr="00BB07A4">
        <w:rPr>
          <w:color w:val="000000" w:themeColor="text1"/>
        </w:rPr>
        <w:t>AAA</w:t>
      </w:r>
      <w:r w:rsidRPr="00BB07A4">
        <w:rPr>
          <w:rFonts w:hint="eastAsia"/>
          <w:color w:val="000000" w:themeColor="text1"/>
        </w:rPr>
        <w:t>级并应符合下列规定</w:t>
      </w:r>
      <w:r w:rsidR="001B3DE6">
        <w:rPr>
          <w:rFonts w:hint="eastAsia"/>
          <w:color w:val="000000" w:themeColor="text1"/>
        </w:rPr>
        <w:t>：</w:t>
      </w:r>
    </w:p>
    <w:p w14:paraId="03C79559" w14:textId="2CA444CF" w:rsidR="003268D3" w:rsidRPr="00BB07A4" w:rsidRDefault="006E604E" w:rsidP="008117C1">
      <w:pPr>
        <w:pStyle w:val="24"/>
        <w:numPr>
          <w:ilvl w:val="0"/>
          <w:numId w:val="72"/>
        </w:numPr>
        <w:ind w:left="0" w:firstLineChars="0" w:firstLine="426"/>
        <w:rPr>
          <w:color w:val="000000" w:themeColor="text1"/>
        </w:rPr>
      </w:pPr>
      <w:r w:rsidRPr="00BB07A4">
        <w:rPr>
          <w:rFonts w:hint="eastAsia"/>
          <w:color w:val="000000" w:themeColor="text1"/>
        </w:rPr>
        <w:t>满足本标准第</w:t>
      </w:r>
      <w:r w:rsidRPr="00BB07A4">
        <w:rPr>
          <w:color w:val="000000" w:themeColor="text1"/>
        </w:rPr>
        <w:t>3.0.3</w:t>
      </w:r>
      <w:r w:rsidRPr="00BB07A4">
        <w:rPr>
          <w:rFonts w:hint="eastAsia"/>
          <w:color w:val="000000" w:themeColor="text1"/>
        </w:rPr>
        <w:t>条全部要求</w:t>
      </w:r>
      <w:r w:rsidR="0048427C" w:rsidRPr="00BB07A4">
        <w:rPr>
          <w:rFonts w:hint="eastAsia"/>
          <w:color w:val="000000" w:themeColor="text1"/>
        </w:rPr>
        <w:t>时，评价为基本级装配式建筑</w:t>
      </w:r>
      <w:r w:rsidR="00D06593">
        <w:rPr>
          <w:rFonts w:hint="eastAsia"/>
          <w:color w:val="000000" w:themeColor="text1"/>
        </w:rPr>
        <w:t>；</w:t>
      </w:r>
    </w:p>
    <w:p w14:paraId="1AB92E25" w14:textId="02C6AC2E" w:rsidR="003268D3" w:rsidRPr="00BB07A4" w:rsidRDefault="0048427C" w:rsidP="008117C1">
      <w:pPr>
        <w:pStyle w:val="24"/>
        <w:numPr>
          <w:ilvl w:val="0"/>
          <w:numId w:val="72"/>
        </w:numPr>
        <w:ind w:left="0" w:firstLineChars="0" w:firstLine="426"/>
        <w:rPr>
          <w:color w:val="000000" w:themeColor="text1"/>
        </w:rPr>
      </w:pPr>
      <w:r w:rsidRPr="00BB07A4">
        <w:rPr>
          <w:rFonts w:hint="eastAsia"/>
          <w:color w:val="000000" w:themeColor="text1"/>
        </w:rPr>
        <w:t>装配率为</w:t>
      </w:r>
      <w:r w:rsidRPr="00BB07A4">
        <w:rPr>
          <w:color w:val="000000" w:themeColor="text1"/>
        </w:rPr>
        <w:t>60%~75%</w:t>
      </w:r>
      <w:r w:rsidRPr="00BB07A4">
        <w:rPr>
          <w:rFonts w:hint="eastAsia"/>
          <w:color w:val="000000" w:themeColor="text1"/>
        </w:rPr>
        <w:t>，主体结构竖向构件中预制部品部件的应用比例不低于</w:t>
      </w:r>
      <w:r w:rsidRPr="00BB07A4">
        <w:rPr>
          <w:color w:val="000000" w:themeColor="text1"/>
        </w:rPr>
        <w:t>35%</w:t>
      </w:r>
      <w:bookmarkStart w:id="61" w:name="_Hlk161065124"/>
      <w:r w:rsidR="00D20DEB" w:rsidRPr="00D20DEB">
        <w:rPr>
          <w:rFonts w:hint="eastAsia"/>
          <w:color w:val="000000" w:themeColor="text1"/>
        </w:rPr>
        <w:t>或预制箱体应用比例</w:t>
      </w:r>
      <w:r w:rsidR="00D20DEB">
        <w:rPr>
          <w:rFonts w:hint="eastAsia"/>
          <w:color w:val="000000" w:themeColor="text1"/>
        </w:rPr>
        <w:t>不低于</w:t>
      </w:r>
      <w:r w:rsidR="00D20DEB" w:rsidRPr="00D20DEB">
        <w:rPr>
          <w:rFonts w:hint="eastAsia"/>
          <w:color w:val="000000" w:themeColor="text1"/>
        </w:rPr>
        <w:t>50%</w:t>
      </w:r>
      <w:r w:rsidRPr="00BB07A4">
        <w:rPr>
          <w:rFonts w:hint="eastAsia"/>
          <w:color w:val="000000" w:themeColor="text1"/>
        </w:rPr>
        <w:t>时</w:t>
      </w:r>
      <w:bookmarkEnd w:id="61"/>
      <w:r w:rsidRPr="00BB07A4">
        <w:rPr>
          <w:rFonts w:hint="eastAsia"/>
          <w:color w:val="000000" w:themeColor="text1"/>
        </w:rPr>
        <w:t>，评价为</w:t>
      </w:r>
      <w:r w:rsidRPr="00BB07A4">
        <w:rPr>
          <w:color w:val="000000" w:themeColor="text1"/>
        </w:rPr>
        <w:t>A</w:t>
      </w:r>
      <w:r w:rsidRPr="00BB07A4">
        <w:rPr>
          <w:rFonts w:hint="eastAsia"/>
          <w:color w:val="000000" w:themeColor="text1"/>
        </w:rPr>
        <w:t>级装配式建筑</w:t>
      </w:r>
      <w:r w:rsidR="00D06593">
        <w:rPr>
          <w:rFonts w:hint="eastAsia"/>
          <w:color w:val="000000" w:themeColor="text1"/>
        </w:rPr>
        <w:t>；</w:t>
      </w:r>
    </w:p>
    <w:p w14:paraId="4D2C031E" w14:textId="1AC8067A" w:rsidR="003268D3" w:rsidRPr="00BB07A4" w:rsidRDefault="0048427C" w:rsidP="008117C1">
      <w:pPr>
        <w:pStyle w:val="24"/>
        <w:numPr>
          <w:ilvl w:val="0"/>
          <w:numId w:val="72"/>
        </w:numPr>
        <w:ind w:left="0" w:firstLineChars="0" w:firstLine="426"/>
        <w:rPr>
          <w:color w:val="000000" w:themeColor="text1"/>
        </w:rPr>
      </w:pPr>
      <w:r w:rsidRPr="00BB07A4">
        <w:rPr>
          <w:rFonts w:hint="eastAsia"/>
          <w:color w:val="000000" w:themeColor="text1"/>
        </w:rPr>
        <w:t>装配率为</w:t>
      </w:r>
      <w:r w:rsidRPr="00BB07A4">
        <w:rPr>
          <w:color w:val="000000" w:themeColor="text1"/>
        </w:rPr>
        <w:t>76%~90%</w:t>
      </w:r>
      <w:r w:rsidRPr="00BB07A4">
        <w:rPr>
          <w:rFonts w:hint="eastAsia"/>
          <w:color w:val="000000" w:themeColor="text1"/>
        </w:rPr>
        <w:t>，主体结构竖向构件中预制部品部件的应用比例不低于</w:t>
      </w:r>
      <w:r w:rsidRPr="00BB07A4">
        <w:rPr>
          <w:color w:val="000000" w:themeColor="text1"/>
        </w:rPr>
        <w:t>35%</w:t>
      </w:r>
      <w:r w:rsidRPr="00BB07A4">
        <w:rPr>
          <w:rFonts w:hint="eastAsia"/>
          <w:color w:val="000000" w:themeColor="text1"/>
        </w:rPr>
        <w:t>时</w:t>
      </w:r>
      <w:r w:rsidR="00D20DEB" w:rsidRPr="00D20DEB">
        <w:rPr>
          <w:rFonts w:hint="eastAsia"/>
          <w:color w:val="000000" w:themeColor="text1"/>
        </w:rPr>
        <w:t>或预制箱体应用比例不低于</w:t>
      </w:r>
      <w:r w:rsidR="00D20DEB" w:rsidRPr="00D20DEB">
        <w:rPr>
          <w:rFonts w:hint="eastAsia"/>
          <w:color w:val="000000" w:themeColor="text1"/>
        </w:rPr>
        <w:t>50%</w:t>
      </w:r>
      <w:r w:rsidR="00D20DEB" w:rsidRPr="00D20DEB">
        <w:rPr>
          <w:rFonts w:hint="eastAsia"/>
          <w:color w:val="000000" w:themeColor="text1"/>
        </w:rPr>
        <w:t>时</w:t>
      </w:r>
      <w:r w:rsidRPr="00BB07A4">
        <w:rPr>
          <w:rFonts w:hint="eastAsia"/>
          <w:color w:val="000000" w:themeColor="text1"/>
        </w:rPr>
        <w:t>，评价为</w:t>
      </w:r>
      <w:r w:rsidRPr="00BB07A4">
        <w:rPr>
          <w:color w:val="000000" w:themeColor="text1"/>
        </w:rPr>
        <w:t>AA</w:t>
      </w:r>
      <w:r w:rsidRPr="00BB07A4">
        <w:rPr>
          <w:rFonts w:hint="eastAsia"/>
          <w:color w:val="000000" w:themeColor="text1"/>
        </w:rPr>
        <w:t>级装配式建筑</w:t>
      </w:r>
      <w:r w:rsidR="00D06593">
        <w:rPr>
          <w:rFonts w:hint="eastAsia"/>
          <w:color w:val="000000" w:themeColor="text1"/>
        </w:rPr>
        <w:t>；</w:t>
      </w:r>
    </w:p>
    <w:p w14:paraId="2C80648A" w14:textId="06AD3EC8" w:rsidR="003268D3" w:rsidRPr="00BB07A4" w:rsidRDefault="0048427C" w:rsidP="008117C1">
      <w:pPr>
        <w:pStyle w:val="24"/>
        <w:numPr>
          <w:ilvl w:val="0"/>
          <w:numId w:val="72"/>
        </w:numPr>
        <w:ind w:left="0" w:firstLineChars="0" w:firstLine="426"/>
        <w:rPr>
          <w:color w:val="000000" w:themeColor="text1"/>
        </w:rPr>
      </w:pPr>
      <w:r w:rsidRPr="00BB07A4">
        <w:rPr>
          <w:rFonts w:hint="eastAsia"/>
          <w:color w:val="000000" w:themeColor="text1"/>
        </w:rPr>
        <w:t>装配率为</w:t>
      </w:r>
      <w:r w:rsidRPr="00BB07A4">
        <w:rPr>
          <w:color w:val="000000" w:themeColor="text1"/>
        </w:rPr>
        <w:t>91%</w:t>
      </w:r>
      <w:r w:rsidRPr="00BB07A4">
        <w:rPr>
          <w:rFonts w:hint="eastAsia"/>
          <w:color w:val="000000" w:themeColor="text1"/>
        </w:rPr>
        <w:t>及以上，主体结构竖向构件中预制部品部件的应用比例不低于</w:t>
      </w:r>
      <w:r w:rsidRPr="00BB07A4">
        <w:rPr>
          <w:color w:val="000000" w:themeColor="text1"/>
        </w:rPr>
        <w:t>35%</w:t>
      </w:r>
      <w:r w:rsidRPr="00BB07A4">
        <w:rPr>
          <w:rFonts w:hint="eastAsia"/>
          <w:color w:val="000000" w:themeColor="text1"/>
        </w:rPr>
        <w:t>时</w:t>
      </w:r>
      <w:r w:rsidR="00D20DEB" w:rsidRPr="00D20DEB">
        <w:rPr>
          <w:rFonts w:hint="eastAsia"/>
          <w:color w:val="000000" w:themeColor="text1"/>
        </w:rPr>
        <w:t>或预制箱体应用比例不低于</w:t>
      </w:r>
      <w:r w:rsidR="00D20DEB" w:rsidRPr="00D20DEB">
        <w:rPr>
          <w:rFonts w:hint="eastAsia"/>
          <w:color w:val="000000" w:themeColor="text1"/>
        </w:rPr>
        <w:t>50%</w:t>
      </w:r>
      <w:r w:rsidR="00D20DEB" w:rsidRPr="00D20DEB">
        <w:rPr>
          <w:rFonts w:hint="eastAsia"/>
          <w:color w:val="000000" w:themeColor="text1"/>
        </w:rPr>
        <w:t>时</w:t>
      </w:r>
      <w:r w:rsidRPr="00BB07A4">
        <w:rPr>
          <w:rFonts w:hint="eastAsia"/>
          <w:color w:val="000000" w:themeColor="text1"/>
        </w:rPr>
        <w:t>，评价为</w:t>
      </w:r>
      <w:r w:rsidRPr="00BB07A4">
        <w:rPr>
          <w:color w:val="000000" w:themeColor="text1"/>
        </w:rPr>
        <w:t>AAA</w:t>
      </w:r>
      <w:r w:rsidRPr="00BB07A4">
        <w:rPr>
          <w:rFonts w:hint="eastAsia"/>
          <w:color w:val="000000" w:themeColor="text1"/>
        </w:rPr>
        <w:t>级装配式建筑。</w:t>
      </w:r>
    </w:p>
    <w:bookmarkEnd w:id="60"/>
    <w:p w14:paraId="549DBAA1" w14:textId="7C540151" w:rsidR="003268D3" w:rsidRPr="00BB07A4" w:rsidRDefault="0048427C" w:rsidP="006906A5">
      <w:pPr>
        <w:pStyle w:val="11"/>
        <w:numPr>
          <w:ilvl w:val="2"/>
          <w:numId w:val="71"/>
        </w:numPr>
        <w:ind w:left="0" w:firstLine="0"/>
        <w:rPr>
          <w:color w:val="000000" w:themeColor="text1"/>
        </w:rPr>
      </w:pPr>
      <w:r w:rsidRPr="00BB07A4">
        <w:rPr>
          <w:rFonts w:hint="eastAsia"/>
          <w:color w:val="000000" w:themeColor="text1"/>
        </w:rPr>
        <w:t>当建筑房屋高度超出现行装配式建筑相关规范、规程、标准的房屋最大适用高度时，在进行装配式建筑等级评价时，对主体结构竖向构件中预制部品部件的应用比例不做最低限值要求。</w:t>
      </w:r>
    </w:p>
    <w:p w14:paraId="11267D87" w14:textId="6C84CE83" w:rsidR="00855DA5" w:rsidRDefault="00855DA5">
      <w:pPr>
        <w:pStyle w:val="21"/>
        <w:rPr>
          <w:rFonts w:hint="eastAsia"/>
          <w:color w:val="000000" w:themeColor="text1"/>
        </w:rPr>
      </w:pPr>
      <w:r w:rsidRPr="00BB07A4">
        <w:rPr>
          <w:rFonts w:hint="eastAsia"/>
          <w:color w:val="000000" w:themeColor="text1"/>
        </w:rPr>
        <w:t>条文说明：对于建筑房屋高度超出现行规范、规程、标准的结构，竖向构件预制可能会对主体结构产生不利影响，结合现阶段装配式建筑技术实际情况，为保证主体结构安全，对于此类超高建筑不再控制竖向构件预制比例。</w:t>
      </w:r>
    </w:p>
    <w:p w14:paraId="43E39940" w14:textId="3D0244B1" w:rsidR="001E63B3" w:rsidRPr="002C1A39" w:rsidRDefault="009255E1" w:rsidP="006906A5">
      <w:pPr>
        <w:pStyle w:val="24"/>
        <w:numPr>
          <w:ilvl w:val="2"/>
          <w:numId w:val="71"/>
        </w:numPr>
        <w:ind w:left="0" w:firstLineChars="0" w:hanging="44"/>
      </w:pPr>
      <w:r w:rsidRPr="002C1A39">
        <w:rPr>
          <w:rFonts w:hint="eastAsia"/>
          <w:shd w:val="clear" w:color="auto" w:fill="FFFFFF"/>
        </w:rPr>
        <w:t>对于采用装配式装修</w:t>
      </w:r>
      <w:r w:rsidR="001B3DE6" w:rsidRPr="002C1A39">
        <w:rPr>
          <w:rFonts w:hint="eastAsia"/>
          <w:shd w:val="clear" w:color="auto" w:fill="FFFFFF"/>
        </w:rPr>
        <w:t>的建筑</w:t>
      </w:r>
      <w:r w:rsidR="00E86B26" w:rsidRPr="002C1A39">
        <w:rPr>
          <w:rFonts w:hint="eastAsia"/>
          <w:shd w:val="clear" w:color="auto" w:fill="FFFFFF"/>
        </w:rPr>
        <w:t>，</w:t>
      </w:r>
      <w:r w:rsidR="001B3DE6" w:rsidRPr="002C1A39">
        <w:rPr>
          <w:rFonts w:hint="eastAsia"/>
          <w:shd w:val="clear" w:color="auto" w:fill="FFFFFF"/>
        </w:rPr>
        <w:t>可单独进行装配式装修的等级评价，评价等级划分为基本级、</w:t>
      </w:r>
      <w:r w:rsidR="001B3DE6" w:rsidRPr="002C1A39">
        <w:rPr>
          <w:rFonts w:hint="eastAsia"/>
          <w:shd w:val="clear" w:color="auto" w:fill="FFFFFF"/>
        </w:rPr>
        <w:t>A</w:t>
      </w:r>
      <w:r w:rsidR="001B3DE6" w:rsidRPr="002C1A39">
        <w:rPr>
          <w:rFonts w:hint="eastAsia"/>
          <w:shd w:val="clear" w:color="auto" w:fill="FFFFFF"/>
        </w:rPr>
        <w:t>级、</w:t>
      </w:r>
      <w:r w:rsidR="001B3DE6" w:rsidRPr="002C1A39">
        <w:rPr>
          <w:rFonts w:hint="eastAsia"/>
          <w:shd w:val="clear" w:color="auto" w:fill="FFFFFF"/>
        </w:rPr>
        <w:t>AA</w:t>
      </w:r>
      <w:r w:rsidR="001B3DE6" w:rsidRPr="002C1A39">
        <w:rPr>
          <w:rFonts w:hint="eastAsia"/>
          <w:shd w:val="clear" w:color="auto" w:fill="FFFFFF"/>
        </w:rPr>
        <w:t>级、</w:t>
      </w:r>
      <w:r w:rsidR="001B3DE6" w:rsidRPr="002C1A39">
        <w:rPr>
          <w:rFonts w:hint="eastAsia"/>
          <w:shd w:val="clear" w:color="auto" w:fill="FFFFFF"/>
        </w:rPr>
        <w:t>AAA</w:t>
      </w:r>
      <w:r w:rsidR="001B3DE6" w:rsidRPr="002C1A39">
        <w:rPr>
          <w:rFonts w:hint="eastAsia"/>
          <w:shd w:val="clear" w:color="auto" w:fill="FFFFFF"/>
        </w:rPr>
        <w:t>级并应符合下</w:t>
      </w:r>
      <w:r w:rsidR="001B3DE6" w:rsidRPr="002C1A39">
        <w:rPr>
          <w:rFonts w:hint="eastAsia"/>
          <w:shd w:val="clear" w:color="auto" w:fill="FFFFFF"/>
        </w:rPr>
        <w:lastRenderedPageBreak/>
        <w:t>列规定：</w:t>
      </w:r>
    </w:p>
    <w:p w14:paraId="0D7B1621" w14:textId="17177CD0" w:rsidR="001E63B3" w:rsidRPr="002C1A39" w:rsidRDefault="00C05EEF" w:rsidP="006906A5">
      <w:pPr>
        <w:pStyle w:val="24"/>
        <w:ind w:firstLine="560"/>
      </w:pPr>
      <w:r>
        <w:rPr>
          <w:rFonts w:hint="eastAsia"/>
          <w:shd w:val="clear" w:color="auto" w:fill="FFFFFF"/>
        </w:rPr>
        <w:t>1</w:t>
      </w:r>
      <w:r>
        <w:rPr>
          <w:shd w:val="clear" w:color="auto" w:fill="FFFFFF"/>
        </w:rPr>
        <w:tab/>
      </w:r>
      <w:r w:rsidR="00EA703E" w:rsidRPr="002C1A39">
        <w:rPr>
          <w:rFonts w:hint="eastAsia"/>
          <w:shd w:val="clear" w:color="auto" w:fill="FFFFFF"/>
        </w:rPr>
        <w:t>装修</w:t>
      </w:r>
      <w:r w:rsidR="001E63B3" w:rsidRPr="002C1A39">
        <w:rPr>
          <w:rFonts w:hint="eastAsia"/>
          <w:shd w:val="clear" w:color="auto" w:fill="FFFFFF"/>
        </w:rPr>
        <w:t>装配率为</w:t>
      </w:r>
      <w:r w:rsidR="001E63B3" w:rsidRPr="002C1A39">
        <w:rPr>
          <w:shd w:val="clear" w:color="auto" w:fill="FFFFFF"/>
        </w:rPr>
        <w:t>50</w:t>
      </w:r>
      <w:r w:rsidR="00EA703E" w:rsidRPr="002C1A39">
        <w:rPr>
          <w:rFonts w:hint="eastAsia"/>
          <w:shd w:val="clear" w:color="auto" w:fill="FFFFFF"/>
        </w:rPr>
        <w:t>%~59</w:t>
      </w:r>
      <w:r w:rsidR="001E63B3" w:rsidRPr="002C1A39">
        <w:rPr>
          <w:shd w:val="clear" w:color="auto" w:fill="FFFFFF"/>
        </w:rPr>
        <w:t>%</w:t>
      </w:r>
      <w:r w:rsidR="001E63B3" w:rsidRPr="002C1A39">
        <w:rPr>
          <w:rFonts w:hint="eastAsia"/>
          <w:shd w:val="clear" w:color="auto" w:fill="FFFFFF"/>
        </w:rPr>
        <w:t>，评价为基本级装配式装修建筑</w:t>
      </w:r>
      <w:r w:rsidR="00D06593">
        <w:rPr>
          <w:rFonts w:hint="eastAsia"/>
          <w:shd w:val="clear" w:color="auto" w:fill="FFFFFF"/>
        </w:rPr>
        <w:t>；</w:t>
      </w:r>
    </w:p>
    <w:p w14:paraId="460C965A" w14:textId="7B1BE6FD" w:rsidR="001E63B3" w:rsidRPr="002C1A39" w:rsidRDefault="00C05EEF" w:rsidP="006906A5">
      <w:pPr>
        <w:pStyle w:val="24"/>
        <w:ind w:firstLine="560"/>
      </w:pPr>
      <w:r>
        <w:rPr>
          <w:rFonts w:hint="eastAsia"/>
          <w:shd w:val="clear" w:color="auto" w:fill="FFFFFF"/>
        </w:rPr>
        <w:t>2</w:t>
      </w:r>
      <w:r>
        <w:rPr>
          <w:shd w:val="clear" w:color="auto" w:fill="FFFFFF"/>
        </w:rPr>
        <w:tab/>
      </w:r>
      <w:r w:rsidR="00EA703E" w:rsidRPr="002C1A39">
        <w:rPr>
          <w:rFonts w:hint="eastAsia"/>
          <w:shd w:val="clear" w:color="auto" w:fill="FFFFFF"/>
        </w:rPr>
        <w:t>装修</w:t>
      </w:r>
      <w:r w:rsidR="001E63B3" w:rsidRPr="002C1A39">
        <w:rPr>
          <w:rFonts w:hint="eastAsia"/>
          <w:shd w:val="clear" w:color="auto" w:fill="FFFFFF"/>
        </w:rPr>
        <w:t>装配率为</w:t>
      </w:r>
      <w:r w:rsidR="001E63B3" w:rsidRPr="002C1A39">
        <w:rPr>
          <w:shd w:val="clear" w:color="auto" w:fill="FFFFFF"/>
        </w:rPr>
        <w:t>60%~75%</w:t>
      </w:r>
      <w:r w:rsidR="001E63B3" w:rsidRPr="002C1A39">
        <w:rPr>
          <w:rFonts w:hint="eastAsia"/>
          <w:shd w:val="clear" w:color="auto" w:fill="FFFFFF"/>
        </w:rPr>
        <w:t>，评价为</w:t>
      </w:r>
      <w:r w:rsidR="001E63B3" w:rsidRPr="002C1A39">
        <w:rPr>
          <w:shd w:val="clear" w:color="auto" w:fill="FFFFFF"/>
        </w:rPr>
        <w:t>A</w:t>
      </w:r>
      <w:r w:rsidR="001E63B3" w:rsidRPr="002C1A39">
        <w:rPr>
          <w:rFonts w:hint="eastAsia"/>
          <w:shd w:val="clear" w:color="auto" w:fill="FFFFFF"/>
        </w:rPr>
        <w:t>级装配式装修建筑</w:t>
      </w:r>
      <w:r w:rsidR="00D06593">
        <w:rPr>
          <w:rFonts w:hint="eastAsia"/>
          <w:shd w:val="clear" w:color="auto" w:fill="FFFFFF"/>
        </w:rPr>
        <w:t>；</w:t>
      </w:r>
    </w:p>
    <w:p w14:paraId="6BF0D488" w14:textId="78797749" w:rsidR="001E63B3" w:rsidRPr="002C1A39" w:rsidRDefault="00C05EEF" w:rsidP="006906A5">
      <w:pPr>
        <w:pStyle w:val="24"/>
        <w:ind w:firstLine="560"/>
      </w:pPr>
      <w:r>
        <w:rPr>
          <w:rFonts w:hint="eastAsia"/>
          <w:shd w:val="clear" w:color="auto" w:fill="FFFFFF"/>
        </w:rPr>
        <w:t>3</w:t>
      </w:r>
      <w:r>
        <w:rPr>
          <w:shd w:val="clear" w:color="auto" w:fill="FFFFFF"/>
        </w:rPr>
        <w:tab/>
      </w:r>
      <w:r w:rsidR="00EA703E" w:rsidRPr="002C1A39">
        <w:rPr>
          <w:rFonts w:hint="eastAsia"/>
          <w:shd w:val="clear" w:color="auto" w:fill="FFFFFF"/>
        </w:rPr>
        <w:t>装修</w:t>
      </w:r>
      <w:r w:rsidR="001E63B3" w:rsidRPr="002C1A39">
        <w:rPr>
          <w:rFonts w:hint="eastAsia"/>
          <w:shd w:val="clear" w:color="auto" w:fill="FFFFFF"/>
        </w:rPr>
        <w:t>装配率为</w:t>
      </w:r>
      <w:r w:rsidR="001E63B3" w:rsidRPr="002C1A39">
        <w:rPr>
          <w:shd w:val="clear" w:color="auto" w:fill="FFFFFF"/>
        </w:rPr>
        <w:t>76%~90%</w:t>
      </w:r>
      <w:r w:rsidR="001E63B3" w:rsidRPr="002C1A39">
        <w:rPr>
          <w:rFonts w:hint="eastAsia"/>
          <w:shd w:val="clear" w:color="auto" w:fill="FFFFFF"/>
        </w:rPr>
        <w:t>，评价为</w:t>
      </w:r>
      <w:r w:rsidR="001E63B3" w:rsidRPr="002C1A39">
        <w:rPr>
          <w:shd w:val="clear" w:color="auto" w:fill="FFFFFF"/>
        </w:rPr>
        <w:t>AA</w:t>
      </w:r>
      <w:r w:rsidR="001E63B3" w:rsidRPr="002C1A39">
        <w:rPr>
          <w:rFonts w:hint="eastAsia"/>
          <w:shd w:val="clear" w:color="auto" w:fill="FFFFFF"/>
        </w:rPr>
        <w:t>级装配式装修建筑</w:t>
      </w:r>
      <w:r w:rsidR="00D06593">
        <w:rPr>
          <w:rFonts w:hint="eastAsia"/>
          <w:shd w:val="clear" w:color="auto" w:fill="FFFFFF"/>
        </w:rPr>
        <w:t>；</w:t>
      </w:r>
    </w:p>
    <w:p w14:paraId="11165D72" w14:textId="37B12251" w:rsidR="001E63B3" w:rsidRPr="002C1A39" w:rsidRDefault="00C05EEF" w:rsidP="006906A5">
      <w:pPr>
        <w:pStyle w:val="24"/>
        <w:ind w:firstLine="560"/>
      </w:pPr>
      <w:r>
        <w:rPr>
          <w:rFonts w:hint="eastAsia"/>
          <w:shd w:val="clear" w:color="auto" w:fill="FFFFFF"/>
        </w:rPr>
        <w:t>4</w:t>
      </w:r>
      <w:r>
        <w:rPr>
          <w:shd w:val="clear" w:color="auto" w:fill="FFFFFF"/>
        </w:rPr>
        <w:tab/>
      </w:r>
      <w:r w:rsidR="00EA703E" w:rsidRPr="002C1A39">
        <w:rPr>
          <w:rFonts w:hint="eastAsia"/>
          <w:shd w:val="clear" w:color="auto" w:fill="FFFFFF"/>
        </w:rPr>
        <w:t>装修</w:t>
      </w:r>
      <w:r w:rsidR="001E63B3" w:rsidRPr="002C1A39">
        <w:rPr>
          <w:rFonts w:hint="eastAsia"/>
          <w:shd w:val="clear" w:color="auto" w:fill="FFFFFF"/>
        </w:rPr>
        <w:t>装配率为</w:t>
      </w:r>
      <w:r w:rsidR="001E63B3" w:rsidRPr="002C1A39">
        <w:rPr>
          <w:shd w:val="clear" w:color="auto" w:fill="FFFFFF"/>
        </w:rPr>
        <w:t>91%</w:t>
      </w:r>
      <w:r w:rsidR="001E63B3" w:rsidRPr="002C1A39">
        <w:rPr>
          <w:rFonts w:hint="eastAsia"/>
          <w:shd w:val="clear" w:color="auto" w:fill="FFFFFF"/>
        </w:rPr>
        <w:t>及以上，评价为</w:t>
      </w:r>
      <w:r w:rsidR="001E63B3" w:rsidRPr="002C1A39">
        <w:rPr>
          <w:shd w:val="clear" w:color="auto" w:fill="FFFFFF"/>
        </w:rPr>
        <w:t>AAA</w:t>
      </w:r>
      <w:r w:rsidR="001E63B3" w:rsidRPr="002C1A39">
        <w:rPr>
          <w:rFonts w:hint="eastAsia"/>
          <w:shd w:val="clear" w:color="auto" w:fill="FFFFFF"/>
        </w:rPr>
        <w:t>级装配式装修建筑。</w:t>
      </w:r>
    </w:p>
    <w:p w14:paraId="7ACBD0B6" w14:textId="77777777" w:rsidR="001E63B3" w:rsidRPr="00BB07A4" w:rsidRDefault="001E63B3" w:rsidP="006906A5">
      <w:pPr>
        <w:pStyle w:val="21"/>
        <w:ind w:left="1276" w:firstLineChars="0" w:hanging="1320"/>
        <w:rPr>
          <w:rFonts w:hint="eastAsia"/>
          <w:color w:val="000000" w:themeColor="text1"/>
        </w:rPr>
      </w:pPr>
    </w:p>
    <w:p w14:paraId="420D8AAE" w14:textId="77777777" w:rsidR="003268D3" w:rsidRPr="00BB07A4" w:rsidRDefault="003268D3">
      <w:pPr>
        <w:pStyle w:val="24"/>
        <w:ind w:firstLine="560"/>
        <w:rPr>
          <w:color w:val="000000" w:themeColor="text1"/>
        </w:rPr>
      </w:pPr>
    </w:p>
    <w:p w14:paraId="1C8E0709" w14:textId="77777777" w:rsidR="003268D3" w:rsidRPr="00BB07A4" w:rsidRDefault="003268D3">
      <w:pPr>
        <w:pStyle w:val="afc"/>
        <w:rPr>
          <w:color w:val="000000" w:themeColor="text1"/>
          <w:u w:val="none"/>
        </w:rPr>
        <w:sectPr w:rsidR="003268D3" w:rsidRPr="00BB07A4" w:rsidSect="00A45AD8">
          <w:pgSz w:w="11906" w:h="16838"/>
          <w:pgMar w:top="1440" w:right="1800" w:bottom="1440" w:left="1800" w:header="851" w:footer="992" w:gutter="0"/>
          <w:cols w:space="720"/>
          <w:docGrid w:type="lines" w:linePitch="312"/>
        </w:sectPr>
      </w:pPr>
    </w:p>
    <w:p w14:paraId="0FB0A53C" w14:textId="77777777" w:rsidR="003268D3" w:rsidRPr="00BB07A4" w:rsidRDefault="0048427C">
      <w:pPr>
        <w:pStyle w:val="1"/>
        <w:spacing w:after="312"/>
        <w:rPr>
          <w:color w:val="000000" w:themeColor="text1"/>
        </w:rPr>
      </w:pPr>
      <w:bookmarkStart w:id="62" w:name="_Toc176524422"/>
      <w:r w:rsidRPr="00BB07A4">
        <w:rPr>
          <w:rFonts w:hint="eastAsia"/>
          <w:color w:val="000000" w:themeColor="text1"/>
        </w:rPr>
        <w:lastRenderedPageBreak/>
        <w:t>本标准用词说明</w:t>
      </w:r>
      <w:bookmarkEnd w:id="62"/>
    </w:p>
    <w:p w14:paraId="06BFB4C9" w14:textId="77777777" w:rsidR="003268D3" w:rsidRPr="00BB07A4" w:rsidRDefault="0048427C">
      <w:pPr>
        <w:pStyle w:val="11"/>
        <w:rPr>
          <w:color w:val="000000" w:themeColor="text1"/>
        </w:rPr>
      </w:pPr>
      <w:r w:rsidRPr="00BB07A4">
        <w:rPr>
          <w:b/>
          <w:color w:val="000000" w:themeColor="text1"/>
        </w:rPr>
        <w:t>1</w:t>
      </w:r>
      <w:r w:rsidRPr="00BB07A4">
        <w:rPr>
          <w:color w:val="000000" w:themeColor="text1"/>
        </w:rPr>
        <w:tab/>
      </w:r>
      <w:r w:rsidRPr="00BB07A4">
        <w:rPr>
          <w:rFonts w:hint="eastAsia"/>
          <w:color w:val="000000" w:themeColor="text1"/>
        </w:rPr>
        <w:t>为了便于在执行本标准条文时区别对待，对要求严格程度不同的用词说明如下：</w:t>
      </w:r>
    </w:p>
    <w:p w14:paraId="03872929" w14:textId="77777777" w:rsidR="003268D3" w:rsidRPr="00BB07A4" w:rsidRDefault="0048427C">
      <w:pPr>
        <w:pStyle w:val="24"/>
        <w:ind w:left="980" w:firstLineChars="0" w:firstLine="0"/>
        <w:rPr>
          <w:color w:val="000000" w:themeColor="text1"/>
        </w:rPr>
      </w:pPr>
      <w:r w:rsidRPr="00BB07A4">
        <w:rPr>
          <w:color w:val="000000" w:themeColor="text1"/>
        </w:rPr>
        <w:t>1</w:t>
      </w:r>
      <w:r w:rsidRPr="00BB07A4">
        <w:rPr>
          <w:rFonts w:hint="eastAsia"/>
          <w:color w:val="000000" w:themeColor="text1"/>
        </w:rPr>
        <w:t>）表示很严格，非这样做不可的：</w:t>
      </w:r>
    </w:p>
    <w:p w14:paraId="7342CED3" w14:textId="77777777" w:rsidR="003268D3" w:rsidRPr="00BB07A4" w:rsidRDefault="0048427C">
      <w:pPr>
        <w:pStyle w:val="24"/>
        <w:ind w:left="1411" w:firstLineChars="0" w:firstLine="0"/>
        <w:rPr>
          <w:color w:val="000000" w:themeColor="text1"/>
        </w:rPr>
      </w:pPr>
      <w:r w:rsidRPr="00BB07A4">
        <w:rPr>
          <w:rFonts w:hint="eastAsia"/>
          <w:color w:val="000000" w:themeColor="text1"/>
        </w:rPr>
        <w:t>正面词采用“必须”，反面词采用“严禁”；</w:t>
      </w:r>
    </w:p>
    <w:p w14:paraId="6505790C" w14:textId="77777777" w:rsidR="003268D3" w:rsidRPr="00BB07A4" w:rsidRDefault="0048427C">
      <w:pPr>
        <w:pStyle w:val="24"/>
        <w:ind w:left="980" w:firstLineChars="0" w:firstLine="0"/>
        <w:rPr>
          <w:color w:val="000000" w:themeColor="text1"/>
        </w:rPr>
      </w:pPr>
      <w:r w:rsidRPr="00BB07A4">
        <w:rPr>
          <w:color w:val="000000" w:themeColor="text1"/>
        </w:rPr>
        <w:t>2</w:t>
      </w:r>
      <w:r w:rsidRPr="00BB07A4">
        <w:rPr>
          <w:rFonts w:hint="eastAsia"/>
          <w:color w:val="000000" w:themeColor="text1"/>
        </w:rPr>
        <w:t>）表示严格，正常情况下均应这样做的：</w:t>
      </w:r>
    </w:p>
    <w:p w14:paraId="1E01C011" w14:textId="77777777" w:rsidR="003268D3" w:rsidRPr="00BB07A4" w:rsidRDefault="0048427C">
      <w:pPr>
        <w:pStyle w:val="24"/>
        <w:ind w:left="1411" w:firstLineChars="0" w:firstLine="0"/>
        <w:rPr>
          <w:color w:val="000000" w:themeColor="text1"/>
        </w:rPr>
      </w:pPr>
      <w:r w:rsidRPr="00BB07A4">
        <w:rPr>
          <w:rFonts w:hint="eastAsia"/>
          <w:color w:val="000000" w:themeColor="text1"/>
        </w:rPr>
        <w:t>正面词采用“应”，反面词采用“不应”或“不得”；</w:t>
      </w:r>
    </w:p>
    <w:p w14:paraId="44320592" w14:textId="77777777" w:rsidR="003268D3" w:rsidRPr="00BB07A4" w:rsidRDefault="0048427C">
      <w:pPr>
        <w:pStyle w:val="24"/>
        <w:ind w:left="980" w:firstLineChars="0" w:firstLine="0"/>
        <w:rPr>
          <w:color w:val="000000" w:themeColor="text1"/>
        </w:rPr>
      </w:pPr>
      <w:r w:rsidRPr="00BB07A4">
        <w:rPr>
          <w:color w:val="000000" w:themeColor="text1"/>
        </w:rPr>
        <w:t>3</w:t>
      </w:r>
      <w:r w:rsidRPr="00BB07A4">
        <w:rPr>
          <w:rFonts w:hint="eastAsia"/>
          <w:color w:val="000000" w:themeColor="text1"/>
        </w:rPr>
        <w:t>）表示允许稍有选择，在条件许可时首先应这样做的：</w:t>
      </w:r>
    </w:p>
    <w:p w14:paraId="4E0C911F" w14:textId="77777777" w:rsidR="003268D3" w:rsidRPr="00BB07A4" w:rsidRDefault="0048427C">
      <w:pPr>
        <w:pStyle w:val="24"/>
        <w:ind w:left="1411" w:firstLineChars="0" w:firstLine="0"/>
        <w:rPr>
          <w:color w:val="000000" w:themeColor="text1"/>
        </w:rPr>
      </w:pPr>
      <w:r w:rsidRPr="00BB07A4">
        <w:rPr>
          <w:rFonts w:hint="eastAsia"/>
          <w:color w:val="000000" w:themeColor="text1"/>
        </w:rPr>
        <w:t>正面词采用“宜”，反面词采用“不宜”；</w:t>
      </w:r>
    </w:p>
    <w:p w14:paraId="53283F5B" w14:textId="77777777" w:rsidR="003268D3" w:rsidRPr="00BB07A4" w:rsidRDefault="0048427C">
      <w:pPr>
        <w:pStyle w:val="24"/>
        <w:ind w:left="980" w:firstLineChars="0" w:firstLine="0"/>
        <w:rPr>
          <w:color w:val="000000" w:themeColor="text1"/>
        </w:rPr>
      </w:pPr>
      <w:r w:rsidRPr="00BB07A4">
        <w:rPr>
          <w:color w:val="000000" w:themeColor="text1"/>
        </w:rPr>
        <w:t>4</w:t>
      </w:r>
      <w:r w:rsidRPr="00BB07A4">
        <w:rPr>
          <w:rFonts w:hint="eastAsia"/>
          <w:color w:val="000000" w:themeColor="text1"/>
        </w:rPr>
        <w:t>）表示有选择，在一定条件下可以这样做的，采用“可”。</w:t>
      </w:r>
    </w:p>
    <w:p w14:paraId="4A1371E1" w14:textId="77777777" w:rsidR="004C4336" w:rsidRDefault="0048427C">
      <w:pPr>
        <w:pStyle w:val="11"/>
        <w:sectPr w:rsidR="004C4336" w:rsidSect="00A45AD8">
          <w:pgSz w:w="11906" w:h="16838"/>
          <w:pgMar w:top="1440" w:right="1800" w:bottom="1440" w:left="1800" w:header="851" w:footer="992" w:gutter="0"/>
          <w:cols w:space="720"/>
          <w:docGrid w:type="lines" w:linePitch="312"/>
        </w:sectPr>
      </w:pPr>
      <w:r w:rsidRPr="00BB07A4">
        <w:rPr>
          <w:b/>
          <w:color w:val="000000" w:themeColor="text1"/>
        </w:rPr>
        <w:t>2</w:t>
      </w:r>
      <w:r w:rsidRPr="00BB07A4">
        <w:rPr>
          <w:b/>
          <w:color w:val="000000" w:themeColor="text1"/>
        </w:rPr>
        <w:tab/>
      </w:r>
      <w:r w:rsidRPr="00BB07A4">
        <w:rPr>
          <w:rFonts w:hint="eastAsia"/>
          <w:color w:val="000000" w:themeColor="text1"/>
        </w:rPr>
        <w:t>条文中指明应按其他有关标准执行的写法为：“应符合</w:t>
      </w:r>
      <w:r w:rsidRPr="00BB07A4">
        <w:rPr>
          <w:color w:val="000000" w:themeColor="text1"/>
        </w:rPr>
        <w:t>·····</w:t>
      </w:r>
      <w:r w:rsidRPr="00BB07A4">
        <w:rPr>
          <w:rFonts w:hint="eastAsia"/>
          <w:color w:val="000000" w:themeColor="text1"/>
        </w:rPr>
        <w:t>的规定”或“应按</w:t>
      </w:r>
      <w:r w:rsidRPr="00BB07A4">
        <w:rPr>
          <w:color w:val="000000" w:themeColor="text1"/>
        </w:rPr>
        <w:t>······</w:t>
      </w:r>
      <w:r w:rsidRPr="00BB07A4">
        <w:rPr>
          <w:rFonts w:hint="eastAsia"/>
          <w:color w:val="000000" w:themeColor="text1"/>
        </w:rPr>
        <w:t>执行”。</w:t>
      </w:r>
    </w:p>
    <w:p w14:paraId="6704AD30" w14:textId="77777777" w:rsidR="004C4336" w:rsidRDefault="007C573C" w:rsidP="004C4336">
      <w:pPr>
        <w:pStyle w:val="1"/>
        <w:spacing w:after="312"/>
      </w:pPr>
      <w:bookmarkStart w:id="63" w:name="_Toc176524423"/>
      <w:r>
        <w:rPr>
          <w:rFonts w:hint="eastAsia"/>
        </w:rPr>
        <w:lastRenderedPageBreak/>
        <w:t>引用标准名录</w:t>
      </w:r>
      <w:bookmarkEnd w:id="63"/>
    </w:p>
    <w:p w14:paraId="63E41C45" w14:textId="77777777" w:rsidR="00EE6D9C" w:rsidRDefault="00EE6D9C" w:rsidP="00EE6D9C">
      <w:pPr>
        <w:pStyle w:val="11"/>
        <w:tabs>
          <w:tab w:val="left" w:pos="851"/>
        </w:tabs>
        <w:ind w:left="1000"/>
      </w:pPr>
      <w:r>
        <w:rPr>
          <w:rFonts w:hint="eastAsia"/>
        </w:rPr>
        <w:t>《建筑设计防火规范》</w:t>
      </w:r>
      <w:r>
        <w:rPr>
          <w:rFonts w:hint="eastAsia"/>
        </w:rPr>
        <w:t>GB 50016</w:t>
      </w:r>
    </w:p>
    <w:p w14:paraId="1AA7FAAE" w14:textId="551B6E72" w:rsidR="00EE6D9C" w:rsidRPr="00EE6D9C" w:rsidRDefault="00EE6D9C" w:rsidP="00AE474F">
      <w:pPr>
        <w:ind w:left="1000"/>
      </w:pPr>
      <w:r w:rsidRPr="00E80420">
        <w:rPr>
          <w:rFonts w:hint="eastAsia"/>
          <w:sz w:val="28"/>
          <w:szCs w:val="28"/>
        </w:rPr>
        <w:t>《智能建筑设计标准》</w:t>
      </w:r>
      <w:r w:rsidRPr="00E80420">
        <w:rPr>
          <w:rFonts w:hint="eastAsia"/>
          <w:sz w:val="28"/>
          <w:szCs w:val="28"/>
        </w:rPr>
        <w:t>GB</w:t>
      </w:r>
      <w:r>
        <w:rPr>
          <w:rFonts w:hint="eastAsia"/>
          <w:sz w:val="28"/>
          <w:szCs w:val="28"/>
        </w:rPr>
        <w:t xml:space="preserve"> </w:t>
      </w:r>
      <w:r w:rsidRPr="00E80420">
        <w:rPr>
          <w:rFonts w:hint="eastAsia"/>
          <w:sz w:val="28"/>
          <w:szCs w:val="28"/>
        </w:rPr>
        <w:t>50314</w:t>
      </w:r>
    </w:p>
    <w:p w14:paraId="4B8406FF" w14:textId="0C7DB7ED" w:rsidR="00ED0DB5" w:rsidRDefault="00ED0DB5" w:rsidP="00AE474F">
      <w:pPr>
        <w:pStyle w:val="11"/>
        <w:tabs>
          <w:tab w:val="left" w:pos="851"/>
        </w:tabs>
        <w:ind w:left="1000"/>
      </w:pPr>
      <w:r w:rsidRPr="00ED0DB5">
        <w:rPr>
          <w:rFonts w:hint="eastAsia"/>
        </w:rPr>
        <w:t>《装配式建筑评价标准》</w:t>
      </w:r>
      <w:r w:rsidRPr="00ED0DB5">
        <w:rPr>
          <w:rFonts w:hint="eastAsia"/>
        </w:rPr>
        <w:t>GB/T 51129</w:t>
      </w:r>
    </w:p>
    <w:p w14:paraId="181F0F17" w14:textId="3FA9AB08" w:rsidR="00467025" w:rsidRPr="00AE474F" w:rsidRDefault="00467025" w:rsidP="00AE474F">
      <w:pPr>
        <w:ind w:left="1000"/>
        <w:rPr>
          <w:sz w:val="28"/>
          <w:szCs w:val="28"/>
        </w:rPr>
      </w:pPr>
      <w:r w:rsidRPr="00AE474F">
        <w:rPr>
          <w:rFonts w:hint="eastAsia"/>
          <w:sz w:val="28"/>
          <w:szCs w:val="28"/>
        </w:rPr>
        <w:t>《装配式混凝土建筑技术标准》</w:t>
      </w:r>
      <w:r w:rsidRPr="00AE474F">
        <w:rPr>
          <w:sz w:val="28"/>
          <w:szCs w:val="28"/>
        </w:rPr>
        <w:t>GB/T</w:t>
      </w:r>
      <w:r w:rsidR="00D06593">
        <w:rPr>
          <w:rFonts w:hint="eastAsia"/>
          <w:sz w:val="28"/>
          <w:szCs w:val="28"/>
        </w:rPr>
        <w:t xml:space="preserve"> </w:t>
      </w:r>
      <w:r w:rsidRPr="00AE474F">
        <w:rPr>
          <w:sz w:val="28"/>
          <w:szCs w:val="28"/>
        </w:rPr>
        <w:t>51231</w:t>
      </w:r>
    </w:p>
    <w:p w14:paraId="7FC7E540" w14:textId="77777777" w:rsidR="00467025" w:rsidRPr="00AE474F" w:rsidRDefault="00467025" w:rsidP="00AE474F">
      <w:pPr>
        <w:ind w:left="1000"/>
        <w:rPr>
          <w:sz w:val="28"/>
          <w:szCs w:val="28"/>
        </w:rPr>
      </w:pPr>
      <w:r w:rsidRPr="00AE474F">
        <w:rPr>
          <w:rFonts w:hint="eastAsia"/>
          <w:sz w:val="28"/>
          <w:szCs w:val="28"/>
        </w:rPr>
        <w:t>《绿色建筑评价标准》</w:t>
      </w:r>
      <w:r w:rsidRPr="00AE474F">
        <w:rPr>
          <w:sz w:val="28"/>
          <w:szCs w:val="28"/>
        </w:rPr>
        <w:t>GB/T 50378</w:t>
      </w:r>
    </w:p>
    <w:p w14:paraId="190C4F8A" w14:textId="76128759" w:rsidR="00467025" w:rsidRPr="00AE474F" w:rsidRDefault="00467025" w:rsidP="00AE474F">
      <w:pPr>
        <w:ind w:left="1000"/>
        <w:rPr>
          <w:sz w:val="28"/>
          <w:szCs w:val="28"/>
        </w:rPr>
      </w:pPr>
      <w:r w:rsidRPr="00AE474F">
        <w:rPr>
          <w:rFonts w:hint="eastAsia"/>
          <w:sz w:val="28"/>
          <w:szCs w:val="28"/>
        </w:rPr>
        <w:t>《建筑工程绿色施工评价标准》</w:t>
      </w:r>
      <w:r w:rsidRPr="00AE474F">
        <w:rPr>
          <w:sz w:val="28"/>
          <w:szCs w:val="28"/>
        </w:rPr>
        <w:t>GB/T</w:t>
      </w:r>
      <w:r w:rsidR="00EE6D9C">
        <w:rPr>
          <w:rFonts w:hint="eastAsia"/>
          <w:sz w:val="28"/>
          <w:szCs w:val="28"/>
        </w:rPr>
        <w:t xml:space="preserve"> </w:t>
      </w:r>
      <w:r w:rsidRPr="00AE474F">
        <w:rPr>
          <w:sz w:val="28"/>
          <w:szCs w:val="28"/>
        </w:rPr>
        <w:t>50640</w:t>
      </w:r>
    </w:p>
    <w:p w14:paraId="1E39B34F" w14:textId="160DE495" w:rsidR="00467025" w:rsidRPr="00AE474F" w:rsidRDefault="00467025" w:rsidP="00AE474F">
      <w:pPr>
        <w:ind w:left="1000"/>
        <w:rPr>
          <w:sz w:val="28"/>
          <w:szCs w:val="28"/>
        </w:rPr>
      </w:pPr>
      <w:r w:rsidRPr="00AE474F">
        <w:rPr>
          <w:rFonts w:hint="eastAsia"/>
          <w:sz w:val="28"/>
          <w:szCs w:val="28"/>
        </w:rPr>
        <w:t>《建筑信息模型应用统一标准》</w:t>
      </w:r>
      <w:r w:rsidRPr="00AE474F">
        <w:rPr>
          <w:sz w:val="28"/>
          <w:szCs w:val="28"/>
        </w:rPr>
        <w:t>GB/T</w:t>
      </w:r>
      <w:r w:rsidR="00EE6D9C">
        <w:rPr>
          <w:rFonts w:hint="eastAsia"/>
          <w:sz w:val="28"/>
          <w:szCs w:val="28"/>
        </w:rPr>
        <w:t xml:space="preserve"> </w:t>
      </w:r>
      <w:r w:rsidRPr="00AE474F">
        <w:rPr>
          <w:sz w:val="28"/>
          <w:szCs w:val="28"/>
        </w:rPr>
        <w:t>51212</w:t>
      </w:r>
    </w:p>
    <w:p w14:paraId="0FC8FD59" w14:textId="77777777" w:rsidR="00EE6D9C" w:rsidRPr="007C573C" w:rsidRDefault="00EE6D9C" w:rsidP="00EE6D9C">
      <w:pPr>
        <w:pStyle w:val="11"/>
        <w:tabs>
          <w:tab w:val="left" w:pos="851"/>
        </w:tabs>
        <w:ind w:left="1000"/>
      </w:pPr>
      <w:r w:rsidRPr="004C4336">
        <w:rPr>
          <w:rFonts w:hint="eastAsia"/>
        </w:rPr>
        <w:t>《钢结构设计规程》</w:t>
      </w:r>
      <w:r w:rsidRPr="004C4336">
        <w:rPr>
          <w:rFonts w:hint="eastAsia"/>
        </w:rPr>
        <w:t>DBJ 15-102</w:t>
      </w:r>
    </w:p>
    <w:p w14:paraId="4C10DEE0" w14:textId="77777777" w:rsidR="00EE6D9C" w:rsidRDefault="00EE6D9C" w:rsidP="00EE6D9C">
      <w:pPr>
        <w:pStyle w:val="11"/>
        <w:tabs>
          <w:tab w:val="left" w:pos="851"/>
        </w:tabs>
        <w:ind w:left="1000"/>
      </w:pPr>
      <w:r w:rsidRPr="004C4336">
        <w:rPr>
          <w:rFonts w:hint="eastAsia"/>
        </w:rPr>
        <w:t>《装配式混凝土建筑结构技术规程》</w:t>
      </w:r>
      <w:r>
        <w:t>DBJ 15-107</w:t>
      </w:r>
    </w:p>
    <w:p w14:paraId="353FEB29" w14:textId="35E51F15" w:rsidR="00ED0DB5" w:rsidRDefault="00ED0DB5" w:rsidP="00AE474F">
      <w:pPr>
        <w:pStyle w:val="11"/>
        <w:tabs>
          <w:tab w:val="left" w:pos="851"/>
        </w:tabs>
        <w:ind w:left="1000"/>
      </w:pPr>
      <w:r w:rsidRPr="00ED0DB5">
        <w:rPr>
          <w:rFonts w:hint="eastAsia"/>
        </w:rPr>
        <w:t>《建筑室内装配式装修技术规程》</w:t>
      </w:r>
      <w:r w:rsidRPr="00ED0DB5">
        <w:rPr>
          <w:rFonts w:hint="eastAsia"/>
        </w:rPr>
        <w:t>DBJ/T</w:t>
      </w:r>
      <w:r w:rsidR="00EE6D9C">
        <w:rPr>
          <w:rFonts w:hint="eastAsia"/>
        </w:rPr>
        <w:t xml:space="preserve"> </w:t>
      </w:r>
      <w:r w:rsidRPr="00ED0DB5">
        <w:rPr>
          <w:rFonts w:hint="eastAsia"/>
        </w:rPr>
        <w:t>15-246</w:t>
      </w:r>
    </w:p>
    <w:p w14:paraId="1C450C08" w14:textId="23674397" w:rsidR="003268D3" w:rsidRPr="007C573C" w:rsidRDefault="004C4336" w:rsidP="00AE474F">
      <w:pPr>
        <w:pStyle w:val="11"/>
        <w:tabs>
          <w:tab w:val="left" w:pos="851"/>
        </w:tabs>
        <w:ind w:left="1000"/>
      </w:pPr>
      <w:r w:rsidRPr="004C4336">
        <w:rPr>
          <w:rFonts w:hint="eastAsia"/>
        </w:rPr>
        <w:t>《高层建筑钢</w:t>
      </w:r>
      <w:r w:rsidRPr="004C4336">
        <w:rPr>
          <w:rFonts w:hint="eastAsia"/>
        </w:rPr>
        <w:t>-</w:t>
      </w:r>
      <w:r w:rsidRPr="004C4336">
        <w:rPr>
          <w:rFonts w:hint="eastAsia"/>
        </w:rPr>
        <w:t>混凝土混合结构技术规程》</w:t>
      </w:r>
      <w:r w:rsidRPr="004C4336">
        <w:rPr>
          <w:rFonts w:hint="eastAsia"/>
        </w:rPr>
        <w:t>DBJ/T15-128</w:t>
      </w:r>
    </w:p>
    <w:p w14:paraId="6531938D" w14:textId="51BDB114" w:rsidR="004C4336" w:rsidRDefault="004C4336" w:rsidP="00AE474F">
      <w:pPr>
        <w:pStyle w:val="11"/>
        <w:tabs>
          <w:tab w:val="left" w:pos="851"/>
        </w:tabs>
        <w:ind w:left="1000"/>
      </w:pPr>
      <w:r w:rsidRPr="004C4336">
        <w:rPr>
          <w:rFonts w:hint="eastAsia"/>
        </w:rPr>
        <w:t>《绿色建筑评价标准》</w:t>
      </w:r>
      <w:r w:rsidRPr="004C4336">
        <w:rPr>
          <w:rFonts w:hint="eastAsia"/>
        </w:rPr>
        <w:t>DBJ/T 15-83</w:t>
      </w:r>
    </w:p>
    <w:p w14:paraId="3D5063A6" w14:textId="5EAECFAA" w:rsidR="004C4336" w:rsidRDefault="004C4336" w:rsidP="00AE474F">
      <w:pPr>
        <w:pStyle w:val="11"/>
        <w:tabs>
          <w:tab w:val="left" w:pos="851"/>
        </w:tabs>
        <w:ind w:left="1000"/>
      </w:pPr>
      <w:r w:rsidRPr="004C4336">
        <w:rPr>
          <w:rFonts w:hint="eastAsia"/>
        </w:rPr>
        <w:t>《广东省建筑信息模型应用统一标准》</w:t>
      </w:r>
      <w:r w:rsidRPr="004C4336">
        <w:rPr>
          <w:rFonts w:hint="eastAsia"/>
        </w:rPr>
        <w:t>DBJ</w:t>
      </w:r>
      <w:r w:rsidR="00EE6D9C">
        <w:rPr>
          <w:rFonts w:hint="eastAsia"/>
        </w:rPr>
        <w:t>/T</w:t>
      </w:r>
      <w:r w:rsidRPr="004C4336">
        <w:rPr>
          <w:rFonts w:hint="eastAsia"/>
        </w:rPr>
        <w:t xml:space="preserve"> 15-142</w:t>
      </w:r>
    </w:p>
    <w:p w14:paraId="7B389B75" w14:textId="7361A072" w:rsidR="007C573C" w:rsidRDefault="004C4336" w:rsidP="00AE474F">
      <w:pPr>
        <w:pStyle w:val="11"/>
        <w:tabs>
          <w:tab w:val="left" w:pos="851"/>
        </w:tabs>
        <w:ind w:left="1000"/>
      </w:pPr>
      <w:r w:rsidRPr="004C4336">
        <w:rPr>
          <w:rFonts w:hint="eastAsia"/>
        </w:rPr>
        <w:t>《建筑工程绿色施工评价标准》</w:t>
      </w:r>
      <w:r w:rsidRPr="004C4336">
        <w:rPr>
          <w:rFonts w:hint="eastAsia"/>
        </w:rPr>
        <w:t>DBJ/</w:t>
      </w:r>
      <w:r w:rsidR="00D06593">
        <w:rPr>
          <w:rFonts w:hint="eastAsia"/>
        </w:rPr>
        <w:t>T</w:t>
      </w:r>
      <w:r w:rsidR="00D06593" w:rsidRPr="004C4336">
        <w:rPr>
          <w:rFonts w:hint="eastAsia"/>
        </w:rPr>
        <w:t xml:space="preserve"> </w:t>
      </w:r>
      <w:r w:rsidRPr="004C4336">
        <w:rPr>
          <w:rFonts w:hint="eastAsia"/>
        </w:rPr>
        <w:t>15-9</w:t>
      </w:r>
      <w:r w:rsidR="00D06593">
        <w:rPr>
          <w:rFonts w:hint="eastAsia"/>
        </w:rPr>
        <w:t>7</w:t>
      </w:r>
    </w:p>
    <w:p w14:paraId="2328D23F" w14:textId="5DD66BAE" w:rsidR="00443C06" w:rsidRDefault="00443C06" w:rsidP="00443C06">
      <w:pPr>
        <w:pStyle w:val="11"/>
        <w:tabs>
          <w:tab w:val="left" w:pos="851"/>
        </w:tabs>
        <w:sectPr w:rsidR="00443C06" w:rsidSect="00A45AD8">
          <w:pgSz w:w="11906" w:h="16838"/>
          <w:pgMar w:top="1440" w:right="1800" w:bottom="1440" w:left="1800" w:header="851" w:footer="992" w:gutter="0"/>
          <w:cols w:space="720"/>
          <w:docGrid w:type="lines" w:linePitch="312"/>
        </w:sectPr>
      </w:pPr>
    </w:p>
    <w:p w14:paraId="0EDAAF84" w14:textId="109F346C" w:rsidR="00443C06" w:rsidRPr="00443C06" w:rsidRDefault="00443C06" w:rsidP="00443C06">
      <w:pPr>
        <w:widowControl/>
        <w:jc w:val="center"/>
        <w:rPr>
          <w:b/>
          <w:bCs/>
          <w:color w:val="000000" w:themeColor="text1"/>
          <w:sz w:val="36"/>
          <w:szCs w:val="36"/>
        </w:rPr>
      </w:pPr>
      <w:r w:rsidRPr="00443C06">
        <w:rPr>
          <w:rFonts w:hint="eastAsia"/>
          <w:b/>
          <w:bCs/>
          <w:color w:val="000000" w:themeColor="text1"/>
          <w:sz w:val="36"/>
          <w:szCs w:val="36"/>
        </w:rPr>
        <w:lastRenderedPageBreak/>
        <w:t>广东省标准</w:t>
      </w:r>
    </w:p>
    <w:p w14:paraId="057987FF" w14:textId="77777777" w:rsidR="00443C06" w:rsidRDefault="00443C06" w:rsidP="00443C06">
      <w:pPr>
        <w:widowControl/>
        <w:jc w:val="center"/>
        <w:rPr>
          <w:b/>
          <w:bCs/>
          <w:color w:val="000000" w:themeColor="text1"/>
          <w:sz w:val="32"/>
          <w:szCs w:val="32"/>
        </w:rPr>
      </w:pPr>
    </w:p>
    <w:p w14:paraId="1F1A96DD" w14:textId="372C0159" w:rsidR="00443C06" w:rsidRPr="00443C06" w:rsidRDefault="00443C06" w:rsidP="00443C06">
      <w:pPr>
        <w:widowControl/>
        <w:jc w:val="center"/>
        <w:rPr>
          <w:color w:val="000000" w:themeColor="text1"/>
          <w:sz w:val="44"/>
          <w:szCs w:val="44"/>
        </w:rPr>
      </w:pPr>
      <w:r w:rsidRPr="00443C06">
        <w:rPr>
          <w:rFonts w:hint="eastAsia"/>
          <w:color w:val="000000" w:themeColor="text1"/>
          <w:sz w:val="44"/>
          <w:szCs w:val="44"/>
        </w:rPr>
        <w:t>装配式建筑评价标准</w:t>
      </w:r>
    </w:p>
    <w:p w14:paraId="605A83B0" w14:textId="77777777" w:rsidR="00443C06" w:rsidRDefault="00443C06" w:rsidP="00443C06">
      <w:pPr>
        <w:widowControl/>
        <w:jc w:val="center"/>
        <w:rPr>
          <w:b/>
          <w:bCs/>
          <w:color w:val="000000" w:themeColor="text1"/>
          <w:sz w:val="32"/>
          <w:szCs w:val="32"/>
        </w:rPr>
      </w:pPr>
    </w:p>
    <w:p w14:paraId="31091B92" w14:textId="7A25C104" w:rsidR="00443C06" w:rsidRDefault="00443C06" w:rsidP="00443C06">
      <w:pPr>
        <w:widowControl/>
        <w:jc w:val="center"/>
        <w:rPr>
          <w:b/>
          <w:bCs/>
          <w:color w:val="000000" w:themeColor="text1"/>
          <w:sz w:val="32"/>
          <w:szCs w:val="32"/>
        </w:rPr>
      </w:pPr>
      <w:r>
        <w:rPr>
          <w:rFonts w:hint="eastAsia"/>
          <w:b/>
          <w:bCs/>
          <w:color w:val="000000" w:themeColor="text1"/>
          <w:sz w:val="32"/>
          <w:szCs w:val="32"/>
        </w:rPr>
        <w:t>DBJ/T15-163-20XX</w:t>
      </w:r>
    </w:p>
    <w:p w14:paraId="38478FB7" w14:textId="100507F3" w:rsidR="00443C06" w:rsidRDefault="00443C06" w:rsidP="00443C06">
      <w:pPr>
        <w:widowControl/>
        <w:jc w:val="center"/>
        <w:rPr>
          <w:b/>
          <w:bCs/>
          <w:color w:val="000000" w:themeColor="text1"/>
          <w:sz w:val="32"/>
          <w:szCs w:val="32"/>
        </w:rPr>
      </w:pPr>
      <w:r>
        <w:rPr>
          <w:rFonts w:hint="eastAsia"/>
          <w:b/>
          <w:bCs/>
          <w:color w:val="000000" w:themeColor="text1"/>
          <w:sz w:val="32"/>
          <w:szCs w:val="32"/>
        </w:rPr>
        <w:t>条文说明</w:t>
      </w:r>
    </w:p>
    <w:p w14:paraId="4B556FCD" w14:textId="27AEDAD3" w:rsidR="00443C06" w:rsidRDefault="00443C06">
      <w:pPr>
        <w:widowControl/>
        <w:jc w:val="left"/>
        <w:rPr>
          <w:b/>
          <w:bCs/>
          <w:color w:val="000000" w:themeColor="text1"/>
          <w:sz w:val="32"/>
          <w:szCs w:val="32"/>
        </w:rPr>
      </w:pPr>
      <w:r>
        <w:rPr>
          <w:b/>
          <w:bCs/>
          <w:color w:val="000000" w:themeColor="text1"/>
          <w:sz w:val="32"/>
          <w:szCs w:val="32"/>
        </w:rPr>
        <w:br w:type="page"/>
      </w:r>
    </w:p>
    <w:p w14:paraId="53C678BB" w14:textId="77777777" w:rsidR="00443C06" w:rsidRDefault="00443C06">
      <w:pPr>
        <w:widowControl/>
        <w:jc w:val="left"/>
        <w:rPr>
          <w:b/>
          <w:bCs/>
          <w:color w:val="000000" w:themeColor="text1"/>
          <w:kern w:val="44"/>
          <w:sz w:val="28"/>
          <w:szCs w:val="44"/>
        </w:rPr>
      </w:pPr>
    </w:p>
    <w:p w14:paraId="2644B306" w14:textId="07F576DA" w:rsidR="001A42F6" w:rsidRPr="00BB07A4" w:rsidRDefault="00DF6302" w:rsidP="00BB07A4">
      <w:pPr>
        <w:pStyle w:val="23"/>
        <w:spacing w:before="156" w:after="156"/>
        <w:rPr>
          <w:b w:val="0"/>
          <w:bCs w:val="0"/>
          <w:color w:val="000000" w:themeColor="text1"/>
        </w:rPr>
      </w:pPr>
      <w:bookmarkStart w:id="64" w:name="_Toc176524424"/>
      <w:r w:rsidRPr="00BB07A4">
        <w:rPr>
          <w:rFonts w:hint="eastAsia"/>
          <w:color w:val="000000" w:themeColor="text1"/>
        </w:rPr>
        <w:t>附录</w:t>
      </w:r>
      <w:r w:rsidRPr="00BB07A4">
        <w:rPr>
          <w:color w:val="000000" w:themeColor="text1"/>
        </w:rPr>
        <w:t>A</w:t>
      </w:r>
      <w:bookmarkEnd w:id="64"/>
    </w:p>
    <w:p w14:paraId="3494AB85" w14:textId="2B7CF351" w:rsidR="00DF6302" w:rsidRPr="00BB07A4" w:rsidRDefault="00DF6302" w:rsidP="004F7857">
      <w:pPr>
        <w:pStyle w:val="aff5"/>
        <w:ind w:left="420"/>
        <w:rPr>
          <w:b/>
          <w:bCs/>
          <w:color w:val="000000" w:themeColor="text1"/>
        </w:rPr>
      </w:pPr>
      <w:r w:rsidRPr="00BB07A4">
        <w:rPr>
          <w:b/>
          <w:bCs/>
          <w:color w:val="000000" w:themeColor="text1"/>
        </w:rPr>
        <w:t>A.1</w:t>
      </w:r>
      <w:r w:rsidR="00652FE0" w:rsidRPr="00BB07A4">
        <w:rPr>
          <w:rFonts w:hint="eastAsia"/>
          <w:b/>
          <w:bCs/>
          <w:color w:val="000000" w:themeColor="text1"/>
        </w:rPr>
        <w:t>预制</w:t>
      </w:r>
      <w:r w:rsidRPr="00BB07A4">
        <w:rPr>
          <w:rFonts w:hint="eastAsia"/>
          <w:b/>
          <w:bCs/>
          <w:color w:val="000000" w:themeColor="text1"/>
        </w:rPr>
        <w:t>剪力墙板之间</w:t>
      </w:r>
      <w:r w:rsidR="008D4C1A" w:rsidRPr="00BB07A4">
        <w:rPr>
          <w:rFonts w:hint="eastAsia"/>
          <w:b/>
          <w:bCs/>
          <w:color w:val="000000" w:themeColor="text1"/>
        </w:rPr>
        <w:t>竖向现浇段</w:t>
      </w:r>
      <w:r w:rsidRPr="00BB07A4">
        <w:rPr>
          <w:rFonts w:hint="eastAsia"/>
          <w:b/>
          <w:bCs/>
          <w:color w:val="000000" w:themeColor="text1"/>
        </w:rPr>
        <w:t>、剪力墙板转角或端部现浇边缘构件计入预制混凝土体积</w:t>
      </w:r>
    </w:p>
    <w:p w14:paraId="1E600416" w14:textId="706E8907" w:rsidR="00A05768" w:rsidRDefault="00A05768" w:rsidP="004F7857">
      <w:pPr>
        <w:pStyle w:val="11"/>
        <w:tabs>
          <w:tab w:val="left" w:pos="851"/>
        </w:tabs>
      </w:pPr>
      <w:r>
        <w:rPr>
          <w:noProof/>
        </w:rPr>
        <w:drawing>
          <wp:anchor distT="0" distB="0" distL="114300" distR="114300" simplePos="0" relativeHeight="251641344" behindDoc="0" locked="0" layoutInCell="1" allowOverlap="1" wp14:anchorId="42D5CDF8" wp14:editId="7D2B581A">
            <wp:simplePos x="0" y="0"/>
            <wp:positionH relativeFrom="column">
              <wp:posOffset>3163834</wp:posOffset>
            </wp:positionH>
            <wp:positionV relativeFrom="paragraph">
              <wp:posOffset>349366</wp:posOffset>
            </wp:positionV>
            <wp:extent cx="1567180" cy="450215"/>
            <wp:effectExtent l="0" t="0" r="0" b="0"/>
            <wp:wrapSquare wrapText="bothSides"/>
            <wp:docPr id="9777651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765120" name=""/>
                    <pic:cNvPicPr/>
                  </pic:nvPicPr>
                  <pic:blipFill>
                    <a:blip r:embed="rId18">
                      <a:extLst>
                        <a:ext uri="{28A0092B-C50C-407E-A947-70E740481C1C}">
                          <a14:useLocalDpi xmlns:a14="http://schemas.microsoft.com/office/drawing/2010/main" val="0"/>
                        </a:ext>
                      </a:extLst>
                    </a:blip>
                    <a:stretch>
                      <a:fillRect/>
                    </a:stretch>
                  </pic:blipFill>
                  <pic:spPr>
                    <a:xfrm>
                      <a:off x="0" y="0"/>
                      <a:ext cx="1567180" cy="4502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0864" behindDoc="0" locked="0" layoutInCell="1" allowOverlap="1" wp14:anchorId="2D6F3539" wp14:editId="7632CC29">
            <wp:simplePos x="0" y="0"/>
            <wp:positionH relativeFrom="column">
              <wp:posOffset>173990</wp:posOffset>
            </wp:positionH>
            <wp:positionV relativeFrom="paragraph">
              <wp:posOffset>343329</wp:posOffset>
            </wp:positionV>
            <wp:extent cx="2089150" cy="450215"/>
            <wp:effectExtent l="0" t="0" r="0" b="0"/>
            <wp:wrapSquare wrapText="bothSides"/>
            <wp:docPr id="3854621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462144" name=""/>
                    <pic:cNvPicPr/>
                  </pic:nvPicPr>
                  <pic:blipFill>
                    <a:blip r:embed="rId19">
                      <a:extLst>
                        <a:ext uri="{28A0092B-C50C-407E-A947-70E740481C1C}">
                          <a14:useLocalDpi xmlns:a14="http://schemas.microsoft.com/office/drawing/2010/main" val="0"/>
                        </a:ext>
                      </a:extLst>
                    </a:blip>
                    <a:stretch>
                      <a:fillRect/>
                    </a:stretch>
                  </pic:blipFill>
                  <pic:spPr>
                    <a:xfrm>
                      <a:off x="0" y="0"/>
                      <a:ext cx="2089150" cy="450215"/>
                    </a:xfrm>
                    <a:prstGeom prst="rect">
                      <a:avLst/>
                    </a:prstGeom>
                  </pic:spPr>
                </pic:pic>
              </a:graphicData>
            </a:graphic>
            <wp14:sizeRelH relativeFrom="margin">
              <wp14:pctWidth>0</wp14:pctWidth>
            </wp14:sizeRelH>
            <wp14:sizeRelV relativeFrom="margin">
              <wp14:pctHeight>0</wp14:pctHeight>
            </wp14:sizeRelV>
          </wp:anchor>
        </w:drawing>
      </w:r>
    </w:p>
    <w:p w14:paraId="3C1790B9" w14:textId="3F5CCCF1" w:rsidR="00A05768" w:rsidRDefault="00A05768" w:rsidP="00DF6302">
      <w:pPr>
        <w:pStyle w:val="11"/>
        <w:tabs>
          <w:tab w:val="left" w:pos="851"/>
        </w:tabs>
        <w:jc w:val="center"/>
      </w:pPr>
    </w:p>
    <w:p w14:paraId="17C487BE" w14:textId="662EFF75" w:rsidR="00A05768" w:rsidRDefault="008914A6" w:rsidP="00DF6302">
      <w:pPr>
        <w:pStyle w:val="11"/>
        <w:tabs>
          <w:tab w:val="left" w:pos="851"/>
        </w:tabs>
        <w:jc w:val="center"/>
      </w:pPr>
      <w:r>
        <w:rPr>
          <w:noProof/>
        </w:rPr>
        <w:drawing>
          <wp:anchor distT="0" distB="0" distL="114300" distR="114300" simplePos="0" relativeHeight="251647488" behindDoc="0" locked="0" layoutInCell="1" allowOverlap="1" wp14:anchorId="42732588" wp14:editId="6356BD5B">
            <wp:simplePos x="0" y="0"/>
            <wp:positionH relativeFrom="column">
              <wp:posOffset>-37769</wp:posOffset>
            </wp:positionH>
            <wp:positionV relativeFrom="paragraph">
              <wp:posOffset>405130</wp:posOffset>
            </wp:positionV>
            <wp:extent cx="5274310" cy="4680585"/>
            <wp:effectExtent l="0" t="0" r="0" b="0"/>
            <wp:wrapSquare wrapText="bothSides"/>
            <wp:docPr id="5717637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763751" name=""/>
                    <pic:cNvPicPr/>
                  </pic:nvPicPr>
                  <pic:blipFill>
                    <a:blip r:embed="rId20">
                      <a:extLst>
                        <a:ext uri="{28A0092B-C50C-407E-A947-70E740481C1C}">
                          <a14:useLocalDpi xmlns:a14="http://schemas.microsoft.com/office/drawing/2010/main" val="0"/>
                        </a:ext>
                      </a:extLst>
                    </a:blip>
                    <a:stretch>
                      <a:fillRect/>
                    </a:stretch>
                  </pic:blipFill>
                  <pic:spPr>
                    <a:xfrm>
                      <a:off x="0" y="0"/>
                      <a:ext cx="5274310" cy="4680585"/>
                    </a:xfrm>
                    <a:prstGeom prst="rect">
                      <a:avLst/>
                    </a:prstGeom>
                  </pic:spPr>
                </pic:pic>
              </a:graphicData>
            </a:graphic>
          </wp:anchor>
        </w:drawing>
      </w:r>
    </w:p>
    <w:p w14:paraId="57A301B1" w14:textId="53C6692D" w:rsidR="00A05768" w:rsidRDefault="00A05768" w:rsidP="00DF6302">
      <w:pPr>
        <w:pStyle w:val="11"/>
        <w:tabs>
          <w:tab w:val="left" w:pos="851"/>
        </w:tabs>
        <w:jc w:val="center"/>
      </w:pPr>
    </w:p>
    <w:p w14:paraId="714AB567" w14:textId="028D95B6" w:rsidR="00A05768" w:rsidRDefault="00A05768" w:rsidP="00DF6302">
      <w:pPr>
        <w:pStyle w:val="11"/>
        <w:tabs>
          <w:tab w:val="left" w:pos="851"/>
        </w:tabs>
        <w:jc w:val="center"/>
      </w:pPr>
    </w:p>
    <w:p w14:paraId="4F60AB2E" w14:textId="77777777" w:rsidR="00A05768" w:rsidRDefault="00A05768" w:rsidP="00DF6302">
      <w:pPr>
        <w:pStyle w:val="11"/>
        <w:tabs>
          <w:tab w:val="left" w:pos="851"/>
        </w:tabs>
        <w:jc w:val="center"/>
      </w:pPr>
    </w:p>
    <w:p w14:paraId="031CB429" w14:textId="74649B42" w:rsidR="00A05768" w:rsidRDefault="00A05768" w:rsidP="008914A6">
      <w:pPr>
        <w:pStyle w:val="11"/>
        <w:tabs>
          <w:tab w:val="left" w:pos="851"/>
        </w:tabs>
        <w:jc w:val="center"/>
      </w:pPr>
      <w:r>
        <w:rPr>
          <w:noProof/>
        </w:rPr>
        <w:lastRenderedPageBreak/>
        <w:drawing>
          <wp:anchor distT="0" distB="0" distL="114300" distR="114300" simplePos="0" relativeHeight="251696640" behindDoc="0" locked="0" layoutInCell="1" allowOverlap="1" wp14:anchorId="029AD811" wp14:editId="100335A7">
            <wp:simplePos x="0" y="0"/>
            <wp:positionH relativeFrom="column">
              <wp:posOffset>3036702</wp:posOffset>
            </wp:positionH>
            <wp:positionV relativeFrom="paragraph">
              <wp:posOffset>3445609</wp:posOffset>
            </wp:positionV>
            <wp:extent cx="2632075" cy="2187575"/>
            <wp:effectExtent l="0" t="0" r="0" b="0"/>
            <wp:wrapSquare wrapText="bothSides"/>
            <wp:docPr id="539576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57638" name=""/>
                    <pic:cNvPicPr/>
                  </pic:nvPicPr>
                  <pic:blipFill>
                    <a:blip r:embed="rId21">
                      <a:extLst>
                        <a:ext uri="{28A0092B-C50C-407E-A947-70E740481C1C}">
                          <a14:useLocalDpi xmlns:a14="http://schemas.microsoft.com/office/drawing/2010/main" val="0"/>
                        </a:ext>
                      </a:extLst>
                    </a:blip>
                    <a:stretch>
                      <a:fillRect/>
                    </a:stretch>
                  </pic:blipFill>
                  <pic:spPr>
                    <a:xfrm>
                      <a:off x="0" y="0"/>
                      <a:ext cx="2632075" cy="21875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352" behindDoc="0" locked="0" layoutInCell="1" allowOverlap="1" wp14:anchorId="7628F8D8" wp14:editId="4F052CC1">
            <wp:simplePos x="0" y="0"/>
            <wp:positionH relativeFrom="column">
              <wp:posOffset>210185</wp:posOffset>
            </wp:positionH>
            <wp:positionV relativeFrom="paragraph">
              <wp:posOffset>3364593</wp:posOffset>
            </wp:positionV>
            <wp:extent cx="2419350" cy="2465070"/>
            <wp:effectExtent l="0" t="0" r="0" b="0"/>
            <wp:wrapSquare wrapText="bothSides"/>
            <wp:docPr id="14260906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090619" name=""/>
                    <pic:cNvPicPr/>
                  </pic:nvPicPr>
                  <pic:blipFill>
                    <a:blip r:embed="rId22">
                      <a:extLst>
                        <a:ext uri="{28A0092B-C50C-407E-A947-70E740481C1C}">
                          <a14:useLocalDpi xmlns:a14="http://schemas.microsoft.com/office/drawing/2010/main" val="0"/>
                        </a:ext>
                      </a:extLst>
                    </a:blip>
                    <a:stretch>
                      <a:fillRect/>
                    </a:stretch>
                  </pic:blipFill>
                  <pic:spPr>
                    <a:xfrm>
                      <a:off x="0" y="0"/>
                      <a:ext cx="2419350" cy="24650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800" behindDoc="0" locked="0" layoutInCell="1" allowOverlap="1" wp14:anchorId="57618B37" wp14:editId="7FE0CD44">
            <wp:simplePos x="0" y="0"/>
            <wp:positionH relativeFrom="column">
              <wp:posOffset>127800</wp:posOffset>
            </wp:positionH>
            <wp:positionV relativeFrom="paragraph">
              <wp:posOffset>434027</wp:posOffset>
            </wp:positionV>
            <wp:extent cx="4840933" cy="2653013"/>
            <wp:effectExtent l="0" t="0" r="0" b="0"/>
            <wp:wrapSquare wrapText="bothSides"/>
            <wp:docPr id="1225464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46457" name=""/>
                    <pic:cNvPicPr/>
                  </pic:nvPicPr>
                  <pic:blipFill>
                    <a:blip r:embed="rId23">
                      <a:extLst>
                        <a:ext uri="{28A0092B-C50C-407E-A947-70E740481C1C}">
                          <a14:useLocalDpi xmlns:a14="http://schemas.microsoft.com/office/drawing/2010/main" val="0"/>
                        </a:ext>
                      </a:extLst>
                    </a:blip>
                    <a:stretch>
                      <a:fillRect/>
                    </a:stretch>
                  </pic:blipFill>
                  <pic:spPr>
                    <a:xfrm>
                      <a:off x="0" y="0"/>
                      <a:ext cx="4840933" cy="2653013"/>
                    </a:xfrm>
                    <a:prstGeom prst="rect">
                      <a:avLst/>
                    </a:prstGeom>
                  </pic:spPr>
                </pic:pic>
              </a:graphicData>
            </a:graphic>
          </wp:anchor>
        </w:drawing>
      </w:r>
    </w:p>
    <w:p w14:paraId="55B94EFC" w14:textId="505871E8" w:rsidR="00A05768" w:rsidRDefault="00A05768" w:rsidP="00DF6302">
      <w:pPr>
        <w:pStyle w:val="11"/>
        <w:tabs>
          <w:tab w:val="left" w:pos="851"/>
        </w:tabs>
        <w:jc w:val="center"/>
      </w:pPr>
    </w:p>
    <w:p w14:paraId="380EFD0B" w14:textId="4837D769" w:rsidR="00A05768" w:rsidRDefault="00A05768" w:rsidP="00DF6302">
      <w:pPr>
        <w:pStyle w:val="11"/>
        <w:tabs>
          <w:tab w:val="left" w:pos="851"/>
        </w:tabs>
        <w:jc w:val="center"/>
      </w:pPr>
    </w:p>
    <w:p w14:paraId="0752FF99" w14:textId="71E79A78" w:rsidR="008914A6" w:rsidRDefault="00AF62E2" w:rsidP="00DF6302">
      <w:pPr>
        <w:pStyle w:val="11"/>
        <w:tabs>
          <w:tab w:val="left" w:pos="851"/>
        </w:tabs>
        <w:jc w:val="center"/>
      </w:pPr>
      <w:r>
        <w:rPr>
          <w:noProof/>
        </w:rPr>
        <w:drawing>
          <wp:anchor distT="0" distB="0" distL="114300" distR="114300" simplePos="0" relativeHeight="251705856" behindDoc="0" locked="0" layoutInCell="1" allowOverlap="1" wp14:anchorId="183F4C36" wp14:editId="4E584A26">
            <wp:simplePos x="0" y="0"/>
            <wp:positionH relativeFrom="column">
              <wp:posOffset>222338</wp:posOffset>
            </wp:positionH>
            <wp:positionV relativeFrom="paragraph">
              <wp:posOffset>90687</wp:posOffset>
            </wp:positionV>
            <wp:extent cx="2813050" cy="2303780"/>
            <wp:effectExtent l="0" t="0" r="0" b="0"/>
            <wp:wrapSquare wrapText="bothSides"/>
            <wp:docPr id="10288863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886382" name=""/>
                    <pic:cNvPicPr/>
                  </pic:nvPicPr>
                  <pic:blipFill>
                    <a:blip r:embed="rId24">
                      <a:extLst>
                        <a:ext uri="{28A0092B-C50C-407E-A947-70E740481C1C}">
                          <a14:useLocalDpi xmlns:a14="http://schemas.microsoft.com/office/drawing/2010/main" val="0"/>
                        </a:ext>
                      </a:extLst>
                    </a:blip>
                    <a:stretch>
                      <a:fillRect/>
                    </a:stretch>
                  </pic:blipFill>
                  <pic:spPr>
                    <a:xfrm>
                      <a:off x="0" y="0"/>
                      <a:ext cx="2813050" cy="2303780"/>
                    </a:xfrm>
                    <a:prstGeom prst="rect">
                      <a:avLst/>
                    </a:prstGeom>
                  </pic:spPr>
                </pic:pic>
              </a:graphicData>
            </a:graphic>
            <wp14:sizeRelH relativeFrom="margin">
              <wp14:pctWidth>0</wp14:pctWidth>
            </wp14:sizeRelH>
            <wp14:sizeRelV relativeFrom="margin">
              <wp14:pctHeight>0</wp14:pctHeight>
            </wp14:sizeRelV>
          </wp:anchor>
        </w:drawing>
      </w:r>
    </w:p>
    <w:p w14:paraId="08E7DAE8" w14:textId="77777777" w:rsidR="008914A6" w:rsidRDefault="008914A6" w:rsidP="00DF6302">
      <w:pPr>
        <w:pStyle w:val="11"/>
        <w:tabs>
          <w:tab w:val="left" w:pos="851"/>
        </w:tabs>
        <w:jc w:val="center"/>
      </w:pPr>
    </w:p>
    <w:p w14:paraId="15C60935" w14:textId="77777777" w:rsidR="008914A6" w:rsidRDefault="008914A6" w:rsidP="00DF6302">
      <w:pPr>
        <w:pStyle w:val="11"/>
        <w:tabs>
          <w:tab w:val="left" w:pos="851"/>
        </w:tabs>
        <w:jc w:val="center"/>
      </w:pPr>
    </w:p>
    <w:p w14:paraId="64F3D8AF" w14:textId="77777777" w:rsidR="00AF62E2" w:rsidRDefault="00AF62E2" w:rsidP="00DF6302">
      <w:pPr>
        <w:pStyle w:val="11"/>
        <w:tabs>
          <w:tab w:val="left" w:pos="851"/>
        </w:tabs>
        <w:jc w:val="center"/>
      </w:pPr>
    </w:p>
    <w:p w14:paraId="02B5E9A1" w14:textId="77777777" w:rsidR="00AF62E2" w:rsidRDefault="00AF62E2" w:rsidP="00DF6302">
      <w:pPr>
        <w:pStyle w:val="11"/>
        <w:tabs>
          <w:tab w:val="left" w:pos="851"/>
        </w:tabs>
        <w:jc w:val="center"/>
      </w:pPr>
    </w:p>
    <w:p w14:paraId="4AFB9A38" w14:textId="77777777" w:rsidR="00AF62E2" w:rsidRDefault="00AF62E2" w:rsidP="00DF6302">
      <w:pPr>
        <w:pStyle w:val="11"/>
        <w:tabs>
          <w:tab w:val="left" w:pos="851"/>
        </w:tabs>
        <w:jc w:val="center"/>
      </w:pPr>
    </w:p>
    <w:p w14:paraId="64D02599" w14:textId="77777777" w:rsidR="00AF62E2" w:rsidRDefault="00AF62E2" w:rsidP="00BB07A4">
      <w:pPr>
        <w:pStyle w:val="11"/>
        <w:tabs>
          <w:tab w:val="left" w:pos="851"/>
        </w:tabs>
      </w:pPr>
    </w:p>
    <w:p w14:paraId="0EEA1BA5" w14:textId="61DF6504" w:rsidR="0054242B" w:rsidRDefault="00583073" w:rsidP="008914A6">
      <w:pPr>
        <w:pStyle w:val="11"/>
        <w:tabs>
          <w:tab w:val="left" w:pos="851"/>
        </w:tabs>
        <w:jc w:val="center"/>
      </w:pPr>
      <w:r>
        <w:lastRenderedPageBreak/>
        <w:t>A.2</w:t>
      </w:r>
      <w:r w:rsidR="00652FE0">
        <w:rPr>
          <w:rFonts w:hint="eastAsia"/>
        </w:rPr>
        <w:t>预制</w:t>
      </w:r>
      <w:r>
        <w:rPr>
          <w:rFonts w:hint="eastAsia"/>
        </w:rPr>
        <w:t>剪力墙板之间</w:t>
      </w:r>
      <w:r w:rsidR="008D4C1A">
        <w:rPr>
          <w:rFonts w:hint="eastAsia"/>
        </w:rPr>
        <w:t>水平</w:t>
      </w:r>
      <w:r w:rsidR="008D4C1A" w:rsidRPr="008D4C1A">
        <w:rPr>
          <w:rFonts w:hint="eastAsia"/>
        </w:rPr>
        <w:t>现浇段</w:t>
      </w:r>
      <w:r>
        <w:rPr>
          <w:rFonts w:hint="eastAsia"/>
        </w:rPr>
        <w:t>计入预制混凝土体积</w:t>
      </w:r>
    </w:p>
    <w:p w14:paraId="22421B1E" w14:textId="611B237D" w:rsidR="0054242B" w:rsidRPr="00583073" w:rsidRDefault="0054242B" w:rsidP="00DF6302">
      <w:pPr>
        <w:pStyle w:val="11"/>
        <w:tabs>
          <w:tab w:val="left" w:pos="851"/>
        </w:tabs>
        <w:jc w:val="center"/>
      </w:pPr>
      <w:r>
        <w:rPr>
          <w:noProof/>
        </w:rPr>
        <w:drawing>
          <wp:inline distT="0" distB="0" distL="0" distR="0" wp14:anchorId="692D5F94" wp14:editId="73BC26D8">
            <wp:extent cx="4337550" cy="1116281"/>
            <wp:effectExtent l="0" t="0" r="0" b="0"/>
            <wp:docPr id="4588548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54891" name=""/>
                    <pic:cNvPicPr/>
                  </pic:nvPicPr>
                  <pic:blipFill>
                    <a:blip r:embed="rId25"/>
                    <a:stretch>
                      <a:fillRect/>
                    </a:stretch>
                  </pic:blipFill>
                  <pic:spPr>
                    <a:xfrm>
                      <a:off x="0" y="0"/>
                      <a:ext cx="4398347" cy="1131927"/>
                    </a:xfrm>
                    <a:prstGeom prst="rect">
                      <a:avLst/>
                    </a:prstGeom>
                  </pic:spPr>
                </pic:pic>
              </a:graphicData>
            </a:graphic>
          </wp:inline>
        </w:drawing>
      </w:r>
    </w:p>
    <w:p w14:paraId="7BDF3419" w14:textId="77777777" w:rsidR="00A05768" w:rsidRDefault="00A05768" w:rsidP="00DF6302">
      <w:pPr>
        <w:pStyle w:val="11"/>
        <w:tabs>
          <w:tab w:val="left" w:pos="851"/>
        </w:tabs>
        <w:jc w:val="center"/>
      </w:pPr>
    </w:p>
    <w:p w14:paraId="73E1D61A" w14:textId="0D864115" w:rsidR="00A05768" w:rsidRDefault="0054242B" w:rsidP="00DF6302">
      <w:pPr>
        <w:pStyle w:val="11"/>
        <w:tabs>
          <w:tab w:val="left" w:pos="851"/>
        </w:tabs>
        <w:jc w:val="center"/>
      </w:pPr>
      <w:r>
        <w:rPr>
          <w:noProof/>
        </w:rPr>
        <w:drawing>
          <wp:inline distT="0" distB="0" distL="0" distR="0" wp14:anchorId="727B774D" wp14:editId="22642DAF">
            <wp:extent cx="4316058" cy="3295369"/>
            <wp:effectExtent l="0" t="0" r="0" b="0"/>
            <wp:docPr id="2987485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748568" name=""/>
                    <pic:cNvPicPr/>
                  </pic:nvPicPr>
                  <pic:blipFill>
                    <a:blip r:embed="rId26"/>
                    <a:stretch>
                      <a:fillRect/>
                    </a:stretch>
                  </pic:blipFill>
                  <pic:spPr>
                    <a:xfrm>
                      <a:off x="0" y="0"/>
                      <a:ext cx="4331869" cy="3307441"/>
                    </a:xfrm>
                    <a:prstGeom prst="rect">
                      <a:avLst/>
                    </a:prstGeom>
                  </pic:spPr>
                </pic:pic>
              </a:graphicData>
            </a:graphic>
          </wp:inline>
        </w:drawing>
      </w:r>
    </w:p>
    <w:p w14:paraId="70288301" w14:textId="77777777" w:rsidR="00A05768" w:rsidRPr="0054242B" w:rsidRDefault="00A05768" w:rsidP="00DF6302">
      <w:pPr>
        <w:pStyle w:val="11"/>
        <w:tabs>
          <w:tab w:val="left" w:pos="851"/>
        </w:tabs>
        <w:jc w:val="center"/>
      </w:pPr>
    </w:p>
    <w:p w14:paraId="65E2A04E" w14:textId="77777777" w:rsidR="00A05768" w:rsidRDefault="00A05768" w:rsidP="00DF6302">
      <w:pPr>
        <w:pStyle w:val="11"/>
        <w:tabs>
          <w:tab w:val="left" w:pos="851"/>
        </w:tabs>
        <w:jc w:val="center"/>
      </w:pPr>
    </w:p>
    <w:p w14:paraId="0EFDC86A" w14:textId="77777777" w:rsidR="0054242B" w:rsidRDefault="0054242B" w:rsidP="00DF6302">
      <w:pPr>
        <w:pStyle w:val="11"/>
        <w:tabs>
          <w:tab w:val="left" w:pos="851"/>
        </w:tabs>
        <w:jc w:val="center"/>
      </w:pPr>
    </w:p>
    <w:p w14:paraId="6589E8B9" w14:textId="77777777" w:rsidR="0054242B" w:rsidRDefault="0054242B" w:rsidP="00DF6302">
      <w:pPr>
        <w:pStyle w:val="11"/>
        <w:tabs>
          <w:tab w:val="left" w:pos="851"/>
        </w:tabs>
        <w:jc w:val="center"/>
      </w:pPr>
    </w:p>
    <w:p w14:paraId="2B0AF3FF" w14:textId="77777777" w:rsidR="0054242B" w:rsidRDefault="0054242B" w:rsidP="00DF6302">
      <w:pPr>
        <w:pStyle w:val="11"/>
        <w:tabs>
          <w:tab w:val="left" w:pos="851"/>
        </w:tabs>
        <w:jc w:val="center"/>
      </w:pPr>
    </w:p>
    <w:p w14:paraId="5FFB0D15" w14:textId="77777777" w:rsidR="0054242B" w:rsidRDefault="0054242B" w:rsidP="00DF6302">
      <w:pPr>
        <w:pStyle w:val="11"/>
        <w:tabs>
          <w:tab w:val="left" w:pos="851"/>
        </w:tabs>
        <w:jc w:val="center"/>
      </w:pPr>
    </w:p>
    <w:p w14:paraId="5D3FD4E9" w14:textId="69AA13DA" w:rsidR="0054242B" w:rsidRDefault="0054242B" w:rsidP="00DF6302">
      <w:pPr>
        <w:pStyle w:val="11"/>
        <w:tabs>
          <w:tab w:val="left" w:pos="851"/>
        </w:tabs>
        <w:jc w:val="center"/>
      </w:pPr>
      <w:r>
        <w:rPr>
          <w:noProof/>
        </w:rPr>
        <w:lastRenderedPageBreak/>
        <w:drawing>
          <wp:inline distT="0" distB="0" distL="0" distR="0" wp14:anchorId="3CC89386" wp14:editId="75D042C9">
            <wp:extent cx="4210050" cy="3257550"/>
            <wp:effectExtent l="0" t="0" r="0" b="0"/>
            <wp:docPr id="11960392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39280" name=""/>
                    <pic:cNvPicPr/>
                  </pic:nvPicPr>
                  <pic:blipFill>
                    <a:blip r:embed="rId27"/>
                    <a:stretch>
                      <a:fillRect/>
                    </a:stretch>
                  </pic:blipFill>
                  <pic:spPr>
                    <a:xfrm>
                      <a:off x="0" y="0"/>
                      <a:ext cx="4210050" cy="3257550"/>
                    </a:xfrm>
                    <a:prstGeom prst="rect">
                      <a:avLst/>
                    </a:prstGeom>
                  </pic:spPr>
                </pic:pic>
              </a:graphicData>
            </a:graphic>
          </wp:inline>
        </w:drawing>
      </w:r>
    </w:p>
    <w:p w14:paraId="3DFCB8A1" w14:textId="77777777" w:rsidR="0054242B" w:rsidRDefault="0054242B" w:rsidP="00DF6302">
      <w:pPr>
        <w:pStyle w:val="11"/>
        <w:tabs>
          <w:tab w:val="left" w:pos="851"/>
        </w:tabs>
        <w:jc w:val="center"/>
      </w:pPr>
    </w:p>
    <w:p w14:paraId="6259B347" w14:textId="52332A23" w:rsidR="0054242B" w:rsidRDefault="005B2785" w:rsidP="004F7857">
      <w:pPr>
        <w:pStyle w:val="11"/>
        <w:tabs>
          <w:tab w:val="left" w:pos="851"/>
        </w:tabs>
        <w:ind w:leftChars="-202" w:left="2" w:hangingChars="152" w:hanging="426"/>
        <w:jc w:val="center"/>
      </w:pPr>
      <w:r>
        <w:rPr>
          <w:noProof/>
        </w:rPr>
        <w:drawing>
          <wp:inline distT="0" distB="0" distL="0" distR="0" wp14:anchorId="62AFE217" wp14:editId="2FD36DCD">
            <wp:extent cx="4648200" cy="3351028"/>
            <wp:effectExtent l="0" t="0" r="0" b="1905"/>
            <wp:docPr id="17699479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947950" name=""/>
                    <pic:cNvPicPr/>
                  </pic:nvPicPr>
                  <pic:blipFill>
                    <a:blip r:embed="rId28"/>
                    <a:stretch>
                      <a:fillRect/>
                    </a:stretch>
                  </pic:blipFill>
                  <pic:spPr>
                    <a:xfrm>
                      <a:off x="0" y="0"/>
                      <a:ext cx="4654176" cy="3355336"/>
                    </a:xfrm>
                    <a:prstGeom prst="rect">
                      <a:avLst/>
                    </a:prstGeom>
                  </pic:spPr>
                </pic:pic>
              </a:graphicData>
            </a:graphic>
          </wp:inline>
        </w:drawing>
      </w:r>
    </w:p>
    <w:p w14:paraId="686BAB04" w14:textId="77777777" w:rsidR="0054242B" w:rsidRDefault="0054242B" w:rsidP="00DF6302">
      <w:pPr>
        <w:pStyle w:val="11"/>
        <w:tabs>
          <w:tab w:val="left" w:pos="851"/>
        </w:tabs>
        <w:jc w:val="center"/>
      </w:pPr>
    </w:p>
    <w:p w14:paraId="21E7A1AC" w14:textId="77777777" w:rsidR="0054242B" w:rsidRDefault="0054242B" w:rsidP="00DF6302">
      <w:pPr>
        <w:pStyle w:val="11"/>
        <w:tabs>
          <w:tab w:val="left" w:pos="851"/>
        </w:tabs>
        <w:jc w:val="center"/>
      </w:pPr>
    </w:p>
    <w:p w14:paraId="494350BB" w14:textId="77777777" w:rsidR="0054242B" w:rsidRDefault="0054242B" w:rsidP="00DF6302">
      <w:pPr>
        <w:pStyle w:val="11"/>
        <w:tabs>
          <w:tab w:val="left" w:pos="851"/>
        </w:tabs>
        <w:jc w:val="center"/>
      </w:pPr>
    </w:p>
    <w:p w14:paraId="4CC03B1F" w14:textId="77777777" w:rsidR="0054242B" w:rsidRDefault="0054242B" w:rsidP="00DF6302">
      <w:pPr>
        <w:pStyle w:val="11"/>
        <w:tabs>
          <w:tab w:val="left" w:pos="851"/>
        </w:tabs>
        <w:jc w:val="center"/>
      </w:pPr>
    </w:p>
    <w:p w14:paraId="7EAB73FE" w14:textId="0FE458D5" w:rsidR="00652FE0" w:rsidRDefault="00652FE0" w:rsidP="00652FE0">
      <w:pPr>
        <w:pStyle w:val="11"/>
        <w:tabs>
          <w:tab w:val="left" w:pos="851"/>
        </w:tabs>
        <w:jc w:val="center"/>
      </w:pPr>
      <w:r>
        <w:lastRenderedPageBreak/>
        <w:t>A.</w:t>
      </w:r>
      <w:r>
        <w:rPr>
          <w:rFonts w:hint="eastAsia"/>
        </w:rPr>
        <w:t>3</w:t>
      </w:r>
      <w:r>
        <w:rPr>
          <w:rFonts w:hint="eastAsia"/>
        </w:rPr>
        <w:t>预制柱之间</w:t>
      </w:r>
      <w:r w:rsidRPr="008D4C1A">
        <w:rPr>
          <w:rFonts w:hint="eastAsia"/>
        </w:rPr>
        <w:t>现浇段</w:t>
      </w:r>
      <w:r>
        <w:rPr>
          <w:rFonts w:hint="eastAsia"/>
        </w:rPr>
        <w:t>计入预制混凝土体积</w:t>
      </w:r>
    </w:p>
    <w:p w14:paraId="49FAD6A9" w14:textId="77777777" w:rsidR="0054242B" w:rsidRPr="00652FE0" w:rsidRDefault="0054242B" w:rsidP="00DF6302">
      <w:pPr>
        <w:pStyle w:val="11"/>
        <w:tabs>
          <w:tab w:val="left" w:pos="851"/>
        </w:tabs>
        <w:jc w:val="center"/>
      </w:pPr>
    </w:p>
    <w:p w14:paraId="639CC0DD" w14:textId="2DB82884" w:rsidR="0054242B" w:rsidRPr="001229EB" w:rsidRDefault="001229EB" w:rsidP="00DF6302">
      <w:pPr>
        <w:pStyle w:val="11"/>
        <w:tabs>
          <w:tab w:val="left" w:pos="851"/>
        </w:tabs>
        <w:jc w:val="center"/>
      </w:pPr>
      <w:r>
        <w:rPr>
          <w:noProof/>
        </w:rPr>
        <w:drawing>
          <wp:inline distT="0" distB="0" distL="0" distR="0" wp14:anchorId="0CF72AD8" wp14:editId="2B148FFC">
            <wp:extent cx="4450031" cy="1157665"/>
            <wp:effectExtent l="0" t="0" r="0" b="0"/>
            <wp:docPr id="7228746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874664" name=""/>
                    <pic:cNvPicPr/>
                  </pic:nvPicPr>
                  <pic:blipFill>
                    <a:blip r:embed="rId29"/>
                    <a:stretch>
                      <a:fillRect/>
                    </a:stretch>
                  </pic:blipFill>
                  <pic:spPr>
                    <a:xfrm>
                      <a:off x="0" y="0"/>
                      <a:ext cx="4480505" cy="1165593"/>
                    </a:xfrm>
                    <a:prstGeom prst="rect">
                      <a:avLst/>
                    </a:prstGeom>
                  </pic:spPr>
                </pic:pic>
              </a:graphicData>
            </a:graphic>
          </wp:inline>
        </w:drawing>
      </w:r>
    </w:p>
    <w:p w14:paraId="797AFECB" w14:textId="77777777" w:rsidR="0054242B" w:rsidRDefault="0054242B" w:rsidP="00DF6302">
      <w:pPr>
        <w:pStyle w:val="11"/>
        <w:tabs>
          <w:tab w:val="left" w:pos="851"/>
        </w:tabs>
        <w:jc w:val="center"/>
      </w:pPr>
    </w:p>
    <w:p w14:paraId="65BAFEDF" w14:textId="1298EDB1" w:rsidR="0054242B" w:rsidRDefault="001229EB" w:rsidP="00DF6302">
      <w:pPr>
        <w:pStyle w:val="11"/>
        <w:tabs>
          <w:tab w:val="left" w:pos="851"/>
        </w:tabs>
        <w:jc w:val="center"/>
      </w:pPr>
      <w:r>
        <w:rPr>
          <w:noProof/>
        </w:rPr>
        <w:drawing>
          <wp:inline distT="0" distB="0" distL="0" distR="0" wp14:anchorId="0FE3643D" wp14:editId="161898E8">
            <wp:extent cx="4058112" cy="4797631"/>
            <wp:effectExtent l="0" t="0" r="0" b="0"/>
            <wp:docPr id="4691306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130683" name=""/>
                    <pic:cNvPicPr/>
                  </pic:nvPicPr>
                  <pic:blipFill>
                    <a:blip r:embed="rId30"/>
                    <a:stretch>
                      <a:fillRect/>
                    </a:stretch>
                  </pic:blipFill>
                  <pic:spPr>
                    <a:xfrm>
                      <a:off x="0" y="0"/>
                      <a:ext cx="4064964" cy="4805731"/>
                    </a:xfrm>
                    <a:prstGeom prst="rect">
                      <a:avLst/>
                    </a:prstGeom>
                  </pic:spPr>
                </pic:pic>
              </a:graphicData>
            </a:graphic>
          </wp:inline>
        </w:drawing>
      </w:r>
    </w:p>
    <w:p w14:paraId="56DB064D" w14:textId="1B6B7A41" w:rsidR="00A05768" w:rsidRDefault="00A05768" w:rsidP="00DF6302">
      <w:pPr>
        <w:pStyle w:val="11"/>
        <w:tabs>
          <w:tab w:val="left" w:pos="851"/>
        </w:tabs>
        <w:jc w:val="center"/>
      </w:pPr>
    </w:p>
    <w:p w14:paraId="3ACD3022" w14:textId="65365CC8" w:rsidR="00A05768" w:rsidRDefault="00A05768" w:rsidP="00DF6302">
      <w:pPr>
        <w:pStyle w:val="11"/>
        <w:tabs>
          <w:tab w:val="left" w:pos="851"/>
        </w:tabs>
        <w:jc w:val="center"/>
      </w:pPr>
    </w:p>
    <w:p w14:paraId="4684EBF3" w14:textId="2CA0C4E3" w:rsidR="007F0E22" w:rsidRDefault="007F0E22" w:rsidP="00DF6302">
      <w:pPr>
        <w:pStyle w:val="11"/>
        <w:tabs>
          <w:tab w:val="left" w:pos="851"/>
        </w:tabs>
        <w:jc w:val="center"/>
      </w:pPr>
    </w:p>
    <w:p w14:paraId="2B09067F" w14:textId="4F34BCA1" w:rsidR="001229EB" w:rsidRDefault="001229EB" w:rsidP="00DF6302">
      <w:pPr>
        <w:pStyle w:val="11"/>
        <w:tabs>
          <w:tab w:val="left" w:pos="851"/>
        </w:tabs>
        <w:jc w:val="center"/>
      </w:pPr>
      <w:r>
        <w:rPr>
          <w:noProof/>
        </w:rPr>
        <w:lastRenderedPageBreak/>
        <w:drawing>
          <wp:inline distT="0" distB="0" distL="0" distR="0" wp14:anchorId="3535510B" wp14:editId="5972E3B1">
            <wp:extent cx="3810000" cy="3857625"/>
            <wp:effectExtent l="0" t="0" r="0" b="9525"/>
            <wp:docPr id="10267213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721388" name=""/>
                    <pic:cNvPicPr/>
                  </pic:nvPicPr>
                  <pic:blipFill>
                    <a:blip r:embed="rId31"/>
                    <a:stretch>
                      <a:fillRect/>
                    </a:stretch>
                  </pic:blipFill>
                  <pic:spPr>
                    <a:xfrm>
                      <a:off x="0" y="0"/>
                      <a:ext cx="3810000" cy="3857625"/>
                    </a:xfrm>
                    <a:prstGeom prst="rect">
                      <a:avLst/>
                    </a:prstGeom>
                  </pic:spPr>
                </pic:pic>
              </a:graphicData>
            </a:graphic>
          </wp:inline>
        </w:drawing>
      </w:r>
    </w:p>
    <w:p w14:paraId="1855F5BA" w14:textId="77777777" w:rsidR="001229EB" w:rsidRDefault="001229EB" w:rsidP="00DF6302">
      <w:pPr>
        <w:pStyle w:val="11"/>
        <w:tabs>
          <w:tab w:val="left" w:pos="851"/>
        </w:tabs>
        <w:jc w:val="center"/>
      </w:pPr>
    </w:p>
    <w:p w14:paraId="2F39BCD3" w14:textId="4513AE94" w:rsidR="001229EB" w:rsidRDefault="001229EB" w:rsidP="00DF6302">
      <w:pPr>
        <w:pStyle w:val="11"/>
        <w:tabs>
          <w:tab w:val="left" w:pos="851"/>
        </w:tabs>
        <w:jc w:val="center"/>
      </w:pPr>
      <w:r>
        <w:rPr>
          <w:noProof/>
        </w:rPr>
        <w:drawing>
          <wp:inline distT="0" distB="0" distL="0" distR="0" wp14:anchorId="1F1D3849" wp14:editId="3F051E2A">
            <wp:extent cx="3581400" cy="3800475"/>
            <wp:effectExtent l="0" t="0" r="0" b="9525"/>
            <wp:docPr id="6008300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830034" name=""/>
                    <pic:cNvPicPr/>
                  </pic:nvPicPr>
                  <pic:blipFill>
                    <a:blip r:embed="rId32"/>
                    <a:stretch>
                      <a:fillRect/>
                    </a:stretch>
                  </pic:blipFill>
                  <pic:spPr>
                    <a:xfrm>
                      <a:off x="0" y="0"/>
                      <a:ext cx="3581400" cy="3800475"/>
                    </a:xfrm>
                    <a:prstGeom prst="rect">
                      <a:avLst/>
                    </a:prstGeom>
                  </pic:spPr>
                </pic:pic>
              </a:graphicData>
            </a:graphic>
          </wp:inline>
        </w:drawing>
      </w:r>
    </w:p>
    <w:p w14:paraId="5C12696F" w14:textId="77777777" w:rsidR="001229EB" w:rsidRDefault="001229EB" w:rsidP="00DF6302">
      <w:pPr>
        <w:pStyle w:val="11"/>
        <w:tabs>
          <w:tab w:val="left" w:pos="851"/>
        </w:tabs>
        <w:jc w:val="center"/>
      </w:pPr>
    </w:p>
    <w:p w14:paraId="5E746DEC" w14:textId="2F7B01BA" w:rsidR="001229EB" w:rsidRDefault="001229EB" w:rsidP="00DF6302">
      <w:pPr>
        <w:pStyle w:val="11"/>
        <w:tabs>
          <w:tab w:val="left" w:pos="851"/>
        </w:tabs>
        <w:jc w:val="center"/>
      </w:pPr>
    </w:p>
    <w:p w14:paraId="7244BF2E" w14:textId="0B3C7846" w:rsidR="001229EB" w:rsidRDefault="001229EB" w:rsidP="00DF6302">
      <w:pPr>
        <w:pStyle w:val="11"/>
        <w:tabs>
          <w:tab w:val="left" w:pos="851"/>
        </w:tabs>
        <w:jc w:val="center"/>
      </w:pPr>
    </w:p>
    <w:p w14:paraId="192A089B" w14:textId="294D2BC0" w:rsidR="001229EB" w:rsidRDefault="001229EB" w:rsidP="00DF6302">
      <w:pPr>
        <w:pStyle w:val="11"/>
        <w:tabs>
          <w:tab w:val="left" w:pos="851"/>
        </w:tabs>
        <w:jc w:val="center"/>
      </w:pPr>
    </w:p>
    <w:p w14:paraId="5C6E2523" w14:textId="1CFE0507" w:rsidR="001229EB" w:rsidRDefault="001229EB" w:rsidP="00DF6302">
      <w:pPr>
        <w:pStyle w:val="11"/>
        <w:tabs>
          <w:tab w:val="left" w:pos="851"/>
        </w:tabs>
        <w:jc w:val="center"/>
      </w:pPr>
      <w:r>
        <w:rPr>
          <w:noProof/>
        </w:rPr>
        <w:drawing>
          <wp:anchor distT="0" distB="0" distL="114300" distR="114300" simplePos="0" relativeHeight="251721216" behindDoc="0" locked="0" layoutInCell="1" allowOverlap="1" wp14:anchorId="772C938D" wp14:editId="76257560">
            <wp:simplePos x="0" y="0"/>
            <wp:positionH relativeFrom="column">
              <wp:posOffset>1088687</wp:posOffset>
            </wp:positionH>
            <wp:positionV relativeFrom="paragraph">
              <wp:posOffset>123916</wp:posOffset>
            </wp:positionV>
            <wp:extent cx="3028950" cy="4282440"/>
            <wp:effectExtent l="0" t="0" r="0" b="0"/>
            <wp:wrapSquare wrapText="bothSides"/>
            <wp:docPr id="16890279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027994" name=""/>
                    <pic:cNvPicPr/>
                  </pic:nvPicPr>
                  <pic:blipFill>
                    <a:blip r:embed="rId33">
                      <a:extLst>
                        <a:ext uri="{28A0092B-C50C-407E-A947-70E740481C1C}">
                          <a14:useLocalDpi xmlns:a14="http://schemas.microsoft.com/office/drawing/2010/main" val="0"/>
                        </a:ext>
                      </a:extLst>
                    </a:blip>
                    <a:stretch>
                      <a:fillRect/>
                    </a:stretch>
                  </pic:blipFill>
                  <pic:spPr>
                    <a:xfrm>
                      <a:off x="0" y="0"/>
                      <a:ext cx="3028950" cy="4282440"/>
                    </a:xfrm>
                    <a:prstGeom prst="rect">
                      <a:avLst/>
                    </a:prstGeom>
                  </pic:spPr>
                </pic:pic>
              </a:graphicData>
            </a:graphic>
          </wp:anchor>
        </w:drawing>
      </w:r>
    </w:p>
    <w:p w14:paraId="401A2ECE" w14:textId="4D517E41" w:rsidR="001229EB" w:rsidRDefault="001229EB" w:rsidP="00DF6302">
      <w:pPr>
        <w:pStyle w:val="11"/>
        <w:tabs>
          <w:tab w:val="left" w:pos="851"/>
        </w:tabs>
        <w:jc w:val="center"/>
      </w:pPr>
    </w:p>
    <w:p w14:paraId="57177FF8" w14:textId="634E3447" w:rsidR="001229EB" w:rsidRDefault="001229EB" w:rsidP="00DF6302">
      <w:pPr>
        <w:pStyle w:val="11"/>
        <w:tabs>
          <w:tab w:val="left" w:pos="851"/>
        </w:tabs>
        <w:jc w:val="center"/>
      </w:pPr>
    </w:p>
    <w:p w14:paraId="5B687C0F" w14:textId="46C73D0D" w:rsidR="001229EB" w:rsidRDefault="001229EB" w:rsidP="00DF6302">
      <w:pPr>
        <w:pStyle w:val="11"/>
        <w:tabs>
          <w:tab w:val="left" w:pos="851"/>
        </w:tabs>
        <w:jc w:val="center"/>
      </w:pPr>
    </w:p>
    <w:p w14:paraId="13F86083" w14:textId="2D2B1C4E" w:rsidR="001229EB" w:rsidRDefault="001229EB" w:rsidP="00DF6302">
      <w:pPr>
        <w:pStyle w:val="11"/>
        <w:tabs>
          <w:tab w:val="left" w:pos="851"/>
        </w:tabs>
        <w:jc w:val="center"/>
      </w:pPr>
    </w:p>
    <w:p w14:paraId="19B1404A" w14:textId="4B9528F8" w:rsidR="001229EB" w:rsidRDefault="001229EB" w:rsidP="00DF6302">
      <w:pPr>
        <w:pStyle w:val="11"/>
        <w:tabs>
          <w:tab w:val="left" w:pos="851"/>
        </w:tabs>
        <w:jc w:val="center"/>
      </w:pPr>
    </w:p>
    <w:p w14:paraId="4AB84806" w14:textId="151F69C7" w:rsidR="001229EB" w:rsidRDefault="001229EB" w:rsidP="00DF6302">
      <w:pPr>
        <w:pStyle w:val="11"/>
        <w:tabs>
          <w:tab w:val="left" w:pos="851"/>
        </w:tabs>
        <w:jc w:val="center"/>
      </w:pPr>
    </w:p>
    <w:p w14:paraId="1D6426AA" w14:textId="66E3C214" w:rsidR="001229EB" w:rsidRDefault="001229EB" w:rsidP="00DF6302">
      <w:pPr>
        <w:pStyle w:val="11"/>
        <w:tabs>
          <w:tab w:val="left" w:pos="851"/>
        </w:tabs>
        <w:jc w:val="center"/>
      </w:pPr>
    </w:p>
    <w:p w14:paraId="453B6341" w14:textId="2E7AA6F6" w:rsidR="001229EB" w:rsidRDefault="001229EB" w:rsidP="00DF6302">
      <w:pPr>
        <w:pStyle w:val="11"/>
        <w:tabs>
          <w:tab w:val="left" w:pos="851"/>
        </w:tabs>
        <w:jc w:val="center"/>
      </w:pPr>
    </w:p>
    <w:p w14:paraId="3442CB1C" w14:textId="13001944" w:rsidR="001229EB" w:rsidRDefault="001229EB" w:rsidP="00DF6302">
      <w:pPr>
        <w:pStyle w:val="11"/>
        <w:tabs>
          <w:tab w:val="left" w:pos="851"/>
        </w:tabs>
        <w:jc w:val="center"/>
      </w:pPr>
    </w:p>
    <w:p w14:paraId="09B806D9" w14:textId="110A3653" w:rsidR="001229EB" w:rsidRDefault="001229EB" w:rsidP="00DF6302">
      <w:pPr>
        <w:pStyle w:val="11"/>
        <w:tabs>
          <w:tab w:val="left" w:pos="851"/>
        </w:tabs>
        <w:jc w:val="center"/>
      </w:pPr>
    </w:p>
    <w:p w14:paraId="46BDA1D9" w14:textId="77777777" w:rsidR="001229EB" w:rsidRDefault="001229EB" w:rsidP="00DF6302">
      <w:pPr>
        <w:pStyle w:val="11"/>
        <w:tabs>
          <w:tab w:val="left" w:pos="851"/>
        </w:tabs>
        <w:jc w:val="center"/>
      </w:pPr>
    </w:p>
    <w:p w14:paraId="37A2B0BE" w14:textId="11D72DA9" w:rsidR="001229EB" w:rsidRDefault="001229EB" w:rsidP="00DF6302">
      <w:pPr>
        <w:pStyle w:val="11"/>
        <w:tabs>
          <w:tab w:val="left" w:pos="851"/>
        </w:tabs>
        <w:jc w:val="center"/>
      </w:pPr>
    </w:p>
    <w:p w14:paraId="6A5426B7" w14:textId="5922E329" w:rsidR="001229EB" w:rsidRDefault="001229EB" w:rsidP="00DF6302">
      <w:pPr>
        <w:pStyle w:val="11"/>
        <w:tabs>
          <w:tab w:val="left" w:pos="851"/>
        </w:tabs>
        <w:jc w:val="center"/>
      </w:pPr>
    </w:p>
    <w:p w14:paraId="40BC37D0" w14:textId="77777777" w:rsidR="001229EB" w:rsidRDefault="001229EB" w:rsidP="00DF6302">
      <w:pPr>
        <w:pStyle w:val="11"/>
        <w:tabs>
          <w:tab w:val="left" w:pos="851"/>
        </w:tabs>
        <w:jc w:val="center"/>
      </w:pPr>
    </w:p>
    <w:p w14:paraId="23BD5942" w14:textId="0DCE7B4F" w:rsidR="001229EB" w:rsidRDefault="001229EB" w:rsidP="00DF6302">
      <w:pPr>
        <w:pStyle w:val="11"/>
        <w:tabs>
          <w:tab w:val="left" w:pos="851"/>
        </w:tabs>
        <w:jc w:val="center"/>
      </w:pPr>
    </w:p>
    <w:p w14:paraId="7E53B8FF" w14:textId="77777777" w:rsidR="001229EB" w:rsidRDefault="001229EB" w:rsidP="00DF6302">
      <w:pPr>
        <w:pStyle w:val="11"/>
        <w:tabs>
          <w:tab w:val="left" w:pos="851"/>
        </w:tabs>
        <w:jc w:val="center"/>
      </w:pPr>
    </w:p>
    <w:p w14:paraId="0267F817" w14:textId="77777777" w:rsidR="001229EB" w:rsidRDefault="001229EB" w:rsidP="00DF6302">
      <w:pPr>
        <w:pStyle w:val="11"/>
        <w:tabs>
          <w:tab w:val="left" w:pos="851"/>
        </w:tabs>
        <w:jc w:val="center"/>
      </w:pPr>
    </w:p>
    <w:p w14:paraId="7EF6D819" w14:textId="77777777" w:rsidR="001229EB" w:rsidRDefault="001229EB" w:rsidP="00DF6302">
      <w:pPr>
        <w:pStyle w:val="11"/>
        <w:tabs>
          <w:tab w:val="left" w:pos="851"/>
        </w:tabs>
        <w:jc w:val="center"/>
      </w:pPr>
    </w:p>
    <w:p w14:paraId="62DE82EB" w14:textId="0E438259" w:rsidR="001229EB" w:rsidRDefault="001229EB" w:rsidP="00DF6302">
      <w:pPr>
        <w:pStyle w:val="11"/>
        <w:tabs>
          <w:tab w:val="left" w:pos="851"/>
        </w:tabs>
        <w:jc w:val="center"/>
      </w:pPr>
    </w:p>
    <w:p w14:paraId="75E6713C" w14:textId="62825D0C" w:rsidR="001229EB" w:rsidRDefault="001229EB" w:rsidP="00DF6302">
      <w:pPr>
        <w:pStyle w:val="11"/>
        <w:tabs>
          <w:tab w:val="left" w:pos="851"/>
        </w:tabs>
        <w:jc w:val="center"/>
      </w:pPr>
    </w:p>
    <w:p w14:paraId="4F57A9B8" w14:textId="028D2F8D" w:rsidR="001229EB" w:rsidRDefault="001229EB" w:rsidP="00DF6302">
      <w:pPr>
        <w:pStyle w:val="11"/>
        <w:tabs>
          <w:tab w:val="left" w:pos="851"/>
        </w:tabs>
        <w:jc w:val="center"/>
      </w:pPr>
    </w:p>
    <w:p w14:paraId="45AF2AFC" w14:textId="3E3875F1" w:rsidR="001229EB" w:rsidRDefault="001229EB" w:rsidP="00DF6302">
      <w:pPr>
        <w:pStyle w:val="11"/>
        <w:tabs>
          <w:tab w:val="left" w:pos="851"/>
        </w:tabs>
        <w:jc w:val="center"/>
      </w:pPr>
      <w:r>
        <w:rPr>
          <w:noProof/>
        </w:rPr>
        <w:drawing>
          <wp:anchor distT="0" distB="0" distL="114300" distR="114300" simplePos="0" relativeHeight="251715072" behindDoc="0" locked="0" layoutInCell="1" allowOverlap="1" wp14:anchorId="185F43B1" wp14:editId="3FCF843D">
            <wp:simplePos x="0" y="0"/>
            <wp:positionH relativeFrom="column">
              <wp:posOffset>720016</wp:posOffset>
            </wp:positionH>
            <wp:positionV relativeFrom="paragraph">
              <wp:posOffset>57134</wp:posOffset>
            </wp:positionV>
            <wp:extent cx="3619531" cy="4513242"/>
            <wp:effectExtent l="0" t="0" r="0" b="0"/>
            <wp:wrapSquare wrapText="bothSides"/>
            <wp:docPr id="1011448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448119" name=""/>
                    <pic:cNvPicPr/>
                  </pic:nvPicPr>
                  <pic:blipFill>
                    <a:blip r:embed="rId34">
                      <a:extLst>
                        <a:ext uri="{28A0092B-C50C-407E-A947-70E740481C1C}">
                          <a14:useLocalDpi xmlns:a14="http://schemas.microsoft.com/office/drawing/2010/main" val="0"/>
                        </a:ext>
                      </a:extLst>
                    </a:blip>
                    <a:stretch>
                      <a:fillRect/>
                    </a:stretch>
                  </pic:blipFill>
                  <pic:spPr>
                    <a:xfrm>
                      <a:off x="0" y="0"/>
                      <a:ext cx="3619531" cy="4513242"/>
                    </a:xfrm>
                    <a:prstGeom prst="rect">
                      <a:avLst/>
                    </a:prstGeom>
                  </pic:spPr>
                </pic:pic>
              </a:graphicData>
            </a:graphic>
          </wp:anchor>
        </w:drawing>
      </w:r>
    </w:p>
    <w:p w14:paraId="1BB836AB" w14:textId="77777777" w:rsidR="001229EB" w:rsidRDefault="001229EB" w:rsidP="00DF6302">
      <w:pPr>
        <w:pStyle w:val="11"/>
        <w:tabs>
          <w:tab w:val="left" w:pos="851"/>
        </w:tabs>
        <w:jc w:val="center"/>
      </w:pPr>
    </w:p>
    <w:p w14:paraId="4806B722" w14:textId="77777777" w:rsidR="001229EB" w:rsidRDefault="001229EB" w:rsidP="00DF6302">
      <w:pPr>
        <w:pStyle w:val="11"/>
        <w:tabs>
          <w:tab w:val="left" w:pos="851"/>
        </w:tabs>
        <w:jc w:val="center"/>
      </w:pPr>
    </w:p>
    <w:p w14:paraId="12C2D4CF" w14:textId="77777777" w:rsidR="001229EB" w:rsidRDefault="001229EB" w:rsidP="00DF6302">
      <w:pPr>
        <w:pStyle w:val="11"/>
        <w:tabs>
          <w:tab w:val="left" w:pos="851"/>
        </w:tabs>
        <w:jc w:val="center"/>
      </w:pPr>
    </w:p>
    <w:p w14:paraId="0D9E678F" w14:textId="77777777" w:rsidR="001229EB" w:rsidRDefault="001229EB" w:rsidP="00DF6302">
      <w:pPr>
        <w:pStyle w:val="11"/>
        <w:tabs>
          <w:tab w:val="left" w:pos="851"/>
        </w:tabs>
        <w:jc w:val="center"/>
      </w:pPr>
    </w:p>
    <w:p w14:paraId="68A6E6D4" w14:textId="77777777" w:rsidR="001229EB" w:rsidRPr="00AD2E32" w:rsidRDefault="001229EB" w:rsidP="004F7857">
      <w:pPr>
        <w:pStyle w:val="11"/>
        <w:tabs>
          <w:tab w:val="left" w:pos="851"/>
        </w:tabs>
        <w:jc w:val="center"/>
      </w:pPr>
    </w:p>
    <w:sectPr w:rsidR="001229EB" w:rsidRPr="00AD2E32" w:rsidSect="00A45AD8">
      <w:footerReference w:type="default" r:id="rId35"/>
      <w:pgSz w:w="11906" w:h="16838"/>
      <w:pgMar w:top="156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9D53E3" w14:textId="77777777" w:rsidR="005030D0" w:rsidRDefault="005030D0">
      <w:r>
        <w:separator/>
      </w:r>
    </w:p>
  </w:endnote>
  <w:endnote w:type="continuationSeparator" w:id="0">
    <w:p w14:paraId="062BBDB0" w14:textId="77777777" w:rsidR="005030D0" w:rsidRDefault="005030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embedRegular r:id="rId1" w:subsetted="1" w:fontKey="{71F0A1CF-815F-43E8-AE78-00B192D80ECD}"/>
    <w:embedItalic r:id="rId2" w:subsetted="1" w:fontKey="{378B245D-D17A-444F-853A-55CFC08754F6}"/>
  </w:font>
  <w:font w:name="楷体">
    <w:panose1 w:val="02010609060101010101"/>
    <w:charset w:val="86"/>
    <w:family w:val="modern"/>
    <w:pitch w:val="fixed"/>
    <w:sig w:usb0="800002BF" w:usb1="38CF7CFA" w:usb2="00000016" w:usb3="00000000" w:csb0="00040001" w:csb1="00000000"/>
    <w:embedRegular r:id="rId3" w:subsetted="1" w:fontKey="{97F2922D-252B-42DC-B787-A646E7266066}"/>
    <w:embedItalic r:id="rId4" w:subsetted="1" w:fontKey="{5CEFB1A7-58EF-499E-B7C8-E54861B01E00}"/>
  </w:font>
  <w:font w:name="楷体_GB2312">
    <w:altName w:val="楷体"/>
    <w:charset w:val="86"/>
    <w:family w:val="modern"/>
    <w:pitch w:val="fixed"/>
    <w:sig w:usb0="00000001" w:usb1="080E0000" w:usb2="00000010" w:usb3="00000000" w:csb0="00040000" w:csb1="00000000"/>
    <w:embedRegular r:id="rId5" w:subsetted="1" w:fontKey="{6F5437D0-8355-40BC-92BE-1169F652B9DE}"/>
  </w:font>
  <w:font w:name="黑体">
    <w:altName w:val="SimHei"/>
    <w:panose1 w:val="02010609060101010101"/>
    <w:charset w:val="86"/>
    <w:family w:val="modern"/>
    <w:pitch w:val="fixed"/>
    <w:sig w:usb0="800002BF" w:usb1="38CF7CFA" w:usb2="00000016" w:usb3="00000000" w:csb0="00040001" w:csb1="00000000"/>
    <w:embedRegular r:id="rId6" w:subsetted="1" w:fontKey="{F973C1CB-13D8-4B8D-9C41-FEFF6D3A9B64}"/>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Microsoft JhengHei">
    <w:panose1 w:val="020B0604030504040204"/>
    <w:charset w:val="88"/>
    <w:family w:val="swiss"/>
    <w:pitch w:val="variable"/>
    <w:sig w:usb0="000002A7" w:usb1="28CF4400" w:usb2="00000016" w:usb3="00000000" w:csb0="00100009" w:csb1="00000000"/>
  </w:font>
  <w:font w:name="仿宋_GB2312">
    <w:altName w:val="微软雅黑"/>
    <w:charset w:val="86"/>
    <w:family w:val="modern"/>
    <w:pitch w:val="fixed"/>
    <w:sig w:usb0="00000001" w:usb1="080E0000" w:usb2="00000010" w:usb3="00000000" w:csb0="00040000" w:csb1="00000000"/>
    <w:embedRegular r:id="rId7" w:subsetted="1" w:fontKey="{D62D017F-6166-4FAB-97F6-00C33B3710EB}"/>
  </w:font>
  <w:font w:name="华文宋体">
    <w:panose1 w:val="02010600040101010101"/>
    <w:charset w:val="86"/>
    <w:family w:val="auto"/>
    <w:pitch w:val="variable"/>
    <w:sig w:usb0="00000287" w:usb1="080F0000" w:usb2="00000010" w:usb3="00000000" w:csb0="0004009F" w:csb1="00000000"/>
    <w:embedRegular r:id="rId8" w:subsetted="1" w:fontKey="{06BBE453-CA52-46D6-A3B3-FEC6501FFE8D}"/>
  </w:font>
  <w:font w:name="Cambria Math">
    <w:panose1 w:val="02040503050406030204"/>
    <w:charset w:val="00"/>
    <w:family w:val="roman"/>
    <w:pitch w:val="variable"/>
    <w:sig w:usb0="E00006FF" w:usb1="420024FF" w:usb2="02000000" w:usb3="00000000" w:csb0="0000019F" w:csb1="00000000"/>
    <w:embedRegular r:id="rId9" w:fontKey="{B9264170-179D-4C39-ABC6-26E9DA9E5EB8}"/>
    <w:embedItalic r:id="rId10" w:fontKey="{E3A928B9-C78C-4DCE-B8CA-58CB248415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26161" w14:textId="77777777" w:rsidR="00B7211F" w:rsidRDefault="00B7211F">
    <w:pPr>
      <w:pStyle w:val="aa"/>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366F77" w:rsidRPr="00366F77">
      <w:rPr>
        <w:noProof/>
        <w:sz w:val="21"/>
        <w:szCs w:val="21"/>
        <w:lang w:val="zh-CN"/>
      </w:rPr>
      <w:t>IV</w:t>
    </w:r>
    <w:r>
      <w:rPr>
        <w:sz w:val="21"/>
        <w:szCs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47175" w14:textId="5598A6F5" w:rsidR="00B7211F" w:rsidRDefault="009D1FEC">
    <w:pPr>
      <w:pStyle w:val="aa"/>
      <w:ind w:firstLine="360"/>
      <w:jc w:val="center"/>
    </w:pPr>
    <w:r>
      <w:rPr>
        <w:noProof/>
      </w:rPr>
      <mc:AlternateContent>
        <mc:Choice Requires="wps">
          <w:drawing>
            <wp:anchor distT="0" distB="0" distL="114300" distR="114300" simplePos="0" relativeHeight="251658240" behindDoc="0" locked="0" layoutInCell="1" allowOverlap="1" wp14:anchorId="32921368" wp14:editId="62FE6C96">
              <wp:simplePos x="0" y="0"/>
              <wp:positionH relativeFrom="margin">
                <wp:align>center</wp:align>
              </wp:positionH>
              <wp:positionV relativeFrom="paragraph">
                <wp:posOffset>0</wp:posOffset>
              </wp:positionV>
              <wp:extent cx="1828800" cy="1828800"/>
              <wp:effectExtent l="0" t="0" r="0" b="0"/>
              <wp:wrapNone/>
              <wp:docPr id="463502744"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02413FC5" w14:textId="77777777" w:rsidR="00B7211F" w:rsidRDefault="00B7211F">
                          <w:pPr>
                            <w:pStyle w:val="aa"/>
                            <w:ind w:firstLine="360"/>
                          </w:pPr>
                          <w:r>
                            <w:rPr>
                              <w:rFonts w:hint="eastAsia"/>
                            </w:rPr>
                            <w:fldChar w:fldCharType="begin"/>
                          </w:r>
                          <w:r>
                            <w:rPr>
                              <w:rFonts w:hint="eastAsia"/>
                            </w:rPr>
                            <w:instrText xml:space="preserve"> PAGE  \* MERGEFORMAT </w:instrText>
                          </w:r>
                          <w:r>
                            <w:rPr>
                              <w:rFonts w:hint="eastAsia"/>
                            </w:rPr>
                            <w:fldChar w:fldCharType="separate"/>
                          </w:r>
                          <w:r>
                            <w:t>32</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2921368"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3aczAEAAJADAAAOAAAAZHJzL2Uyb0RvYy54bWysU01v2zAMvQ/ofxB0b+zkMARGnKJrkaFA&#10;uw3o9gNkWbaF2aJAKrGzXz9KjtN93IZdBEqUHt97pHZ309CLk0Gy4Eq5XuVSGKehtq4t5bevh9ut&#10;FBSUq1UPzpTybEje7W/e7UZfmA100NcGBYM4KkZfyi4EX2QZ6c4MilbgjeNkAziowFtssxrVyOhD&#10;n23y/H02AtYeQRsiPn2ck3Kf8JvG6PC5acgE0ZeSuYW0YlqruGb7nSpaVL6z+kJD/QOLQVnHRa9Q&#10;jyoocUT7F9RgNQJBE1YahgyaxmqTNLCadf6HmtdOeZO0sDnkrzbR/4PVn06v/guKMH2AiRuYRJB/&#10;Bv2dhIOHTrnW3CPC2BlVc+F1tCwbPRWXp9FqKiiCVOML1NxkdQyQgKYGh+gK6xSMzg04X003UxA6&#10;ltxuttucU5pzyybWUMXy3COFjwYGEYNSInc1wavTM4X56nIlVnNwsH2fOtu73w4YM54k+pHxzD1M&#10;1cS3o4wK6jMLQZgHhQebgw7whxQjD0kpHU+xFP2TYyviPC0BLkG1BMppfljKIMUcPoR57o4ebdsx&#10;7mL2Pdt1sEnIG4cLS257suIyonGuft2nW28faf8TAAD//wMAUEsDBBQABgAIAAAAIQAMSvDu1gAA&#10;AAUBAAAPAAAAZHJzL2Rvd25yZXYueG1sTI9Ba8MwDIXvg/4Ho8Juq9MetpDFKaXQS2/rxmA3N1bj&#10;MFsOtpsm/37aGGwXoccTT9+rt5N3YsSY+kAK1qsCBFIbTE+dgrfXw0MJImVNRrtAqGDGBNtmcVfr&#10;yoQbveB4yp3gEEqVVmBzHiopU2vR67QKAxJ7lxC9zixjJ03UNw73Tm6K4lF63RN/sHrAvcX283T1&#10;Cp6m94BDwj1+XMY22n4u3XFW6n457Z5BZJzy3zF84zM6NMx0DlcySTgFXCT/TPY2Zcny/LvIppb/&#10;6ZsvAAAA//8DAFBLAQItABQABgAIAAAAIQC2gziS/gAAAOEBAAATAAAAAAAAAAAAAAAAAAAAAABb&#10;Q29udGVudF9UeXBlc10ueG1sUEsBAi0AFAAGAAgAAAAhADj9If/WAAAAlAEAAAsAAAAAAAAAAAAA&#10;AAAALwEAAF9yZWxzLy5yZWxzUEsBAi0AFAAGAAgAAAAhAFQfdpzMAQAAkAMAAA4AAAAAAAAAAAAA&#10;AAAALgIAAGRycy9lMm9Eb2MueG1sUEsBAi0AFAAGAAgAAAAhAAxK8O7WAAAABQEAAA8AAAAAAAAA&#10;AAAAAAAAJgQAAGRycy9kb3ducmV2LnhtbFBLBQYAAAAABAAEAPMAAAApBQAAAAA=&#10;" filled="f" stroked="f">
              <v:textbox style="mso-fit-shape-to-text:t" inset="0,0,0,0">
                <w:txbxContent>
                  <w:p w14:paraId="02413FC5" w14:textId="77777777" w:rsidR="00B7211F" w:rsidRDefault="00B7211F">
                    <w:pPr>
                      <w:pStyle w:val="aa"/>
                      <w:ind w:firstLine="360"/>
                    </w:pPr>
                    <w:r>
                      <w:rPr>
                        <w:rFonts w:hint="eastAsia"/>
                      </w:rPr>
                      <w:fldChar w:fldCharType="begin"/>
                    </w:r>
                    <w:r>
                      <w:rPr>
                        <w:rFonts w:hint="eastAsia"/>
                      </w:rPr>
                      <w:instrText xml:space="preserve"> PAGE  \* MERGEFORMAT </w:instrText>
                    </w:r>
                    <w:r>
                      <w:rPr>
                        <w:rFonts w:hint="eastAsia"/>
                      </w:rPr>
                      <w:fldChar w:fldCharType="separate"/>
                    </w:r>
                    <w:r>
                      <w:t>32</w:t>
                    </w:r>
                    <w:r>
                      <w:rPr>
                        <w:rFonts w:hint="eastAsia"/>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70BB2F" w14:textId="77777777" w:rsidR="00B7211F" w:rsidRDefault="00B7211F">
    <w:pPr>
      <w:pStyle w:val="aa"/>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366F77" w:rsidRPr="00366F77">
      <w:rPr>
        <w:noProof/>
        <w:sz w:val="21"/>
        <w:szCs w:val="21"/>
        <w:lang w:val="zh-CN"/>
      </w:rPr>
      <w:t>8</w:t>
    </w:r>
    <w:r>
      <w:rPr>
        <w:sz w:val="21"/>
        <w:szCs w:val="2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5B2C8A" w14:textId="77777777" w:rsidR="00B7211F" w:rsidRDefault="00B7211F">
    <w:pPr>
      <w:pStyle w:val="aa"/>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82ACB" w14:textId="77777777" w:rsidR="00B7211F" w:rsidRDefault="00B7211F">
    <w:pPr>
      <w:pStyle w:val="aa"/>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CEF33" w14:textId="77777777" w:rsidR="00B7211F" w:rsidRDefault="00B7211F">
    <w:pPr>
      <w:pStyle w:val="aa"/>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366F77" w:rsidRPr="00366F77">
      <w:rPr>
        <w:noProof/>
        <w:sz w:val="21"/>
        <w:szCs w:val="21"/>
        <w:lang w:val="zh-CN"/>
      </w:rPr>
      <w:t>32</w:t>
    </w:r>
    <w:r>
      <w:rPr>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9DA2C4" w14:textId="77777777" w:rsidR="005030D0" w:rsidRDefault="005030D0">
      <w:r>
        <w:separator/>
      </w:r>
    </w:p>
  </w:footnote>
  <w:footnote w:type="continuationSeparator" w:id="0">
    <w:p w14:paraId="4A9D2097" w14:textId="77777777" w:rsidR="005030D0" w:rsidRDefault="005030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13CBE5" w14:textId="77777777" w:rsidR="00B7211F" w:rsidRDefault="00B7211F">
    <w:pPr>
      <w:pStyle w:val="ac"/>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AC75B" w14:textId="77777777" w:rsidR="00B7211F" w:rsidRDefault="00B7211F">
    <w:pPr>
      <w:ind w:left="6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9F871" w14:textId="77777777" w:rsidR="00B7211F" w:rsidRDefault="00B7211F">
    <w:pPr>
      <w:pStyle w:val="ac"/>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9E41227"/>
    <w:multiLevelType w:val="multilevel"/>
    <w:tmpl w:val="99E41227"/>
    <w:lvl w:ilvl="0">
      <w:start w:val="3"/>
      <w:numFmt w:val="none"/>
      <w:lvlText w:val="3."/>
      <w:lvlJc w:val="left"/>
      <w:pPr>
        <w:ind w:left="425" w:hanging="425"/>
      </w:pPr>
      <w:rPr>
        <w:rFonts w:ascii="宋体" w:eastAsia="宋体" w:hAnsi="宋体" w:cs="宋体" w:hint="default"/>
      </w:rPr>
    </w:lvl>
    <w:lvl w:ilvl="1">
      <w:start w:val="1"/>
      <w:numFmt w:val="decimal"/>
      <w:lvlText w:val="3.%2"/>
      <w:lvlJc w:val="left"/>
      <w:pPr>
        <w:ind w:left="567" w:hanging="567"/>
      </w:pPr>
      <w:rPr>
        <w:rFonts w:ascii="宋体" w:eastAsia="宋体" w:hAnsi="宋体" w:cs="宋体" w:hint="default"/>
      </w:rPr>
    </w:lvl>
    <w:lvl w:ilvl="2">
      <w:start w:val="1"/>
      <w:numFmt w:val="decimal"/>
      <w:lvlText w:val="3.0.%3"/>
      <w:lvlJc w:val="left"/>
      <w:pPr>
        <w:ind w:left="0" w:firstLine="0"/>
      </w:pPr>
      <w:rPr>
        <w:rFonts w:ascii="宋体" w:eastAsia="宋体" w:hAnsi="宋体" w:cs="宋体" w:hint="default"/>
        <w:b/>
        <w:bCs/>
        <w:sz w:val="24"/>
        <w:szCs w:val="24"/>
      </w:rPr>
    </w:lvl>
    <w:lvl w:ilvl="3">
      <w:start w:val="1"/>
      <w:numFmt w:val="decimal"/>
      <w:lvlText w:val="1.1.1.%4"/>
      <w:lvlJc w:val="left"/>
      <w:pPr>
        <w:ind w:left="850" w:hanging="850"/>
      </w:pPr>
      <w:rPr>
        <w:rFonts w:ascii="宋体" w:eastAsia="宋体" w:hAnsi="宋体" w:cs="宋体" w:hint="default"/>
      </w:rPr>
    </w:lvl>
    <w:lvl w:ilvl="4">
      <w:start w:val="1"/>
      <w:numFmt w:val="decimal"/>
      <w:lvlText w:val="%1.%2.%3.%4.%5."/>
      <w:lvlJc w:val="left"/>
      <w:pPr>
        <w:ind w:left="991" w:hanging="991"/>
      </w:pPr>
      <w:rPr>
        <w:rFonts w:ascii="宋体" w:eastAsia="宋体" w:hAnsi="宋体" w:cs="宋体"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 w15:restartNumberingAfterBreak="0">
    <w:nsid w:val="014C6F62"/>
    <w:multiLevelType w:val="hybridMultilevel"/>
    <w:tmpl w:val="8CB6C9D8"/>
    <w:lvl w:ilvl="0" w:tplc="A1249374">
      <w:start w:val="1"/>
      <w:numFmt w:val="decimal"/>
      <w:lvlText w:val="3.0.%1"/>
      <w:lvlJc w:val="left"/>
      <w:pPr>
        <w:ind w:left="44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01815D99"/>
    <w:multiLevelType w:val="hybridMultilevel"/>
    <w:tmpl w:val="229AF278"/>
    <w:lvl w:ilvl="0" w:tplc="52445DD2">
      <w:start w:val="1"/>
      <w:numFmt w:val="decimal"/>
      <w:lvlText w:val="%1、"/>
      <w:lvlJc w:val="left"/>
      <w:pPr>
        <w:ind w:left="1144"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02617B23"/>
    <w:multiLevelType w:val="hybridMultilevel"/>
    <w:tmpl w:val="8B607984"/>
    <w:lvl w:ilvl="0" w:tplc="DE7238D4">
      <w:start w:val="2"/>
      <w:numFmt w:val="decimal"/>
      <w:lvlText w:val="4.5.%1"/>
      <w:lvlJc w:val="left"/>
      <w:pPr>
        <w:ind w:left="44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054963B1"/>
    <w:multiLevelType w:val="hybridMultilevel"/>
    <w:tmpl w:val="3B2C5D3A"/>
    <w:lvl w:ilvl="0" w:tplc="D6562E62">
      <w:start w:val="1"/>
      <w:numFmt w:val="decimal"/>
      <w:lvlText w:val="4.4.%1."/>
      <w:lvlJc w:val="left"/>
      <w:pPr>
        <w:ind w:left="44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05983756"/>
    <w:multiLevelType w:val="hybridMultilevel"/>
    <w:tmpl w:val="4FC4AC12"/>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06B1669B"/>
    <w:multiLevelType w:val="hybridMultilevel"/>
    <w:tmpl w:val="28021868"/>
    <w:lvl w:ilvl="0" w:tplc="04090019">
      <w:start w:val="1"/>
      <w:numFmt w:val="lowerLetter"/>
      <w:lvlText w:val="%1)"/>
      <w:lvlJc w:val="left"/>
      <w:pPr>
        <w:ind w:left="1000" w:hanging="440"/>
      </w:p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7" w15:restartNumberingAfterBreak="0">
    <w:nsid w:val="079763BB"/>
    <w:multiLevelType w:val="hybridMultilevel"/>
    <w:tmpl w:val="7B62F8E0"/>
    <w:lvl w:ilvl="0" w:tplc="55646004">
      <w:start w:val="1"/>
      <w:numFmt w:val="decimal"/>
      <w:lvlText w:val="4.5.%1"/>
      <w:lvlJc w:val="left"/>
      <w:pPr>
        <w:ind w:left="440" w:hanging="440"/>
      </w:pPr>
      <w:rPr>
        <w:rFonts w:ascii="Times New Roman" w:hAnsi="Times New Roman" w:cs="Times New Roman" w:hint="default"/>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09036524"/>
    <w:multiLevelType w:val="hybridMultilevel"/>
    <w:tmpl w:val="E16EBB0E"/>
    <w:lvl w:ilvl="0" w:tplc="0409000F">
      <w:start w:val="1"/>
      <w:numFmt w:val="decimal"/>
      <w:lvlText w:val="%1."/>
      <w:lvlJc w:val="left"/>
      <w:pPr>
        <w:ind w:left="1000" w:hanging="440"/>
      </w:p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9" w15:restartNumberingAfterBreak="0">
    <w:nsid w:val="098151B0"/>
    <w:multiLevelType w:val="hybridMultilevel"/>
    <w:tmpl w:val="02945800"/>
    <w:lvl w:ilvl="0" w:tplc="04090019">
      <w:start w:val="1"/>
      <w:numFmt w:val="lowerLetter"/>
      <w:lvlText w:val="%1)"/>
      <w:lvlJc w:val="left"/>
      <w:pPr>
        <w:ind w:left="920" w:hanging="440"/>
      </w:p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0" w15:restartNumberingAfterBreak="0">
    <w:nsid w:val="09EC5419"/>
    <w:multiLevelType w:val="multilevel"/>
    <w:tmpl w:val="E8382C1A"/>
    <w:lvl w:ilvl="0">
      <w:start w:val="1"/>
      <w:numFmt w:val="decimal"/>
      <w:lvlText w:val="%1."/>
      <w:lvlJc w:val="left"/>
      <w:pPr>
        <w:ind w:left="864" w:hanging="440"/>
      </w:pPr>
      <w:rPr>
        <w:rFonts w:hint="eastAsia"/>
      </w:rPr>
    </w:lvl>
    <w:lvl w:ilvl="1">
      <w:numFmt w:val="decimal"/>
      <w:isLgl/>
      <w:lvlText w:val="%1.%2"/>
      <w:lvlJc w:val="left"/>
      <w:pPr>
        <w:ind w:left="1264" w:hanging="840"/>
      </w:pPr>
      <w:rPr>
        <w:rFonts w:hint="default"/>
        <w:b/>
      </w:rPr>
    </w:lvl>
    <w:lvl w:ilvl="2">
      <w:start w:val="1"/>
      <w:numFmt w:val="decimal"/>
      <w:isLgl/>
      <w:lvlText w:val="%1.%2.%3"/>
      <w:lvlJc w:val="left"/>
      <w:pPr>
        <w:ind w:left="1264" w:hanging="840"/>
      </w:pPr>
      <w:rPr>
        <w:rFonts w:hint="default"/>
        <w:b/>
      </w:rPr>
    </w:lvl>
    <w:lvl w:ilvl="3">
      <w:start w:val="1"/>
      <w:numFmt w:val="decimal"/>
      <w:isLgl/>
      <w:lvlText w:val="%1.%2.%3.%4"/>
      <w:lvlJc w:val="left"/>
      <w:pPr>
        <w:ind w:left="1504" w:hanging="1080"/>
      </w:pPr>
      <w:rPr>
        <w:rFonts w:hint="default"/>
        <w:b/>
      </w:rPr>
    </w:lvl>
    <w:lvl w:ilvl="4">
      <w:start w:val="1"/>
      <w:numFmt w:val="decimal"/>
      <w:isLgl/>
      <w:lvlText w:val="%1.%2.%3.%4.%5"/>
      <w:lvlJc w:val="left"/>
      <w:pPr>
        <w:ind w:left="1504" w:hanging="1080"/>
      </w:pPr>
      <w:rPr>
        <w:rFonts w:hint="default"/>
        <w:b/>
      </w:rPr>
    </w:lvl>
    <w:lvl w:ilvl="5">
      <w:start w:val="1"/>
      <w:numFmt w:val="decimal"/>
      <w:isLgl/>
      <w:lvlText w:val="%1.%2.%3.%4.%5.%6"/>
      <w:lvlJc w:val="left"/>
      <w:pPr>
        <w:ind w:left="1864" w:hanging="1440"/>
      </w:pPr>
      <w:rPr>
        <w:rFonts w:hint="default"/>
        <w:b/>
      </w:rPr>
    </w:lvl>
    <w:lvl w:ilvl="6">
      <w:start w:val="1"/>
      <w:numFmt w:val="decimal"/>
      <w:isLgl/>
      <w:lvlText w:val="%1.%2.%3.%4.%5.%6.%7"/>
      <w:lvlJc w:val="left"/>
      <w:pPr>
        <w:ind w:left="1864" w:hanging="1440"/>
      </w:pPr>
      <w:rPr>
        <w:rFonts w:hint="default"/>
        <w:b/>
      </w:rPr>
    </w:lvl>
    <w:lvl w:ilvl="7">
      <w:start w:val="1"/>
      <w:numFmt w:val="decimal"/>
      <w:isLgl/>
      <w:lvlText w:val="%1.%2.%3.%4.%5.%6.%7.%8"/>
      <w:lvlJc w:val="left"/>
      <w:pPr>
        <w:ind w:left="2224" w:hanging="1800"/>
      </w:pPr>
      <w:rPr>
        <w:rFonts w:hint="default"/>
        <w:b/>
      </w:rPr>
    </w:lvl>
    <w:lvl w:ilvl="8">
      <w:start w:val="1"/>
      <w:numFmt w:val="decimal"/>
      <w:isLgl/>
      <w:lvlText w:val="%1.%2.%3.%4.%5.%6.%7.%8.%9"/>
      <w:lvlJc w:val="left"/>
      <w:pPr>
        <w:ind w:left="2584" w:hanging="2160"/>
      </w:pPr>
      <w:rPr>
        <w:rFonts w:hint="default"/>
        <w:b/>
      </w:rPr>
    </w:lvl>
  </w:abstractNum>
  <w:abstractNum w:abstractNumId="11" w15:restartNumberingAfterBreak="0">
    <w:nsid w:val="0B0C73DC"/>
    <w:multiLevelType w:val="hybridMultilevel"/>
    <w:tmpl w:val="A87C49B0"/>
    <w:lvl w:ilvl="0" w:tplc="440C0322">
      <w:start w:val="2"/>
      <w:numFmt w:val="decimal"/>
      <w:lvlText w:val="4.6.%1."/>
      <w:lvlJc w:val="left"/>
      <w:pPr>
        <w:ind w:left="1008" w:hanging="440"/>
      </w:pPr>
      <w:rPr>
        <w:rFonts w:hint="eastAsia"/>
        <w:b/>
        <w:bCs/>
        <w:color w:val="000000" w:themeColor="text1"/>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0C4D27D5"/>
    <w:multiLevelType w:val="hybridMultilevel"/>
    <w:tmpl w:val="D9285FA4"/>
    <w:lvl w:ilvl="0" w:tplc="08BC6812">
      <w:start w:val="1"/>
      <w:numFmt w:val="decimal"/>
      <w:lvlText w:val="%1）"/>
      <w:lvlJc w:val="left"/>
      <w:pPr>
        <w:ind w:left="1280" w:hanging="720"/>
      </w:pPr>
      <w:rPr>
        <w:rFonts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13" w15:restartNumberingAfterBreak="0">
    <w:nsid w:val="0D180E2C"/>
    <w:multiLevelType w:val="hybridMultilevel"/>
    <w:tmpl w:val="D50239D4"/>
    <w:lvl w:ilvl="0" w:tplc="AE3CE06A">
      <w:start w:val="1"/>
      <w:numFmt w:val="decimal"/>
      <w:lvlText w:val="4.3.%1."/>
      <w:lvlJc w:val="left"/>
      <w:pPr>
        <w:ind w:left="44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0DF64321"/>
    <w:multiLevelType w:val="hybridMultilevel"/>
    <w:tmpl w:val="0E16D1A4"/>
    <w:lvl w:ilvl="0" w:tplc="0409000F">
      <w:start w:val="1"/>
      <w:numFmt w:val="decimal"/>
      <w:lvlText w:val="%1."/>
      <w:lvlJc w:val="left"/>
      <w:pPr>
        <w:ind w:left="1280" w:hanging="440"/>
      </w:pPr>
    </w:lvl>
    <w:lvl w:ilvl="1" w:tplc="04090019" w:tentative="1">
      <w:start w:val="1"/>
      <w:numFmt w:val="lowerLetter"/>
      <w:lvlText w:val="%2)"/>
      <w:lvlJc w:val="left"/>
      <w:pPr>
        <w:ind w:left="1720" w:hanging="440"/>
      </w:pPr>
    </w:lvl>
    <w:lvl w:ilvl="2" w:tplc="0409001B" w:tentative="1">
      <w:start w:val="1"/>
      <w:numFmt w:val="lowerRoman"/>
      <w:lvlText w:val="%3."/>
      <w:lvlJc w:val="right"/>
      <w:pPr>
        <w:ind w:left="2160" w:hanging="440"/>
      </w:pPr>
    </w:lvl>
    <w:lvl w:ilvl="3" w:tplc="0409000F">
      <w:start w:val="1"/>
      <w:numFmt w:val="decimal"/>
      <w:lvlText w:val="%4."/>
      <w:lvlJc w:val="left"/>
      <w:pPr>
        <w:ind w:left="2600" w:hanging="440"/>
      </w:pPr>
    </w:lvl>
    <w:lvl w:ilvl="4" w:tplc="04090019" w:tentative="1">
      <w:start w:val="1"/>
      <w:numFmt w:val="lowerLetter"/>
      <w:lvlText w:val="%5)"/>
      <w:lvlJc w:val="left"/>
      <w:pPr>
        <w:ind w:left="3040" w:hanging="440"/>
      </w:pPr>
    </w:lvl>
    <w:lvl w:ilvl="5" w:tplc="0409001B" w:tentative="1">
      <w:start w:val="1"/>
      <w:numFmt w:val="lowerRoman"/>
      <w:lvlText w:val="%6."/>
      <w:lvlJc w:val="right"/>
      <w:pPr>
        <w:ind w:left="3480" w:hanging="440"/>
      </w:pPr>
    </w:lvl>
    <w:lvl w:ilvl="6" w:tplc="0409000F" w:tentative="1">
      <w:start w:val="1"/>
      <w:numFmt w:val="decimal"/>
      <w:lvlText w:val="%7."/>
      <w:lvlJc w:val="left"/>
      <w:pPr>
        <w:ind w:left="3920" w:hanging="440"/>
      </w:pPr>
    </w:lvl>
    <w:lvl w:ilvl="7" w:tplc="04090019" w:tentative="1">
      <w:start w:val="1"/>
      <w:numFmt w:val="lowerLetter"/>
      <w:lvlText w:val="%8)"/>
      <w:lvlJc w:val="left"/>
      <w:pPr>
        <w:ind w:left="4360" w:hanging="440"/>
      </w:pPr>
    </w:lvl>
    <w:lvl w:ilvl="8" w:tplc="0409001B" w:tentative="1">
      <w:start w:val="1"/>
      <w:numFmt w:val="lowerRoman"/>
      <w:lvlText w:val="%9."/>
      <w:lvlJc w:val="right"/>
      <w:pPr>
        <w:ind w:left="4800" w:hanging="440"/>
      </w:pPr>
    </w:lvl>
  </w:abstractNum>
  <w:abstractNum w:abstractNumId="15" w15:restartNumberingAfterBreak="0">
    <w:nsid w:val="10CC1A5B"/>
    <w:multiLevelType w:val="hybridMultilevel"/>
    <w:tmpl w:val="9BFC8FF0"/>
    <w:lvl w:ilvl="0" w:tplc="00000010">
      <w:start w:val="1"/>
      <w:numFmt w:val="decimal"/>
      <w:lvlText w:val="%1."/>
      <w:lvlJc w:val="left"/>
      <w:pPr>
        <w:ind w:left="1000" w:hanging="440"/>
      </w:p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16" w15:restartNumberingAfterBreak="0">
    <w:nsid w:val="13460839"/>
    <w:multiLevelType w:val="hybridMultilevel"/>
    <w:tmpl w:val="32821080"/>
    <w:lvl w:ilvl="0" w:tplc="00000010">
      <w:start w:val="1"/>
      <w:numFmt w:val="decimal"/>
      <w:lvlText w:val="%1."/>
      <w:lvlJc w:val="left"/>
      <w:pPr>
        <w:ind w:left="1000" w:hanging="440"/>
      </w:p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17" w15:restartNumberingAfterBreak="0">
    <w:nsid w:val="170F46F7"/>
    <w:multiLevelType w:val="hybridMultilevel"/>
    <w:tmpl w:val="500C5C44"/>
    <w:lvl w:ilvl="0" w:tplc="18E69D3E">
      <w:start w:val="1"/>
      <w:numFmt w:val="decimal"/>
      <w:lvlText w:val="4.1.%1"/>
      <w:lvlJc w:val="left"/>
      <w:pPr>
        <w:ind w:left="44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1B490235"/>
    <w:multiLevelType w:val="hybridMultilevel"/>
    <w:tmpl w:val="B0F05686"/>
    <w:lvl w:ilvl="0" w:tplc="18E69D3E">
      <w:start w:val="1"/>
      <w:numFmt w:val="decimal"/>
      <w:lvlText w:val="4.1.%1"/>
      <w:lvlJc w:val="left"/>
      <w:pPr>
        <w:ind w:left="640" w:hanging="440"/>
      </w:pPr>
      <w:rPr>
        <w:rFonts w:hint="eastAsia"/>
        <w:b/>
        <w:bCs/>
      </w:rPr>
    </w:lvl>
    <w:lvl w:ilvl="1" w:tplc="04090019" w:tentative="1">
      <w:start w:val="1"/>
      <w:numFmt w:val="lowerLetter"/>
      <w:lvlText w:val="%2)"/>
      <w:lvlJc w:val="left"/>
      <w:pPr>
        <w:ind w:left="1080" w:hanging="440"/>
      </w:pPr>
    </w:lvl>
    <w:lvl w:ilvl="2" w:tplc="0409001B" w:tentative="1">
      <w:start w:val="1"/>
      <w:numFmt w:val="lowerRoman"/>
      <w:lvlText w:val="%3."/>
      <w:lvlJc w:val="right"/>
      <w:pPr>
        <w:ind w:left="1520" w:hanging="440"/>
      </w:pPr>
    </w:lvl>
    <w:lvl w:ilvl="3" w:tplc="0409000F" w:tentative="1">
      <w:start w:val="1"/>
      <w:numFmt w:val="decimal"/>
      <w:lvlText w:val="%4."/>
      <w:lvlJc w:val="left"/>
      <w:pPr>
        <w:ind w:left="1960" w:hanging="440"/>
      </w:pPr>
    </w:lvl>
    <w:lvl w:ilvl="4" w:tplc="04090019" w:tentative="1">
      <w:start w:val="1"/>
      <w:numFmt w:val="lowerLetter"/>
      <w:lvlText w:val="%5)"/>
      <w:lvlJc w:val="left"/>
      <w:pPr>
        <w:ind w:left="2400" w:hanging="440"/>
      </w:pPr>
    </w:lvl>
    <w:lvl w:ilvl="5" w:tplc="0409001B" w:tentative="1">
      <w:start w:val="1"/>
      <w:numFmt w:val="lowerRoman"/>
      <w:lvlText w:val="%6."/>
      <w:lvlJc w:val="right"/>
      <w:pPr>
        <w:ind w:left="2840" w:hanging="440"/>
      </w:pPr>
    </w:lvl>
    <w:lvl w:ilvl="6" w:tplc="0409000F" w:tentative="1">
      <w:start w:val="1"/>
      <w:numFmt w:val="decimal"/>
      <w:lvlText w:val="%7."/>
      <w:lvlJc w:val="left"/>
      <w:pPr>
        <w:ind w:left="3280" w:hanging="440"/>
      </w:pPr>
    </w:lvl>
    <w:lvl w:ilvl="7" w:tplc="04090019" w:tentative="1">
      <w:start w:val="1"/>
      <w:numFmt w:val="lowerLetter"/>
      <w:lvlText w:val="%8)"/>
      <w:lvlJc w:val="left"/>
      <w:pPr>
        <w:ind w:left="3720" w:hanging="440"/>
      </w:pPr>
    </w:lvl>
    <w:lvl w:ilvl="8" w:tplc="0409001B" w:tentative="1">
      <w:start w:val="1"/>
      <w:numFmt w:val="lowerRoman"/>
      <w:lvlText w:val="%9."/>
      <w:lvlJc w:val="right"/>
      <w:pPr>
        <w:ind w:left="4160" w:hanging="440"/>
      </w:pPr>
    </w:lvl>
  </w:abstractNum>
  <w:abstractNum w:abstractNumId="19" w15:restartNumberingAfterBreak="0">
    <w:nsid w:val="1C174D12"/>
    <w:multiLevelType w:val="hybridMultilevel"/>
    <w:tmpl w:val="00200AAE"/>
    <w:lvl w:ilvl="0" w:tplc="00000010">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0" w15:restartNumberingAfterBreak="0">
    <w:nsid w:val="1C64518B"/>
    <w:multiLevelType w:val="hybridMultilevel"/>
    <w:tmpl w:val="F13C32F4"/>
    <w:lvl w:ilvl="0" w:tplc="18E69D3E">
      <w:start w:val="1"/>
      <w:numFmt w:val="decimal"/>
      <w:lvlText w:val="4.1.%1"/>
      <w:lvlJc w:val="left"/>
      <w:pPr>
        <w:ind w:left="1003" w:hanging="440"/>
      </w:pPr>
      <w:rPr>
        <w:rFonts w:hint="eastAsia"/>
        <w:b/>
        <w:bCs/>
      </w:rPr>
    </w:lvl>
    <w:lvl w:ilvl="1" w:tplc="04090019" w:tentative="1">
      <w:start w:val="1"/>
      <w:numFmt w:val="lowerLetter"/>
      <w:lvlText w:val="%2)"/>
      <w:lvlJc w:val="left"/>
      <w:pPr>
        <w:ind w:left="1443" w:hanging="440"/>
      </w:pPr>
    </w:lvl>
    <w:lvl w:ilvl="2" w:tplc="0409001B" w:tentative="1">
      <w:start w:val="1"/>
      <w:numFmt w:val="lowerRoman"/>
      <w:lvlText w:val="%3."/>
      <w:lvlJc w:val="right"/>
      <w:pPr>
        <w:ind w:left="1883" w:hanging="440"/>
      </w:pPr>
    </w:lvl>
    <w:lvl w:ilvl="3" w:tplc="0409000F" w:tentative="1">
      <w:start w:val="1"/>
      <w:numFmt w:val="decimal"/>
      <w:lvlText w:val="%4."/>
      <w:lvlJc w:val="left"/>
      <w:pPr>
        <w:ind w:left="2323" w:hanging="440"/>
      </w:pPr>
    </w:lvl>
    <w:lvl w:ilvl="4" w:tplc="04090019" w:tentative="1">
      <w:start w:val="1"/>
      <w:numFmt w:val="lowerLetter"/>
      <w:lvlText w:val="%5)"/>
      <w:lvlJc w:val="left"/>
      <w:pPr>
        <w:ind w:left="2763" w:hanging="440"/>
      </w:pPr>
    </w:lvl>
    <w:lvl w:ilvl="5" w:tplc="0409001B" w:tentative="1">
      <w:start w:val="1"/>
      <w:numFmt w:val="lowerRoman"/>
      <w:lvlText w:val="%6."/>
      <w:lvlJc w:val="right"/>
      <w:pPr>
        <w:ind w:left="3203" w:hanging="440"/>
      </w:pPr>
    </w:lvl>
    <w:lvl w:ilvl="6" w:tplc="0409000F" w:tentative="1">
      <w:start w:val="1"/>
      <w:numFmt w:val="decimal"/>
      <w:lvlText w:val="%7."/>
      <w:lvlJc w:val="left"/>
      <w:pPr>
        <w:ind w:left="3643" w:hanging="440"/>
      </w:pPr>
    </w:lvl>
    <w:lvl w:ilvl="7" w:tplc="04090019" w:tentative="1">
      <w:start w:val="1"/>
      <w:numFmt w:val="lowerLetter"/>
      <w:lvlText w:val="%8)"/>
      <w:lvlJc w:val="left"/>
      <w:pPr>
        <w:ind w:left="4083" w:hanging="440"/>
      </w:pPr>
    </w:lvl>
    <w:lvl w:ilvl="8" w:tplc="0409001B" w:tentative="1">
      <w:start w:val="1"/>
      <w:numFmt w:val="lowerRoman"/>
      <w:lvlText w:val="%9."/>
      <w:lvlJc w:val="right"/>
      <w:pPr>
        <w:ind w:left="4523" w:hanging="440"/>
      </w:pPr>
    </w:lvl>
  </w:abstractNum>
  <w:abstractNum w:abstractNumId="21" w15:restartNumberingAfterBreak="0">
    <w:nsid w:val="1F4A0E16"/>
    <w:multiLevelType w:val="hybridMultilevel"/>
    <w:tmpl w:val="34DAF3DC"/>
    <w:lvl w:ilvl="0" w:tplc="18E69D3E">
      <w:start w:val="1"/>
      <w:numFmt w:val="decimal"/>
      <w:lvlText w:val="4.1.%1"/>
      <w:lvlJc w:val="left"/>
      <w:pPr>
        <w:ind w:left="44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2" w15:restartNumberingAfterBreak="0">
    <w:nsid w:val="1F7202E8"/>
    <w:multiLevelType w:val="hybridMultilevel"/>
    <w:tmpl w:val="7E76E834"/>
    <w:lvl w:ilvl="0" w:tplc="00000010">
      <w:start w:val="1"/>
      <w:numFmt w:val="decimal"/>
      <w:lvlText w:val="%1."/>
      <w:lvlJc w:val="left"/>
      <w:pPr>
        <w:ind w:left="920" w:hanging="440"/>
      </w:p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23" w15:restartNumberingAfterBreak="0">
    <w:nsid w:val="21F158E7"/>
    <w:multiLevelType w:val="hybridMultilevel"/>
    <w:tmpl w:val="81FC0DAE"/>
    <w:lvl w:ilvl="0" w:tplc="425629BC">
      <w:start w:val="1"/>
      <w:numFmt w:val="decimal"/>
      <w:lvlText w:val="%1"/>
      <w:lvlJc w:val="left"/>
      <w:pPr>
        <w:ind w:left="920" w:hanging="360"/>
      </w:pPr>
      <w:rPr>
        <w:rFonts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24" w15:restartNumberingAfterBreak="0">
    <w:nsid w:val="22D57FAC"/>
    <w:multiLevelType w:val="hybridMultilevel"/>
    <w:tmpl w:val="B734F194"/>
    <w:lvl w:ilvl="0" w:tplc="AE3CE06A">
      <w:start w:val="1"/>
      <w:numFmt w:val="decimal"/>
      <w:lvlText w:val="4.3.%1."/>
      <w:lvlJc w:val="left"/>
      <w:pPr>
        <w:ind w:left="44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5" w15:restartNumberingAfterBreak="0">
    <w:nsid w:val="251E1A3B"/>
    <w:multiLevelType w:val="hybridMultilevel"/>
    <w:tmpl w:val="07466DDE"/>
    <w:lvl w:ilvl="0" w:tplc="DDD84CBC">
      <w:start w:val="1"/>
      <w:numFmt w:val="decimal"/>
      <w:lvlText w:val="5.0.%1."/>
      <w:lvlJc w:val="left"/>
      <w:pPr>
        <w:ind w:left="440" w:hanging="440"/>
      </w:pPr>
      <w:rPr>
        <w:rFonts w:hint="eastAsia"/>
      </w:rPr>
    </w:lvl>
    <w:lvl w:ilvl="1" w:tplc="00000010">
      <w:start w:val="1"/>
      <w:numFmt w:val="decimal"/>
      <w:lvlText w:val="%2."/>
      <w:lvlJc w:val="left"/>
      <w:pPr>
        <w:ind w:left="1000" w:hanging="440"/>
      </w:pPr>
    </w:lvl>
    <w:lvl w:ilvl="2" w:tplc="46BABC0E">
      <w:start w:val="1"/>
      <w:numFmt w:val="decimal"/>
      <w:lvlText w:val="5.0.%3."/>
      <w:lvlJc w:val="left"/>
      <w:pPr>
        <w:ind w:left="1320" w:hanging="440"/>
      </w:pPr>
      <w:rPr>
        <w:rFonts w:hint="eastAsia"/>
        <w:b/>
        <w:bCs/>
      </w:r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6" w15:restartNumberingAfterBreak="0">
    <w:nsid w:val="25DB767D"/>
    <w:multiLevelType w:val="hybridMultilevel"/>
    <w:tmpl w:val="A616347C"/>
    <w:lvl w:ilvl="0" w:tplc="00000010">
      <w:start w:val="1"/>
      <w:numFmt w:val="decimal"/>
      <w:lvlText w:val="%1."/>
      <w:lvlJc w:val="left"/>
      <w:pPr>
        <w:ind w:left="1000" w:hanging="440"/>
      </w:p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27" w15:restartNumberingAfterBreak="0">
    <w:nsid w:val="2BC31F5E"/>
    <w:multiLevelType w:val="hybridMultilevel"/>
    <w:tmpl w:val="CA92BC96"/>
    <w:lvl w:ilvl="0" w:tplc="DDD84CBC">
      <w:start w:val="1"/>
      <w:numFmt w:val="decimal"/>
      <w:lvlText w:val="5.0.%1."/>
      <w:lvlJc w:val="left"/>
      <w:pPr>
        <w:ind w:left="1000" w:hanging="440"/>
      </w:pPr>
      <w:rPr>
        <w:rFonts w:hint="eastAsia"/>
      </w:rPr>
    </w:lvl>
    <w:lvl w:ilvl="1" w:tplc="04090019" w:tentative="1">
      <w:start w:val="1"/>
      <w:numFmt w:val="lowerLetter"/>
      <w:lvlText w:val="%2)"/>
      <w:lvlJc w:val="left"/>
      <w:pPr>
        <w:ind w:left="880" w:hanging="440"/>
      </w:pPr>
    </w:lvl>
    <w:lvl w:ilvl="2" w:tplc="617401E2">
      <w:start w:val="1"/>
      <w:numFmt w:val="decimal"/>
      <w:lvlText w:val="5.0.%3"/>
      <w:lvlJc w:val="left"/>
      <w:pPr>
        <w:ind w:left="440" w:hanging="440"/>
      </w:pPr>
      <w:rPr>
        <w:rFonts w:hint="eastAsia"/>
        <w:b/>
        <w:bCs/>
      </w:r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8" w15:restartNumberingAfterBreak="0">
    <w:nsid w:val="2CB1474A"/>
    <w:multiLevelType w:val="hybridMultilevel"/>
    <w:tmpl w:val="400A51B0"/>
    <w:lvl w:ilvl="0" w:tplc="A1249374">
      <w:start w:val="1"/>
      <w:numFmt w:val="decimal"/>
      <w:lvlText w:val="3.0.%1"/>
      <w:lvlJc w:val="left"/>
      <w:pPr>
        <w:ind w:left="44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9" w15:restartNumberingAfterBreak="0">
    <w:nsid w:val="2D3B7DBE"/>
    <w:multiLevelType w:val="hybridMultilevel"/>
    <w:tmpl w:val="136EA058"/>
    <w:lvl w:ilvl="0" w:tplc="414C6326">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0" w15:restartNumberingAfterBreak="0">
    <w:nsid w:val="2F237EEF"/>
    <w:multiLevelType w:val="hybridMultilevel"/>
    <w:tmpl w:val="D8363042"/>
    <w:lvl w:ilvl="0" w:tplc="52445DD2">
      <w:start w:val="1"/>
      <w:numFmt w:val="decimal"/>
      <w:lvlText w:val="%1、"/>
      <w:lvlJc w:val="left"/>
      <w:pPr>
        <w:ind w:left="1704" w:hanging="720"/>
      </w:pPr>
      <w:rPr>
        <w:rFonts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31" w15:restartNumberingAfterBreak="0">
    <w:nsid w:val="2F3C5015"/>
    <w:multiLevelType w:val="hybridMultilevel"/>
    <w:tmpl w:val="C8ECB8B4"/>
    <w:lvl w:ilvl="0" w:tplc="D2906434">
      <w:start w:val="2"/>
      <w:numFmt w:val="decimal"/>
      <w:lvlText w:val="4.4.%1."/>
      <w:lvlJc w:val="left"/>
      <w:pPr>
        <w:ind w:left="44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2" w15:restartNumberingAfterBreak="0">
    <w:nsid w:val="2FCE351F"/>
    <w:multiLevelType w:val="hybridMultilevel"/>
    <w:tmpl w:val="4EE2B87E"/>
    <w:lvl w:ilvl="0" w:tplc="9BC0A184">
      <w:start w:val="2"/>
      <w:numFmt w:val="decimal"/>
      <w:lvlText w:val="4.6.%1."/>
      <w:lvlJc w:val="left"/>
      <w:pPr>
        <w:ind w:left="44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3" w15:restartNumberingAfterBreak="0">
    <w:nsid w:val="328A05BA"/>
    <w:multiLevelType w:val="hybridMultilevel"/>
    <w:tmpl w:val="C9265B66"/>
    <w:lvl w:ilvl="0" w:tplc="18E69D3E">
      <w:start w:val="1"/>
      <w:numFmt w:val="decimal"/>
      <w:lvlText w:val="4.1.%1"/>
      <w:lvlJc w:val="left"/>
      <w:pPr>
        <w:ind w:left="44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4" w15:restartNumberingAfterBreak="0">
    <w:nsid w:val="332B24D7"/>
    <w:multiLevelType w:val="hybridMultilevel"/>
    <w:tmpl w:val="509E2D5E"/>
    <w:lvl w:ilvl="0" w:tplc="D3F4F75C">
      <w:start w:val="1"/>
      <w:numFmt w:val="decimal"/>
      <w:lvlText w:val="4.6.%1."/>
      <w:lvlJc w:val="left"/>
      <w:pPr>
        <w:ind w:left="866" w:hanging="440"/>
      </w:pPr>
      <w:rPr>
        <w:rFonts w:hint="eastAsia"/>
        <w:b/>
        <w:bCs/>
        <w:color w:val="000000" w:themeColor="text1"/>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5" w15:restartNumberingAfterBreak="0">
    <w:nsid w:val="333E2188"/>
    <w:multiLevelType w:val="hybridMultilevel"/>
    <w:tmpl w:val="C116EE2A"/>
    <w:lvl w:ilvl="0" w:tplc="874AA2EA">
      <w:start w:val="1"/>
      <w:numFmt w:val="lowerLetter"/>
      <w:lvlText w:val="%1)"/>
      <w:lvlJc w:val="left"/>
      <w:pPr>
        <w:ind w:left="1000" w:hanging="440"/>
      </w:pPr>
      <w:rPr>
        <w:color w:val="000000" w:themeColor="text1"/>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36" w15:restartNumberingAfterBreak="0">
    <w:nsid w:val="33627D7A"/>
    <w:multiLevelType w:val="hybridMultilevel"/>
    <w:tmpl w:val="4F5846D8"/>
    <w:lvl w:ilvl="0" w:tplc="CFB296E6">
      <w:start w:val="1"/>
      <w:numFmt w:val="decimal"/>
      <w:lvlText w:val="%1."/>
      <w:lvlJc w:val="left"/>
      <w:pPr>
        <w:ind w:left="1000" w:hanging="440"/>
      </w:p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37" w15:restartNumberingAfterBreak="0">
    <w:nsid w:val="33917445"/>
    <w:multiLevelType w:val="hybridMultilevel"/>
    <w:tmpl w:val="9D821630"/>
    <w:lvl w:ilvl="0" w:tplc="0409000F">
      <w:start w:val="1"/>
      <w:numFmt w:val="decimal"/>
      <w:lvlText w:val="%1."/>
      <w:lvlJc w:val="left"/>
      <w:pPr>
        <w:ind w:left="1000" w:hanging="440"/>
      </w:p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38" w15:restartNumberingAfterBreak="0">
    <w:nsid w:val="36633801"/>
    <w:multiLevelType w:val="hybridMultilevel"/>
    <w:tmpl w:val="9D009D80"/>
    <w:lvl w:ilvl="0" w:tplc="18E69D3E">
      <w:start w:val="1"/>
      <w:numFmt w:val="decimal"/>
      <w:lvlText w:val="4.1.%1"/>
      <w:lvlJc w:val="left"/>
      <w:pPr>
        <w:ind w:left="44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9" w15:restartNumberingAfterBreak="0">
    <w:nsid w:val="37C2404E"/>
    <w:multiLevelType w:val="hybridMultilevel"/>
    <w:tmpl w:val="25A69CC6"/>
    <w:lvl w:ilvl="0" w:tplc="3DAA3044">
      <w:start w:val="1"/>
      <w:numFmt w:val="decimal"/>
      <w:lvlText w:val="%1"/>
      <w:lvlJc w:val="left"/>
      <w:pPr>
        <w:ind w:left="846" w:hanging="420"/>
      </w:pPr>
      <w:rPr>
        <w:rFonts w:hint="default"/>
      </w:rPr>
    </w:lvl>
    <w:lvl w:ilvl="1" w:tplc="04090019" w:tentative="1">
      <w:start w:val="1"/>
      <w:numFmt w:val="lowerLetter"/>
      <w:lvlText w:val="%2)"/>
      <w:lvlJc w:val="left"/>
      <w:pPr>
        <w:ind w:left="1306" w:hanging="440"/>
      </w:pPr>
    </w:lvl>
    <w:lvl w:ilvl="2" w:tplc="0409001B" w:tentative="1">
      <w:start w:val="1"/>
      <w:numFmt w:val="lowerRoman"/>
      <w:lvlText w:val="%3."/>
      <w:lvlJc w:val="right"/>
      <w:pPr>
        <w:ind w:left="1746" w:hanging="440"/>
      </w:pPr>
    </w:lvl>
    <w:lvl w:ilvl="3" w:tplc="0409000F" w:tentative="1">
      <w:start w:val="1"/>
      <w:numFmt w:val="decimal"/>
      <w:lvlText w:val="%4."/>
      <w:lvlJc w:val="left"/>
      <w:pPr>
        <w:ind w:left="2186" w:hanging="440"/>
      </w:pPr>
    </w:lvl>
    <w:lvl w:ilvl="4" w:tplc="04090019" w:tentative="1">
      <w:start w:val="1"/>
      <w:numFmt w:val="lowerLetter"/>
      <w:lvlText w:val="%5)"/>
      <w:lvlJc w:val="left"/>
      <w:pPr>
        <w:ind w:left="2626" w:hanging="440"/>
      </w:pPr>
    </w:lvl>
    <w:lvl w:ilvl="5" w:tplc="0409001B" w:tentative="1">
      <w:start w:val="1"/>
      <w:numFmt w:val="lowerRoman"/>
      <w:lvlText w:val="%6."/>
      <w:lvlJc w:val="right"/>
      <w:pPr>
        <w:ind w:left="3066" w:hanging="440"/>
      </w:pPr>
    </w:lvl>
    <w:lvl w:ilvl="6" w:tplc="0409000F" w:tentative="1">
      <w:start w:val="1"/>
      <w:numFmt w:val="decimal"/>
      <w:lvlText w:val="%7."/>
      <w:lvlJc w:val="left"/>
      <w:pPr>
        <w:ind w:left="3506" w:hanging="440"/>
      </w:pPr>
    </w:lvl>
    <w:lvl w:ilvl="7" w:tplc="04090019" w:tentative="1">
      <w:start w:val="1"/>
      <w:numFmt w:val="lowerLetter"/>
      <w:lvlText w:val="%8)"/>
      <w:lvlJc w:val="left"/>
      <w:pPr>
        <w:ind w:left="3946" w:hanging="440"/>
      </w:pPr>
    </w:lvl>
    <w:lvl w:ilvl="8" w:tplc="0409001B" w:tentative="1">
      <w:start w:val="1"/>
      <w:numFmt w:val="lowerRoman"/>
      <w:lvlText w:val="%9."/>
      <w:lvlJc w:val="right"/>
      <w:pPr>
        <w:ind w:left="4386" w:hanging="440"/>
      </w:pPr>
    </w:lvl>
  </w:abstractNum>
  <w:abstractNum w:abstractNumId="40" w15:restartNumberingAfterBreak="0">
    <w:nsid w:val="387B04D7"/>
    <w:multiLevelType w:val="multilevel"/>
    <w:tmpl w:val="69B8281C"/>
    <w:lvl w:ilvl="0">
      <w:start w:val="1"/>
      <w:numFmt w:val="decimal"/>
      <w:lvlText w:val="4.1.%1"/>
      <w:lvlJc w:val="left"/>
      <w:pPr>
        <w:ind w:left="420" w:hanging="420"/>
      </w:pPr>
      <w:rPr>
        <w:rFonts w:ascii="Times New Roman" w:hAnsi="Times New Roman" w:cs="Times New Roman" w:hint="default"/>
        <w:b/>
        <w:bCs/>
        <w:i w:val="0"/>
        <w:iCs/>
        <w:sz w:val="28"/>
        <w:szCs w:val="32"/>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1" w15:restartNumberingAfterBreak="0">
    <w:nsid w:val="3A580CFF"/>
    <w:multiLevelType w:val="hybridMultilevel"/>
    <w:tmpl w:val="9356BE0E"/>
    <w:lvl w:ilvl="0" w:tplc="9BC0A184">
      <w:start w:val="2"/>
      <w:numFmt w:val="decimal"/>
      <w:lvlText w:val="4.6.%1."/>
      <w:lvlJc w:val="left"/>
      <w:pPr>
        <w:ind w:left="44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2" w15:restartNumberingAfterBreak="0">
    <w:nsid w:val="3B0C03F3"/>
    <w:multiLevelType w:val="hybridMultilevel"/>
    <w:tmpl w:val="214E0044"/>
    <w:lvl w:ilvl="0" w:tplc="9BC0A184">
      <w:start w:val="2"/>
      <w:numFmt w:val="decimal"/>
      <w:lvlText w:val="4.6.%1."/>
      <w:lvlJc w:val="left"/>
      <w:pPr>
        <w:ind w:left="864"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3" w15:restartNumberingAfterBreak="0">
    <w:nsid w:val="3B4918DE"/>
    <w:multiLevelType w:val="hybridMultilevel"/>
    <w:tmpl w:val="433CAFE8"/>
    <w:lvl w:ilvl="0" w:tplc="82AA1D82">
      <w:start w:val="1"/>
      <w:numFmt w:val="decimal"/>
      <w:lvlText w:val="%1）"/>
      <w:lvlJc w:val="left"/>
      <w:pPr>
        <w:ind w:left="1280" w:hanging="720"/>
      </w:pPr>
      <w:rPr>
        <w:rFonts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44" w15:restartNumberingAfterBreak="0">
    <w:nsid w:val="3D6A5981"/>
    <w:multiLevelType w:val="hybridMultilevel"/>
    <w:tmpl w:val="D7428AD6"/>
    <w:lvl w:ilvl="0" w:tplc="5A388132">
      <w:start w:val="1"/>
      <w:numFmt w:val="decimal"/>
      <w:lvlText w:val="%1"/>
      <w:lvlJc w:val="left"/>
      <w:pPr>
        <w:ind w:left="846" w:hanging="420"/>
      </w:pPr>
      <w:rPr>
        <w:rFonts w:hint="default"/>
      </w:rPr>
    </w:lvl>
    <w:lvl w:ilvl="1" w:tplc="04090019" w:tentative="1">
      <w:start w:val="1"/>
      <w:numFmt w:val="lowerLetter"/>
      <w:lvlText w:val="%2)"/>
      <w:lvlJc w:val="left"/>
      <w:pPr>
        <w:ind w:left="1306" w:hanging="440"/>
      </w:pPr>
    </w:lvl>
    <w:lvl w:ilvl="2" w:tplc="0409001B" w:tentative="1">
      <w:start w:val="1"/>
      <w:numFmt w:val="lowerRoman"/>
      <w:lvlText w:val="%3."/>
      <w:lvlJc w:val="right"/>
      <w:pPr>
        <w:ind w:left="1746" w:hanging="440"/>
      </w:pPr>
    </w:lvl>
    <w:lvl w:ilvl="3" w:tplc="0409000F" w:tentative="1">
      <w:start w:val="1"/>
      <w:numFmt w:val="decimal"/>
      <w:lvlText w:val="%4."/>
      <w:lvlJc w:val="left"/>
      <w:pPr>
        <w:ind w:left="2186" w:hanging="440"/>
      </w:pPr>
    </w:lvl>
    <w:lvl w:ilvl="4" w:tplc="04090019" w:tentative="1">
      <w:start w:val="1"/>
      <w:numFmt w:val="lowerLetter"/>
      <w:lvlText w:val="%5)"/>
      <w:lvlJc w:val="left"/>
      <w:pPr>
        <w:ind w:left="2626" w:hanging="440"/>
      </w:pPr>
    </w:lvl>
    <w:lvl w:ilvl="5" w:tplc="0409001B" w:tentative="1">
      <w:start w:val="1"/>
      <w:numFmt w:val="lowerRoman"/>
      <w:lvlText w:val="%6."/>
      <w:lvlJc w:val="right"/>
      <w:pPr>
        <w:ind w:left="3066" w:hanging="440"/>
      </w:pPr>
    </w:lvl>
    <w:lvl w:ilvl="6" w:tplc="0409000F" w:tentative="1">
      <w:start w:val="1"/>
      <w:numFmt w:val="decimal"/>
      <w:lvlText w:val="%7."/>
      <w:lvlJc w:val="left"/>
      <w:pPr>
        <w:ind w:left="3506" w:hanging="440"/>
      </w:pPr>
    </w:lvl>
    <w:lvl w:ilvl="7" w:tplc="04090019" w:tentative="1">
      <w:start w:val="1"/>
      <w:numFmt w:val="lowerLetter"/>
      <w:lvlText w:val="%8)"/>
      <w:lvlJc w:val="left"/>
      <w:pPr>
        <w:ind w:left="3946" w:hanging="440"/>
      </w:pPr>
    </w:lvl>
    <w:lvl w:ilvl="8" w:tplc="0409001B" w:tentative="1">
      <w:start w:val="1"/>
      <w:numFmt w:val="lowerRoman"/>
      <w:lvlText w:val="%9."/>
      <w:lvlJc w:val="right"/>
      <w:pPr>
        <w:ind w:left="4386" w:hanging="440"/>
      </w:pPr>
    </w:lvl>
  </w:abstractNum>
  <w:abstractNum w:abstractNumId="45" w15:restartNumberingAfterBreak="0">
    <w:nsid w:val="3D6C1354"/>
    <w:multiLevelType w:val="multilevel"/>
    <w:tmpl w:val="F7728842"/>
    <w:lvl w:ilvl="0">
      <w:start w:val="1"/>
      <w:numFmt w:val="decimal"/>
      <w:lvlText w:val="%1."/>
      <w:lvlJc w:val="left"/>
      <w:pPr>
        <w:ind w:left="866" w:hanging="440"/>
      </w:pPr>
      <w:rPr>
        <w:rFonts w:ascii="Times New Roman" w:eastAsia="宋体" w:hAnsi="Times New Roman" w:cs="Times New Roman"/>
      </w:rPr>
    </w:lvl>
    <w:lvl w:ilvl="1">
      <w:start w:val="6"/>
      <w:numFmt w:val="decimal"/>
      <w:isLgl/>
      <w:lvlText w:val="%1.%2"/>
      <w:lvlJc w:val="left"/>
      <w:pPr>
        <w:ind w:left="1266" w:hanging="840"/>
      </w:pPr>
      <w:rPr>
        <w:rFonts w:hint="default"/>
        <w:b/>
      </w:rPr>
    </w:lvl>
    <w:lvl w:ilvl="2">
      <w:start w:val="1"/>
      <w:numFmt w:val="decimal"/>
      <w:isLgl/>
      <w:lvlText w:val="%1.%2.%3"/>
      <w:lvlJc w:val="left"/>
      <w:pPr>
        <w:ind w:left="1266" w:hanging="840"/>
      </w:pPr>
      <w:rPr>
        <w:rFonts w:hint="default"/>
        <w:b/>
      </w:rPr>
    </w:lvl>
    <w:lvl w:ilvl="3">
      <w:start w:val="1"/>
      <w:numFmt w:val="decimal"/>
      <w:isLgl/>
      <w:lvlText w:val="%1.%2.%3.%4"/>
      <w:lvlJc w:val="left"/>
      <w:pPr>
        <w:ind w:left="1506" w:hanging="1080"/>
      </w:pPr>
      <w:rPr>
        <w:rFonts w:hint="default"/>
        <w:b/>
      </w:rPr>
    </w:lvl>
    <w:lvl w:ilvl="4">
      <w:start w:val="1"/>
      <w:numFmt w:val="decimal"/>
      <w:isLgl/>
      <w:lvlText w:val="%1.%2.%3.%4.%5"/>
      <w:lvlJc w:val="left"/>
      <w:pPr>
        <w:ind w:left="1506" w:hanging="1080"/>
      </w:pPr>
      <w:rPr>
        <w:rFonts w:hint="default"/>
        <w:b/>
      </w:rPr>
    </w:lvl>
    <w:lvl w:ilvl="5">
      <w:start w:val="1"/>
      <w:numFmt w:val="decimal"/>
      <w:isLgl/>
      <w:lvlText w:val="%1.%2.%3.%4.%5.%6"/>
      <w:lvlJc w:val="left"/>
      <w:pPr>
        <w:ind w:left="1866" w:hanging="1440"/>
      </w:pPr>
      <w:rPr>
        <w:rFonts w:hint="default"/>
        <w:b/>
      </w:rPr>
    </w:lvl>
    <w:lvl w:ilvl="6">
      <w:start w:val="1"/>
      <w:numFmt w:val="decimal"/>
      <w:isLgl/>
      <w:lvlText w:val="%1.%2.%3.%4.%5.%6.%7"/>
      <w:lvlJc w:val="left"/>
      <w:pPr>
        <w:ind w:left="1866" w:hanging="1440"/>
      </w:pPr>
      <w:rPr>
        <w:rFonts w:hint="default"/>
        <w:b/>
      </w:rPr>
    </w:lvl>
    <w:lvl w:ilvl="7">
      <w:start w:val="1"/>
      <w:numFmt w:val="decimal"/>
      <w:isLgl/>
      <w:lvlText w:val="%1.%2.%3.%4.%5.%6.%7.%8"/>
      <w:lvlJc w:val="left"/>
      <w:pPr>
        <w:ind w:left="2226" w:hanging="1800"/>
      </w:pPr>
      <w:rPr>
        <w:rFonts w:hint="default"/>
        <w:b/>
      </w:rPr>
    </w:lvl>
    <w:lvl w:ilvl="8">
      <w:start w:val="1"/>
      <w:numFmt w:val="decimal"/>
      <w:isLgl/>
      <w:lvlText w:val="%1.%2.%3.%4.%5.%6.%7.%8.%9"/>
      <w:lvlJc w:val="left"/>
      <w:pPr>
        <w:ind w:left="2586" w:hanging="2160"/>
      </w:pPr>
      <w:rPr>
        <w:rFonts w:hint="default"/>
        <w:b/>
      </w:rPr>
    </w:lvl>
  </w:abstractNum>
  <w:abstractNum w:abstractNumId="46" w15:restartNumberingAfterBreak="0">
    <w:nsid w:val="3D762A81"/>
    <w:multiLevelType w:val="hybridMultilevel"/>
    <w:tmpl w:val="94B20832"/>
    <w:lvl w:ilvl="0" w:tplc="00000010">
      <w:start w:val="1"/>
      <w:numFmt w:val="decimal"/>
      <w:lvlText w:val="%1."/>
      <w:lvlJc w:val="left"/>
      <w:pPr>
        <w:ind w:left="920" w:hanging="440"/>
      </w:p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47" w15:restartNumberingAfterBreak="0">
    <w:nsid w:val="3DB80C82"/>
    <w:multiLevelType w:val="hybridMultilevel"/>
    <w:tmpl w:val="38B83CF2"/>
    <w:lvl w:ilvl="0" w:tplc="0409000F">
      <w:start w:val="1"/>
      <w:numFmt w:val="decimal"/>
      <w:lvlText w:val="%1."/>
      <w:lvlJc w:val="left"/>
      <w:pPr>
        <w:ind w:left="1000" w:hanging="440"/>
      </w:p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48" w15:restartNumberingAfterBreak="0">
    <w:nsid w:val="3F486F8B"/>
    <w:multiLevelType w:val="hybridMultilevel"/>
    <w:tmpl w:val="D3EE12EA"/>
    <w:lvl w:ilvl="0" w:tplc="A1249374">
      <w:start w:val="1"/>
      <w:numFmt w:val="decimal"/>
      <w:lvlText w:val="3.0.%1"/>
      <w:lvlJc w:val="left"/>
      <w:pPr>
        <w:ind w:left="44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9" w15:restartNumberingAfterBreak="0">
    <w:nsid w:val="418605C2"/>
    <w:multiLevelType w:val="hybridMultilevel"/>
    <w:tmpl w:val="38964944"/>
    <w:lvl w:ilvl="0" w:tplc="AE3EEEAC">
      <w:start w:val="1"/>
      <w:numFmt w:val="decimal"/>
      <w:lvlText w:val="2.0.%1."/>
      <w:lvlJc w:val="left"/>
      <w:pPr>
        <w:ind w:left="44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0" w15:restartNumberingAfterBreak="0">
    <w:nsid w:val="42934A2D"/>
    <w:multiLevelType w:val="hybridMultilevel"/>
    <w:tmpl w:val="ADC04FB4"/>
    <w:lvl w:ilvl="0" w:tplc="00000010">
      <w:start w:val="1"/>
      <w:numFmt w:val="decimal"/>
      <w:lvlText w:val="%1."/>
      <w:lvlJc w:val="left"/>
      <w:pPr>
        <w:ind w:left="1000" w:hanging="440"/>
      </w:p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51" w15:restartNumberingAfterBreak="0">
    <w:nsid w:val="42A91E3A"/>
    <w:multiLevelType w:val="hybridMultilevel"/>
    <w:tmpl w:val="212020CA"/>
    <w:lvl w:ilvl="0" w:tplc="67CC71A4">
      <w:start w:val="1"/>
      <w:numFmt w:val="decimal"/>
      <w:lvlText w:val="%1"/>
      <w:lvlJc w:val="left"/>
      <w:pPr>
        <w:ind w:left="1000" w:hanging="440"/>
      </w:pPr>
      <w:rPr>
        <w:rFonts w:hint="eastAsia"/>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52" w15:restartNumberingAfterBreak="0">
    <w:nsid w:val="44913845"/>
    <w:multiLevelType w:val="hybridMultilevel"/>
    <w:tmpl w:val="AC62D03E"/>
    <w:lvl w:ilvl="0" w:tplc="00000010">
      <w:start w:val="1"/>
      <w:numFmt w:val="decimal"/>
      <w:lvlText w:val="%1."/>
      <w:lvlJc w:val="left"/>
      <w:pPr>
        <w:ind w:left="1440" w:hanging="440"/>
      </w:pPr>
    </w:lvl>
    <w:lvl w:ilvl="1" w:tplc="04090019" w:tentative="1">
      <w:start w:val="1"/>
      <w:numFmt w:val="lowerLetter"/>
      <w:lvlText w:val="%2)"/>
      <w:lvlJc w:val="left"/>
      <w:pPr>
        <w:ind w:left="1880" w:hanging="440"/>
      </w:pPr>
    </w:lvl>
    <w:lvl w:ilvl="2" w:tplc="0409001B" w:tentative="1">
      <w:start w:val="1"/>
      <w:numFmt w:val="lowerRoman"/>
      <w:lvlText w:val="%3."/>
      <w:lvlJc w:val="right"/>
      <w:pPr>
        <w:ind w:left="2320" w:hanging="440"/>
      </w:pPr>
    </w:lvl>
    <w:lvl w:ilvl="3" w:tplc="0409000F" w:tentative="1">
      <w:start w:val="1"/>
      <w:numFmt w:val="decimal"/>
      <w:lvlText w:val="%4."/>
      <w:lvlJc w:val="left"/>
      <w:pPr>
        <w:ind w:left="2760" w:hanging="440"/>
      </w:pPr>
    </w:lvl>
    <w:lvl w:ilvl="4" w:tplc="04090019" w:tentative="1">
      <w:start w:val="1"/>
      <w:numFmt w:val="lowerLetter"/>
      <w:lvlText w:val="%5)"/>
      <w:lvlJc w:val="left"/>
      <w:pPr>
        <w:ind w:left="3200" w:hanging="440"/>
      </w:pPr>
    </w:lvl>
    <w:lvl w:ilvl="5" w:tplc="0409001B" w:tentative="1">
      <w:start w:val="1"/>
      <w:numFmt w:val="lowerRoman"/>
      <w:lvlText w:val="%6."/>
      <w:lvlJc w:val="right"/>
      <w:pPr>
        <w:ind w:left="3640" w:hanging="440"/>
      </w:pPr>
    </w:lvl>
    <w:lvl w:ilvl="6" w:tplc="0409000F" w:tentative="1">
      <w:start w:val="1"/>
      <w:numFmt w:val="decimal"/>
      <w:lvlText w:val="%7."/>
      <w:lvlJc w:val="left"/>
      <w:pPr>
        <w:ind w:left="4080" w:hanging="440"/>
      </w:pPr>
    </w:lvl>
    <w:lvl w:ilvl="7" w:tplc="04090019" w:tentative="1">
      <w:start w:val="1"/>
      <w:numFmt w:val="lowerLetter"/>
      <w:lvlText w:val="%8)"/>
      <w:lvlJc w:val="left"/>
      <w:pPr>
        <w:ind w:left="4520" w:hanging="440"/>
      </w:pPr>
    </w:lvl>
    <w:lvl w:ilvl="8" w:tplc="0409001B" w:tentative="1">
      <w:start w:val="1"/>
      <w:numFmt w:val="lowerRoman"/>
      <w:lvlText w:val="%9."/>
      <w:lvlJc w:val="right"/>
      <w:pPr>
        <w:ind w:left="4960" w:hanging="440"/>
      </w:pPr>
    </w:lvl>
  </w:abstractNum>
  <w:abstractNum w:abstractNumId="53" w15:restartNumberingAfterBreak="0">
    <w:nsid w:val="487566A6"/>
    <w:multiLevelType w:val="hybridMultilevel"/>
    <w:tmpl w:val="9052FB7E"/>
    <w:lvl w:ilvl="0" w:tplc="FFFFFFFF">
      <w:start w:val="2"/>
      <w:numFmt w:val="decimal"/>
      <w:lvlText w:val="4.4.%1."/>
      <w:lvlJc w:val="left"/>
      <w:pPr>
        <w:ind w:left="440" w:hanging="440"/>
      </w:pPr>
      <w:rPr>
        <w:rFonts w:hint="eastAsia"/>
        <w:b/>
        <w:bCs/>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54" w15:restartNumberingAfterBreak="0">
    <w:nsid w:val="48A355F7"/>
    <w:multiLevelType w:val="hybridMultilevel"/>
    <w:tmpl w:val="7ECA91A6"/>
    <w:lvl w:ilvl="0" w:tplc="4C107A6C">
      <w:start w:val="1"/>
      <w:numFmt w:val="decimal"/>
      <w:lvlText w:val="4.1.1%1"/>
      <w:lvlJc w:val="left"/>
      <w:pPr>
        <w:ind w:left="44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5" w15:restartNumberingAfterBreak="0">
    <w:nsid w:val="499C3745"/>
    <w:multiLevelType w:val="multilevel"/>
    <w:tmpl w:val="31DE6BA4"/>
    <w:lvl w:ilvl="0">
      <w:start w:val="1"/>
      <w:numFmt w:val="decimal"/>
      <w:lvlText w:val="%1"/>
      <w:lvlJc w:val="left"/>
      <w:pPr>
        <w:ind w:left="840" w:hanging="840"/>
      </w:pPr>
      <w:rPr>
        <w:rFonts w:hint="default"/>
        <w:b/>
      </w:rPr>
    </w:lvl>
    <w:lvl w:ilvl="1">
      <w:numFmt w:val="decimal"/>
      <w:lvlText w:val="%1.%2"/>
      <w:lvlJc w:val="left"/>
      <w:pPr>
        <w:ind w:left="840" w:hanging="840"/>
      </w:pPr>
      <w:rPr>
        <w:rFonts w:hint="default"/>
        <w:b/>
      </w:rPr>
    </w:lvl>
    <w:lvl w:ilvl="2">
      <w:start w:val="1"/>
      <w:numFmt w:val="decimal"/>
      <w:lvlText w:val="%1.%2.%3"/>
      <w:lvlJc w:val="left"/>
      <w:pPr>
        <w:ind w:left="840" w:hanging="84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6" w15:restartNumberingAfterBreak="0">
    <w:nsid w:val="4D7C52C3"/>
    <w:multiLevelType w:val="hybridMultilevel"/>
    <w:tmpl w:val="F702969C"/>
    <w:lvl w:ilvl="0" w:tplc="0409000F">
      <w:start w:val="1"/>
      <w:numFmt w:val="decimal"/>
      <w:lvlText w:val="%1."/>
      <w:lvlJc w:val="left"/>
      <w:pPr>
        <w:ind w:left="866" w:hanging="440"/>
      </w:pPr>
    </w:lvl>
    <w:lvl w:ilvl="1" w:tplc="04090019" w:tentative="1">
      <w:start w:val="1"/>
      <w:numFmt w:val="lowerLetter"/>
      <w:lvlText w:val="%2)"/>
      <w:lvlJc w:val="left"/>
      <w:pPr>
        <w:ind w:left="1306" w:hanging="440"/>
      </w:pPr>
    </w:lvl>
    <w:lvl w:ilvl="2" w:tplc="0409001B" w:tentative="1">
      <w:start w:val="1"/>
      <w:numFmt w:val="lowerRoman"/>
      <w:lvlText w:val="%3."/>
      <w:lvlJc w:val="right"/>
      <w:pPr>
        <w:ind w:left="1746" w:hanging="440"/>
      </w:pPr>
    </w:lvl>
    <w:lvl w:ilvl="3" w:tplc="0409000F" w:tentative="1">
      <w:start w:val="1"/>
      <w:numFmt w:val="decimal"/>
      <w:lvlText w:val="%4."/>
      <w:lvlJc w:val="left"/>
      <w:pPr>
        <w:ind w:left="2186" w:hanging="440"/>
      </w:pPr>
    </w:lvl>
    <w:lvl w:ilvl="4" w:tplc="04090019" w:tentative="1">
      <w:start w:val="1"/>
      <w:numFmt w:val="lowerLetter"/>
      <w:lvlText w:val="%5)"/>
      <w:lvlJc w:val="left"/>
      <w:pPr>
        <w:ind w:left="2626" w:hanging="440"/>
      </w:pPr>
    </w:lvl>
    <w:lvl w:ilvl="5" w:tplc="0409001B" w:tentative="1">
      <w:start w:val="1"/>
      <w:numFmt w:val="lowerRoman"/>
      <w:lvlText w:val="%6."/>
      <w:lvlJc w:val="right"/>
      <w:pPr>
        <w:ind w:left="3066" w:hanging="440"/>
      </w:pPr>
    </w:lvl>
    <w:lvl w:ilvl="6" w:tplc="0409000F" w:tentative="1">
      <w:start w:val="1"/>
      <w:numFmt w:val="decimal"/>
      <w:lvlText w:val="%7."/>
      <w:lvlJc w:val="left"/>
      <w:pPr>
        <w:ind w:left="3506" w:hanging="440"/>
      </w:pPr>
    </w:lvl>
    <w:lvl w:ilvl="7" w:tplc="04090019" w:tentative="1">
      <w:start w:val="1"/>
      <w:numFmt w:val="lowerLetter"/>
      <w:lvlText w:val="%8)"/>
      <w:lvlJc w:val="left"/>
      <w:pPr>
        <w:ind w:left="3946" w:hanging="440"/>
      </w:pPr>
    </w:lvl>
    <w:lvl w:ilvl="8" w:tplc="0409001B" w:tentative="1">
      <w:start w:val="1"/>
      <w:numFmt w:val="lowerRoman"/>
      <w:lvlText w:val="%9."/>
      <w:lvlJc w:val="right"/>
      <w:pPr>
        <w:ind w:left="4386" w:hanging="440"/>
      </w:pPr>
    </w:lvl>
  </w:abstractNum>
  <w:abstractNum w:abstractNumId="57" w15:restartNumberingAfterBreak="0">
    <w:nsid w:val="512B2525"/>
    <w:multiLevelType w:val="hybridMultilevel"/>
    <w:tmpl w:val="745A4612"/>
    <w:lvl w:ilvl="0" w:tplc="18E69D3E">
      <w:start w:val="1"/>
      <w:numFmt w:val="decimal"/>
      <w:lvlText w:val="4.1.%1"/>
      <w:lvlJc w:val="left"/>
      <w:pPr>
        <w:ind w:left="44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8" w15:restartNumberingAfterBreak="0">
    <w:nsid w:val="51B85315"/>
    <w:multiLevelType w:val="multilevel"/>
    <w:tmpl w:val="69B8281C"/>
    <w:lvl w:ilvl="0">
      <w:start w:val="1"/>
      <w:numFmt w:val="decimal"/>
      <w:lvlText w:val="4.1.%1"/>
      <w:lvlJc w:val="left"/>
      <w:pPr>
        <w:ind w:left="420" w:hanging="420"/>
      </w:pPr>
      <w:rPr>
        <w:rFonts w:ascii="Times New Roman" w:hAnsi="Times New Roman" w:cs="Times New Roman" w:hint="default"/>
        <w:b/>
        <w:bCs/>
        <w:i w:val="0"/>
        <w:iCs/>
        <w:sz w:val="28"/>
        <w:szCs w:val="32"/>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9" w15:restartNumberingAfterBreak="0">
    <w:nsid w:val="52AD7EE7"/>
    <w:multiLevelType w:val="hybridMultilevel"/>
    <w:tmpl w:val="964E93DC"/>
    <w:lvl w:ilvl="0" w:tplc="18E69D3E">
      <w:start w:val="1"/>
      <w:numFmt w:val="decimal"/>
      <w:lvlText w:val="4.1.%1"/>
      <w:lvlJc w:val="left"/>
      <w:pPr>
        <w:ind w:left="44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0" w15:restartNumberingAfterBreak="0">
    <w:nsid w:val="58236DA2"/>
    <w:multiLevelType w:val="hybridMultilevel"/>
    <w:tmpl w:val="823CDE1A"/>
    <w:lvl w:ilvl="0" w:tplc="60C4D09E">
      <w:start w:val="1"/>
      <w:numFmt w:val="decimal"/>
      <w:lvlText w:val="4.2.%1"/>
      <w:lvlJc w:val="left"/>
      <w:pPr>
        <w:ind w:left="44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1" w15:restartNumberingAfterBreak="0">
    <w:nsid w:val="58DF1FCB"/>
    <w:multiLevelType w:val="hybridMultilevel"/>
    <w:tmpl w:val="CF04554A"/>
    <w:lvl w:ilvl="0" w:tplc="00000010">
      <w:start w:val="1"/>
      <w:numFmt w:val="decimal"/>
      <w:lvlText w:val="%1."/>
      <w:lvlJc w:val="left"/>
      <w:pPr>
        <w:ind w:left="1000" w:hanging="440"/>
      </w:p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62" w15:restartNumberingAfterBreak="0">
    <w:nsid w:val="59A0174A"/>
    <w:multiLevelType w:val="hybridMultilevel"/>
    <w:tmpl w:val="5394E498"/>
    <w:lvl w:ilvl="0" w:tplc="18E69D3E">
      <w:start w:val="1"/>
      <w:numFmt w:val="decimal"/>
      <w:lvlText w:val="4.1.%1"/>
      <w:lvlJc w:val="left"/>
      <w:pPr>
        <w:ind w:left="44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3" w15:restartNumberingAfterBreak="0">
    <w:nsid w:val="59C65D32"/>
    <w:multiLevelType w:val="multilevel"/>
    <w:tmpl w:val="3EAA5706"/>
    <w:lvl w:ilvl="0">
      <w:start w:val="1"/>
      <w:numFmt w:val="decimal"/>
      <w:lvlText w:val="%1."/>
      <w:lvlJc w:val="left"/>
      <w:pPr>
        <w:ind w:left="1000" w:hanging="440"/>
      </w:pPr>
    </w:lvl>
    <w:lvl w:ilvl="1">
      <w:start w:val="4"/>
      <w:numFmt w:val="decimal"/>
      <w:isLgl/>
      <w:lvlText w:val="%1.%2"/>
      <w:lvlJc w:val="left"/>
      <w:pPr>
        <w:ind w:left="1400" w:hanging="840"/>
      </w:pPr>
      <w:rPr>
        <w:rFonts w:hint="default"/>
        <w:b/>
      </w:rPr>
    </w:lvl>
    <w:lvl w:ilvl="2">
      <w:start w:val="2"/>
      <w:numFmt w:val="decimal"/>
      <w:isLgl/>
      <w:lvlText w:val="%1.%2.%3"/>
      <w:lvlJc w:val="left"/>
      <w:pPr>
        <w:ind w:left="1400" w:hanging="840"/>
      </w:pPr>
      <w:rPr>
        <w:rFonts w:hint="default"/>
        <w:b/>
      </w:rPr>
    </w:lvl>
    <w:lvl w:ilvl="3">
      <w:start w:val="1"/>
      <w:numFmt w:val="decimal"/>
      <w:isLgl/>
      <w:lvlText w:val="%1.%2.%3.%4"/>
      <w:lvlJc w:val="left"/>
      <w:pPr>
        <w:ind w:left="1640" w:hanging="1080"/>
      </w:pPr>
      <w:rPr>
        <w:rFonts w:hint="default"/>
        <w:b/>
      </w:rPr>
    </w:lvl>
    <w:lvl w:ilvl="4">
      <w:start w:val="1"/>
      <w:numFmt w:val="decimal"/>
      <w:isLgl/>
      <w:lvlText w:val="%1.%2.%3.%4.%5"/>
      <w:lvlJc w:val="left"/>
      <w:pPr>
        <w:ind w:left="164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000" w:hanging="1440"/>
      </w:pPr>
      <w:rPr>
        <w:rFonts w:hint="default"/>
        <w:b/>
      </w:rPr>
    </w:lvl>
    <w:lvl w:ilvl="7">
      <w:start w:val="1"/>
      <w:numFmt w:val="decimal"/>
      <w:isLgl/>
      <w:lvlText w:val="%1.%2.%3.%4.%5.%6.%7.%8"/>
      <w:lvlJc w:val="left"/>
      <w:pPr>
        <w:ind w:left="2360" w:hanging="1800"/>
      </w:pPr>
      <w:rPr>
        <w:rFonts w:hint="default"/>
        <w:b/>
      </w:rPr>
    </w:lvl>
    <w:lvl w:ilvl="8">
      <w:start w:val="1"/>
      <w:numFmt w:val="decimal"/>
      <w:isLgl/>
      <w:lvlText w:val="%1.%2.%3.%4.%5.%6.%7.%8.%9"/>
      <w:lvlJc w:val="left"/>
      <w:pPr>
        <w:ind w:left="2720" w:hanging="2160"/>
      </w:pPr>
      <w:rPr>
        <w:rFonts w:hint="default"/>
        <w:b/>
      </w:rPr>
    </w:lvl>
  </w:abstractNum>
  <w:abstractNum w:abstractNumId="64" w15:restartNumberingAfterBreak="0">
    <w:nsid w:val="5A07010D"/>
    <w:multiLevelType w:val="hybridMultilevel"/>
    <w:tmpl w:val="350EABF0"/>
    <w:lvl w:ilvl="0" w:tplc="C1545C46">
      <w:start w:val="1"/>
      <w:numFmt w:val="decimal"/>
      <w:lvlText w:val="4.6.%1."/>
      <w:lvlJc w:val="left"/>
      <w:pPr>
        <w:ind w:left="44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5" w15:restartNumberingAfterBreak="0">
    <w:nsid w:val="5A4A193D"/>
    <w:multiLevelType w:val="hybridMultilevel"/>
    <w:tmpl w:val="029C95F6"/>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6" w15:restartNumberingAfterBreak="0">
    <w:nsid w:val="5C3823A1"/>
    <w:multiLevelType w:val="hybridMultilevel"/>
    <w:tmpl w:val="46386842"/>
    <w:lvl w:ilvl="0" w:tplc="18E69D3E">
      <w:start w:val="1"/>
      <w:numFmt w:val="decimal"/>
      <w:lvlText w:val="4.1.%1"/>
      <w:lvlJc w:val="left"/>
      <w:pPr>
        <w:ind w:left="44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7" w15:restartNumberingAfterBreak="0">
    <w:nsid w:val="5CE57613"/>
    <w:multiLevelType w:val="hybridMultilevel"/>
    <w:tmpl w:val="28209E7E"/>
    <w:lvl w:ilvl="0" w:tplc="0409000F">
      <w:start w:val="1"/>
      <w:numFmt w:val="decimal"/>
      <w:lvlText w:val="%1."/>
      <w:lvlJc w:val="left"/>
      <w:pPr>
        <w:ind w:left="1000" w:hanging="440"/>
      </w:p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68" w15:restartNumberingAfterBreak="0">
    <w:nsid w:val="621A4FCC"/>
    <w:multiLevelType w:val="hybridMultilevel"/>
    <w:tmpl w:val="F6CA3DB4"/>
    <w:lvl w:ilvl="0" w:tplc="00000010">
      <w:start w:val="1"/>
      <w:numFmt w:val="decimal"/>
      <w:lvlText w:val="%1."/>
      <w:lvlJc w:val="left"/>
      <w:pPr>
        <w:ind w:left="1000" w:hanging="440"/>
      </w:p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69" w15:restartNumberingAfterBreak="0">
    <w:nsid w:val="63481A68"/>
    <w:multiLevelType w:val="hybridMultilevel"/>
    <w:tmpl w:val="1F9AB216"/>
    <w:lvl w:ilvl="0" w:tplc="29D2B476">
      <w:start w:val="1"/>
      <w:numFmt w:val="decimal"/>
      <w:lvlText w:val="1.0.%1."/>
      <w:lvlJc w:val="left"/>
      <w:pPr>
        <w:ind w:left="440" w:hanging="440"/>
      </w:pPr>
      <w:rPr>
        <w:rFonts w:hint="eastAsia"/>
        <w:b/>
        <w:bCs/>
      </w:rPr>
    </w:lvl>
    <w:lvl w:ilvl="1" w:tplc="04090019" w:tentative="1">
      <w:start w:val="1"/>
      <w:numFmt w:val="lowerLetter"/>
      <w:lvlText w:val="%2)"/>
      <w:lvlJc w:val="left"/>
      <w:pPr>
        <w:ind w:left="880" w:hanging="440"/>
      </w:pPr>
    </w:lvl>
    <w:lvl w:ilvl="2" w:tplc="29D2B476">
      <w:start w:val="1"/>
      <w:numFmt w:val="decimal"/>
      <w:lvlText w:val="1.0.%3."/>
      <w:lvlJc w:val="left"/>
      <w:pPr>
        <w:ind w:left="1320" w:hanging="440"/>
      </w:pPr>
      <w:rPr>
        <w:rFonts w:hint="eastAsia"/>
        <w:b/>
        <w:bCs/>
      </w:r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0" w15:restartNumberingAfterBreak="0">
    <w:nsid w:val="67433118"/>
    <w:multiLevelType w:val="hybridMultilevel"/>
    <w:tmpl w:val="42285762"/>
    <w:lvl w:ilvl="0" w:tplc="1FC06688">
      <w:start w:val="1"/>
      <w:numFmt w:val="decimal"/>
      <w:lvlText w:val="4.5.%1"/>
      <w:lvlJc w:val="left"/>
      <w:pPr>
        <w:ind w:left="44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1" w15:restartNumberingAfterBreak="0">
    <w:nsid w:val="67556736"/>
    <w:multiLevelType w:val="hybridMultilevel"/>
    <w:tmpl w:val="AF82BD88"/>
    <w:lvl w:ilvl="0" w:tplc="52445DD2">
      <w:start w:val="1"/>
      <w:numFmt w:val="decimal"/>
      <w:lvlText w:val="%1、"/>
      <w:lvlJc w:val="left"/>
      <w:pPr>
        <w:ind w:left="720" w:hanging="720"/>
      </w:pPr>
      <w:rPr>
        <w:rFonts w:hint="default"/>
      </w:rPr>
    </w:lvl>
    <w:lvl w:ilvl="1" w:tplc="04090019" w:tentative="1">
      <w:start w:val="1"/>
      <w:numFmt w:val="lowerLetter"/>
      <w:lvlText w:val="%2)"/>
      <w:lvlJc w:val="left"/>
      <w:pPr>
        <w:ind w:left="456" w:hanging="440"/>
      </w:pPr>
    </w:lvl>
    <w:lvl w:ilvl="2" w:tplc="0409001B" w:tentative="1">
      <w:start w:val="1"/>
      <w:numFmt w:val="lowerRoman"/>
      <w:lvlText w:val="%3."/>
      <w:lvlJc w:val="right"/>
      <w:pPr>
        <w:ind w:left="896" w:hanging="440"/>
      </w:pPr>
    </w:lvl>
    <w:lvl w:ilvl="3" w:tplc="0409000F" w:tentative="1">
      <w:start w:val="1"/>
      <w:numFmt w:val="decimal"/>
      <w:lvlText w:val="%4."/>
      <w:lvlJc w:val="left"/>
      <w:pPr>
        <w:ind w:left="1336" w:hanging="440"/>
      </w:pPr>
    </w:lvl>
    <w:lvl w:ilvl="4" w:tplc="04090019" w:tentative="1">
      <w:start w:val="1"/>
      <w:numFmt w:val="lowerLetter"/>
      <w:lvlText w:val="%5)"/>
      <w:lvlJc w:val="left"/>
      <w:pPr>
        <w:ind w:left="1776" w:hanging="440"/>
      </w:pPr>
    </w:lvl>
    <w:lvl w:ilvl="5" w:tplc="0409001B" w:tentative="1">
      <w:start w:val="1"/>
      <w:numFmt w:val="lowerRoman"/>
      <w:lvlText w:val="%6."/>
      <w:lvlJc w:val="right"/>
      <w:pPr>
        <w:ind w:left="2216" w:hanging="440"/>
      </w:pPr>
    </w:lvl>
    <w:lvl w:ilvl="6" w:tplc="0409000F" w:tentative="1">
      <w:start w:val="1"/>
      <w:numFmt w:val="decimal"/>
      <w:lvlText w:val="%7."/>
      <w:lvlJc w:val="left"/>
      <w:pPr>
        <w:ind w:left="2656" w:hanging="440"/>
      </w:pPr>
    </w:lvl>
    <w:lvl w:ilvl="7" w:tplc="04090019" w:tentative="1">
      <w:start w:val="1"/>
      <w:numFmt w:val="lowerLetter"/>
      <w:lvlText w:val="%8)"/>
      <w:lvlJc w:val="left"/>
      <w:pPr>
        <w:ind w:left="3096" w:hanging="440"/>
      </w:pPr>
    </w:lvl>
    <w:lvl w:ilvl="8" w:tplc="0409001B" w:tentative="1">
      <w:start w:val="1"/>
      <w:numFmt w:val="lowerRoman"/>
      <w:lvlText w:val="%9."/>
      <w:lvlJc w:val="right"/>
      <w:pPr>
        <w:ind w:left="3536" w:hanging="440"/>
      </w:pPr>
    </w:lvl>
  </w:abstractNum>
  <w:abstractNum w:abstractNumId="72" w15:restartNumberingAfterBreak="0">
    <w:nsid w:val="67E32ED7"/>
    <w:multiLevelType w:val="hybridMultilevel"/>
    <w:tmpl w:val="98822F22"/>
    <w:lvl w:ilvl="0" w:tplc="00000010">
      <w:start w:val="1"/>
      <w:numFmt w:val="decimal"/>
      <w:lvlText w:val="%1."/>
      <w:lvlJc w:val="left"/>
      <w:pPr>
        <w:ind w:left="1000" w:hanging="440"/>
      </w:p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73" w15:restartNumberingAfterBreak="0">
    <w:nsid w:val="67F31A6B"/>
    <w:multiLevelType w:val="hybridMultilevel"/>
    <w:tmpl w:val="87B49FE4"/>
    <w:lvl w:ilvl="0" w:tplc="00000010">
      <w:start w:val="1"/>
      <w:numFmt w:val="decimal"/>
      <w:lvlText w:val="%1."/>
      <w:lvlJc w:val="left"/>
      <w:pPr>
        <w:ind w:left="920" w:hanging="440"/>
      </w:p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74" w15:restartNumberingAfterBreak="0">
    <w:nsid w:val="6AA45D2D"/>
    <w:multiLevelType w:val="multilevel"/>
    <w:tmpl w:val="33246F04"/>
    <w:lvl w:ilvl="0">
      <w:start w:val="1"/>
      <w:numFmt w:val="decimal"/>
      <w:lvlText w:val="%1."/>
      <w:lvlJc w:val="left"/>
      <w:pPr>
        <w:ind w:left="840" w:hanging="360"/>
      </w:pPr>
      <w:rPr>
        <w:rFonts w:hint="default"/>
      </w:rPr>
    </w:lvl>
    <w:lvl w:ilvl="1">
      <w:numFmt w:val="decimal"/>
      <w:isLgl/>
      <w:lvlText w:val="%1.%2"/>
      <w:lvlJc w:val="left"/>
      <w:pPr>
        <w:ind w:left="1320" w:hanging="840"/>
      </w:pPr>
      <w:rPr>
        <w:rFonts w:hint="default"/>
        <w:b/>
      </w:rPr>
    </w:lvl>
    <w:lvl w:ilvl="2">
      <w:start w:val="2"/>
      <w:numFmt w:val="decimal"/>
      <w:isLgl/>
      <w:lvlText w:val="%1.%2.%3"/>
      <w:lvlJc w:val="left"/>
      <w:pPr>
        <w:ind w:left="1320" w:hanging="84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560" w:hanging="1080"/>
      </w:pPr>
      <w:rPr>
        <w:rFonts w:hint="default"/>
        <w:b/>
      </w:rPr>
    </w:lvl>
    <w:lvl w:ilvl="5">
      <w:start w:val="1"/>
      <w:numFmt w:val="decimal"/>
      <w:isLgl/>
      <w:lvlText w:val="%1.%2.%3.%4.%5.%6"/>
      <w:lvlJc w:val="left"/>
      <w:pPr>
        <w:ind w:left="1920" w:hanging="1440"/>
      </w:pPr>
      <w:rPr>
        <w:rFonts w:hint="default"/>
        <w:b/>
      </w:rPr>
    </w:lvl>
    <w:lvl w:ilvl="6">
      <w:start w:val="1"/>
      <w:numFmt w:val="decimal"/>
      <w:isLgl/>
      <w:lvlText w:val="%1.%2.%3.%4.%5.%6.%7"/>
      <w:lvlJc w:val="left"/>
      <w:pPr>
        <w:ind w:left="1920" w:hanging="1440"/>
      </w:pPr>
      <w:rPr>
        <w:rFonts w:hint="default"/>
        <w:b/>
      </w:rPr>
    </w:lvl>
    <w:lvl w:ilvl="7">
      <w:start w:val="1"/>
      <w:numFmt w:val="decimal"/>
      <w:isLgl/>
      <w:lvlText w:val="%1.%2.%3.%4.%5.%6.%7.%8"/>
      <w:lvlJc w:val="left"/>
      <w:pPr>
        <w:ind w:left="2280" w:hanging="1800"/>
      </w:pPr>
      <w:rPr>
        <w:rFonts w:hint="default"/>
        <w:b/>
      </w:rPr>
    </w:lvl>
    <w:lvl w:ilvl="8">
      <w:start w:val="1"/>
      <w:numFmt w:val="decimal"/>
      <w:isLgl/>
      <w:lvlText w:val="%1.%2.%3.%4.%5.%6.%7.%8.%9"/>
      <w:lvlJc w:val="left"/>
      <w:pPr>
        <w:ind w:left="2640" w:hanging="2160"/>
      </w:pPr>
      <w:rPr>
        <w:rFonts w:hint="default"/>
        <w:b/>
      </w:rPr>
    </w:lvl>
  </w:abstractNum>
  <w:abstractNum w:abstractNumId="75" w15:restartNumberingAfterBreak="0">
    <w:nsid w:val="6B8762F8"/>
    <w:multiLevelType w:val="multilevel"/>
    <w:tmpl w:val="855ED4BC"/>
    <w:lvl w:ilvl="0">
      <w:start w:val="1"/>
      <w:numFmt w:val="decimal"/>
      <w:lvlText w:val="2.0.%1."/>
      <w:lvlJc w:val="left"/>
      <w:pPr>
        <w:ind w:left="420" w:hanging="420"/>
      </w:pPr>
      <w:rPr>
        <w:rFonts w:hint="eastAsia"/>
        <w:b/>
        <w:bCs/>
        <w:i w:val="0"/>
        <w:iCs/>
        <w:sz w:val="28"/>
        <w:szCs w:val="3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6" w15:restartNumberingAfterBreak="0">
    <w:nsid w:val="6C0C4D37"/>
    <w:multiLevelType w:val="hybridMultilevel"/>
    <w:tmpl w:val="07721578"/>
    <w:lvl w:ilvl="0" w:tplc="04090019">
      <w:start w:val="1"/>
      <w:numFmt w:val="lowerLetter"/>
      <w:lvlText w:val="%1)"/>
      <w:lvlJc w:val="left"/>
      <w:pPr>
        <w:ind w:left="1000" w:hanging="440"/>
      </w:p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77" w15:restartNumberingAfterBreak="0">
    <w:nsid w:val="6C2A51A9"/>
    <w:multiLevelType w:val="hybridMultilevel"/>
    <w:tmpl w:val="A07E6810"/>
    <w:lvl w:ilvl="0" w:tplc="52445DD2">
      <w:start w:val="1"/>
      <w:numFmt w:val="decimal"/>
      <w:lvlText w:val="%1、"/>
      <w:lvlJc w:val="left"/>
      <w:pPr>
        <w:ind w:left="1144" w:hanging="720"/>
      </w:pPr>
      <w:rPr>
        <w:rFonts w:hint="default"/>
      </w:rPr>
    </w:lvl>
    <w:lvl w:ilvl="1" w:tplc="04090019" w:tentative="1">
      <w:start w:val="1"/>
      <w:numFmt w:val="lowerLetter"/>
      <w:lvlText w:val="%2)"/>
      <w:lvlJc w:val="left"/>
      <w:pPr>
        <w:ind w:left="1304" w:hanging="440"/>
      </w:pPr>
    </w:lvl>
    <w:lvl w:ilvl="2" w:tplc="0409001B" w:tentative="1">
      <w:start w:val="1"/>
      <w:numFmt w:val="lowerRoman"/>
      <w:lvlText w:val="%3."/>
      <w:lvlJc w:val="right"/>
      <w:pPr>
        <w:ind w:left="1744" w:hanging="440"/>
      </w:pPr>
    </w:lvl>
    <w:lvl w:ilvl="3" w:tplc="0409000F" w:tentative="1">
      <w:start w:val="1"/>
      <w:numFmt w:val="decimal"/>
      <w:lvlText w:val="%4."/>
      <w:lvlJc w:val="left"/>
      <w:pPr>
        <w:ind w:left="2184" w:hanging="440"/>
      </w:pPr>
    </w:lvl>
    <w:lvl w:ilvl="4" w:tplc="04090019" w:tentative="1">
      <w:start w:val="1"/>
      <w:numFmt w:val="lowerLetter"/>
      <w:lvlText w:val="%5)"/>
      <w:lvlJc w:val="left"/>
      <w:pPr>
        <w:ind w:left="2624" w:hanging="440"/>
      </w:pPr>
    </w:lvl>
    <w:lvl w:ilvl="5" w:tplc="0409001B" w:tentative="1">
      <w:start w:val="1"/>
      <w:numFmt w:val="lowerRoman"/>
      <w:lvlText w:val="%6."/>
      <w:lvlJc w:val="right"/>
      <w:pPr>
        <w:ind w:left="3064" w:hanging="440"/>
      </w:pPr>
    </w:lvl>
    <w:lvl w:ilvl="6" w:tplc="0409000F" w:tentative="1">
      <w:start w:val="1"/>
      <w:numFmt w:val="decimal"/>
      <w:lvlText w:val="%7."/>
      <w:lvlJc w:val="left"/>
      <w:pPr>
        <w:ind w:left="3504" w:hanging="440"/>
      </w:pPr>
    </w:lvl>
    <w:lvl w:ilvl="7" w:tplc="04090019" w:tentative="1">
      <w:start w:val="1"/>
      <w:numFmt w:val="lowerLetter"/>
      <w:lvlText w:val="%8)"/>
      <w:lvlJc w:val="left"/>
      <w:pPr>
        <w:ind w:left="3944" w:hanging="440"/>
      </w:pPr>
    </w:lvl>
    <w:lvl w:ilvl="8" w:tplc="0409001B" w:tentative="1">
      <w:start w:val="1"/>
      <w:numFmt w:val="lowerRoman"/>
      <w:lvlText w:val="%9."/>
      <w:lvlJc w:val="right"/>
      <w:pPr>
        <w:ind w:left="4384" w:hanging="440"/>
      </w:pPr>
    </w:lvl>
  </w:abstractNum>
  <w:abstractNum w:abstractNumId="78" w15:restartNumberingAfterBreak="0">
    <w:nsid w:val="6C6B0F74"/>
    <w:multiLevelType w:val="hybridMultilevel"/>
    <w:tmpl w:val="6A10403A"/>
    <w:lvl w:ilvl="0" w:tplc="00000010">
      <w:start w:val="1"/>
      <w:numFmt w:val="decimal"/>
      <w:lvlText w:val="%1."/>
      <w:lvlJc w:val="left"/>
      <w:pPr>
        <w:ind w:left="1000" w:hanging="440"/>
      </w:p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79" w15:restartNumberingAfterBreak="0">
    <w:nsid w:val="6C9F5369"/>
    <w:multiLevelType w:val="hybridMultilevel"/>
    <w:tmpl w:val="0BA29446"/>
    <w:lvl w:ilvl="0" w:tplc="0409000F">
      <w:start w:val="1"/>
      <w:numFmt w:val="decimal"/>
      <w:lvlText w:val="%1."/>
      <w:lvlJc w:val="left"/>
      <w:pPr>
        <w:ind w:left="1000" w:hanging="440"/>
      </w:p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80" w15:restartNumberingAfterBreak="0">
    <w:nsid w:val="6D006D79"/>
    <w:multiLevelType w:val="hybridMultilevel"/>
    <w:tmpl w:val="3FA8A2A2"/>
    <w:lvl w:ilvl="0" w:tplc="719849CA">
      <w:start w:val="1"/>
      <w:numFmt w:val="decimal"/>
      <w:lvlText w:val="%1）"/>
      <w:lvlJc w:val="left"/>
      <w:pPr>
        <w:ind w:left="1280" w:hanging="720"/>
      </w:pPr>
      <w:rPr>
        <w:rFonts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81" w15:restartNumberingAfterBreak="0">
    <w:nsid w:val="702E52DC"/>
    <w:multiLevelType w:val="hybridMultilevel"/>
    <w:tmpl w:val="4F248BEC"/>
    <w:lvl w:ilvl="0" w:tplc="00000010">
      <w:start w:val="1"/>
      <w:numFmt w:val="decimal"/>
      <w:lvlText w:val="%1."/>
      <w:lvlJc w:val="left"/>
      <w:pPr>
        <w:ind w:left="1000" w:hanging="440"/>
      </w:p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82" w15:restartNumberingAfterBreak="0">
    <w:nsid w:val="72876DE8"/>
    <w:multiLevelType w:val="hybridMultilevel"/>
    <w:tmpl w:val="22D228F2"/>
    <w:lvl w:ilvl="0" w:tplc="67CC71A4">
      <w:start w:val="1"/>
      <w:numFmt w:val="decimal"/>
      <w:lvlText w:val="%1"/>
      <w:lvlJc w:val="left"/>
      <w:pPr>
        <w:ind w:left="1000" w:hanging="440"/>
      </w:pPr>
      <w:rPr>
        <w:rFonts w:hint="eastAsia"/>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83" w15:restartNumberingAfterBreak="0">
    <w:nsid w:val="799D4DB4"/>
    <w:multiLevelType w:val="hybridMultilevel"/>
    <w:tmpl w:val="8A66F8D0"/>
    <w:lvl w:ilvl="0" w:tplc="308824F0">
      <w:start w:val="1"/>
      <w:numFmt w:val="decimal"/>
      <w:lvlText w:val="4.6.%1."/>
      <w:lvlJc w:val="left"/>
      <w:pPr>
        <w:ind w:left="440" w:hanging="440"/>
      </w:pPr>
      <w:rPr>
        <w:rFonts w:hint="eastAsia"/>
      </w:rPr>
    </w:lvl>
    <w:lvl w:ilvl="1" w:tplc="04090019" w:tentative="1">
      <w:start w:val="1"/>
      <w:numFmt w:val="lowerLetter"/>
      <w:lvlText w:val="%2)"/>
      <w:lvlJc w:val="left"/>
      <w:pPr>
        <w:ind w:left="880" w:hanging="440"/>
      </w:pPr>
    </w:lvl>
    <w:lvl w:ilvl="2" w:tplc="DC0E97E0">
      <w:start w:val="1"/>
      <w:numFmt w:val="decimal"/>
      <w:lvlText w:val="4.6.%3"/>
      <w:lvlJc w:val="left"/>
      <w:pPr>
        <w:ind w:left="440" w:hanging="440"/>
      </w:pPr>
      <w:rPr>
        <w:rFonts w:hint="eastAsia"/>
        <w:b/>
        <w:bCs/>
      </w:r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4" w15:restartNumberingAfterBreak="0">
    <w:nsid w:val="7D270A9C"/>
    <w:multiLevelType w:val="hybridMultilevel"/>
    <w:tmpl w:val="51441342"/>
    <w:lvl w:ilvl="0" w:tplc="CFB296E6">
      <w:start w:val="1"/>
      <w:numFmt w:val="decimal"/>
      <w:lvlText w:val="%1."/>
      <w:lvlJc w:val="left"/>
      <w:pPr>
        <w:ind w:left="866" w:hanging="440"/>
      </w:pPr>
      <w:rPr>
        <w:rFonts w:hint="eastAsia"/>
      </w:rPr>
    </w:lvl>
    <w:lvl w:ilvl="1" w:tplc="04090019" w:tentative="1">
      <w:start w:val="1"/>
      <w:numFmt w:val="lowerLetter"/>
      <w:lvlText w:val="%2)"/>
      <w:lvlJc w:val="left"/>
      <w:pPr>
        <w:ind w:left="1306" w:hanging="440"/>
      </w:pPr>
    </w:lvl>
    <w:lvl w:ilvl="2" w:tplc="0409001B" w:tentative="1">
      <w:start w:val="1"/>
      <w:numFmt w:val="lowerRoman"/>
      <w:lvlText w:val="%3."/>
      <w:lvlJc w:val="right"/>
      <w:pPr>
        <w:ind w:left="1746" w:hanging="440"/>
      </w:pPr>
    </w:lvl>
    <w:lvl w:ilvl="3" w:tplc="0409000F" w:tentative="1">
      <w:start w:val="1"/>
      <w:numFmt w:val="decimal"/>
      <w:lvlText w:val="%4."/>
      <w:lvlJc w:val="left"/>
      <w:pPr>
        <w:ind w:left="2186" w:hanging="440"/>
      </w:pPr>
    </w:lvl>
    <w:lvl w:ilvl="4" w:tplc="04090019" w:tentative="1">
      <w:start w:val="1"/>
      <w:numFmt w:val="lowerLetter"/>
      <w:lvlText w:val="%5)"/>
      <w:lvlJc w:val="left"/>
      <w:pPr>
        <w:ind w:left="2626" w:hanging="440"/>
      </w:pPr>
    </w:lvl>
    <w:lvl w:ilvl="5" w:tplc="0409001B" w:tentative="1">
      <w:start w:val="1"/>
      <w:numFmt w:val="lowerRoman"/>
      <w:lvlText w:val="%6."/>
      <w:lvlJc w:val="right"/>
      <w:pPr>
        <w:ind w:left="3066" w:hanging="440"/>
      </w:pPr>
    </w:lvl>
    <w:lvl w:ilvl="6" w:tplc="0409000F" w:tentative="1">
      <w:start w:val="1"/>
      <w:numFmt w:val="decimal"/>
      <w:lvlText w:val="%7."/>
      <w:lvlJc w:val="left"/>
      <w:pPr>
        <w:ind w:left="3506" w:hanging="440"/>
      </w:pPr>
    </w:lvl>
    <w:lvl w:ilvl="7" w:tplc="04090019" w:tentative="1">
      <w:start w:val="1"/>
      <w:numFmt w:val="lowerLetter"/>
      <w:lvlText w:val="%8)"/>
      <w:lvlJc w:val="left"/>
      <w:pPr>
        <w:ind w:left="3946" w:hanging="440"/>
      </w:pPr>
    </w:lvl>
    <w:lvl w:ilvl="8" w:tplc="0409001B" w:tentative="1">
      <w:start w:val="1"/>
      <w:numFmt w:val="lowerRoman"/>
      <w:lvlText w:val="%9."/>
      <w:lvlJc w:val="right"/>
      <w:pPr>
        <w:ind w:left="4386" w:hanging="440"/>
      </w:pPr>
    </w:lvl>
  </w:abstractNum>
  <w:abstractNum w:abstractNumId="85" w15:restartNumberingAfterBreak="0">
    <w:nsid w:val="7E6F3AEA"/>
    <w:multiLevelType w:val="hybridMultilevel"/>
    <w:tmpl w:val="A2B6A644"/>
    <w:lvl w:ilvl="0" w:tplc="18E69D3E">
      <w:start w:val="1"/>
      <w:numFmt w:val="decimal"/>
      <w:lvlText w:val="4.1.%1"/>
      <w:lvlJc w:val="left"/>
      <w:pPr>
        <w:ind w:left="44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590315395">
    <w:abstractNumId w:val="75"/>
  </w:num>
  <w:num w:numId="2" w16cid:durableId="217518219">
    <w:abstractNumId w:val="65"/>
  </w:num>
  <w:num w:numId="3" w16cid:durableId="227961962">
    <w:abstractNumId w:val="0"/>
  </w:num>
  <w:num w:numId="4" w16cid:durableId="135804789">
    <w:abstractNumId w:val="80"/>
  </w:num>
  <w:num w:numId="5" w16cid:durableId="323289244">
    <w:abstractNumId w:val="5"/>
  </w:num>
  <w:num w:numId="6" w16cid:durableId="4136998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87995200">
    <w:abstractNumId w:val="28"/>
  </w:num>
  <w:num w:numId="8" w16cid:durableId="572281592">
    <w:abstractNumId w:val="48"/>
  </w:num>
  <w:num w:numId="9" w16cid:durableId="15888490">
    <w:abstractNumId w:val="58"/>
  </w:num>
  <w:num w:numId="10" w16cid:durableId="978388206">
    <w:abstractNumId w:val="57"/>
  </w:num>
  <w:num w:numId="11" w16cid:durableId="1822768914">
    <w:abstractNumId w:val="62"/>
  </w:num>
  <w:num w:numId="12" w16cid:durableId="1746951429">
    <w:abstractNumId w:val="59"/>
  </w:num>
  <w:num w:numId="13" w16cid:durableId="163906557">
    <w:abstractNumId w:val="33"/>
  </w:num>
  <w:num w:numId="14" w16cid:durableId="835147832">
    <w:abstractNumId w:val="21"/>
  </w:num>
  <w:num w:numId="15" w16cid:durableId="1149904019">
    <w:abstractNumId w:val="54"/>
  </w:num>
  <w:num w:numId="16" w16cid:durableId="498276383">
    <w:abstractNumId w:val="1"/>
  </w:num>
  <w:num w:numId="17" w16cid:durableId="824517038">
    <w:abstractNumId w:val="38"/>
  </w:num>
  <w:num w:numId="18" w16cid:durableId="397361279">
    <w:abstractNumId w:val="17"/>
  </w:num>
  <w:num w:numId="19" w16cid:durableId="362630901">
    <w:abstractNumId w:val="66"/>
  </w:num>
  <w:num w:numId="20" w16cid:durableId="2076736907">
    <w:abstractNumId w:val="20"/>
  </w:num>
  <w:num w:numId="21" w16cid:durableId="1042484190">
    <w:abstractNumId w:val="85"/>
  </w:num>
  <w:num w:numId="22" w16cid:durableId="1669285516">
    <w:abstractNumId w:val="18"/>
  </w:num>
  <w:num w:numId="23" w16cid:durableId="1965500730">
    <w:abstractNumId w:val="60"/>
  </w:num>
  <w:num w:numId="24" w16cid:durableId="524438457">
    <w:abstractNumId w:val="37"/>
  </w:num>
  <w:num w:numId="25" w16cid:durableId="1541163800">
    <w:abstractNumId w:val="14"/>
  </w:num>
  <w:num w:numId="26" w16cid:durableId="1810855181">
    <w:abstractNumId w:val="40"/>
  </w:num>
  <w:num w:numId="27" w16cid:durableId="651757206">
    <w:abstractNumId w:val="67"/>
  </w:num>
  <w:num w:numId="28" w16cid:durableId="1176725913">
    <w:abstractNumId w:val="79"/>
  </w:num>
  <w:num w:numId="29" w16cid:durableId="96028243">
    <w:abstractNumId w:val="24"/>
  </w:num>
  <w:num w:numId="30" w16cid:durableId="18623590">
    <w:abstractNumId w:val="4"/>
  </w:num>
  <w:num w:numId="31" w16cid:durableId="799303585">
    <w:abstractNumId w:val="63"/>
  </w:num>
  <w:num w:numId="32" w16cid:durableId="1926496290">
    <w:abstractNumId w:val="47"/>
  </w:num>
  <w:num w:numId="33" w16cid:durableId="1519195206">
    <w:abstractNumId w:val="6"/>
  </w:num>
  <w:num w:numId="34" w16cid:durableId="2097481239">
    <w:abstractNumId w:val="43"/>
  </w:num>
  <w:num w:numId="35" w16cid:durableId="68551179">
    <w:abstractNumId w:val="9"/>
  </w:num>
  <w:num w:numId="36" w16cid:durableId="971062369">
    <w:abstractNumId w:val="74"/>
  </w:num>
  <w:num w:numId="37" w16cid:durableId="1371607331">
    <w:abstractNumId w:val="13"/>
  </w:num>
  <w:num w:numId="38" w16cid:durableId="1388527093">
    <w:abstractNumId w:val="31"/>
  </w:num>
  <w:num w:numId="39" w16cid:durableId="1406536564">
    <w:abstractNumId w:val="3"/>
  </w:num>
  <w:num w:numId="40" w16cid:durableId="2124223875">
    <w:abstractNumId w:val="7"/>
  </w:num>
  <w:num w:numId="41" w16cid:durableId="354579456">
    <w:abstractNumId w:val="70"/>
  </w:num>
  <w:num w:numId="42" w16cid:durableId="230385809">
    <w:abstractNumId w:val="49"/>
  </w:num>
  <w:num w:numId="43" w16cid:durableId="672997169">
    <w:abstractNumId w:val="69"/>
  </w:num>
  <w:num w:numId="44" w16cid:durableId="2100910241">
    <w:abstractNumId w:val="55"/>
  </w:num>
  <w:num w:numId="45" w16cid:durableId="1795707370">
    <w:abstractNumId w:val="45"/>
  </w:num>
  <w:num w:numId="46" w16cid:durableId="423965689">
    <w:abstractNumId w:val="39"/>
  </w:num>
  <w:num w:numId="47" w16cid:durableId="1076247718">
    <w:abstractNumId w:val="83"/>
  </w:num>
  <w:num w:numId="48" w16cid:durableId="1251157236">
    <w:abstractNumId w:val="56"/>
  </w:num>
  <w:num w:numId="49" w16cid:durableId="1279944715">
    <w:abstractNumId w:val="44"/>
  </w:num>
  <w:num w:numId="50" w16cid:durableId="1921208937">
    <w:abstractNumId w:val="64"/>
  </w:num>
  <w:num w:numId="51" w16cid:durableId="2059468977">
    <w:abstractNumId w:val="36"/>
  </w:num>
  <w:num w:numId="52" w16cid:durableId="226191514">
    <w:abstractNumId w:val="23"/>
  </w:num>
  <w:num w:numId="53" w16cid:durableId="2073383462">
    <w:abstractNumId w:val="34"/>
  </w:num>
  <w:num w:numId="54" w16cid:durableId="2010325023">
    <w:abstractNumId w:val="8"/>
  </w:num>
  <w:num w:numId="55" w16cid:durableId="241332456">
    <w:abstractNumId w:val="35"/>
  </w:num>
  <w:num w:numId="56" w16cid:durableId="1452823577">
    <w:abstractNumId w:val="12"/>
  </w:num>
  <w:num w:numId="57" w16cid:durableId="1649868985">
    <w:abstractNumId w:val="76"/>
  </w:num>
  <w:num w:numId="58" w16cid:durableId="604924788">
    <w:abstractNumId w:val="10"/>
  </w:num>
  <w:num w:numId="59" w16cid:durableId="249704695">
    <w:abstractNumId w:val="77"/>
  </w:num>
  <w:num w:numId="60" w16cid:durableId="1908375484">
    <w:abstractNumId w:val="30"/>
  </w:num>
  <w:num w:numId="61" w16cid:durableId="1470054109">
    <w:abstractNumId w:val="71"/>
  </w:num>
  <w:num w:numId="62" w16cid:durableId="1299458810">
    <w:abstractNumId w:val="2"/>
  </w:num>
  <w:num w:numId="63" w16cid:durableId="1372146902">
    <w:abstractNumId w:val="84"/>
  </w:num>
  <w:num w:numId="64" w16cid:durableId="125852155">
    <w:abstractNumId w:val="32"/>
  </w:num>
  <w:num w:numId="65" w16cid:durableId="1745420342">
    <w:abstractNumId w:val="42"/>
  </w:num>
  <w:num w:numId="66" w16cid:durableId="1978874244">
    <w:abstractNumId w:val="41"/>
  </w:num>
  <w:num w:numId="67" w16cid:durableId="94713702">
    <w:abstractNumId w:val="11"/>
  </w:num>
  <w:num w:numId="68" w16cid:durableId="779422709">
    <w:abstractNumId w:val="78"/>
  </w:num>
  <w:num w:numId="69" w16cid:durableId="1017848980">
    <w:abstractNumId w:val="72"/>
  </w:num>
  <w:num w:numId="70" w16cid:durableId="2066372939">
    <w:abstractNumId w:val="68"/>
  </w:num>
  <w:num w:numId="71" w16cid:durableId="651519460">
    <w:abstractNumId w:val="27"/>
  </w:num>
  <w:num w:numId="72" w16cid:durableId="1286812898">
    <w:abstractNumId w:val="82"/>
  </w:num>
  <w:num w:numId="73" w16cid:durableId="1787389086">
    <w:abstractNumId w:val="50"/>
  </w:num>
  <w:num w:numId="74" w16cid:durableId="299264207">
    <w:abstractNumId w:val="25"/>
  </w:num>
  <w:num w:numId="75" w16cid:durableId="1994601610">
    <w:abstractNumId w:val="51"/>
  </w:num>
  <w:num w:numId="76" w16cid:durableId="917180350">
    <w:abstractNumId w:val="19"/>
  </w:num>
  <w:num w:numId="77" w16cid:durableId="350837710">
    <w:abstractNumId w:val="52"/>
  </w:num>
  <w:num w:numId="78" w16cid:durableId="1544444814">
    <w:abstractNumId w:val="26"/>
  </w:num>
  <w:num w:numId="79" w16cid:durableId="372387519">
    <w:abstractNumId w:val="15"/>
  </w:num>
  <w:num w:numId="80" w16cid:durableId="1851214494">
    <w:abstractNumId w:val="61"/>
  </w:num>
  <w:num w:numId="81" w16cid:durableId="1445418282">
    <w:abstractNumId w:val="81"/>
  </w:num>
  <w:num w:numId="82" w16cid:durableId="923494000">
    <w:abstractNumId w:val="16"/>
  </w:num>
  <w:num w:numId="83" w16cid:durableId="442459578">
    <w:abstractNumId w:val="73"/>
  </w:num>
  <w:num w:numId="84" w16cid:durableId="692993442">
    <w:abstractNumId w:val="29"/>
  </w:num>
  <w:num w:numId="85" w16cid:durableId="685982961">
    <w:abstractNumId w:val="22"/>
  </w:num>
  <w:num w:numId="86" w16cid:durableId="1747721185">
    <w:abstractNumId w:val="46"/>
  </w:num>
  <w:num w:numId="87" w16cid:durableId="1165245059">
    <w:abstractNumId w:val="53"/>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saveSubsetFonts/>
  <w:bordersDoNotSurroundHeader/>
  <w:bordersDoNotSurroundFooter/>
  <w:defaultTabStop w:val="42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22F0"/>
    <w:rsid w:val="000025F2"/>
    <w:rsid w:val="00003021"/>
    <w:rsid w:val="00005526"/>
    <w:rsid w:val="00005763"/>
    <w:rsid w:val="00005DA4"/>
    <w:rsid w:val="00005E52"/>
    <w:rsid w:val="00005F04"/>
    <w:rsid w:val="00006E77"/>
    <w:rsid w:val="00011A4D"/>
    <w:rsid w:val="0001282F"/>
    <w:rsid w:val="00014232"/>
    <w:rsid w:val="00021F94"/>
    <w:rsid w:val="00022892"/>
    <w:rsid w:val="00022F47"/>
    <w:rsid w:val="00026A60"/>
    <w:rsid w:val="000276EB"/>
    <w:rsid w:val="00027853"/>
    <w:rsid w:val="000278A8"/>
    <w:rsid w:val="00030FB8"/>
    <w:rsid w:val="000328AC"/>
    <w:rsid w:val="00032F16"/>
    <w:rsid w:val="0003383E"/>
    <w:rsid w:val="00034971"/>
    <w:rsid w:val="00040C5F"/>
    <w:rsid w:val="00041B4C"/>
    <w:rsid w:val="0004277A"/>
    <w:rsid w:val="00043A85"/>
    <w:rsid w:val="000454E9"/>
    <w:rsid w:val="00045E07"/>
    <w:rsid w:val="000460FE"/>
    <w:rsid w:val="00046571"/>
    <w:rsid w:val="000504DC"/>
    <w:rsid w:val="000526BB"/>
    <w:rsid w:val="00052D4B"/>
    <w:rsid w:val="000567BB"/>
    <w:rsid w:val="00056BD4"/>
    <w:rsid w:val="000575AD"/>
    <w:rsid w:val="000607C6"/>
    <w:rsid w:val="000643DA"/>
    <w:rsid w:val="000648FC"/>
    <w:rsid w:val="00066C13"/>
    <w:rsid w:val="0006731C"/>
    <w:rsid w:val="000673EE"/>
    <w:rsid w:val="00067F92"/>
    <w:rsid w:val="00072A56"/>
    <w:rsid w:val="00073079"/>
    <w:rsid w:val="00073943"/>
    <w:rsid w:val="00074B9C"/>
    <w:rsid w:val="00075479"/>
    <w:rsid w:val="00075D4B"/>
    <w:rsid w:val="00076A99"/>
    <w:rsid w:val="00076AD7"/>
    <w:rsid w:val="000772F2"/>
    <w:rsid w:val="0007751B"/>
    <w:rsid w:val="00080DB0"/>
    <w:rsid w:val="00080E3B"/>
    <w:rsid w:val="00085A89"/>
    <w:rsid w:val="00085CF7"/>
    <w:rsid w:val="00085E50"/>
    <w:rsid w:val="000866FE"/>
    <w:rsid w:val="00086ECC"/>
    <w:rsid w:val="000906C8"/>
    <w:rsid w:val="0009137A"/>
    <w:rsid w:val="00091566"/>
    <w:rsid w:val="00091907"/>
    <w:rsid w:val="00091961"/>
    <w:rsid w:val="00092B02"/>
    <w:rsid w:val="000943AF"/>
    <w:rsid w:val="000959A9"/>
    <w:rsid w:val="000963E1"/>
    <w:rsid w:val="00096A7E"/>
    <w:rsid w:val="000971B3"/>
    <w:rsid w:val="000979BD"/>
    <w:rsid w:val="00097B3C"/>
    <w:rsid w:val="000A007B"/>
    <w:rsid w:val="000A3434"/>
    <w:rsid w:val="000A4CAE"/>
    <w:rsid w:val="000A5F41"/>
    <w:rsid w:val="000A6E58"/>
    <w:rsid w:val="000A7488"/>
    <w:rsid w:val="000A7F36"/>
    <w:rsid w:val="000B0419"/>
    <w:rsid w:val="000B23FE"/>
    <w:rsid w:val="000B510A"/>
    <w:rsid w:val="000B5F1E"/>
    <w:rsid w:val="000B7AC6"/>
    <w:rsid w:val="000B7E39"/>
    <w:rsid w:val="000B7EDC"/>
    <w:rsid w:val="000C4140"/>
    <w:rsid w:val="000C42F7"/>
    <w:rsid w:val="000C5167"/>
    <w:rsid w:val="000D03AB"/>
    <w:rsid w:val="000D14EC"/>
    <w:rsid w:val="000D17F9"/>
    <w:rsid w:val="000D1C06"/>
    <w:rsid w:val="000D1DA3"/>
    <w:rsid w:val="000D41AD"/>
    <w:rsid w:val="000E1010"/>
    <w:rsid w:val="000E11A0"/>
    <w:rsid w:val="000E2635"/>
    <w:rsid w:val="000E2A5C"/>
    <w:rsid w:val="000E6371"/>
    <w:rsid w:val="000E6AD0"/>
    <w:rsid w:val="000F3846"/>
    <w:rsid w:val="000F50E8"/>
    <w:rsid w:val="000F6256"/>
    <w:rsid w:val="000F6B70"/>
    <w:rsid w:val="000F70ED"/>
    <w:rsid w:val="000F7E3D"/>
    <w:rsid w:val="001002DF"/>
    <w:rsid w:val="0010066B"/>
    <w:rsid w:val="00101507"/>
    <w:rsid w:val="00101535"/>
    <w:rsid w:val="00101C83"/>
    <w:rsid w:val="00101E79"/>
    <w:rsid w:val="00103866"/>
    <w:rsid w:val="00105218"/>
    <w:rsid w:val="00105B78"/>
    <w:rsid w:val="001112B5"/>
    <w:rsid w:val="00114A52"/>
    <w:rsid w:val="0011575D"/>
    <w:rsid w:val="00121108"/>
    <w:rsid w:val="00121CA8"/>
    <w:rsid w:val="0012287A"/>
    <w:rsid w:val="001229EB"/>
    <w:rsid w:val="001232F3"/>
    <w:rsid w:val="00123BE7"/>
    <w:rsid w:val="00123E9F"/>
    <w:rsid w:val="00123FA4"/>
    <w:rsid w:val="00125CC9"/>
    <w:rsid w:val="001311AA"/>
    <w:rsid w:val="00133BB0"/>
    <w:rsid w:val="001369B1"/>
    <w:rsid w:val="001400EB"/>
    <w:rsid w:val="0014155A"/>
    <w:rsid w:val="00141B94"/>
    <w:rsid w:val="00141FBE"/>
    <w:rsid w:val="0014265C"/>
    <w:rsid w:val="00143D4E"/>
    <w:rsid w:val="00144108"/>
    <w:rsid w:val="00144574"/>
    <w:rsid w:val="00144EC7"/>
    <w:rsid w:val="001459AC"/>
    <w:rsid w:val="00157421"/>
    <w:rsid w:val="00162593"/>
    <w:rsid w:val="00163136"/>
    <w:rsid w:val="001634D6"/>
    <w:rsid w:val="00164246"/>
    <w:rsid w:val="0016454A"/>
    <w:rsid w:val="00167BF6"/>
    <w:rsid w:val="00170A61"/>
    <w:rsid w:val="00171240"/>
    <w:rsid w:val="00171514"/>
    <w:rsid w:val="001715A8"/>
    <w:rsid w:val="00171C75"/>
    <w:rsid w:val="00172A27"/>
    <w:rsid w:val="0017412F"/>
    <w:rsid w:val="00174D01"/>
    <w:rsid w:val="001752A7"/>
    <w:rsid w:val="00176953"/>
    <w:rsid w:val="0018007A"/>
    <w:rsid w:val="001800A5"/>
    <w:rsid w:val="001834CD"/>
    <w:rsid w:val="00183532"/>
    <w:rsid w:val="00186224"/>
    <w:rsid w:val="00186E4F"/>
    <w:rsid w:val="00190A0F"/>
    <w:rsid w:val="001924B6"/>
    <w:rsid w:val="00192BFC"/>
    <w:rsid w:val="00195514"/>
    <w:rsid w:val="001966D4"/>
    <w:rsid w:val="00196872"/>
    <w:rsid w:val="0019745C"/>
    <w:rsid w:val="001A0242"/>
    <w:rsid w:val="001A1329"/>
    <w:rsid w:val="001A21F9"/>
    <w:rsid w:val="001A279C"/>
    <w:rsid w:val="001A3A44"/>
    <w:rsid w:val="001A42F6"/>
    <w:rsid w:val="001A58D9"/>
    <w:rsid w:val="001A69FC"/>
    <w:rsid w:val="001A70DB"/>
    <w:rsid w:val="001A7A20"/>
    <w:rsid w:val="001B09BD"/>
    <w:rsid w:val="001B1FED"/>
    <w:rsid w:val="001B330D"/>
    <w:rsid w:val="001B3DE6"/>
    <w:rsid w:val="001B3F5C"/>
    <w:rsid w:val="001B48DE"/>
    <w:rsid w:val="001B70DE"/>
    <w:rsid w:val="001C11E7"/>
    <w:rsid w:val="001C193F"/>
    <w:rsid w:val="001C26F8"/>
    <w:rsid w:val="001C6775"/>
    <w:rsid w:val="001C6D65"/>
    <w:rsid w:val="001C7BF5"/>
    <w:rsid w:val="001D0131"/>
    <w:rsid w:val="001D0D0B"/>
    <w:rsid w:val="001D2036"/>
    <w:rsid w:val="001D4827"/>
    <w:rsid w:val="001D5100"/>
    <w:rsid w:val="001D5B8D"/>
    <w:rsid w:val="001D6079"/>
    <w:rsid w:val="001D661C"/>
    <w:rsid w:val="001D7D9E"/>
    <w:rsid w:val="001E072E"/>
    <w:rsid w:val="001E0E38"/>
    <w:rsid w:val="001E110A"/>
    <w:rsid w:val="001E1F5D"/>
    <w:rsid w:val="001E458F"/>
    <w:rsid w:val="001E4C09"/>
    <w:rsid w:val="001E5B66"/>
    <w:rsid w:val="001E63B3"/>
    <w:rsid w:val="001E6EE4"/>
    <w:rsid w:val="001E7CCA"/>
    <w:rsid w:val="001F06B3"/>
    <w:rsid w:val="001F3720"/>
    <w:rsid w:val="001F6216"/>
    <w:rsid w:val="001F72D7"/>
    <w:rsid w:val="001F7D84"/>
    <w:rsid w:val="002014E2"/>
    <w:rsid w:val="00201ACA"/>
    <w:rsid w:val="00201C72"/>
    <w:rsid w:val="0020287E"/>
    <w:rsid w:val="00202CB7"/>
    <w:rsid w:val="002035F8"/>
    <w:rsid w:val="00207769"/>
    <w:rsid w:val="0021060A"/>
    <w:rsid w:val="00210EC9"/>
    <w:rsid w:val="0021138D"/>
    <w:rsid w:val="0021207B"/>
    <w:rsid w:val="00215485"/>
    <w:rsid w:val="0021567C"/>
    <w:rsid w:val="002226A2"/>
    <w:rsid w:val="00222790"/>
    <w:rsid w:val="00227CC3"/>
    <w:rsid w:val="00230072"/>
    <w:rsid w:val="00230C18"/>
    <w:rsid w:val="002340B4"/>
    <w:rsid w:val="002346A1"/>
    <w:rsid w:val="002347E4"/>
    <w:rsid w:val="00235B32"/>
    <w:rsid w:val="00236F82"/>
    <w:rsid w:val="00240BF9"/>
    <w:rsid w:val="002413E4"/>
    <w:rsid w:val="00241F88"/>
    <w:rsid w:val="002420F8"/>
    <w:rsid w:val="0024224C"/>
    <w:rsid w:val="00243305"/>
    <w:rsid w:val="00243CC5"/>
    <w:rsid w:val="0024414A"/>
    <w:rsid w:val="00244317"/>
    <w:rsid w:val="002468B3"/>
    <w:rsid w:val="00247773"/>
    <w:rsid w:val="00247C88"/>
    <w:rsid w:val="00250714"/>
    <w:rsid w:val="00250CF1"/>
    <w:rsid w:val="002516B1"/>
    <w:rsid w:val="00252042"/>
    <w:rsid w:val="002521B3"/>
    <w:rsid w:val="002521C9"/>
    <w:rsid w:val="00254B42"/>
    <w:rsid w:val="002562FF"/>
    <w:rsid w:val="00256C89"/>
    <w:rsid w:val="00261956"/>
    <w:rsid w:val="00261C54"/>
    <w:rsid w:val="002622ED"/>
    <w:rsid w:val="00262325"/>
    <w:rsid w:val="002629B9"/>
    <w:rsid w:val="00262DA1"/>
    <w:rsid w:val="002640F1"/>
    <w:rsid w:val="0026571C"/>
    <w:rsid w:val="00266371"/>
    <w:rsid w:val="00266534"/>
    <w:rsid w:val="002667D0"/>
    <w:rsid w:val="002710F6"/>
    <w:rsid w:val="00272B23"/>
    <w:rsid w:val="00273B44"/>
    <w:rsid w:val="00274383"/>
    <w:rsid w:val="002743AB"/>
    <w:rsid w:val="002748EC"/>
    <w:rsid w:val="00275723"/>
    <w:rsid w:val="00275BA9"/>
    <w:rsid w:val="00275D54"/>
    <w:rsid w:val="002806E8"/>
    <w:rsid w:val="00281B27"/>
    <w:rsid w:val="002825DE"/>
    <w:rsid w:val="00284976"/>
    <w:rsid w:val="002851BA"/>
    <w:rsid w:val="00285C30"/>
    <w:rsid w:val="00285FD4"/>
    <w:rsid w:val="00286C9E"/>
    <w:rsid w:val="0029035B"/>
    <w:rsid w:val="002916B1"/>
    <w:rsid w:val="00292C23"/>
    <w:rsid w:val="00293122"/>
    <w:rsid w:val="0029328F"/>
    <w:rsid w:val="0029397A"/>
    <w:rsid w:val="0029728F"/>
    <w:rsid w:val="002A3397"/>
    <w:rsid w:val="002A4740"/>
    <w:rsid w:val="002A669B"/>
    <w:rsid w:val="002B1303"/>
    <w:rsid w:val="002B1A53"/>
    <w:rsid w:val="002B1B55"/>
    <w:rsid w:val="002B2252"/>
    <w:rsid w:val="002B2695"/>
    <w:rsid w:val="002B4850"/>
    <w:rsid w:val="002B60F9"/>
    <w:rsid w:val="002B6697"/>
    <w:rsid w:val="002C0C99"/>
    <w:rsid w:val="002C1A39"/>
    <w:rsid w:val="002C2744"/>
    <w:rsid w:val="002C33FE"/>
    <w:rsid w:val="002C3A71"/>
    <w:rsid w:val="002C4BE1"/>
    <w:rsid w:val="002C547B"/>
    <w:rsid w:val="002C5898"/>
    <w:rsid w:val="002C6AD6"/>
    <w:rsid w:val="002D0B3B"/>
    <w:rsid w:val="002D602E"/>
    <w:rsid w:val="002E45D2"/>
    <w:rsid w:val="002E5312"/>
    <w:rsid w:val="002E704E"/>
    <w:rsid w:val="002F471E"/>
    <w:rsid w:val="002F7AE6"/>
    <w:rsid w:val="00300F4A"/>
    <w:rsid w:val="003014DE"/>
    <w:rsid w:val="00301699"/>
    <w:rsid w:val="00301D30"/>
    <w:rsid w:val="003038A0"/>
    <w:rsid w:val="00306AFD"/>
    <w:rsid w:val="00307BF1"/>
    <w:rsid w:val="00310006"/>
    <w:rsid w:val="00312E61"/>
    <w:rsid w:val="00315C38"/>
    <w:rsid w:val="003169C6"/>
    <w:rsid w:val="00316A98"/>
    <w:rsid w:val="00316F39"/>
    <w:rsid w:val="0032267C"/>
    <w:rsid w:val="00324CD4"/>
    <w:rsid w:val="003268D3"/>
    <w:rsid w:val="0033072A"/>
    <w:rsid w:val="00331E59"/>
    <w:rsid w:val="00332656"/>
    <w:rsid w:val="00332CC9"/>
    <w:rsid w:val="0033501D"/>
    <w:rsid w:val="00336173"/>
    <w:rsid w:val="00337781"/>
    <w:rsid w:val="00340746"/>
    <w:rsid w:val="00341344"/>
    <w:rsid w:val="003415BA"/>
    <w:rsid w:val="00341A38"/>
    <w:rsid w:val="0034289D"/>
    <w:rsid w:val="003443B7"/>
    <w:rsid w:val="00344518"/>
    <w:rsid w:val="0034462C"/>
    <w:rsid w:val="00346F87"/>
    <w:rsid w:val="00350F6D"/>
    <w:rsid w:val="00351D4E"/>
    <w:rsid w:val="0035216B"/>
    <w:rsid w:val="00354678"/>
    <w:rsid w:val="00355A24"/>
    <w:rsid w:val="00356C0E"/>
    <w:rsid w:val="00356E67"/>
    <w:rsid w:val="00356E7F"/>
    <w:rsid w:val="0035716C"/>
    <w:rsid w:val="00357712"/>
    <w:rsid w:val="00360D64"/>
    <w:rsid w:val="00360EEF"/>
    <w:rsid w:val="003648F4"/>
    <w:rsid w:val="00364DA1"/>
    <w:rsid w:val="00364EF9"/>
    <w:rsid w:val="0036616D"/>
    <w:rsid w:val="00366F77"/>
    <w:rsid w:val="0037070D"/>
    <w:rsid w:val="00372EFD"/>
    <w:rsid w:val="003742CE"/>
    <w:rsid w:val="00374EE0"/>
    <w:rsid w:val="00376DF3"/>
    <w:rsid w:val="00380611"/>
    <w:rsid w:val="003806B1"/>
    <w:rsid w:val="00385165"/>
    <w:rsid w:val="00385CFA"/>
    <w:rsid w:val="00386001"/>
    <w:rsid w:val="0038699B"/>
    <w:rsid w:val="00386B6E"/>
    <w:rsid w:val="00387E68"/>
    <w:rsid w:val="00390752"/>
    <w:rsid w:val="003919DF"/>
    <w:rsid w:val="003930BC"/>
    <w:rsid w:val="00393A91"/>
    <w:rsid w:val="003946C5"/>
    <w:rsid w:val="003949DE"/>
    <w:rsid w:val="00394FB3"/>
    <w:rsid w:val="0039734C"/>
    <w:rsid w:val="003A09F6"/>
    <w:rsid w:val="003A1527"/>
    <w:rsid w:val="003A27DD"/>
    <w:rsid w:val="003A35BE"/>
    <w:rsid w:val="003A48ED"/>
    <w:rsid w:val="003B1470"/>
    <w:rsid w:val="003B3D1F"/>
    <w:rsid w:val="003B6719"/>
    <w:rsid w:val="003C0010"/>
    <w:rsid w:val="003C014D"/>
    <w:rsid w:val="003C3496"/>
    <w:rsid w:val="003C57E1"/>
    <w:rsid w:val="003C5DE0"/>
    <w:rsid w:val="003C68F8"/>
    <w:rsid w:val="003C76B4"/>
    <w:rsid w:val="003D0888"/>
    <w:rsid w:val="003D0E23"/>
    <w:rsid w:val="003D1E06"/>
    <w:rsid w:val="003D2077"/>
    <w:rsid w:val="003D3279"/>
    <w:rsid w:val="003D33CE"/>
    <w:rsid w:val="003D365C"/>
    <w:rsid w:val="003D568E"/>
    <w:rsid w:val="003E0A37"/>
    <w:rsid w:val="003E1459"/>
    <w:rsid w:val="003E25FD"/>
    <w:rsid w:val="003E37DA"/>
    <w:rsid w:val="003E3C9D"/>
    <w:rsid w:val="003E495F"/>
    <w:rsid w:val="003E648F"/>
    <w:rsid w:val="003E679C"/>
    <w:rsid w:val="003E6C03"/>
    <w:rsid w:val="003E7976"/>
    <w:rsid w:val="003E7A87"/>
    <w:rsid w:val="003F0D44"/>
    <w:rsid w:val="003F12A5"/>
    <w:rsid w:val="003F334F"/>
    <w:rsid w:val="003F65CC"/>
    <w:rsid w:val="003F6BAC"/>
    <w:rsid w:val="003F6C04"/>
    <w:rsid w:val="003F7576"/>
    <w:rsid w:val="004000F7"/>
    <w:rsid w:val="004024FA"/>
    <w:rsid w:val="0040404E"/>
    <w:rsid w:val="00404550"/>
    <w:rsid w:val="00405BCC"/>
    <w:rsid w:val="00406381"/>
    <w:rsid w:val="004063C0"/>
    <w:rsid w:val="004071C5"/>
    <w:rsid w:val="0040721D"/>
    <w:rsid w:val="00407CFC"/>
    <w:rsid w:val="00410B80"/>
    <w:rsid w:val="00412592"/>
    <w:rsid w:val="004145D8"/>
    <w:rsid w:val="004151D6"/>
    <w:rsid w:val="00415AF0"/>
    <w:rsid w:val="00416B43"/>
    <w:rsid w:val="00420FCD"/>
    <w:rsid w:val="00421569"/>
    <w:rsid w:val="0042186F"/>
    <w:rsid w:val="00422CC4"/>
    <w:rsid w:val="00424164"/>
    <w:rsid w:val="0042548B"/>
    <w:rsid w:val="004277A6"/>
    <w:rsid w:val="00431ECE"/>
    <w:rsid w:val="00431F9D"/>
    <w:rsid w:val="0043246F"/>
    <w:rsid w:val="00432D6D"/>
    <w:rsid w:val="00435235"/>
    <w:rsid w:val="00435B08"/>
    <w:rsid w:val="00436D83"/>
    <w:rsid w:val="00436EC6"/>
    <w:rsid w:val="00440124"/>
    <w:rsid w:val="00440575"/>
    <w:rsid w:val="00441C52"/>
    <w:rsid w:val="00442CA2"/>
    <w:rsid w:val="00443099"/>
    <w:rsid w:val="00443C06"/>
    <w:rsid w:val="004444C7"/>
    <w:rsid w:val="004446CA"/>
    <w:rsid w:val="00444A7D"/>
    <w:rsid w:val="004459F2"/>
    <w:rsid w:val="00445B67"/>
    <w:rsid w:val="00447FA7"/>
    <w:rsid w:val="004542FA"/>
    <w:rsid w:val="00455071"/>
    <w:rsid w:val="004558D5"/>
    <w:rsid w:val="00456D6A"/>
    <w:rsid w:val="0046014E"/>
    <w:rsid w:val="004606D1"/>
    <w:rsid w:val="0046074A"/>
    <w:rsid w:val="00460871"/>
    <w:rsid w:val="004621E4"/>
    <w:rsid w:val="00463EB4"/>
    <w:rsid w:val="00464C11"/>
    <w:rsid w:val="00466546"/>
    <w:rsid w:val="00467025"/>
    <w:rsid w:val="004677CA"/>
    <w:rsid w:val="0047027A"/>
    <w:rsid w:val="00470701"/>
    <w:rsid w:val="004709A6"/>
    <w:rsid w:val="0047623A"/>
    <w:rsid w:val="00476E65"/>
    <w:rsid w:val="004814B7"/>
    <w:rsid w:val="0048427C"/>
    <w:rsid w:val="00484998"/>
    <w:rsid w:val="00484FE9"/>
    <w:rsid w:val="004852B9"/>
    <w:rsid w:val="00486192"/>
    <w:rsid w:val="0048634F"/>
    <w:rsid w:val="004879A8"/>
    <w:rsid w:val="00492809"/>
    <w:rsid w:val="00493A9E"/>
    <w:rsid w:val="00493BB1"/>
    <w:rsid w:val="00494CD4"/>
    <w:rsid w:val="004961A7"/>
    <w:rsid w:val="00496516"/>
    <w:rsid w:val="00497558"/>
    <w:rsid w:val="004A3A33"/>
    <w:rsid w:val="004A3C88"/>
    <w:rsid w:val="004A3D8E"/>
    <w:rsid w:val="004A44C1"/>
    <w:rsid w:val="004A504F"/>
    <w:rsid w:val="004A6A94"/>
    <w:rsid w:val="004A7979"/>
    <w:rsid w:val="004B0360"/>
    <w:rsid w:val="004B1726"/>
    <w:rsid w:val="004B1F76"/>
    <w:rsid w:val="004B4C9C"/>
    <w:rsid w:val="004B67AB"/>
    <w:rsid w:val="004B6857"/>
    <w:rsid w:val="004B7C31"/>
    <w:rsid w:val="004C066D"/>
    <w:rsid w:val="004C1A01"/>
    <w:rsid w:val="004C3800"/>
    <w:rsid w:val="004C4336"/>
    <w:rsid w:val="004C4DDD"/>
    <w:rsid w:val="004C62CF"/>
    <w:rsid w:val="004C78B9"/>
    <w:rsid w:val="004C7EA6"/>
    <w:rsid w:val="004D1E46"/>
    <w:rsid w:val="004D2604"/>
    <w:rsid w:val="004D2ABF"/>
    <w:rsid w:val="004D2C7C"/>
    <w:rsid w:val="004D4835"/>
    <w:rsid w:val="004D48A8"/>
    <w:rsid w:val="004D7315"/>
    <w:rsid w:val="004E0E84"/>
    <w:rsid w:val="004E2479"/>
    <w:rsid w:val="004E2E2D"/>
    <w:rsid w:val="004E4463"/>
    <w:rsid w:val="004E57A8"/>
    <w:rsid w:val="004E63C8"/>
    <w:rsid w:val="004F077E"/>
    <w:rsid w:val="004F1249"/>
    <w:rsid w:val="004F3EC2"/>
    <w:rsid w:val="004F7857"/>
    <w:rsid w:val="004F789A"/>
    <w:rsid w:val="0050067A"/>
    <w:rsid w:val="00500BDE"/>
    <w:rsid w:val="00500E1C"/>
    <w:rsid w:val="00501D8D"/>
    <w:rsid w:val="00502390"/>
    <w:rsid w:val="005030D0"/>
    <w:rsid w:val="00503101"/>
    <w:rsid w:val="00503BFB"/>
    <w:rsid w:val="00505D84"/>
    <w:rsid w:val="0050642D"/>
    <w:rsid w:val="00506C81"/>
    <w:rsid w:val="00510B85"/>
    <w:rsid w:val="0051160C"/>
    <w:rsid w:val="0051163A"/>
    <w:rsid w:val="005121EB"/>
    <w:rsid w:val="00512636"/>
    <w:rsid w:val="0051475B"/>
    <w:rsid w:val="0051504D"/>
    <w:rsid w:val="0051548F"/>
    <w:rsid w:val="00517141"/>
    <w:rsid w:val="0052022C"/>
    <w:rsid w:val="00520CBE"/>
    <w:rsid w:val="00521815"/>
    <w:rsid w:val="00522254"/>
    <w:rsid w:val="00526612"/>
    <w:rsid w:val="005278E0"/>
    <w:rsid w:val="0053072D"/>
    <w:rsid w:val="00531325"/>
    <w:rsid w:val="00531EE0"/>
    <w:rsid w:val="00532866"/>
    <w:rsid w:val="0053383C"/>
    <w:rsid w:val="00533F21"/>
    <w:rsid w:val="005340A9"/>
    <w:rsid w:val="00536101"/>
    <w:rsid w:val="00537238"/>
    <w:rsid w:val="00540D56"/>
    <w:rsid w:val="0054242B"/>
    <w:rsid w:val="00544353"/>
    <w:rsid w:val="005446B4"/>
    <w:rsid w:val="0054514F"/>
    <w:rsid w:val="00545546"/>
    <w:rsid w:val="00546E30"/>
    <w:rsid w:val="0055352F"/>
    <w:rsid w:val="00553850"/>
    <w:rsid w:val="005551A5"/>
    <w:rsid w:val="005562D9"/>
    <w:rsid w:val="00556AF5"/>
    <w:rsid w:val="005574CB"/>
    <w:rsid w:val="00557A1F"/>
    <w:rsid w:val="005605C1"/>
    <w:rsid w:val="00560AA8"/>
    <w:rsid w:val="0056109D"/>
    <w:rsid w:val="0056317F"/>
    <w:rsid w:val="00563671"/>
    <w:rsid w:val="005652E2"/>
    <w:rsid w:val="00570FC4"/>
    <w:rsid w:val="0057459F"/>
    <w:rsid w:val="005759CA"/>
    <w:rsid w:val="00576824"/>
    <w:rsid w:val="005815B9"/>
    <w:rsid w:val="005824C8"/>
    <w:rsid w:val="005829CF"/>
    <w:rsid w:val="00583073"/>
    <w:rsid w:val="0058475D"/>
    <w:rsid w:val="00585A1C"/>
    <w:rsid w:val="00586459"/>
    <w:rsid w:val="00592325"/>
    <w:rsid w:val="00594706"/>
    <w:rsid w:val="00594E4F"/>
    <w:rsid w:val="00595535"/>
    <w:rsid w:val="0059667C"/>
    <w:rsid w:val="005A097D"/>
    <w:rsid w:val="005A0E9D"/>
    <w:rsid w:val="005A0EB0"/>
    <w:rsid w:val="005A2F3E"/>
    <w:rsid w:val="005A355C"/>
    <w:rsid w:val="005A64BC"/>
    <w:rsid w:val="005A6CF7"/>
    <w:rsid w:val="005A79F7"/>
    <w:rsid w:val="005B1A73"/>
    <w:rsid w:val="005B1B3E"/>
    <w:rsid w:val="005B2785"/>
    <w:rsid w:val="005B340E"/>
    <w:rsid w:val="005C08E4"/>
    <w:rsid w:val="005C194B"/>
    <w:rsid w:val="005C3E31"/>
    <w:rsid w:val="005C596D"/>
    <w:rsid w:val="005C5B24"/>
    <w:rsid w:val="005C6536"/>
    <w:rsid w:val="005D0B71"/>
    <w:rsid w:val="005D0D70"/>
    <w:rsid w:val="005D2235"/>
    <w:rsid w:val="005D48DA"/>
    <w:rsid w:val="005D4C4C"/>
    <w:rsid w:val="005D53AD"/>
    <w:rsid w:val="005D55C5"/>
    <w:rsid w:val="005D7F8C"/>
    <w:rsid w:val="005E008A"/>
    <w:rsid w:val="005E1037"/>
    <w:rsid w:val="005E12F9"/>
    <w:rsid w:val="005E1464"/>
    <w:rsid w:val="005E1E11"/>
    <w:rsid w:val="005E31E2"/>
    <w:rsid w:val="005E3C7E"/>
    <w:rsid w:val="005E4A6B"/>
    <w:rsid w:val="005E5045"/>
    <w:rsid w:val="005E638B"/>
    <w:rsid w:val="005E65F4"/>
    <w:rsid w:val="005E74A3"/>
    <w:rsid w:val="005F066A"/>
    <w:rsid w:val="005F1DF7"/>
    <w:rsid w:val="005F3D4B"/>
    <w:rsid w:val="005F5DC6"/>
    <w:rsid w:val="005F605E"/>
    <w:rsid w:val="005F61CE"/>
    <w:rsid w:val="005F65DD"/>
    <w:rsid w:val="00600490"/>
    <w:rsid w:val="00601B18"/>
    <w:rsid w:val="00601E77"/>
    <w:rsid w:val="00602404"/>
    <w:rsid w:val="00603A65"/>
    <w:rsid w:val="0060611D"/>
    <w:rsid w:val="0061193D"/>
    <w:rsid w:val="00611E2E"/>
    <w:rsid w:val="00612E2C"/>
    <w:rsid w:val="006133EB"/>
    <w:rsid w:val="00613FD1"/>
    <w:rsid w:val="00617936"/>
    <w:rsid w:val="00617F19"/>
    <w:rsid w:val="00623056"/>
    <w:rsid w:val="006251A7"/>
    <w:rsid w:val="00625F1E"/>
    <w:rsid w:val="00632313"/>
    <w:rsid w:val="0063585D"/>
    <w:rsid w:val="006358BC"/>
    <w:rsid w:val="00635B10"/>
    <w:rsid w:val="00635E80"/>
    <w:rsid w:val="00637F44"/>
    <w:rsid w:val="00640E9D"/>
    <w:rsid w:val="006419BA"/>
    <w:rsid w:val="006434DF"/>
    <w:rsid w:val="006461FE"/>
    <w:rsid w:val="006463C0"/>
    <w:rsid w:val="0064779C"/>
    <w:rsid w:val="006479B9"/>
    <w:rsid w:val="0065026C"/>
    <w:rsid w:val="00650B22"/>
    <w:rsid w:val="00652FE0"/>
    <w:rsid w:val="0065310E"/>
    <w:rsid w:val="006540CF"/>
    <w:rsid w:val="006551D5"/>
    <w:rsid w:val="006551E5"/>
    <w:rsid w:val="00655A16"/>
    <w:rsid w:val="00660125"/>
    <w:rsid w:val="00660BCC"/>
    <w:rsid w:val="006646AF"/>
    <w:rsid w:val="00667264"/>
    <w:rsid w:val="00670237"/>
    <w:rsid w:val="006725BB"/>
    <w:rsid w:val="00672A6B"/>
    <w:rsid w:val="006732AF"/>
    <w:rsid w:val="00675E8C"/>
    <w:rsid w:val="00677761"/>
    <w:rsid w:val="00680BB3"/>
    <w:rsid w:val="00680DBE"/>
    <w:rsid w:val="006811C9"/>
    <w:rsid w:val="006813A0"/>
    <w:rsid w:val="0068209D"/>
    <w:rsid w:val="00682924"/>
    <w:rsid w:val="00684BB4"/>
    <w:rsid w:val="006906A5"/>
    <w:rsid w:val="006924A0"/>
    <w:rsid w:val="00692668"/>
    <w:rsid w:val="006933AF"/>
    <w:rsid w:val="00694606"/>
    <w:rsid w:val="006948EA"/>
    <w:rsid w:val="00695AD0"/>
    <w:rsid w:val="0069696C"/>
    <w:rsid w:val="006976DD"/>
    <w:rsid w:val="00697F73"/>
    <w:rsid w:val="006A088D"/>
    <w:rsid w:val="006A0E7C"/>
    <w:rsid w:val="006A1C0E"/>
    <w:rsid w:val="006A3569"/>
    <w:rsid w:val="006A3B23"/>
    <w:rsid w:val="006A4035"/>
    <w:rsid w:val="006A7141"/>
    <w:rsid w:val="006B10F8"/>
    <w:rsid w:val="006B2743"/>
    <w:rsid w:val="006B3DAC"/>
    <w:rsid w:val="006C04DE"/>
    <w:rsid w:val="006C43C6"/>
    <w:rsid w:val="006C4461"/>
    <w:rsid w:val="006C4EA0"/>
    <w:rsid w:val="006C58E1"/>
    <w:rsid w:val="006C6D41"/>
    <w:rsid w:val="006C77C8"/>
    <w:rsid w:val="006D1A82"/>
    <w:rsid w:val="006D5467"/>
    <w:rsid w:val="006D7005"/>
    <w:rsid w:val="006D7A6D"/>
    <w:rsid w:val="006E1006"/>
    <w:rsid w:val="006E1668"/>
    <w:rsid w:val="006E559E"/>
    <w:rsid w:val="006E604E"/>
    <w:rsid w:val="006E6083"/>
    <w:rsid w:val="006E69F0"/>
    <w:rsid w:val="006E6B30"/>
    <w:rsid w:val="006E7B0A"/>
    <w:rsid w:val="006E7B8F"/>
    <w:rsid w:val="006F017B"/>
    <w:rsid w:val="006F05D3"/>
    <w:rsid w:val="006F11A2"/>
    <w:rsid w:val="006F235D"/>
    <w:rsid w:val="006F29AD"/>
    <w:rsid w:val="006F3089"/>
    <w:rsid w:val="006F3146"/>
    <w:rsid w:val="006F3662"/>
    <w:rsid w:val="006F3F84"/>
    <w:rsid w:val="006F4184"/>
    <w:rsid w:val="006F487F"/>
    <w:rsid w:val="006F4FCC"/>
    <w:rsid w:val="006F67A7"/>
    <w:rsid w:val="006F6BD4"/>
    <w:rsid w:val="006F6E3A"/>
    <w:rsid w:val="006F6FC2"/>
    <w:rsid w:val="006F7C18"/>
    <w:rsid w:val="00701122"/>
    <w:rsid w:val="007035DF"/>
    <w:rsid w:val="007054B5"/>
    <w:rsid w:val="00705F58"/>
    <w:rsid w:val="00706994"/>
    <w:rsid w:val="00707134"/>
    <w:rsid w:val="00707A11"/>
    <w:rsid w:val="00713DAF"/>
    <w:rsid w:val="00715349"/>
    <w:rsid w:val="00715603"/>
    <w:rsid w:val="00715C93"/>
    <w:rsid w:val="00717693"/>
    <w:rsid w:val="00722416"/>
    <w:rsid w:val="00722541"/>
    <w:rsid w:val="007243C8"/>
    <w:rsid w:val="00725B85"/>
    <w:rsid w:val="00726F65"/>
    <w:rsid w:val="00726F8F"/>
    <w:rsid w:val="0073051C"/>
    <w:rsid w:val="007312A3"/>
    <w:rsid w:val="00731456"/>
    <w:rsid w:val="00731FF2"/>
    <w:rsid w:val="0073208D"/>
    <w:rsid w:val="007339D1"/>
    <w:rsid w:val="00733A01"/>
    <w:rsid w:val="00735587"/>
    <w:rsid w:val="00735F79"/>
    <w:rsid w:val="0073691D"/>
    <w:rsid w:val="0074040C"/>
    <w:rsid w:val="007414B9"/>
    <w:rsid w:val="00743533"/>
    <w:rsid w:val="00750DB3"/>
    <w:rsid w:val="00752F5A"/>
    <w:rsid w:val="00753F57"/>
    <w:rsid w:val="00755CE0"/>
    <w:rsid w:val="00762B3F"/>
    <w:rsid w:val="00763AA7"/>
    <w:rsid w:val="007642DB"/>
    <w:rsid w:val="00771A9D"/>
    <w:rsid w:val="00771B1B"/>
    <w:rsid w:val="007743EF"/>
    <w:rsid w:val="00774980"/>
    <w:rsid w:val="00775FBF"/>
    <w:rsid w:val="00776413"/>
    <w:rsid w:val="00784FD3"/>
    <w:rsid w:val="00785BE7"/>
    <w:rsid w:val="007915E2"/>
    <w:rsid w:val="00791A2B"/>
    <w:rsid w:val="00792BD3"/>
    <w:rsid w:val="00792CD8"/>
    <w:rsid w:val="00792EB8"/>
    <w:rsid w:val="007945DD"/>
    <w:rsid w:val="0079490E"/>
    <w:rsid w:val="00795ABE"/>
    <w:rsid w:val="007962E9"/>
    <w:rsid w:val="00797B74"/>
    <w:rsid w:val="007A0CAB"/>
    <w:rsid w:val="007A2591"/>
    <w:rsid w:val="007A2D8F"/>
    <w:rsid w:val="007A3EA3"/>
    <w:rsid w:val="007A53B7"/>
    <w:rsid w:val="007A5C95"/>
    <w:rsid w:val="007A702A"/>
    <w:rsid w:val="007B098D"/>
    <w:rsid w:val="007B0D3D"/>
    <w:rsid w:val="007B0E9B"/>
    <w:rsid w:val="007B5C94"/>
    <w:rsid w:val="007B5E31"/>
    <w:rsid w:val="007B5FD4"/>
    <w:rsid w:val="007C1B7B"/>
    <w:rsid w:val="007C41EC"/>
    <w:rsid w:val="007C573C"/>
    <w:rsid w:val="007C6EDB"/>
    <w:rsid w:val="007D27CC"/>
    <w:rsid w:val="007D39D2"/>
    <w:rsid w:val="007D3C1D"/>
    <w:rsid w:val="007E1A9D"/>
    <w:rsid w:val="007E1B8D"/>
    <w:rsid w:val="007E2EF6"/>
    <w:rsid w:val="007E389B"/>
    <w:rsid w:val="007E4E06"/>
    <w:rsid w:val="007E6A8A"/>
    <w:rsid w:val="007E7F91"/>
    <w:rsid w:val="007F0E22"/>
    <w:rsid w:val="007F13B9"/>
    <w:rsid w:val="007F1540"/>
    <w:rsid w:val="007F1B14"/>
    <w:rsid w:val="007F1B7D"/>
    <w:rsid w:val="007F37FC"/>
    <w:rsid w:val="007F44B2"/>
    <w:rsid w:val="0080046A"/>
    <w:rsid w:val="0080061F"/>
    <w:rsid w:val="00800FD4"/>
    <w:rsid w:val="00801B20"/>
    <w:rsid w:val="00802418"/>
    <w:rsid w:val="00804063"/>
    <w:rsid w:val="00805AF1"/>
    <w:rsid w:val="00806723"/>
    <w:rsid w:val="00806787"/>
    <w:rsid w:val="00806B91"/>
    <w:rsid w:val="00807599"/>
    <w:rsid w:val="0081118A"/>
    <w:rsid w:val="008117C1"/>
    <w:rsid w:val="008200A7"/>
    <w:rsid w:val="008219D4"/>
    <w:rsid w:val="00823C09"/>
    <w:rsid w:val="00824887"/>
    <w:rsid w:val="00824D18"/>
    <w:rsid w:val="00825259"/>
    <w:rsid w:val="008258CB"/>
    <w:rsid w:val="0082595E"/>
    <w:rsid w:val="00826F69"/>
    <w:rsid w:val="00827A52"/>
    <w:rsid w:val="00827EE7"/>
    <w:rsid w:val="008312B6"/>
    <w:rsid w:val="0083214E"/>
    <w:rsid w:val="00832846"/>
    <w:rsid w:val="00832B4C"/>
    <w:rsid w:val="00832DB3"/>
    <w:rsid w:val="00834577"/>
    <w:rsid w:val="00835788"/>
    <w:rsid w:val="008366D2"/>
    <w:rsid w:val="00837963"/>
    <w:rsid w:val="00837D98"/>
    <w:rsid w:val="00840AAF"/>
    <w:rsid w:val="008419BA"/>
    <w:rsid w:val="0084479F"/>
    <w:rsid w:val="00845091"/>
    <w:rsid w:val="00845ECC"/>
    <w:rsid w:val="00846E8B"/>
    <w:rsid w:val="008513F9"/>
    <w:rsid w:val="00851A0F"/>
    <w:rsid w:val="00851FDF"/>
    <w:rsid w:val="0085262F"/>
    <w:rsid w:val="00855310"/>
    <w:rsid w:val="00855313"/>
    <w:rsid w:val="00855979"/>
    <w:rsid w:val="00855DA5"/>
    <w:rsid w:val="0086059D"/>
    <w:rsid w:val="00861A2F"/>
    <w:rsid w:val="00862677"/>
    <w:rsid w:val="008633A0"/>
    <w:rsid w:val="00863B01"/>
    <w:rsid w:val="00864360"/>
    <w:rsid w:val="0086488B"/>
    <w:rsid w:val="00865F79"/>
    <w:rsid w:val="008673F0"/>
    <w:rsid w:val="00867413"/>
    <w:rsid w:val="00871197"/>
    <w:rsid w:val="008716C6"/>
    <w:rsid w:val="00871D0C"/>
    <w:rsid w:val="008721E4"/>
    <w:rsid w:val="008725CA"/>
    <w:rsid w:val="00874B44"/>
    <w:rsid w:val="0087620D"/>
    <w:rsid w:val="00876EF2"/>
    <w:rsid w:val="0088063A"/>
    <w:rsid w:val="00882042"/>
    <w:rsid w:val="008822B8"/>
    <w:rsid w:val="0088291E"/>
    <w:rsid w:val="00885E1F"/>
    <w:rsid w:val="008914A6"/>
    <w:rsid w:val="008916BE"/>
    <w:rsid w:val="00892F95"/>
    <w:rsid w:val="00894B86"/>
    <w:rsid w:val="00896D0D"/>
    <w:rsid w:val="00897326"/>
    <w:rsid w:val="008975D5"/>
    <w:rsid w:val="008A02E8"/>
    <w:rsid w:val="008A060F"/>
    <w:rsid w:val="008A1F3F"/>
    <w:rsid w:val="008A2757"/>
    <w:rsid w:val="008A4BE7"/>
    <w:rsid w:val="008A4ED7"/>
    <w:rsid w:val="008A5694"/>
    <w:rsid w:val="008A56AD"/>
    <w:rsid w:val="008A5880"/>
    <w:rsid w:val="008A77DA"/>
    <w:rsid w:val="008B0F15"/>
    <w:rsid w:val="008B1121"/>
    <w:rsid w:val="008B14CF"/>
    <w:rsid w:val="008B165D"/>
    <w:rsid w:val="008B2B68"/>
    <w:rsid w:val="008B3461"/>
    <w:rsid w:val="008B62C8"/>
    <w:rsid w:val="008B64A2"/>
    <w:rsid w:val="008C0A25"/>
    <w:rsid w:val="008C185E"/>
    <w:rsid w:val="008C1C70"/>
    <w:rsid w:val="008C2290"/>
    <w:rsid w:val="008C3908"/>
    <w:rsid w:val="008C606D"/>
    <w:rsid w:val="008C6262"/>
    <w:rsid w:val="008C7978"/>
    <w:rsid w:val="008D119D"/>
    <w:rsid w:val="008D1B87"/>
    <w:rsid w:val="008D1FD8"/>
    <w:rsid w:val="008D210A"/>
    <w:rsid w:val="008D2622"/>
    <w:rsid w:val="008D4591"/>
    <w:rsid w:val="008D4C1A"/>
    <w:rsid w:val="008D591D"/>
    <w:rsid w:val="008D7227"/>
    <w:rsid w:val="008E0749"/>
    <w:rsid w:val="008E11DB"/>
    <w:rsid w:val="008E14AB"/>
    <w:rsid w:val="008E1AE6"/>
    <w:rsid w:val="008E20AB"/>
    <w:rsid w:val="008E3328"/>
    <w:rsid w:val="008E341B"/>
    <w:rsid w:val="008F1E90"/>
    <w:rsid w:val="008F482E"/>
    <w:rsid w:val="008F7285"/>
    <w:rsid w:val="008F761D"/>
    <w:rsid w:val="008F7C47"/>
    <w:rsid w:val="008F7CB9"/>
    <w:rsid w:val="0090257B"/>
    <w:rsid w:val="009031FD"/>
    <w:rsid w:val="009035EC"/>
    <w:rsid w:val="00904FCF"/>
    <w:rsid w:val="009061FD"/>
    <w:rsid w:val="0090646B"/>
    <w:rsid w:val="00907174"/>
    <w:rsid w:val="00907EED"/>
    <w:rsid w:val="00910F6A"/>
    <w:rsid w:val="00911770"/>
    <w:rsid w:val="00911E8A"/>
    <w:rsid w:val="00912BBB"/>
    <w:rsid w:val="00913F0C"/>
    <w:rsid w:val="00915A7F"/>
    <w:rsid w:val="00921113"/>
    <w:rsid w:val="00921DF1"/>
    <w:rsid w:val="00923616"/>
    <w:rsid w:val="009244EA"/>
    <w:rsid w:val="00924EA1"/>
    <w:rsid w:val="0092543B"/>
    <w:rsid w:val="009255E1"/>
    <w:rsid w:val="00925A19"/>
    <w:rsid w:val="00925D54"/>
    <w:rsid w:val="009264F8"/>
    <w:rsid w:val="009265D7"/>
    <w:rsid w:val="00931D78"/>
    <w:rsid w:val="00931E2B"/>
    <w:rsid w:val="00932095"/>
    <w:rsid w:val="009341F2"/>
    <w:rsid w:val="00936628"/>
    <w:rsid w:val="00936DD6"/>
    <w:rsid w:val="00943579"/>
    <w:rsid w:val="0094375F"/>
    <w:rsid w:val="0094419C"/>
    <w:rsid w:val="00945293"/>
    <w:rsid w:val="00947BBB"/>
    <w:rsid w:val="009506A8"/>
    <w:rsid w:val="009519ED"/>
    <w:rsid w:val="00951ECE"/>
    <w:rsid w:val="00952246"/>
    <w:rsid w:val="00952A79"/>
    <w:rsid w:val="0096087C"/>
    <w:rsid w:val="00963ED3"/>
    <w:rsid w:val="00965616"/>
    <w:rsid w:val="009657CB"/>
    <w:rsid w:val="00966262"/>
    <w:rsid w:val="00970AE2"/>
    <w:rsid w:val="009721B5"/>
    <w:rsid w:val="00974046"/>
    <w:rsid w:val="00976B8F"/>
    <w:rsid w:val="009806BF"/>
    <w:rsid w:val="00982218"/>
    <w:rsid w:val="00982576"/>
    <w:rsid w:val="00984ADC"/>
    <w:rsid w:val="00987687"/>
    <w:rsid w:val="00987973"/>
    <w:rsid w:val="00990E1C"/>
    <w:rsid w:val="009919BA"/>
    <w:rsid w:val="00991BA7"/>
    <w:rsid w:val="00991FE3"/>
    <w:rsid w:val="00992B1C"/>
    <w:rsid w:val="00992EAE"/>
    <w:rsid w:val="00994C36"/>
    <w:rsid w:val="00995ACF"/>
    <w:rsid w:val="00996088"/>
    <w:rsid w:val="00997971"/>
    <w:rsid w:val="009A154B"/>
    <w:rsid w:val="009A5AE8"/>
    <w:rsid w:val="009A5F7D"/>
    <w:rsid w:val="009A60F0"/>
    <w:rsid w:val="009A6E85"/>
    <w:rsid w:val="009B371C"/>
    <w:rsid w:val="009B4D5C"/>
    <w:rsid w:val="009B60E0"/>
    <w:rsid w:val="009C01D2"/>
    <w:rsid w:val="009C03E1"/>
    <w:rsid w:val="009C25C9"/>
    <w:rsid w:val="009C2AF9"/>
    <w:rsid w:val="009C405B"/>
    <w:rsid w:val="009C6050"/>
    <w:rsid w:val="009C605A"/>
    <w:rsid w:val="009C7382"/>
    <w:rsid w:val="009D0FD8"/>
    <w:rsid w:val="009D1421"/>
    <w:rsid w:val="009D1FEC"/>
    <w:rsid w:val="009D3249"/>
    <w:rsid w:val="009D32A4"/>
    <w:rsid w:val="009D3B1B"/>
    <w:rsid w:val="009D3F37"/>
    <w:rsid w:val="009D7E11"/>
    <w:rsid w:val="009E1C92"/>
    <w:rsid w:val="009E2051"/>
    <w:rsid w:val="009E5AF2"/>
    <w:rsid w:val="009E5FED"/>
    <w:rsid w:val="009E617B"/>
    <w:rsid w:val="009E7150"/>
    <w:rsid w:val="009E7839"/>
    <w:rsid w:val="009F12EE"/>
    <w:rsid w:val="009F18F5"/>
    <w:rsid w:val="009F60F1"/>
    <w:rsid w:val="00A0019A"/>
    <w:rsid w:val="00A0277A"/>
    <w:rsid w:val="00A05159"/>
    <w:rsid w:val="00A0555F"/>
    <w:rsid w:val="00A05768"/>
    <w:rsid w:val="00A0718B"/>
    <w:rsid w:val="00A10E1F"/>
    <w:rsid w:val="00A11B57"/>
    <w:rsid w:val="00A13572"/>
    <w:rsid w:val="00A135BA"/>
    <w:rsid w:val="00A14223"/>
    <w:rsid w:val="00A1711D"/>
    <w:rsid w:val="00A17BB3"/>
    <w:rsid w:val="00A17F02"/>
    <w:rsid w:val="00A2041E"/>
    <w:rsid w:val="00A20E0C"/>
    <w:rsid w:val="00A228F4"/>
    <w:rsid w:val="00A2598C"/>
    <w:rsid w:val="00A26D66"/>
    <w:rsid w:val="00A35AAD"/>
    <w:rsid w:val="00A36D31"/>
    <w:rsid w:val="00A37541"/>
    <w:rsid w:val="00A400DF"/>
    <w:rsid w:val="00A40D62"/>
    <w:rsid w:val="00A40DF9"/>
    <w:rsid w:val="00A4117C"/>
    <w:rsid w:val="00A41F82"/>
    <w:rsid w:val="00A42463"/>
    <w:rsid w:val="00A42822"/>
    <w:rsid w:val="00A45AD8"/>
    <w:rsid w:val="00A45F0E"/>
    <w:rsid w:val="00A462A7"/>
    <w:rsid w:val="00A5291A"/>
    <w:rsid w:val="00A537FA"/>
    <w:rsid w:val="00A5380A"/>
    <w:rsid w:val="00A5418B"/>
    <w:rsid w:val="00A54BE3"/>
    <w:rsid w:val="00A577DC"/>
    <w:rsid w:val="00A61CE7"/>
    <w:rsid w:val="00A62D60"/>
    <w:rsid w:val="00A62FA7"/>
    <w:rsid w:val="00A6389A"/>
    <w:rsid w:val="00A63E09"/>
    <w:rsid w:val="00A650EB"/>
    <w:rsid w:val="00A6522E"/>
    <w:rsid w:val="00A65F4C"/>
    <w:rsid w:val="00A66084"/>
    <w:rsid w:val="00A66C7D"/>
    <w:rsid w:val="00A67D45"/>
    <w:rsid w:val="00A70C2D"/>
    <w:rsid w:val="00A71D00"/>
    <w:rsid w:val="00A73653"/>
    <w:rsid w:val="00A75231"/>
    <w:rsid w:val="00A75EED"/>
    <w:rsid w:val="00A7642A"/>
    <w:rsid w:val="00A76842"/>
    <w:rsid w:val="00A80E8F"/>
    <w:rsid w:val="00A83BB9"/>
    <w:rsid w:val="00A8682B"/>
    <w:rsid w:val="00A90FC2"/>
    <w:rsid w:val="00A91364"/>
    <w:rsid w:val="00A91D8E"/>
    <w:rsid w:val="00A921BB"/>
    <w:rsid w:val="00A92C10"/>
    <w:rsid w:val="00A946E3"/>
    <w:rsid w:val="00A95225"/>
    <w:rsid w:val="00A970A5"/>
    <w:rsid w:val="00A97F5E"/>
    <w:rsid w:val="00AA2AA1"/>
    <w:rsid w:val="00AA2D3A"/>
    <w:rsid w:val="00AA5838"/>
    <w:rsid w:val="00AA7271"/>
    <w:rsid w:val="00AB1C40"/>
    <w:rsid w:val="00AC1327"/>
    <w:rsid w:val="00AC1A13"/>
    <w:rsid w:val="00AC2A93"/>
    <w:rsid w:val="00AC3695"/>
    <w:rsid w:val="00AC39E8"/>
    <w:rsid w:val="00AC4921"/>
    <w:rsid w:val="00AC4E25"/>
    <w:rsid w:val="00AD2E32"/>
    <w:rsid w:val="00AD5670"/>
    <w:rsid w:val="00AD6413"/>
    <w:rsid w:val="00AE0109"/>
    <w:rsid w:val="00AE0316"/>
    <w:rsid w:val="00AE1B0B"/>
    <w:rsid w:val="00AE2A45"/>
    <w:rsid w:val="00AE444E"/>
    <w:rsid w:val="00AE474F"/>
    <w:rsid w:val="00AE5523"/>
    <w:rsid w:val="00AE561D"/>
    <w:rsid w:val="00AF0672"/>
    <w:rsid w:val="00AF3BBB"/>
    <w:rsid w:val="00AF4168"/>
    <w:rsid w:val="00AF546A"/>
    <w:rsid w:val="00AF5729"/>
    <w:rsid w:val="00AF5BE3"/>
    <w:rsid w:val="00AF5FAB"/>
    <w:rsid w:val="00AF62E2"/>
    <w:rsid w:val="00B000F6"/>
    <w:rsid w:val="00B011F6"/>
    <w:rsid w:val="00B018AE"/>
    <w:rsid w:val="00B020CE"/>
    <w:rsid w:val="00B02366"/>
    <w:rsid w:val="00B04C04"/>
    <w:rsid w:val="00B05BC2"/>
    <w:rsid w:val="00B05C2D"/>
    <w:rsid w:val="00B05DC0"/>
    <w:rsid w:val="00B13182"/>
    <w:rsid w:val="00B1633D"/>
    <w:rsid w:val="00B2280B"/>
    <w:rsid w:val="00B265C5"/>
    <w:rsid w:val="00B27709"/>
    <w:rsid w:val="00B30AB7"/>
    <w:rsid w:val="00B320AE"/>
    <w:rsid w:val="00B32433"/>
    <w:rsid w:val="00B33A51"/>
    <w:rsid w:val="00B33B81"/>
    <w:rsid w:val="00B33BA8"/>
    <w:rsid w:val="00B347B5"/>
    <w:rsid w:val="00B352FD"/>
    <w:rsid w:val="00B35843"/>
    <w:rsid w:val="00B3618D"/>
    <w:rsid w:val="00B3677B"/>
    <w:rsid w:val="00B36A90"/>
    <w:rsid w:val="00B37790"/>
    <w:rsid w:val="00B377BD"/>
    <w:rsid w:val="00B40969"/>
    <w:rsid w:val="00B40FDD"/>
    <w:rsid w:val="00B426DB"/>
    <w:rsid w:val="00B4586B"/>
    <w:rsid w:val="00B46956"/>
    <w:rsid w:val="00B46D1B"/>
    <w:rsid w:val="00B500F3"/>
    <w:rsid w:val="00B50983"/>
    <w:rsid w:val="00B50CC2"/>
    <w:rsid w:val="00B51CB8"/>
    <w:rsid w:val="00B527C2"/>
    <w:rsid w:val="00B52B5D"/>
    <w:rsid w:val="00B52E14"/>
    <w:rsid w:val="00B53150"/>
    <w:rsid w:val="00B53DAA"/>
    <w:rsid w:val="00B54542"/>
    <w:rsid w:val="00B551BA"/>
    <w:rsid w:val="00B5624B"/>
    <w:rsid w:val="00B56A6A"/>
    <w:rsid w:val="00B606E5"/>
    <w:rsid w:val="00B61BFA"/>
    <w:rsid w:val="00B61FBD"/>
    <w:rsid w:val="00B622B4"/>
    <w:rsid w:val="00B62BB5"/>
    <w:rsid w:val="00B64656"/>
    <w:rsid w:val="00B6566B"/>
    <w:rsid w:val="00B6579E"/>
    <w:rsid w:val="00B65B30"/>
    <w:rsid w:val="00B669C1"/>
    <w:rsid w:val="00B67148"/>
    <w:rsid w:val="00B67AF8"/>
    <w:rsid w:val="00B67BD6"/>
    <w:rsid w:val="00B67EA5"/>
    <w:rsid w:val="00B70DA5"/>
    <w:rsid w:val="00B7211F"/>
    <w:rsid w:val="00B7347B"/>
    <w:rsid w:val="00B74713"/>
    <w:rsid w:val="00B74CA9"/>
    <w:rsid w:val="00B74EDF"/>
    <w:rsid w:val="00B75BA2"/>
    <w:rsid w:val="00B76459"/>
    <w:rsid w:val="00B7647E"/>
    <w:rsid w:val="00B77322"/>
    <w:rsid w:val="00B77CD4"/>
    <w:rsid w:val="00B85E85"/>
    <w:rsid w:val="00B86147"/>
    <w:rsid w:val="00B86F2E"/>
    <w:rsid w:val="00B908B9"/>
    <w:rsid w:val="00B90B31"/>
    <w:rsid w:val="00B975B6"/>
    <w:rsid w:val="00B97844"/>
    <w:rsid w:val="00BA0FDD"/>
    <w:rsid w:val="00BA442F"/>
    <w:rsid w:val="00BA4879"/>
    <w:rsid w:val="00BA4B1E"/>
    <w:rsid w:val="00BA7C55"/>
    <w:rsid w:val="00BB07A4"/>
    <w:rsid w:val="00BB35E4"/>
    <w:rsid w:val="00BB7912"/>
    <w:rsid w:val="00BC1481"/>
    <w:rsid w:val="00BC41A1"/>
    <w:rsid w:val="00BC6770"/>
    <w:rsid w:val="00BD0720"/>
    <w:rsid w:val="00BD09E7"/>
    <w:rsid w:val="00BD2583"/>
    <w:rsid w:val="00BD332B"/>
    <w:rsid w:val="00BD585C"/>
    <w:rsid w:val="00BD61F0"/>
    <w:rsid w:val="00BD70C0"/>
    <w:rsid w:val="00BD74BE"/>
    <w:rsid w:val="00BD7802"/>
    <w:rsid w:val="00BD7C16"/>
    <w:rsid w:val="00BE0C4D"/>
    <w:rsid w:val="00BE12FB"/>
    <w:rsid w:val="00BE1A09"/>
    <w:rsid w:val="00BE1DF9"/>
    <w:rsid w:val="00BE3D17"/>
    <w:rsid w:val="00BE61BA"/>
    <w:rsid w:val="00BE708A"/>
    <w:rsid w:val="00BE7979"/>
    <w:rsid w:val="00BF09F2"/>
    <w:rsid w:val="00BF1B9B"/>
    <w:rsid w:val="00BF26E7"/>
    <w:rsid w:val="00BF275E"/>
    <w:rsid w:val="00BF36DD"/>
    <w:rsid w:val="00BF5A38"/>
    <w:rsid w:val="00BF642E"/>
    <w:rsid w:val="00BF6938"/>
    <w:rsid w:val="00C00338"/>
    <w:rsid w:val="00C00E97"/>
    <w:rsid w:val="00C012B4"/>
    <w:rsid w:val="00C05242"/>
    <w:rsid w:val="00C05EEF"/>
    <w:rsid w:val="00C078CF"/>
    <w:rsid w:val="00C10013"/>
    <w:rsid w:val="00C10811"/>
    <w:rsid w:val="00C12253"/>
    <w:rsid w:val="00C13C1E"/>
    <w:rsid w:val="00C16AD7"/>
    <w:rsid w:val="00C20E93"/>
    <w:rsid w:val="00C23FB6"/>
    <w:rsid w:val="00C240D2"/>
    <w:rsid w:val="00C2520E"/>
    <w:rsid w:val="00C25776"/>
    <w:rsid w:val="00C26418"/>
    <w:rsid w:val="00C265D9"/>
    <w:rsid w:val="00C27155"/>
    <w:rsid w:val="00C2718D"/>
    <w:rsid w:val="00C30C3D"/>
    <w:rsid w:val="00C30F12"/>
    <w:rsid w:val="00C34667"/>
    <w:rsid w:val="00C3739F"/>
    <w:rsid w:val="00C374CA"/>
    <w:rsid w:val="00C375D5"/>
    <w:rsid w:val="00C424CD"/>
    <w:rsid w:val="00C42839"/>
    <w:rsid w:val="00C42F89"/>
    <w:rsid w:val="00C4669E"/>
    <w:rsid w:val="00C52463"/>
    <w:rsid w:val="00C52872"/>
    <w:rsid w:val="00C52DA7"/>
    <w:rsid w:val="00C543B8"/>
    <w:rsid w:val="00C54D98"/>
    <w:rsid w:val="00C57116"/>
    <w:rsid w:val="00C622B2"/>
    <w:rsid w:val="00C62FE6"/>
    <w:rsid w:val="00C63A39"/>
    <w:rsid w:val="00C63A46"/>
    <w:rsid w:val="00C64571"/>
    <w:rsid w:val="00C65B49"/>
    <w:rsid w:val="00C67942"/>
    <w:rsid w:val="00C7178C"/>
    <w:rsid w:val="00C729C7"/>
    <w:rsid w:val="00C74188"/>
    <w:rsid w:val="00C74EE4"/>
    <w:rsid w:val="00C76569"/>
    <w:rsid w:val="00C768DA"/>
    <w:rsid w:val="00C80AEB"/>
    <w:rsid w:val="00C80E38"/>
    <w:rsid w:val="00C81B92"/>
    <w:rsid w:val="00C83685"/>
    <w:rsid w:val="00C839BE"/>
    <w:rsid w:val="00C85793"/>
    <w:rsid w:val="00C861D8"/>
    <w:rsid w:val="00C86931"/>
    <w:rsid w:val="00C87316"/>
    <w:rsid w:val="00C93BA2"/>
    <w:rsid w:val="00C94286"/>
    <w:rsid w:val="00C951DA"/>
    <w:rsid w:val="00C95478"/>
    <w:rsid w:val="00C97322"/>
    <w:rsid w:val="00CA0DFD"/>
    <w:rsid w:val="00CA1CE2"/>
    <w:rsid w:val="00CA574C"/>
    <w:rsid w:val="00CB118C"/>
    <w:rsid w:val="00CB1229"/>
    <w:rsid w:val="00CB4CAB"/>
    <w:rsid w:val="00CB535F"/>
    <w:rsid w:val="00CB5D50"/>
    <w:rsid w:val="00CB6F3F"/>
    <w:rsid w:val="00CB7D10"/>
    <w:rsid w:val="00CC1508"/>
    <w:rsid w:val="00CC28AE"/>
    <w:rsid w:val="00CC3566"/>
    <w:rsid w:val="00CC3F47"/>
    <w:rsid w:val="00CC40DB"/>
    <w:rsid w:val="00CC4CE5"/>
    <w:rsid w:val="00CC5BE3"/>
    <w:rsid w:val="00CD229F"/>
    <w:rsid w:val="00CD2445"/>
    <w:rsid w:val="00CD26C2"/>
    <w:rsid w:val="00CD3B6F"/>
    <w:rsid w:val="00CD5ACA"/>
    <w:rsid w:val="00CD686D"/>
    <w:rsid w:val="00CD6C06"/>
    <w:rsid w:val="00CD79AE"/>
    <w:rsid w:val="00CE0403"/>
    <w:rsid w:val="00CE0555"/>
    <w:rsid w:val="00CE26E5"/>
    <w:rsid w:val="00CE2E5A"/>
    <w:rsid w:val="00CE3385"/>
    <w:rsid w:val="00CE6574"/>
    <w:rsid w:val="00CE7B05"/>
    <w:rsid w:val="00CE7E67"/>
    <w:rsid w:val="00CF02D7"/>
    <w:rsid w:val="00CF0483"/>
    <w:rsid w:val="00CF4FE3"/>
    <w:rsid w:val="00CF5CA3"/>
    <w:rsid w:val="00CF5F24"/>
    <w:rsid w:val="00CF6A8B"/>
    <w:rsid w:val="00D009A3"/>
    <w:rsid w:val="00D05B1A"/>
    <w:rsid w:val="00D06253"/>
    <w:rsid w:val="00D06593"/>
    <w:rsid w:val="00D06DEA"/>
    <w:rsid w:val="00D10854"/>
    <w:rsid w:val="00D15F89"/>
    <w:rsid w:val="00D2037F"/>
    <w:rsid w:val="00D20DEB"/>
    <w:rsid w:val="00D21835"/>
    <w:rsid w:val="00D21EF9"/>
    <w:rsid w:val="00D23821"/>
    <w:rsid w:val="00D2384F"/>
    <w:rsid w:val="00D24956"/>
    <w:rsid w:val="00D25AF0"/>
    <w:rsid w:val="00D31FED"/>
    <w:rsid w:val="00D32311"/>
    <w:rsid w:val="00D32C89"/>
    <w:rsid w:val="00D3305F"/>
    <w:rsid w:val="00D33ABA"/>
    <w:rsid w:val="00D34A3C"/>
    <w:rsid w:val="00D3508C"/>
    <w:rsid w:val="00D35F6E"/>
    <w:rsid w:val="00D36A04"/>
    <w:rsid w:val="00D406FC"/>
    <w:rsid w:val="00D4098A"/>
    <w:rsid w:val="00D41114"/>
    <w:rsid w:val="00D41648"/>
    <w:rsid w:val="00D4293E"/>
    <w:rsid w:val="00D42BEE"/>
    <w:rsid w:val="00D43282"/>
    <w:rsid w:val="00D43C06"/>
    <w:rsid w:val="00D447D8"/>
    <w:rsid w:val="00D452D7"/>
    <w:rsid w:val="00D45E0E"/>
    <w:rsid w:val="00D46797"/>
    <w:rsid w:val="00D468B3"/>
    <w:rsid w:val="00D4765E"/>
    <w:rsid w:val="00D51FC7"/>
    <w:rsid w:val="00D5651D"/>
    <w:rsid w:val="00D56E62"/>
    <w:rsid w:val="00D62303"/>
    <w:rsid w:val="00D62412"/>
    <w:rsid w:val="00D64592"/>
    <w:rsid w:val="00D646E1"/>
    <w:rsid w:val="00D648AB"/>
    <w:rsid w:val="00D653CF"/>
    <w:rsid w:val="00D656C4"/>
    <w:rsid w:val="00D72236"/>
    <w:rsid w:val="00D72893"/>
    <w:rsid w:val="00D73A7F"/>
    <w:rsid w:val="00D75C83"/>
    <w:rsid w:val="00D75E7A"/>
    <w:rsid w:val="00D7606F"/>
    <w:rsid w:val="00D805A9"/>
    <w:rsid w:val="00D817B5"/>
    <w:rsid w:val="00D83466"/>
    <w:rsid w:val="00D84408"/>
    <w:rsid w:val="00D851C7"/>
    <w:rsid w:val="00D85873"/>
    <w:rsid w:val="00D86519"/>
    <w:rsid w:val="00D8687C"/>
    <w:rsid w:val="00D8779F"/>
    <w:rsid w:val="00D915CC"/>
    <w:rsid w:val="00D92197"/>
    <w:rsid w:val="00D9617E"/>
    <w:rsid w:val="00D97218"/>
    <w:rsid w:val="00DA0E7E"/>
    <w:rsid w:val="00DA1169"/>
    <w:rsid w:val="00DA1A1B"/>
    <w:rsid w:val="00DA3408"/>
    <w:rsid w:val="00DA3DB1"/>
    <w:rsid w:val="00DA64D3"/>
    <w:rsid w:val="00DA66DA"/>
    <w:rsid w:val="00DB33A4"/>
    <w:rsid w:val="00DB346D"/>
    <w:rsid w:val="00DB52DA"/>
    <w:rsid w:val="00DB5550"/>
    <w:rsid w:val="00DB7C14"/>
    <w:rsid w:val="00DB7EAB"/>
    <w:rsid w:val="00DC0573"/>
    <w:rsid w:val="00DC0FA0"/>
    <w:rsid w:val="00DC1121"/>
    <w:rsid w:val="00DC1FF3"/>
    <w:rsid w:val="00DC29A3"/>
    <w:rsid w:val="00DC325B"/>
    <w:rsid w:val="00DC3EC4"/>
    <w:rsid w:val="00DC4357"/>
    <w:rsid w:val="00DC5423"/>
    <w:rsid w:val="00DC652F"/>
    <w:rsid w:val="00DC6C55"/>
    <w:rsid w:val="00DC7B42"/>
    <w:rsid w:val="00DD0BB7"/>
    <w:rsid w:val="00DD181B"/>
    <w:rsid w:val="00DD1E9F"/>
    <w:rsid w:val="00DD2513"/>
    <w:rsid w:val="00DD2654"/>
    <w:rsid w:val="00DD33F7"/>
    <w:rsid w:val="00DD35CB"/>
    <w:rsid w:val="00DD3C11"/>
    <w:rsid w:val="00DD6D51"/>
    <w:rsid w:val="00DD76C4"/>
    <w:rsid w:val="00DD7E5D"/>
    <w:rsid w:val="00DE0BD3"/>
    <w:rsid w:val="00DF0375"/>
    <w:rsid w:val="00DF0481"/>
    <w:rsid w:val="00DF0F8C"/>
    <w:rsid w:val="00DF2A2A"/>
    <w:rsid w:val="00DF2D31"/>
    <w:rsid w:val="00DF4219"/>
    <w:rsid w:val="00DF56FF"/>
    <w:rsid w:val="00DF5763"/>
    <w:rsid w:val="00DF6302"/>
    <w:rsid w:val="00DF688C"/>
    <w:rsid w:val="00DF6BB3"/>
    <w:rsid w:val="00DF7A7D"/>
    <w:rsid w:val="00DF7B10"/>
    <w:rsid w:val="00E0012D"/>
    <w:rsid w:val="00E01C57"/>
    <w:rsid w:val="00E062BA"/>
    <w:rsid w:val="00E065D6"/>
    <w:rsid w:val="00E06F82"/>
    <w:rsid w:val="00E1358A"/>
    <w:rsid w:val="00E14066"/>
    <w:rsid w:val="00E1471F"/>
    <w:rsid w:val="00E16057"/>
    <w:rsid w:val="00E168B3"/>
    <w:rsid w:val="00E20C4E"/>
    <w:rsid w:val="00E21851"/>
    <w:rsid w:val="00E2185A"/>
    <w:rsid w:val="00E21F0A"/>
    <w:rsid w:val="00E23261"/>
    <w:rsid w:val="00E23E2A"/>
    <w:rsid w:val="00E27356"/>
    <w:rsid w:val="00E30F32"/>
    <w:rsid w:val="00E320E8"/>
    <w:rsid w:val="00E337BD"/>
    <w:rsid w:val="00E33D43"/>
    <w:rsid w:val="00E351F4"/>
    <w:rsid w:val="00E360A9"/>
    <w:rsid w:val="00E36455"/>
    <w:rsid w:val="00E41AA8"/>
    <w:rsid w:val="00E43274"/>
    <w:rsid w:val="00E43EAC"/>
    <w:rsid w:val="00E44503"/>
    <w:rsid w:val="00E4590E"/>
    <w:rsid w:val="00E54309"/>
    <w:rsid w:val="00E55AA7"/>
    <w:rsid w:val="00E55B53"/>
    <w:rsid w:val="00E572CA"/>
    <w:rsid w:val="00E5787E"/>
    <w:rsid w:val="00E57C28"/>
    <w:rsid w:val="00E6284F"/>
    <w:rsid w:val="00E63205"/>
    <w:rsid w:val="00E641CA"/>
    <w:rsid w:val="00E64408"/>
    <w:rsid w:val="00E659CD"/>
    <w:rsid w:val="00E660FE"/>
    <w:rsid w:val="00E66F21"/>
    <w:rsid w:val="00E67068"/>
    <w:rsid w:val="00E7010C"/>
    <w:rsid w:val="00E7069E"/>
    <w:rsid w:val="00E718B8"/>
    <w:rsid w:val="00E759B5"/>
    <w:rsid w:val="00E763FA"/>
    <w:rsid w:val="00E81CCE"/>
    <w:rsid w:val="00E86156"/>
    <w:rsid w:val="00E86B26"/>
    <w:rsid w:val="00E87409"/>
    <w:rsid w:val="00E87C5E"/>
    <w:rsid w:val="00E87FC7"/>
    <w:rsid w:val="00E90494"/>
    <w:rsid w:val="00E911FA"/>
    <w:rsid w:val="00E91D5E"/>
    <w:rsid w:val="00E92260"/>
    <w:rsid w:val="00E9310E"/>
    <w:rsid w:val="00E9484D"/>
    <w:rsid w:val="00E94CD8"/>
    <w:rsid w:val="00E95025"/>
    <w:rsid w:val="00E96810"/>
    <w:rsid w:val="00EA1832"/>
    <w:rsid w:val="00EA1C55"/>
    <w:rsid w:val="00EA66BF"/>
    <w:rsid w:val="00EA703E"/>
    <w:rsid w:val="00EA7776"/>
    <w:rsid w:val="00EA7824"/>
    <w:rsid w:val="00EB0F52"/>
    <w:rsid w:val="00EB104A"/>
    <w:rsid w:val="00EB4C98"/>
    <w:rsid w:val="00EB5AA0"/>
    <w:rsid w:val="00EC007D"/>
    <w:rsid w:val="00EC050D"/>
    <w:rsid w:val="00EC07A6"/>
    <w:rsid w:val="00EC1ACC"/>
    <w:rsid w:val="00EC283D"/>
    <w:rsid w:val="00EC3B9F"/>
    <w:rsid w:val="00EC56ED"/>
    <w:rsid w:val="00EC6B6A"/>
    <w:rsid w:val="00EC7578"/>
    <w:rsid w:val="00EC799A"/>
    <w:rsid w:val="00ED0A76"/>
    <w:rsid w:val="00ED0DB5"/>
    <w:rsid w:val="00ED11F2"/>
    <w:rsid w:val="00ED1F3B"/>
    <w:rsid w:val="00ED2E38"/>
    <w:rsid w:val="00ED34E7"/>
    <w:rsid w:val="00ED7296"/>
    <w:rsid w:val="00EE0EDD"/>
    <w:rsid w:val="00EE1213"/>
    <w:rsid w:val="00EE5381"/>
    <w:rsid w:val="00EE5AB9"/>
    <w:rsid w:val="00EE6330"/>
    <w:rsid w:val="00EE674A"/>
    <w:rsid w:val="00EE6D9C"/>
    <w:rsid w:val="00EF11FA"/>
    <w:rsid w:val="00EF6B52"/>
    <w:rsid w:val="00F02D02"/>
    <w:rsid w:val="00F037DF"/>
    <w:rsid w:val="00F04EB8"/>
    <w:rsid w:val="00F06BDC"/>
    <w:rsid w:val="00F1005D"/>
    <w:rsid w:val="00F12C3C"/>
    <w:rsid w:val="00F14F9F"/>
    <w:rsid w:val="00F157D7"/>
    <w:rsid w:val="00F16BD5"/>
    <w:rsid w:val="00F1786F"/>
    <w:rsid w:val="00F2144C"/>
    <w:rsid w:val="00F21D57"/>
    <w:rsid w:val="00F23929"/>
    <w:rsid w:val="00F24C05"/>
    <w:rsid w:val="00F25F96"/>
    <w:rsid w:val="00F2657D"/>
    <w:rsid w:val="00F27CFD"/>
    <w:rsid w:val="00F335B4"/>
    <w:rsid w:val="00F36557"/>
    <w:rsid w:val="00F425CC"/>
    <w:rsid w:val="00F42B70"/>
    <w:rsid w:val="00F478DE"/>
    <w:rsid w:val="00F50201"/>
    <w:rsid w:val="00F51677"/>
    <w:rsid w:val="00F5343E"/>
    <w:rsid w:val="00F541A3"/>
    <w:rsid w:val="00F579AB"/>
    <w:rsid w:val="00F602B9"/>
    <w:rsid w:val="00F60743"/>
    <w:rsid w:val="00F60FDC"/>
    <w:rsid w:val="00F62354"/>
    <w:rsid w:val="00F6265C"/>
    <w:rsid w:val="00F66BB1"/>
    <w:rsid w:val="00F679DD"/>
    <w:rsid w:val="00F726C2"/>
    <w:rsid w:val="00F72CC5"/>
    <w:rsid w:val="00F730CE"/>
    <w:rsid w:val="00F73D87"/>
    <w:rsid w:val="00F74025"/>
    <w:rsid w:val="00F76875"/>
    <w:rsid w:val="00F7768F"/>
    <w:rsid w:val="00F80B54"/>
    <w:rsid w:val="00F819D1"/>
    <w:rsid w:val="00F81E5B"/>
    <w:rsid w:val="00F8752E"/>
    <w:rsid w:val="00F901EA"/>
    <w:rsid w:val="00F901FF"/>
    <w:rsid w:val="00F9040B"/>
    <w:rsid w:val="00F90C4D"/>
    <w:rsid w:val="00F934DB"/>
    <w:rsid w:val="00F936AE"/>
    <w:rsid w:val="00F93DCE"/>
    <w:rsid w:val="00F948C2"/>
    <w:rsid w:val="00F95D1D"/>
    <w:rsid w:val="00F9696A"/>
    <w:rsid w:val="00F974E9"/>
    <w:rsid w:val="00F97AA4"/>
    <w:rsid w:val="00FA11FC"/>
    <w:rsid w:val="00FA2EA1"/>
    <w:rsid w:val="00FA2FEB"/>
    <w:rsid w:val="00FA4BE5"/>
    <w:rsid w:val="00FA5137"/>
    <w:rsid w:val="00FA630E"/>
    <w:rsid w:val="00FB33EF"/>
    <w:rsid w:val="00FB3746"/>
    <w:rsid w:val="00FB39E6"/>
    <w:rsid w:val="00FC26DC"/>
    <w:rsid w:val="00FC5296"/>
    <w:rsid w:val="00FC67FD"/>
    <w:rsid w:val="00FC7360"/>
    <w:rsid w:val="00FC7C61"/>
    <w:rsid w:val="00FD2F2F"/>
    <w:rsid w:val="00FD372D"/>
    <w:rsid w:val="00FD46A9"/>
    <w:rsid w:val="00FD4B8B"/>
    <w:rsid w:val="00FD5022"/>
    <w:rsid w:val="00FD5C07"/>
    <w:rsid w:val="00FD7AF7"/>
    <w:rsid w:val="00FE1C24"/>
    <w:rsid w:val="00FE4290"/>
    <w:rsid w:val="00FE47C0"/>
    <w:rsid w:val="00FE6C67"/>
    <w:rsid w:val="00FE76CB"/>
    <w:rsid w:val="00FF033C"/>
    <w:rsid w:val="00FF0702"/>
    <w:rsid w:val="00FF07F0"/>
    <w:rsid w:val="00FF19CD"/>
    <w:rsid w:val="00FF2C85"/>
    <w:rsid w:val="00FF2D76"/>
    <w:rsid w:val="00FF2E4E"/>
    <w:rsid w:val="00FF3E3A"/>
    <w:rsid w:val="00FF4BB6"/>
    <w:rsid w:val="00FF5568"/>
    <w:rsid w:val="00FF6410"/>
    <w:rsid w:val="00FF74CB"/>
    <w:rsid w:val="06BD4087"/>
    <w:rsid w:val="0D513189"/>
    <w:rsid w:val="0D7A741E"/>
    <w:rsid w:val="2B177C2B"/>
    <w:rsid w:val="2DF84DB3"/>
    <w:rsid w:val="37C63C78"/>
    <w:rsid w:val="387E69AF"/>
    <w:rsid w:val="3A4908E7"/>
    <w:rsid w:val="3CC34CAB"/>
    <w:rsid w:val="42700C80"/>
    <w:rsid w:val="4BCA292F"/>
    <w:rsid w:val="522C01D5"/>
    <w:rsid w:val="54C57BD0"/>
    <w:rsid w:val="57E36B49"/>
    <w:rsid w:val="5C9F0B74"/>
    <w:rsid w:val="5D01047B"/>
    <w:rsid w:val="62BE1E7B"/>
    <w:rsid w:val="672815A3"/>
    <w:rsid w:val="6DAB4CE3"/>
    <w:rsid w:val="73FC68C9"/>
    <w:rsid w:val="75175D89"/>
    <w:rsid w:val="79A153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ADA7887"/>
  <w15:docId w15:val="{D4C4F3A2-5236-4773-9CE9-0073139D4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uiPriority="0"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D0FD8"/>
    <w:pPr>
      <w:widowControl w:val="0"/>
      <w:jc w:val="both"/>
    </w:pPr>
    <w:rPr>
      <w:kern w:val="2"/>
      <w:sz w:val="21"/>
      <w:szCs w:val="24"/>
    </w:rPr>
  </w:style>
  <w:style w:type="paragraph" w:styleId="1">
    <w:name w:val="heading 1"/>
    <w:basedOn w:val="a"/>
    <w:next w:val="a"/>
    <w:link w:val="10"/>
    <w:qFormat/>
    <w:pPr>
      <w:keepNext/>
      <w:keepLines/>
      <w:spacing w:afterLines="100" w:after="100" w:line="360" w:lineRule="auto"/>
      <w:jc w:val="center"/>
      <w:outlineLvl w:val="0"/>
    </w:pPr>
    <w:rPr>
      <w:b/>
      <w:bCs/>
      <w:kern w:val="44"/>
      <w:sz w:val="36"/>
      <w:szCs w:val="44"/>
    </w:rPr>
  </w:style>
  <w:style w:type="paragraph" w:styleId="2">
    <w:name w:val="heading 2"/>
    <w:basedOn w:val="a"/>
    <w:next w:val="a"/>
    <w:link w:val="20"/>
    <w:uiPriority w:val="9"/>
    <w:unhideWhenUsed/>
    <w:qFormat/>
    <w:rsid w:val="0033778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List 3"/>
    <w:basedOn w:val="a"/>
    <w:qFormat/>
    <w:pPr>
      <w:ind w:left="1260" w:hanging="420"/>
    </w:pPr>
    <w:rPr>
      <w:szCs w:val="20"/>
    </w:rPr>
  </w:style>
  <w:style w:type="paragraph" w:styleId="a3">
    <w:name w:val="annotation subject"/>
    <w:basedOn w:val="a4"/>
    <w:next w:val="a4"/>
    <w:link w:val="a5"/>
    <w:uiPriority w:val="99"/>
    <w:unhideWhenUsed/>
    <w:qFormat/>
    <w:rPr>
      <w:b/>
      <w:bCs/>
    </w:rPr>
  </w:style>
  <w:style w:type="paragraph" w:styleId="a4">
    <w:name w:val="annotation text"/>
    <w:basedOn w:val="a"/>
    <w:link w:val="a6"/>
    <w:uiPriority w:val="99"/>
    <w:unhideWhenUsed/>
    <w:qFormat/>
    <w:pPr>
      <w:jc w:val="left"/>
    </w:pPr>
  </w:style>
  <w:style w:type="paragraph" w:styleId="a7">
    <w:name w:val="Date"/>
    <w:basedOn w:val="a"/>
    <w:next w:val="a"/>
    <w:link w:val="a8"/>
    <w:uiPriority w:val="99"/>
    <w:unhideWhenUsed/>
    <w:qFormat/>
    <w:pPr>
      <w:ind w:leftChars="2500" w:left="100"/>
    </w:pPr>
  </w:style>
  <w:style w:type="paragraph" w:styleId="a9">
    <w:name w:val="Balloon Text"/>
    <w:basedOn w:val="a"/>
    <w:qFormat/>
    <w:rPr>
      <w:sz w:val="18"/>
      <w:szCs w:val="18"/>
    </w:rPr>
  </w:style>
  <w:style w:type="paragraph" w:styleId="aa">
    <w:name w:val="footer"/>
    <w:basedOn w:val="a"/>
    <w:link w:val="ab"/>
    <w:uiPriority w:val="99"/>
    <w:qFormat/>
    <w:pPr>
      <w:tabs>
        <w:tab w:val="center" w:pos="4153"/>
        <w:tab w:val="right" w:pos="8306"/>
      </w:tabs>
      <w:snapToGrid w:val="0"/>
      <w:jc w:val="left"/>
    </w:pPr>
    <w:rPr>
      <w:sz w:val="18"/>
      <w:szCs w:val="18"/>
    </w:rPr>
  </w:style>
  <w:style w:type="paragraph" w:styleId="ac">
    <w:name w:val="header"/>
    <w:basedOn w:val="a"/>
    <w:link w:val="a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TOC2">
    <w:name w:val="toc 2"/>
    <w:basedOn w:val="a"/>
    <w:next w:val="a"/>
    <w:uiPriority w:val="39"/>
    <w:unhideWhenUsed/>
    <w:qFormat/>
    <w:pPr>
      <w:ind w:leftChars="200" w:left="420"/>
    </w:pPr>
  </w:style>
  <w:style w:type="paragraph" w:styleId="ae">
    <w:name w:val="Normal (Web)"/>
    <w:basedOn w:val="a"/>
    <w:qFormat/>
    <w:pPr>
      <w:widowControl/>
      <w:spacing w:before="100" w:beforeAutospacing="1" w:after="100" w:afterAutospacing="1"/>
      <w:jc w:val="left"/>
    </w:pPr>
    <w:rPr>
      <w:rFonts w:ascii="宋体" w:hAnsi="宋体" w:cs="宋体"/>
      <w:kern w:val="0"/>
      <w:sz w:val="24"/>
    </w:rPr>
  </w:style>
  <w:style w:type="character" w:styleId="af">
    <w:name w:val="Strong"/>
    <w:qFormat/>
    <w:rPr>
      <w:b/>
      <w:bCs/>
    </w:rPr>
  </w:style>
  <w:style w:type="character" w:styleId="af0">
    <w:name w:val="page number"/>
    <w:basedOn w:val="a0"/>
    <w:qFormat/>
  </w:style>
  <w:style w:type="character" w:styleId="af1">
    <w:name w:val="Hyperlink"/>
    <w:uiPriority w:val="99"/>
    <w:qFormat/>
    <w:rPr>
      <w:color w:val="666666"/>
      <w:sz w:val="19"/>
      <w:szCs w:val="19"/>
      <w:u w:val="none"/>
    </w:rPr>
  </w:style>
  <w:style w:type="character" w:styleId="af2">
    <w:name w:val="annotation reference"/>
    <w:basedOn w:val="a0"/>
    <w:uiPriority w:val="99"/>
    <w:unhideWhenUsed/>
    <w:qFormat/>
    <w:rPr>
      <w:sz w:val="21"/>
      <w:szCs w:val="21"/>
    </w:rPr>
  </w:style>
  <w:style w:type="table" w:styleId="af3">
    <w:name w:val="Table Grid"/>
    <w:basedOn w:val="a1"/>
    <w:uiPriority w:val="3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式中 字符"/>
    <w:basedOn w:val="1Char"/>
    <w:link w:val="af5"/>
    <w:qFormat/>
    <w:rPr>
      <w:kern w:val="2"/>
      <w:sz w:val="28"/>
      <w:szCs w:val="28"/>
    </w:rPr>
  </w:style>
  <w:style w:type="character" w:customStyle="1" w:styleId="1Char">
    <w:name w:val="正文1 Char"/>
    <w:link w:val="11"/>
    <w:qFormat/>
    <w:rPr>
      <w:kern w:val="2"/>
      <w:sz w:val="28"/>
      <w:szCs w:val="28"/>
    </w:rPr>
  </w:style>
  <w:style w:type="paragraph" w:customStyle="1" w:styleId="11">
    <w:name w:val="正文1"/>
    <w:basedOn w:val="af6"/>
    <w:link w:val="1Char"/>
    <w:qFormat/>
    <w:pPr>
      <w:ind w:firstLineChars="0" w:firstLine="0"/>
    </w:pPr>
  </w:style>
  <w:style w:type="paragraph" w:customStyle="1" w:styleId="af6">
    <w:name w:val="前言"/>
    <w:basedOn w:val="a"/>
    <w:link w:val="af7"/>
    <w:qFormat/>
    <w:pPr>
      <w:spacing w:line="360" w:lineRule="auto"/>
      <w:ind w:firstLineChars="200" w:firstLine="200"/>
    </w:pPr>
    <w:rPr>
      <w:sz w:val="28"/>
      <w:szCs w:val="28"/>
    </w:rPr>
  </w:style>
  <w:style w:type="paragraph" w:customStyle="1" w:styleId="af5">
    <w:name w:val="式中"/>
    <w:basedOn w:val="11"/>
    <w:link w:val="af4"/>
    <w:qFormat/>
    <w:pPr>
      <w:ind w:leftChars="399" w:left="1840" w:hangingChars="358" w:hanging="1002"/>
    </w:pPr>
  </w:style>
  <w:style w:type="character" w:customStyle="1" w:styleId="af8">
    <w:name w:val="英文目录 字符"/>
    <w:basedOn w:val="af7"/>
    <w:link w:val="af9"/>
    <w:qFormat/>
    <w:rPr>
      <w:kern w:val="2"/>
      <w:sz w:val="28"/>
      <w:szCs w:val="28"/>
    </w:rPr>
  </w:style>
  <w:style w:type="character" w:customStyle="1" w:styleId="af7">
    <w:name w:val="前言 字符"/>
    <w:link w:val="af6"/>
    <w:qFormat/>
    <w:rPr>
      <w:kern w:val="2"/>
      <w:sz w:val="28"/>
      <w:szCs w:val="28"/>
    </w:rPr>
  </w:style>
  <w:style w:type="paragraph" w:customStyle="1" w:styleId="af9">
    <w:name w:val="英文目录"/>
    <w:basedOn w:val="af6"/>
    <w:link w:val="af8"/>
    <w:qFormat/>
    <w:pPr>
      <w:tabs>
        <w:tab w:val="left" w:pos="426"/>
        <w:tab w:val="right" w:leader="middleDot" w:pos="8222"/>
      </w:tabs>
      <w:spacing w:line="240" w:lineRule="auto"/>
      <w:ind w:firstLineChars="0" w:firstLine="0"/>
    </w:pPr>
  </w:style>
  <w:style w:type="character" w:customStyle="1" w:styleId="ad">
    <w:name w:val="页眉 字符"/>
    <w:link w:val="ac"/>
    <w:qFormat/>
    <w:rPr>
      <w:kern w:val="2"/>
      <w:sz w:val="18"/>
      <w:szCs w:val="18"/>
    </w:rPr>
  </w:style>
  <w:style w:type="character" w:customStyle="1" w:styleId="afa">
    <w:name w:val="表格 字符"/>
    <w:link w:val="afb"/>
    <w:qFormat/>
    <w:rPr>
      <w:kern w:val="2"/>
      <w:sz w:val="21"/>
      <w:szCs w:val="24"/>
    </w:rPr>
  </w:style>
  <w:style w:type="paragraph" w:customStyle="1" w:styleId="afb">
    <w:name w:val="表格"/>
    <w:basedOn w:val="a"/>
    <w:link w:val="afa"/>
    <w:qFormat/>
    <w:pPr>
      <w:jc w:val="center"/>
    </w:pPr>
  </w:style>
  <w:style w:type="character" w:customStyle="1" w:styleId="2Char">
    <w:name w:val="条文说明2 Char"/>
    <w:link w:val="21"/>
    <w:qFormat/>
    <w:rsid w:val="00143D4E"/>
    <w:rPr>
      <w:rFonts w:ascii="楷体" w:eastAsia="楷体" w:hAnsi="楷体" w:cs="楷体"/>
      <w:iCs/>
      <w:kern w:val="2"/>
      <w:sz w:val="24"/>
      <w:szCs w:val="24"/>
    </w:rPr>
  </w:style>
  <w:style w:type="paragraph" w:customStyle="1" w:styleId="21">
    <w:name w:val="条文说明2"/>
    <w:basedOn w:val="afc"/>
    <w:link w:val="2Char"/>
    <w:qFormat/>
    <w:rsid w:val="00143D4E"/>
    <w:pPr>
      <w:ind w:firstLineChars="200" w:firstLine="480"/>
    </w:pPr>
    <w:rPr>
      <w:rFonts w:ascii="楷体" w:eastAsia="楷体" w:hAnsi="楷体" w:cs="楷体"/>
      <w:i w:val="0"/>
      <w:iCs/>
      <w:szCs w:val="24"/>
      <w:u w:val="none"/>
      <w:shd w:val="clear" w:color="auto" w:fill="FFFFFF"/>
    </w:rPr>
  </w:style>
  <w:style w:type="paragraph" w:customStyle="1" w:styleId="afc">
    <w:name w:val="条文说明"/>
    <w:basedOn w:val="11"/>
    <w:link w:val="Char"/>
    <w:qFormat/>
    <w:rPr>
      <w:i/>
      <w:sz w:val="24"/>
      <w:u w:val="single"/>
    </w:rPr>
  </w:style>
  <w:style w:type="character" w:customStyle="1" w:styleId="10">
    <w:name w:val="标题 1 字符"/>
    <w:link w:val="1"/>
    <w:qFormat/>
    <w:rPr>
      <w:b/>
      <w:bCs/>
      <w:kern w:val="44"/>
      <w:sz w:val="36"/>
      <w:szCs w:val="44"/>
    </w:rPr>
  </w:style>
  <w:style w:type="character" w:customStyle="1" w:styleId="1Char0">
    <w:name w:val="式中1 Char"/>
    <w:basedOn w:val="af4"/>
    <w:link w:val="12"/>
    <w:qFormat/>
    <w:rPr>
      <w:kern w:val="2"/>
      <w:sz w:val="28"/>
      <w:szCs w:val="28"/>
    </w:rPr>
  </w:style>
  <w:style w:type="paragraph" w:customStyle="1" w:styleId="12">
    <w:name w:val="式中1"/>
    <w:basedOn w:val="af5"/>
    <w:link w:val="1Char0"/>
    <w:qFormat/>
    <w:pPr>
      <w:ind w:leftChars="0" w:left="1848" w:hangingChars="660" w:hanging="1848"/>
    </w:pPr>
  </w:style>
  <w:style w:type="character" w:customStyle="1" w:styleId="afd">
    <w:name w:val="公式 字符"/>
    <w:link w:val="afe"/>
    <w:qFormat/>
    <w:rPr>
      <w:kern w:val="2"/>
      <w:sz w:val="28"/>
      <w:szCs w:val="24"/>
    </w:rPr>
  </w:style>
  <w:style w:type="paragraph" w:customStyle="1" w:styleId="afe">
    <w:name w:val="公式"/>
    <w:basedOn w:val="a"/>
    <w:link w:val="afd"/>
    <w:qFormat/>
    <w:pPr>
      <w:tabs>
        <w:tab w:val="center" w:pos="4540"/>
        <w:tab w:val="right" w:pos="9080"/>
      </w:tabs>
      <w:spacing w:line="360" w:lineRule="auto"/>
    </w:pPr>
    <w:rPr>
      <w:sz w:val="28"/>
    </w:rPr>
  </w:style>
  <w:style w:type="character" w:customStyle="1" w:styleId="Char">
    <w:name w:val="条文说明 Char"/>
    <w:link w:val="afc"/>
    <w:qFormat/>
    <w:rPr>
      <w:i/>
      <w:kern w:val="2"/>
      <w:sz w:val="24"/>
      <w:szCs w:val="28"/>
      <w:u w:val="single"/>
    </w:rPr>
  </w:style>
  <w:style w:type="character" w:customStyle="1" w:styleId="MTDisplayEquation">
    <w:name w:val="MTDisplayEquation 字符"/>
    <w:basedOn w:val="1Char"/>
    <w:link w:val="MTDisplayEquation0"/>
    <w:qFormat/>
    <w:rPr>
      <w:kern w:val="2"/>
      <w:sz w:val="28"/>
      <w:szCs w:val="28"/>
    </w:rPr>
  </w:style>
  <w:style w:type="paragraph" w:customStyle="1" w:styleId="MTDisplayEquation0">
    <w:name w:val="MTDisplayEquation"/>
    <w:basedOn w:val="11"/>
    <w:next w:val="a"/>
    <w:link w:val="MTDisplayEquation"/>
    <w:qFormat/>
    <w:pPr>
      <w:tabs>
        <w:tab w:val="center" w:pos="4160"/>
        <w:tab w:val="right" w:pos="8300"/>
      </w:tabs>
    </w:pPr>
  </w:style>
  <w:style w:type="character" w:customStyle="1" w:styleId="22">
    <w:name w:val="标题2 字符"/>
    <w:link w:val="23"/>
    <w:qFormat/>
    <w:rPr>
      <w:b/>
      <w:bCs/>
      <w:kern w:val="44"/>
      <w:sz w:val="28"/>
      <w:szCs w:val="44"/>
    </w:rPr>
  </w:style>
  <w:style w:type="paragraph" w:customStyle="1" w:styleId="23">
    <w:name w:val="标题2"/>
    <w:basedOn w:val="1"/>
    <w:link w:val="22"/>
    <w:qFormat/>
    <w:pPr>
      <w:spacing w:beforeLines="50" w:before="50" w:afterLines="50" w:after="50"/>
      <w:outlineLvl w:val="1"/>
    </w:pPr>
    <w:rPr>
      <w:sz w:val="28"/>
    </w:rPr>
  </w:style>
  <w:style w:type="character" w:customStyle="1" w:styleId="2Char0">
    <w:name w:val="正文2 Char"/>
    <w:basedOn w:val="1Char"/>
    <w:link w:val="24"/>
    <w:qFormat/>
    <w:rPr>
      <w:kern w:val="2"/>
      <w:sz w:val="28"/>
      <w:szCs w:val="28"/>
    </w:rPr>
  </w:style>
  <w:style w:type="paragraph" w:customStyle="1" w:styleId="24">
    <w:name w:val="正文2"/>
    <w:basedOn w:val="a"/>
    <w:link w:val="2Char0"/>
    <w:qFormat/>
    <w:pPr>
      <w:spacing w:line="360" w:lineRule="auto"/>
      <w:ind w:firstLineChars="200" w:firstLine="200"/>
    </w:pPr>
    <w:rPr>
      <w:sz w:val="28"/>
      <w:szCs w:val="28"/>
    </w:rPr>
  </w:style>
  <w:style w:type="character" w:customStyle="1" w:styleId="a8">
    <w:name w:val="日期 字符"/>
    <w:link w:val="a7"/>
    <w:uiPriority w:val="99"/>
    <w:semiHidden/>
    <w:qFormat/>
    <w:rPr>
      <w:kern w:val="2"/>
      <w:sz w:val="21"/>
      <w:szCs w:val="24"/>
    </w:rPr>
  </w:style>
  <w:style w:type="character" w:customStyle="1" w:styleId="ab">
    <w:name w:val="页脚 字符"/>
    <w:link w:val="aa"/>
    <w:uiPriority w:val="99"/>
    <w:qFormat/>
    <w:rPr>
      <w:kern w:val="2"/>
      <w:sz w:val="18"/>
      <w:szCs w:val="18"/>
    </w:rPr>
  </w:style>
  <w:style w:type="paragraph" w:customStyle="1" w:styleId="aff">
    <w:name w:val="说明"/>
    <w:basedOn w:val="a"/>
    <w:qFormat/>
    <w:pPr>
      <w:spacing w:line="400" w:lineRule="atLeast"/>
    </w:pPr>
    <w:rPr>
      <w:rFonts w:ascii="楷体_GB2312" w:eastAsia="楷体_GB2312"/>
      <w:sz w:val="24"/>
    </w:rPr>
  </w:style>
  <w:style w:type="paragraph" w:customStyle="1" w:styleId="13">
    <w:name w:val="列出段落1"/>
    <w:basedOn w:val="a"/>
    <w:qFormat/>
    <w:pPr>
      <w:ind w:firstLineChars="200" w:firstLine="420"/>
    </w:pPr>
  </w:style>
  <w:style w:type="paragraph" w:customStyle="1" w:styleId="CharCharCharCharCharCharChar">
    <w:name w:val="Char Char Char Char Char Char Char"/>
    <w:basedOn w:val="a"/>
    <w:qFormat/>
    <w:pPr>
      <w:widowControl/>
      <w:spacing w:after="160" w:line="240" w:lineRule="exact"/>
      <w:jc w:val="left"/>
    </w:pPr>
  </w:style>
  <w:style w:type="paragraph" w:customStyle="1" w:styleId="25">
    <w:name w:val="列出段落2"/>
    <w:basedOn w:val="a"/>
    <w:uiPriority w:val="34"/>
    <w:qFormat/>
    <w:pPr>
      <w:ind w:firstLineChars="200" w:firstLine="420"/>
    </w:pPr>
  </w:style>
  <w:style w:type="paragraph" w:customStyle="1" w:styleId="aguo">
    <w:name w:val="aguo各章标题"/>
    <w:basedOn w:val="1"/>
    <w:qFormat/>
    <w:pPr>
      <w:spacing w:before="240" w:afterLines="0" w:after="240"/>
    </w:pPr>
    <w:rPr>
      <w:rFonts w:ascii="黑体" w:eastAsia="黑体" w:hAnsi="黑体"/>
      <w:b w:val="0"/>
      <w:szCs w:val="36"/>
    </w:rPr>
  </w:style>
  <w:style w:type="paragraph" w:customStyle="1" w:styleId="Style16">
    <w:name w:val="_Style 16"/>
    <w:basedOn w:val="a"/>
    <w:next w:val="25"/>
    <w:uiPriority w:val="34"/>
    <w:qFormat/>
    <w:pPr>
      <w:widowControl/>
      <w:adjustRightInd w:val="0"/>
      <w:snapToGrid w:val="0"/>
      <w:spacing w:after="200"/>
      <w:ind w:firstLineChars="200" w:firstLine="420"/>
      <w:jc w:val="left"/>
    </w:pPr>
    <w:rPr>
      <w:rFonts w:ascii="Tahoma" w:eastAsia="微软雅黑" w:hAnsi="Tahoma"/>
      <w:kern w:val="0"/>
      <w:sz w:val="22"/>
      <w:szCs w:val="22"/>
    </w:rPr>
  </w:style>
  <w:style w:type="paragraph" w:customStyle="1" w:styleId="aff0">
    <w:name w:val="待讨论内容"/>
    <w:basedOn w:val="a"/>
    <w:link w:val="aff1"/>
    <w:qFormat/>
    <w:pPr>
      <w:tabs>
        <w:tab w:val="left" w:pos="993"/>
      </w:tabs>
      <w:jc w:val="center"/>
    </w:pPr>
    <w:rPr>
      <w:i/>
    </w:rPr>
  </w:style>
  <w:style w:type="character" w:customStyle="1" w:styleId="aff1">
    <w:name w:val="待讨论内容 字符"/>
    <w:basedOn w:val="a0"/>
    <w:link w:val="aff0"/>
    <w:qFormat/>
    <w:rPr>
      <w:i/>
      <w:kern w:val="2"/>
      <w:sz w:val="21"/>
      <w:szCs w:val="24"/>
    </w:rPr>
  </w:style>
  <w:style w:type="character" w:customStyle="1" w:styleId="a6">
    <w:name w:val="批注文字 字符"/>
    <w:basedOn w:val="a0"/>
    <w:link w:val="a4"/>
    <w:uiPriority w:val="99"/>
    <w:qFormat/>
    <w:rPr>
      <w:kern w:val="2"/>
      <w:sz w:val="21"/>
      <w:szCs w:val="24"/>
    </w:rPr>
  </w:style>
  <w:style w:type="character" w:customStyle="1" w:styleId="a5">
    <w:name w:val="批注主题 字符"/>
    <w:basedOn w:val="a6"/>
    <w:link w:val="a3"/>
    <w:uiPriority w:val="99"/>
    <w:semiHidden/>
    <w:qFormat/>
    <w:rPr>
      <w:b/>
      <w:bCs/>
      <w:kern w:val="2"/>
      <w:sz w:val="21"/>
      <w:szCs w:val="24"/>
    </w:rPr>
  </w:style>
  <w:style w:type="character" w:customStyle="1" w:styleId="fontstyle01">
    <w:name w:val="fontstyle01"/>
    <w:basedOn w:val="a0"/>
    <w:qFormat/>
    <w:rPr>
      <w:rFonts w:ascii="宋体" w:eastAsia="宋体" w:hAnsi="宋体" w:hint="eastAsia"/>
      <w:color w:val="000000"/>
      <w:sz w:val="22"/>
      <w:szCs w:val="22"/>
    </w:rPr>
  </w:style>
  <w:style w:type="paragraph" w:styleId="aff2">
    <w:name w:val="Revision"/>
    <w:hidden/>
    <w:uiPriority w:val="99"/>
    <w:semiHidden/>
    <w:rsid w:val="00CB118C"/>
    <w:rPr>
      <w:kern w:val="2"/>
      <w:sz w:val="21"/>
      <w:szCs w:val="24"/>
    </w:rPr>
  </w:style>
  <w:style w:type="paragraph" w:styleId="aff3">
    <w:name w:val="No Spacing"/>
    <w:link w:val="aff4"/>
    <w:uiPriority w:val="1"/>
    <w:qFormat/>
    <w:rsid w:val="00A05768"/>
    <w:rPr>
      <w:rFonts w:asciiTheme="minorHAnsi" w:eastAsiaTheme="minorEastAsia" w:hAnsiTheme="minorHAnsi" w:cstheme="minorBidi"/>
      <w:sz w:val="22"/>
      <w:szCs w:val="22"/>
    </w:rPr>
  </w:style>
  <w:style w:type="character" w:customStyle="1" w:styleId="aff4">
    <w:name w:val="无间隔 字符"/>
    <w:basedOn w:val="a0"/>
    <w:link w:val="aff3"/>
    <w:uiPriority w:val="1"/>
    <w:rsid w:val="00A05768"/>
    <w:rPr>
      <w:rFonts w:asciiTheme="minorHAnsi" w:eastAsiaTheme="minorEastAsia" w:hAnsiTheme="minorHAnsi" w:cstheme="minorBidi"/>
      <w:sz w:val="22"/>
      <w:szCs w:val="22"/>
    </w:rPr>
  </w:style>
  <w:style w:type="paragraph" w:customStyle="1" w:styleId="aff5">
    <w:name w:val="内容有修订"/>
    <w:basedOn w:val="11"/>
    <w:link w:val="aff6"/>
    <w:qFormat/>
    <w:rsid w:val="00B97844"/>
    <w:rPr>
      <w:i/>
      <w:sz w:val="24"/>
    </w:rPr>
  </w:style>
  <w:style w:type="character" w:customStyle="1" w:styleId="aff6">
    <w:name w:val="内容有修订 字符"/>
    <w:basedOn w:val="1Char"/>
    <w:link w:val="aff5"/>
    <w:rsid w:val="00B97844"/>
    <w:rPr>
      <w:i/>
      <w:kern w:val="2"/>
      <w:sz w:val="24"/>
      <w:szCs w:val="28"/>
    </w:rPr>
  </w:style>
  <w:style w:type="character" w:customStyle="1" w:styleId="20">
    <w:name w:val="标题 2 字符"/>
    <w:basedOn w:val="a0"/>
    <w:link w:val="2"/>
    <w:uiPriority w:val="9"/>
    <w:rsid w:val="00337781"/>
    <w:rPr>
      <w:rFonts w:asciiTheme="majorHAnsi" w:eastAsiaTheme="majorEastAsia" w:hAnsiTheme="majorHAnsi" w:cstheme="majorBidi"/>
      <w:b/>
      <w:bCs/>
      <w:kern w:val="2"/>
      <w:sz w:val="32"/>
      <w:szCs w:val="32"/>
    </w:rPr>
  </w:style>
  <w:style w:type="paragraph" w:styleId="aff7">
    <w:name w:val="List Paragraph"/>
    <w:basedOn w:val="a"/>
    <w:uiPriority w:val="99"/>
    <w:rsid w:val="00FF033C"/>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png"/><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6.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B05E3A5-EEE3-4AE1-8CFD-5543E4D2D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51</Pages>
  <Words>3392</Words>
  <Characters>19337</Characters>
  <Application>Microsoft Office Word</Application>
  <DocSecurity>0</DocSecurity>
  <Lines>161</Lines>
  <Paragraphs>45</Paragraphs>
  <ScaleCrop>false</ScaleCrop>
  <Company>微软中国</Company>
  <LinksUpToDate>false</LinksUpToDate>
  <CharactersWithSpaces>22684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广东省工程建设地方标准化工作细则</dc:title>
  <dc:subject/>
  <dc:creator>微软用户</dc:creator>
  <cp:keywords/>
  <dc:description/>
  <cp:lastModifiedBy>阳 李</cp:lastModifiedBy>
  <cp:revision>13</cp:revision>
  <cp:lastPrinted>2024-09-06T03:57:00Z</cp:lastPrinted>
  <dcterms:created xsi:type="dcterms:W3CDTF">2024-08-21T09:20:00Z</dcterms:created>
  <dcterms:modified xsi:type="dcterms:W3CDTF">2024-09-06T06:14:00Z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2052-10.8.0.5874</vt:lpwstr>
  </property>
  <property fmtid="{D5CDD505-2E9C-101B-9397-08002B2CF9AE}" pid="3" name="MTWinEqns">
    <vt:bool>true</vt:bool>
  </property>
  <property fmtid="{D5CDD505-2E9C-101B-9397-08002B2CF9AE}" pid="4" name="MTEquationNumber2">
    <vt:lpwstr>(#S1.#E1)</vt:lpwstr>
  </property>
  <property fmtid="{D5CDD505-2E9C-101B-9397-08002B2CF9AE}" pid="5" name="ribbonExt">
    <vt:lpwstr>{"WPSExtOfficeTab":{"OnGetEnabled":false,"OnGetVisible":false}}</vt:lpwstr>
  </property>
</Properties>
</file>