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rPr>
        <w:t>1</w:t>
      </w:r>
    </w:p>
    <w:p>
      <w:pPr>
        <w:snapToGrid w:val="0"/>
        <w:jc w:val="left"/>
        <w:rPr>
          <w:rFonts w:eastAsia="方正仿宋_GBK"/>
          <w:sz w:val="32"/>
          <w:szCs w:val="32"/>
        </w:rPr>
      </w:pPr>
    </w:p>
    <w:p>
      <w:pPr>
        <w:snapToGrid w:val="0"/>
        <w:jc w:val="center"/>
        <w:rPr>
          <w:rFonts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违法、违规行为的工程项目及其有关责任单位一览表</w:t>
      </w:r>
      <w:bookmarkEnd w:id="0"/>
    </w:p>
    <w:tbl>
      <w:tblPr>
        <w:tblStyle w:val="14"/>
        <w:tblW w:w="5079" w:type="pct"/>
        <w:jc w:val="center"/>
        <w:tblLayout w:type="autofit"/>
        <w:tblCellMar>
          <w:top w:w="0" w:type="dxa"/>
          <w:left w:w="108" w:type="dxa"/>
          <w:bottom w:w="0" w:type="dxa"/>
          <w:right w:w="108" w:type="dxa"/>
        </w:tblCellMar>
      </w:tblPr>
      <w:tblGrid>
        <w:gridCol w:w="483"/>
        <w:gridCol w:w="528"/>
        <w:gridCol w:w="1744"/>
        <w:gridCol w:w="2622"/>
        <w:gridCol w:w="1765"/>
        <w:gridCol w:w="1155"/>
        <w:gridCol w:w="1174"/>
        <w:gridCol w:w="1184"/>
        <w:gridCol w:w="1245"/>
        <w:gridCol w:w="1277"/>
      </w:tblGrid>
      <w:tr>
        <w:tblPrEx>
          <w:tblCellMar>
            <w:top w:w="0" w:type="dxa"/>
            <w:left w:w="108" w:type="dxa"/>
            <w:bottom w:w="0" w:type="dxa"/>
            <w:right w:w="108" w:type="dxa"/>
          </w:tblCellMar>
        </w:tblPrEx>
        <w:trPr>
          <w:trHeight w:val="860"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方正黑体_GBK" w:hAnsi="方正黑体_GBK" w:eastAsia="方正黑体_GBK" w:cs="方正黑体_GBK"/>
                <w:color w:val="auto"/>
                <w:szCs w:val="21"/>
              </w:rPr>
            </w:pPr>
            <w:r>
              <w:rPr>
                <w:rFonts w:hint="eastAsia" w:ascii="方正黑体_GBK" w:hAnsi="方正黑体_GBK" w:eastAsia="方正黑体_GBK" w:cs="方正黑体_GBK"/>
                <w:color w:val="auto"/>
                <w:kern w:val="0"/>
                <w:szCs w:val="21"/>
              </w:rPr>
              <w:t>序号</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方正黑体_GBK" w:hAnsi="方正黑体_GBK" w:eastAsia="方正黑体_GBK" w:cs="方正黑体_GBK"/>
                <w:color w:val="auto"/>
                <w:szCs w:val="21"/>
              </w:rPr>
            </w:pPr>
            <w:r>
              <w:rPr>
                <w:rStyle w:val="31"/>
                <w:rFonts w:hint="eastAsia" w:ascii="方正黑体_GBK" w:hAnsi="方正黑体_GBK" w:eastAsia="方正黑体_GBK" w:cs="方正黑体_GBK"/>
                <w:color w:val="auto"/>
                <w:sz w:val="21"/>
                <w:szCs w:val="21"/>
              </w:rPr>
              <w:t>区县</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31"/>
                <w:rFonts w:ascii="方正黑体_GBK" w:hAnsi="方正黑体_GBK" w:eastAsia="方正黑体_GBK" w:cs="方正黑体_GBK"/>
                <w:color w:val="auto"/>
                <w:sz w:val="21"/>
                <w:szCs w:val="21"/>
              </w:rPr>
            </w:pPr>
            <w:r>
              <w:rPr>
                <w:rStyle w:val="31"/>
                <w:rFonts w:hint="eastAsia" w:ascii="方正黑体_GBK" w:hAnsi="方正黑体_GBK" w:eastAsia="方正黑体_GBK" w:cs="方正黑体_GBK"/>
                <w:color w:val="auto"/>
                <w:sz w:val="21"/>
                <w:szCs w:val="21"/>
              </w:rPr>
              <w:t>项目名称</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方正黑体_GBK" w:hAnsi="方正黑体_GBK" w:eastAsia="方正黑体_GBK" w:cs="方正黑体_GBK"/>
                <w:color w:val="auto"/>
                <w:szCs w:val="21"/>
              </w:rPr>
            </w:pPr>
            <w:r>
              <w:rPr>
                <w:rFonts w:hint="eastAsia" w:ascii="方正黑体_GBK" w:hAnsi="方正黑体_GBK" w:eastAsia="方正黑体_GBK" w:cs="方正黑体_GBK"/>
                <w:color w:val="auto"/>
                <w:kern w:val="0"/>
                <w:szCs w:val="21"/>
              </w:rPr>
              <w:t>存在主要问题</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方正黑体_GBK" w:hAnsi="方正黑体_GBK" w:eastAsia="方正黑体_GBK" w:cs="方正黑体_GBK"/>
                <w:color w:val="auto"/>
                <w:szCs w:val="21"/>
              </w:rPr>
            </w:pPr>
            <w:r>
              <w:rPr>
                <w:rFonts w:hint="eastAsia" w:ascii="方正黑体_GBK" w:hAnsi="方正黑体_GBK" w:eastAsia="方正黑体_GBK" w:cs="方正黑体_GBK"/>
                <w:color w:val="auto"/>
                <w:kern w:val="0"/>
                <w:szCs w:val="21"/>
              </w:rPr>
              <w:t>建议执法依据</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方正黑体_GBK" w:hAnsi="方正黑体_GBK" w:eastAsia="方正黑体_GBK" w:cs="方正黑体_GBK"/>
                <w:color w:val="auto"/>
                <w:szCs w:val="21"/>
              </w:rPr>
            </w:pPr>
            <w:r>
              <w:rPr>
                <w:rFonts w:hint="eastAsia" w:ascii="方正黑体_GBK" w:hAnsi="方正黑体_GBK" w:eastAsia="方正黑体_GBK" w:cs="方正黑体_GBK"/>
                <w:color w:val="auto"/>
                <w:kern w:val="0"/>
                <w:szCs w:val="21"/>
              </w:rPr>
              <w:t>建设单位</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方正黑体_GBK" w:hAnsi="方正黑体_GBK" w:eastAsia="方正黑体_GBK" w:cs="方正黑体_GBK"/>
                <w:color w:val="auto"/>
                <w:szCs w:val="21"/>
              </w:rPr>
            </w:pPr>
            <w:r>
              <w:rPr>
                <w:rFonts w:hint="eastAsia" w:ascii="方正黑体_GBK" w:hAnsi="方正黑体_GBK" w:eastAsia="方正黑体_GBK" w:cs="方正黑体_GBK"/>
                <w:color w:val="auto"/>
                <w:kern w:val="0"/>
                <w:szCs w:val="21"/>
              </w:rPr>
              <w:t>设计单位</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方正黑体_GBK" w:hAnsi="方正黑体_GBK" w:eastAsia="方正黑体_GBK" w:cs="方正黑体_GBK"/>
                <w:color w:val="auto"/>
                <w:szCs w:val="21"/>
              </w:rPr>
            </w:pPr>
            <w:r>
              <w:rPr>
                <w:rFonts w:hint="eastAsia" w:ascii="方正黑体_GBK" w:hAnsi="方正黑体_GBK" w:eastAsia="方正黑体_GBK" w:cs="方正黑体_GBK"/>
                <w:color w:val="auto"/>
                <w:kern w:val="0"/>
                <w:szCs w:val="21"/>
              </w:rPr>
              <w:t>审图机构</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方正黑体_GBK" w:hAnsi="方正黑体_GBK" w:eastAsia="方正黑体_GBK" w:cs="方正黑体_GBK"/>
                <w:color w:val="auto"/>
                <w:szCs w:val="21"/>
              </w:rPr>
            </w:pPr>
            <w:r>
              <w:rPr>
                <w:rFonts w:hint="eastAsia" w:ascii="方正黑体_GBK" w:hAnsi="方正黑体_GBK" w:eastAsia="方正黑体_GBK" w:cs="方正黑体_GBK"/>
                <w:color w:val="auto"/>
                <w:kern w:val="0"/>
                <w:szCs w:val="21"/>
              </w:rPr>
              <w:t>施工单位</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方正黑体_GBK" w:hAnsi="方正黑体_GBK" w:eastAsia="方正黑体_GBK" w:cs="方正黑体_GBK"/>
                <w:color w:val="auto"/>
                <w:szCs w:val="21"/>
              </w:rPr>
            </w:pPr>
            <w:r>
              <w:rPr>
                <w:rFonts w:hint="eastAsia" w:ascii="方正黑体_GBK" w:hAnsi="方正黑体_GBK" w:eastAsia="方正黑体_GBK" w:cs="方正黑体_GBK"/>
                <w:color w:val="auto"/>
                <w:kern w:val="0"/>
                <w:szCs w:val="21"/>
              </w:rPr>
              <w:t>监理单位</w:t>
            </w:r>
          </w:p>
        </w:tc>
      </w:tr>
      <w:tr>
        <w:tblPrEx>
          <w:tblCellMar>
            <w:top w:w="0" w:type="dxa"/>
            <w:left w:w="108" w:type="dxa"/>
            <w:bottom w:w="0" w:type="dxa"/>
            <w:right w:w="108" w:type="dxa"/>
          </w:tblCellMar>
        </w:tblPrEx>
        <w:trPr>
          <w:trHeight w:val="1800"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大渡口区</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left"/>
              <w:textAlignment w:val="center"/>
              <w:rPr>
                <w:rFonts w:hint="eastAsia" w:eastAsia="方正仿宋_GBK"/>
                <w:color w:val="auto"/>
                <w:kern w:val="0"/>
                <w:szCs w:val="21"/>
                <w:lang w:val="en-US" w:eastAsia="zh-CN"/>
              </w:rPr>
            </w:pPr>
            <w:r>
              <w:rPr>
                <w:rFonts w:hint="eastAsia" w:eastAsia="方正仿宋_GBK"/>
                <w:color w:val="auto"/>
                <w:kern w:val="0"/>
                <w:szCs w:val="21"/>
                <w:lang w:val="en-US" w:eastAsia="zh-CN"/>
              </w:rPr>
              <w:t>红九九总部大楼</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jc w:val="left"/>
              <w:textAlignment w:val="center"/>
              <w:rPr>
                <w:rFonts w:eastAsia="方正仿宋_GBK"/>
                <w:color w:val="auto"/>
                <w:szCs w:val="21"/>
              </w:rPr>
            </w:pPr>
            <w:r>
              <w:rPr>
                <w:rFonts w:eastAsia="方正仿宋_GBK"/>
                <w:color w:val="auto"/>
                <w:kern w:val="0"/>
                <w:szCs w:val="21"/>
              </w:rPr>
              <w:t>外墙砌体材料未按设计图施工。</w:t>
            </w:r>
          </w:p>
        </w:tc>
        <w:tc>
          <w:tcPr>
            <w:tcW w:w="669" w:type="pct"/>
            <w:tcBorders>
              <w:top w:val="nil"/>
              <w:left w:val="nil"/>
              <w:bottom w:val="nil"/>
              <w:right w:val="nil"/>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《建筑工程质量管理条例》《重庆市建筑节能条例》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重庆红九九食品有限公司</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重庆民新建筑工程有限公司</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重庆市建永工程监理有限公司</w:t>
            </w:r>
          </w:p>
        </w:tc>
      </w:tr>
      <w:tr>
        <w:tblPrEx>
          <w:tblCellMar>
            <w:top w:w="0" w:type="dxa"/>
            <w:left w:w="108" w:type="dxa"/>
            <w:bottom w:w="0" w:type="dxa"/>
            <w:right w:w="108" w:type="dxa"/>
          </w:tblCellMar>
        </w:tblPrEx>
        <w:trPr>
          <w:trHeight w:val="1500"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合川区</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eastAsia="方正仿宋_GBK"/>
                <w:color w:val="auto"/>
                <w:kern w:val="0"/>
                <w:szCs w:val="21"/>
              </w:rPr>
            </w:pPr>
            <w:r>
              <w:rPr>
                <w:rFonts w:eastAsia="方正仿宋_GBK"/>
                <w:color w:val="auto"/>
                <w:kern w:val="0"/>
                <w:sz w:val="22"/>
                <w:szCs w:val="22"/>
                <w:lang w:bidi="ar"/>
              </w:rPr>
              <w:t>滨江誉府二期</w:t>
            </w:r>
            <w:r>
              <w:rPr>
                <w:rFonts w:hint="default" w:ascii="Times New Roman" w:hAnsi="Times New Roman" w:eastAsia="方正仿宋_GBK" w:cs="Times New Roman"/>
                <w:color w:val="auto"/>
                <w:kern w:val="0"/>
                <w:sz w:val="22"/>
                <w:szCs w:val="22"/>
                <w:lang w:bidi="ar"/>
              </w:rPr>
              <w:t>19</w:t>
            </w:r>
            <w:r>
              <w:rPr>
                <w:rFonts w:eastAsia="方正仿宋_GBK"/>
                <w:color w:val="auto"/>
                <w:kern w:val="0"/>
                <w:sz w:val="22"/>
                <w:szCs w:val="22"/>
                <w:lang w:bidi="ar"/>
              </w:rPr>
              <w:t>#楼及相应地下室及附属设施</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eastAsia="方正仿宋_GBK"/>
                <w:color w:val="auto"/>
                <w:szCs w:val="21"/>
              </w:rPr>
            </w:pPr>
            <w:r>
              <w:rPr>
                <w:rFonts w:hint="default" w:ascii="Times New Roman" w:hAnsi="Times New Roman" w:eastAsia="方正仿宋_GBK" w:cs="Times New Roman"/>
                <w:color w:val="auto"/>
                <w:kern w:val="0"/>
                <w:szCs w:val="21"/>
              </w:rPr>
              <w:t>1</w:t>
            </w:r>
            <w:r>
              <w:rPr>
                <w:rFonts w:eastAsia="方正仿宋_GBK"/>
                <w:color w:val="auto"/>
                <w:kern w:val="0"/>
                <w:szCs w:val="21"/>
              </w:rPr>
              <w:t>、地下车库顶板采用难燃型挤塑聚苯板，燃烧性能B</w:t>
            </w:r>
            <w:r>
              <w:rPr>
                <w:rFonts w:hint="default" w:ascii="Times New Roman" w:hAnsi="Times New Roman" w:eastAsia="方正仿宋_GBK" w:cs="Times New Roman"/>
                <w:color w:val="auto"/>
                <w:kern w:val="0"/>
                <w:szCs w:val="21"/>
              </w:rPr>
              <w:t>1</w:t>
            </w:r>
            <w:r>
              <w:rPr>
                <w:rFonts w:eastAsia="方正仿宋_GBK"/>
                <w:color w:val="auto"/>
                <w:kern w:val="0"/>
                <w:szCs w:val="21"/>
              </w:rPr>
              <w:t>级，不符合《建筑内部装修设计防火规范》GB</w:t>
            </w:r>
            <w:r>
              <w:rPr>
                <w:rFonts w:hint="default" w:ascii="Times New Roman" w:hAnsi="Times New Roman" w:eastAsia="方正仿宋_GBK" w:cs="Times New Roman"/>
                <w:color w:val="auto"/>
                <w:kern w:val="0"/>
                <w:szCs w:val="21"/>
              </w:rPr>
              <w:t>50222</w:t>
            </w:r>
            <w:r>
              <w:rPr>
                <w:rFonts w:eastAsia="方正仿宋_GBK"/>
                <w:color w:val="auto"/>
                <w:kern w:val="0"/>
                <w:szCs w:val="21"/>
              </w:rPr>
              <w:t>第</w:t>
            </w:r>
            <w:r>
              <w:rPr>
                <w:rFonts w:hint="default" w:ascii="Times New Roman" w:hAnsi="Times New Roman" w:eastAsia="方正仿宋_GBK" w:cs="Times New Roman"/>
                <w:color w:val="auto"/>
                <w:kern w:val="0"/>
                <w:szCs w:val="21"/>
              </w:rPr>
              <w:t>5</w:t>
            </w:r>
            <w:r>
              <w:rPr>
                <w:rFonts w:eastAsia="方正仿宋_GBK"/>
                <w:color w:val="auto"/>
                <w:kern w:val="0"/>
                <w:szCs w:val="21"/>
              </w:rPr>
              <w:t>.</w:t>
            </w:r>
            <w:r>
              <w:rPr>
                <w:rFonts w:hint="default" w:ascii="Times New Roman" w:hAnsi="Times New Roman" w:eastAsia="方正仿宋_GBK" w:cs="Times New Roman"/>
                <w:color w:val="auto"/>
                <w:kern w:val="0"/>
                <w:szCs w:val="21"/>
              </w:rPr>
              <w:t>3</w:t>
            </w:r>
            <w:r>
              <w:rPr>
                <w:rFonts w:eastAsia="方正仿宋_GBK"/>
                <w:color w:val="auto"/>
                <w:kern w:val="0"/>
                <w:szCs w:val="21"/>
              </w:rPr>
              <w:t>.</w:t>
            </w:r>
            <w:r>
              <w:rPr>
                <w:rFonts w:hint="default" w:ascii="Times New Roman" w:hAnsi="Times New Roman" w:eastAsia="方正仿宋_GBK" w:cs="Times New Roman"/>
                <w:color w:val="auto"/>
                <w:kern w:val="0"/>
                <w:szCs w:val="21"/>
              </w:rPr>
              <w:t>1</w:t>
            </w:r>
            <w:r>
              <w:rPr>
                <w:rFonts w:eastAsia="方正仿宋_GBK"/>
                <w:color w:val="auto"/>
                <w:kern w:val="0"/>
                <w:szCs w:val="21"/>
              </w:rPr>
              <w:t>条规定；</w:t>
            </w:r>
            <w:r>
              <w:rPr>
                <w:rFonts w:eastAsia="方正仿宋_GBK"/>
                <w:color w:val="auto"/>
                <w:kern w:val="0"/>
                <w:szCs w:val="21"/>
              </w:rPr>
              <w:br w:type="textWrapping"/>
            </w:r>
            <w:r>
              <w:rPr>
                <w:rFonts w:eastAsia="方正仿宋_GBK"/>
                <w:color w:val="auto"/>
                <w:kern w:val="0"/>
                <w:szCs w:val="21"/>
              </w:rPr>
              <w:t xml:space="preserve">    </w:t>
            </w:r>
            <w:r>
              <w:rPr>
                <w:rFonts w:hint="default" w:ascii="Times New Roman" w:hAnsi="Times New Roman" w:eastAsia="方正仿宋_GBK" w:cs="Times New Roman"/>
                <w:color w:val="auto"/>
                <w:kern w:val="0"/>
                <w:szCs w:val="21"/>
              </w:rPr>
              <w:t>2</w:t>
            </w:r>
            <w:r>
              <w:rPr>
                <w:rFonts w:eastAsia="方正仿宋_GBK"/>
                <w:color w:val="auto"/>
                <w:kern w:val="0"/>
                <w:szCs w:val="21"/>
              </w:rPr>
              <w:t>、分户楼板保温材料未按设计文件进行施工，违反《建筑工程质量管理条例》第二十八条和《重庆市建筑节能条例》第三十五条规定。</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《建筑工程质量管理条例》《重庆市建筑节能条例》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重庆善润合房地产开发有限公司</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重庆银桥工程设计（集团）有限公司</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重庆兴正建设工程咨询管理有限公司</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重庆善信实业有限公司</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成都建设城建工程咨询管理有限公司</w:t>
            </w:r>
          </w:p>
        </w:tc>
      </w:tr>
      <w:tr>
        <w:tblPrEx>
          <w:tblCellMar>
            <w:top w:w="0" w:type="dxa"/>
            <w:left w:w="108" w:type="dxa"/>
            <w:bottom w:w="0" w:type="dxa"/>
            <w:right w:w="108" w:type="dxa"/>
          </w:tblCellMar>
        </w:tblPrEx>
        <w:trPr>
          <w:trHeight w:val="1200"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合川区</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eastAsia="方正仿宋_GBK"/>
                <w:color w:val="auto"/>
                <w:kern w:val="0"/>
                <w:szCs w:val="21"/>
              </w:rPr>
            </w:pPr>
            <w:r>
              <w:rPr>
                <w:rFonts w:eastAsia="方正仿宋_GBK"/>
                <w:color w:val="auto"/>
                <w:kern w:val="0"/>
                <w:sz w:val="22"/>
                <w:szCs w:val="22"/>
                <w:lang w:bidi="ar"/>
              </w:rPr>
              <w:t>久长街小学花滩校区新建项目</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eastAsia="方正仿宋_GBK"/>
                <w:color w:val="auto"/>
                <w:szCs w:val="21"/>
              </w:rPr>
            </w:pPr>
            <w:r>
              <w:rPr>
                <w:rFonts w:eastAsia="方正仿宋_GBK"/>
                <w:color w:val="auto"/>
                <w:kern w:val="0"/>
                <w:szCs w:val="21"/>
              </w:rPr>
              <w:t>施工现场外墙砌体材料采用烧结实心砖，不符合《民用建筑节能条例》第三十九条和《重庆市建筑节能条例》第三十五条规定。</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《民用建筑节能条例》《重庆市建筑节能条例》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重庆市合川区久长街小学</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中国建筑第八工程局有限公司</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重庆顺茂建设工程有限公司</w:t>
            </w:r>
          </w:p>
        </w:tc>
      </w:tr>
      <w:tr>
        <w:tblPrEx>
          <w:tblCellMar>
            <w:top w:w="0" w:type="dxa"/>
            <w:left w:w="108" w:type="dxa"/>
            <w:bottom w:w="0" w:type="dxa"/>
            <w:right w:w="108" w:type="dxa"/>
          </w:tblCellMar>
        </w:tblPrEx>
        <w:trPr>
          <w:trHeight w:val="2660"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江津区</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eastAsia="方正仿宋_GBK"/>
                <w:color w:val="auto"/>
                <w:kern w:val="0"/>
                <w:szCs w:val="21"/>
              </w:rPr>
            </w:pPr>
            <w:r>
              <w:rPr>
                <w:rFonts w:eastAsia="方正仿宋_GBK"/>
                <w:color w:val="auto"/>
                <w:kern w:val="0"/>
                <w:sz w:val="22"/>
                <w:szCs w:val="22"/>
                <w:lang w:bidi="ar"/>
              </w:rPr>
              <w:t>腾龙居二期（</w:t>
            </w:r>
            <w:r>
              <w:rPr>
                <w:rFonts w:hint="default" w:ascii="Times New Roman" w:hAnsi="Times New Roman" w:eastAsia="方正仿宋_GBK" w:cs="Times New Roman"/>
                <w:color w:val="auto"/>
                <w:kern w:val="0"/>
                <w:sz w:val="22"/>
                <w:szCs w:val="22"/>
                <w:lang w:bidi="ar"/>
              </w:rPr>
              <w:t>4</w:t>
            </w:r>
            <w:r>
              <w:rPr>
                <w:rFonts w:eastAsia="方正仿宋_GBK"/>
                <w:color w:val="auto"/>
                <w:kern w:val="0"/>
                <w:sz w:val="22"/>
                <w:szCs w:val="22"/>
                <w:lang w:bidi="ar"/>
              </w:rPr>
              <w:t>#楼）</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firstLine="420" w:firstLineChars="200"/>
              <w:textAlignment w:val="center"/>
              <w:rPr>
                <w:rFonts w:eastAsia="方正仿宋_GBK"/>
                <w:color w:val="auto"/>
                <w:kern w:val="0"/>
                <w:szCs w:val="21"/>
              </w:rPr>
            </w:pPr>
            <w:r>
              <w:rPr>
                <w:rFonts w:eastAsia="方正仿宋_GBK"/>
                <w:color w:val="auto"/>
                <w:kern w:val="0"/>
                <w:szCs w:val="21"/>
              </w:rPr>
              <w:t>绿色建筑设计深度严重不足，不符合《居住建筑节能</w:t>
            </w:r>
            <w:r>
              <w:rPr>
                <w:rFonts w:hint="default" w:ascii="Times New Roman" w:hAnsi="Times New Roman" w:eastAsia="方正仿宋_GBK" w:cs="Times New Roman"/>
                <w:color w:val="auto"/>
                <w:kern w:val="0"/>
                <w:szCs w:val="21"/>
              </w:rPr>
              <w:t>65</w:t>
            </w:r>
            <w:r>
              <w:rPr>
                <w:rFonts w:eastAsia="方正仿宋_GBK"/>
                <w:color w:val="auto"/>
                <w:kern w:val="0"/>
                <w:szCs w:val="21"/>
              </w:rPr>
              <w:t>%(绿色建筑)设计标准》第</w:t>
            </w:r>
            <w:r>
              <w:rPr>
                <w:rFonts w:hint="default" w:ascii="Times New Roman" w:hAnsi="Times New Roman" w:eastAsia="方正仿宋_GBK" w:cs="Times New Roman"/>
                <w:color w:val="auto"/>
                <w:kern w:val="0"/>
                <w:szCs w:val="21"/>
              </w:rPr>
              <w:t>1</w:t>
            </w:r>
            <w:r>
              <w:rPr>
                <w:rFonts w:eastAsia="方正仿宋_GBK"/>
                <w:color w:val="auto"/>
                <w:kern w:val="0"/>
                <w:szCs w:val="21"/>
              </w:rPr>
              <w:t>.</w:t>
            </w:r>
            <w:r>
              <w:rPr>
                <w:rFonts w:hint="default" w:ascii="Times New Roman" w:hAnsi="Times New Roman" w:eastAsia="方正仿宋_GBK" w:cs="Times New Roman"/>
                <w:color w:val="auto"/>
                <w:kern w:val="0"/>
                <w:szCs w:val="21"/>
              </w:rPr>
              <w:t>0</w:t>
            </w:r>
            <w:r>
              <w:rPr>
                <w:rFonts w:eastAsia="方正仿宋_GBK"/>
                <w:color w:val="auto"/>
                <w:kern w:val="0"/>
                <w:szCs w:val="21"/>
              </w:rPr>
              <w:t>.</w:t>
            </w:r>
            <w:r>
              <w:rPr>
                <w:rFonts w:hint="default" w:ascii="Times New Roman" w:hAnsi="Times New Roman" w:eastAsia="方正仿宋_GBK" w:cs="Times New Roman"/>
                <w:color w:val="auto"/>
                <w:kern w:val="0"/>
                <w:szCs w:val="21"/>
              </w:rPr>
              <w:t>6</w:t>
            </w:r>
            <w:r>
              <w:rPr>
                <w:rFonts w:eastAsia="方正仿宋_GBK"/>
                <w:color w:val="auto"/>
                <w:kern w:val="0"/>
                <w:szCs w:val="21"/>
              </w:rPr>
              <w:t>条规定。</w:t>
            </w:r>
          </w:p>
          <w:p>
            <w:pPr>
              <w:widowControl/>
              <w:numPr>
                <w:ilvl w:val="0"/>
                <w:numId w:val="1"/>
              </w:numPr>
              <w:ind w:firstLine="420" w:firstLineChars="200"/>
              <w:textAlignment w:val="center"/>
              <w:rPr>
                <w:rFonts w:eastAsia="方正仿宋_GBK"/>
                <w:color w:val="auto"/>
                <w:szCs w:val="21"/>
              </w:rPr>
            </w:pPr>
            <w:r>
              <w:rPr>
                <w:rFonts w:eastAsia="方正仿宋_GBK"/>
                <w:color w:val="auto"/>
                <w:kern w:val="0"/>
                <w:szCs w:val="21"/>
              </w:rPr>
              <w:t>楼地面保温材料由聚酯纤维棉变更为难燃型改性聚乙烯，未履行重大设计变更程序，施工现场已按变更后材料予以实施，违反《建筑工程质量管理条例》第二十八条和《重庆市建筑节能条例》第三十五条规定。</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《建筑工程质量管理条例》《重庆市建筑节能条例》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重庆腾龙居实业有限公司</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深圳市城建工程设计有限公司</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重庆市兴正建设工程咨询有限公司</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重庆津北贵福建设集团有限公司</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重庆弘钢建设工程监理咨询有限公司</w:t>
            </w:r>
          </w:p>
        </w:tc>
      </w:tr>
      <w:tr>
        <w:tblPrEx>
          <w:tblCellMar>
            <w:top w:w="0" w:type="dxa"/>
            <w:left w:w="108" w:type="dxa"/>
            <w:bottom w:w="0" w:type="dxa"/>
            <w:right w:w="108" w:type="dxa"/>
          </w:tblCellMar>
        </w:tblPrEx>
        <w:trPr>
          <w:trHeight w:val="1015"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5</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江津区</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eastAsia="方正仿宋_GBK"/>
                <w:color w:val="auto"/>
                <w:kern w:val="0"/>
                <w:szCs w:val="21"/>
              </w:rPr>
            </w:pPr>
            <w:r>
              <w:rPr>
                <w:rFonts w:eastAsia="方正仿宋_GBK"/>
                <w:color w:val="auto"/>
                <w:kern w:val="0"/>
                <w:sz w:val="22"/>
                <w:szCs w:val="22"/>
                <w:lang w:bidi="ar"/>
              </w:rPr>
              <w:t>重庆市江津区中心医院科研教学及规培基地综合楼工程</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eastAsia="方正仿宋_GBK"/>
                <w:color w:val="auto"/>
                <w:szCs w:val="21"/>
              </w:rPr>
            </w:pPr>
            <w:r>
              <w:rPr>
                <w:rFonts w:hint="default" w:ascii="Times New Roman" w:hAnsi="Times New Roman" w:eastAsia="方正仿宋_GBK" w:cs="Times New Roman"/>
                <w:color w:val="auto"/>
                <w:kern w:val="0"/>
                <w:szCs w:val="21"/>
              </w:rPr>
              <w:t>1</w:t>
            </w:r>
            <w:r>
              <w:rPr>
                <w:rFonts w:eastAsia="方正仿宋_GBK"/>
                <w:color w:val="auto"/>
                <w:kern w:val="0"/>
                <w:szCs w:val="21"/>
              </w:rPr>
              <w:t>、部分外窗间构造柱未按设计文件进行保温施工，违反《建筑工程质量管理条例》第二十八条和《重庆市建筑节能条例》第三十五条规定。</w:t>
            </w:r>
            <w:r>
              <w:rPr>
                <w:rFonts w:eastAsia="方正仿宋_GBK"/>
                <w:color w:val="auto"/>
                <w:kern w:val="0"/>
                <w:szCs w:val="21"/>
              </w:rPr>
              <w:br w:type="textWrapping"/>
            </w:r>
            <w:r>
              <w:rPr>
                <w:rFonts w:eastAsia="方正仿宋_GBK"/>
                <w:color w:val="auto"/>
                <w:kern w:val="0"/>
                <w:szCs w:val="21"/>
              </w:rPr>
              <w:t xml:space="preserve">    </w:t>
            </w:r>
            <w:r>
              <w:rPr>
                <w:rFonts w:hint="default" w:ascii="Times New Roman" w:hAnsi="Times New Roman" w:eastAsia="方正仿宋_GBK" w:cs="Times New Roman"/>
                <w:color w:val="auto"/>
                <w:kern w:val="0"/>
                <w:szCs w:val="21"/>
              </w:rPr>
              <w:t>2</w:t>
            </w:r>
            <w:r>
              <w:rPr>
                <w:rFonts w:eastAsia="方正仿宋_GBK"/>
                <w:color w:val="auto"/>
                <w:kern w:val="0"/>
                <w:szCs w:val="21"/>
              </w:rPr>
              <w:t>、幕墙玻璃、楼地面全轻混凝土未按设计文件要求采购和施工，违反《建筑工程质量管理条例》第二十八条和《重庆市建筑节能条例》第三十五条规定。</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《建筑工程质量管理条例》《重庆市建筑节能条例》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重庆市江津区中心医院</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中国建筑第六工程局有限公司</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浙江明康工程咨询有限公司</w:t>
            </w:r>
          </w:p>
        </w:tc>
      </w:tr>
      <w:tr>
        <w:tblPrEx>
          <w:tblCellMar>
            <w:top w:w="0" w:type="dxa"/>
            <w:left w:w="108" w:type="dxa"/>
            <w:bottom w:w="0" w:type="dxa"/>
            <w:right w:w="108" w:type="dxa"/>
          </w:tblCellMar>
        </w:tblPrEx>
        <w:trPr>
          <w:trHeight w:val="1540"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6</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永川区</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eastAsia="方正仿宋_GBK"/>
                <w:color w:val="auto"/>
                <w:kern w:val="0"/>
                <w:szCs w:val="21"/>
              </w:rPr>
            </w:pPr>
            <w:r>
              <w:rPr>
                <w:rFonts w:eastAsia="方正仿宋_GBK"/>
                <w:color w:val="auto"/>
                <w:kern w:val="0"/>
                <w:sz w:val="22"/>
                <w:szCs w:val="22"/>
                <w:lang w:bidi="ar"/>
              </w:rPr>
              <w:t>桂语元山C</w:t>
            </w:r>
            <w:r>
              <w:rPr>
                <w:rFonts w:hint="default" w:ascii="Times New Roman" w:hAnsi="Times New Roman" w:eastAsia="方正仿宋_GBK" w:cs="Times New Roman"/>
                <w:color w:val="auto"/>
                <w:kern w:val="0"/>
                <w:sz w:val="22"/>
                <w:szCs w:val="22"/>
                <w:lang w:bidi="ar"/>
              </w:rPr>
              <w:t>8</w:t>
            </w:r>
            <w:r>
              <w:rPr>
                <w:rFonts w:eastAsia="方正仿宋_GBK"/>
                <w:color w:val="auto"/>
                <w:kern w:val="0"/>
                <w:sz w:val="22"/>
                <w:szCs w:val="22"/>
                <w:lang w:bidi="ar"/>
              </w:rPr>
              <w:t>-</w:t>
            </w:r>
            <w:r>
              <w:rPr>
                <w:rFonts w:hint="default" w:ascii="Times New Roman" w:hAnsi="Times New Roman" w:eastAsia="方正仿宋_GBK" w:cs="Times New Roman"/>
                <w:color w:val="auto"/>
                <w:kern w:val="0"/>
                <w:sz w:val="22"/>
                <w:szCs w:val="22"/>
                <w:lang w:bidi="ar"/>
              </w:rPr>
              <w:t>1</w:t>
            </w:r>
            <w:r>
              <w:rPr>
                <w:rFonts w:eastAsia="方正仿宋_GBK"/>
                <w:color w:val="auto"/>
                <w:kern w:val="0"/>
                <w:sz w:val="22"/>
                <w:szCs w:val="22"/>
                <w:lang w:bidi="ar"/>
              </w:rPr>
              <w:t>-</w:t>
            </w:r>
            <w:r>
              <w:rPr>
                <w:rFonts w:hint="default" w:ascii="Times New Roman" w:hAnsi="Times New Roman" w:eastAsia="方正仿宋_GBK" w:cs="Times New Roman"/>
                <w:color w:val="auto"/>
                <w:kern w:val="0"/>
                <w:sz w:val="22"/>
                <w:szCs w:val="22"/>
                <w:lang w:bidi="ar"/>
              </w:rPr>
              <w:t>1</w:t>
            </w:r>
            <w:r>
              <w:rPr>
                <w:rFonts w:eastAsia="方正仿宋_GBK"/>
                <w:color w:val="auto"/>
                <w:kern w:val="0"/>
                <w:sz w:val="22"/>
                <w:szCs w:val="22"/>
                <w:lang w:bidi="ar"/>
              </w:rPr>
              <w:t>/</w:t>
            </w:r>
            <w:r>
              <w:rPr>
                <w:rFonts w:hint="default" w:ascii="Times New Roman" w:hAnsi="Times New Roman" w:eastAsia="方正仿宋_GBK" w:cs="Times New Roman"/>
                <w:color w:val="auto"/>
                <w:kern w:val="0"/>
                <w:sz w:val="22"/>
                <w:szCs w:val="22"/>
                <w:lang w:bidi="ar"/>
              </w:rPr>
              <w:t>03</w:t>
            </w:r>
            <w:r>
              <w:rPr>
                <w:rFonts w:eastAsia="方正仿宋_GBK"/>
                <w:color w:val="auto"/>
                <w:kern w:val="0"/>
                <w:sz w:val="22"/>
                <w:szCs w:val="22"/>
                <w:lang w:bidi="ar"/>
              </w:rPr>
              <w:t>地块</w:t>
            </w:r>
            <w:r>
              <w:rPr>
                <w:rFonts w:hint="default" w:ascii="Times New Roman" w:hAnsi="Times New Roman" w:eastAsia="方正仿宋_GBK" w:cs="Times New Roman"/>
                <w:color w:val="auto"/>
                <w:kern w:val="0"/>
                <w:sz w:val="22"/>
                <w:szCs w:val="22"/>
                <w:lang w:bidi="ar"/>
              </w:rPr>
              <w:t>14</w:t>
            </w:r>
            <w:r>
              <w:rPr>
                <w:rFonts w:eastAsia="方正仿宋_GBK"/>
                <w:color w:val="auto"/>
                <w:kern w:val="0"/>
                <w:sz w:val="22"/>
                <w:szCs w:val="22"/>
                <w:lang w:bidi="ar"/>
              </w:rPr>
              <w:t>-</w:t>
            </w:r>
            <w:r>
              <w:rPr>
                <w:rFonts w:hint="default" w:ascii="Times New Roman" w:hAnsi="Times New Roman" w:eastAsia="方正仿宋_GBK" w:cs="Times New Roman"/>
                <w:color w:val="auto"/>
                <w:kern w:val="0"/>
                <w:sz w:val="22"/>
                <w:szCs w:val="22"/>
                <w:lang w:bidi="ar"/>
              </w:rPr>
              <w:t>17</w:t>
            </w:r>
            <w:r>
              <w:rPr>
                <w:rFonts w:eastAsia="方正仿宋_GBK"/>
                <w:color w:val="auto"/>
                <w:kern w:val="0"/>
                <w:sz w:val="22"/>
                <w:szCs w:val="22"/>
                <w:lang w:bidi="ar"/>
              </w:rPr>
              <w:t>#、</w:t>
            </w:r>
            <w:r>
              <w:rPr>
                <w:rFonts w:hint="default" w:ascii="Times New Roman" w:hAnsi="Times New Roman" w:eastAsia="方正仿宋_GBK" w:cs="Times New Roman"/>
                <w:color w:val="auto"/>
                <w:kern w:val="0"/>
                <w:sz w:val="22"/>
                <w:szCs w:val="22"/>
                <w:lang w:bidi="ar"/>
              </w:rPr>
              <w:t>1</w:t>
            </w:r>
            <w:r>
              <w:rPr>
                <w:rFonts w:eastAsia="方正仿宋_GBK"/>
                <w:color w:val="auto"/>
                <w:kern w:val="0"/>
                <w:sz w:val="22"/>
                <w:szCs w:val="22"/>
                <w:lang w:bidi="ar"/>
              </w:rPr>
              <w:t>#部分车库及设备用房</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eastAsia="方正仿宋_GBK"/>
                <w:color w:val="auto"/>
                <w:szCs w:val="21"/>
              </w:rPr>
            </w:pPr>
            <w:r>
              <w:rPr>
                <w:rFonts w:eastAsia="方正仿宋_GBK"/>
                <w:color w:val="auto"/>
                <w:kern w:val="0"/>
                <w:szCs w:val="21"/>
              </w:rPr>
              <w:t>部分外墙砌体材料未按设计文件进行施工，违反《建筑工程质量管理条例》第二十八条和《重庆市建筑节能条例》第三十五条规定。</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《建筑工程质量管理条例》《重庆市建筑节能条例》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重庆东欣置业有限公司</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歌山建设集团有限公司</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中渝名威工程技术有限公司</w:t>
            </w:r>
          </w:p>
        </w:tc>
      </w:tr>
      <w:tr>
        <w:tblPrEx>
          <w:tblCellMar>
            <w:top w:w="0" w:type="dxa"/>
            <w:left w:w="108" w:type="dxa"/>
            <w:bottom w:w="0" w:type="dxa"/>
            <w:right w:w="108" w:type="dxa"/>
          </w:tblCellMar>
        </w:tblPrEx>
        <w:trPr>
          <w:trHeight w:val="1420"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7</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大足区</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eastAsia="方正仿宋_GBK"/>
                <w:color w:val="auto"/>
                <w:kern w:val="0"/>
                <w:szCs w:val="21"/>
              </w:rPr>
            </w:pPr>
            <w:r>
              <w:rPr>
                <w:rFonts w:eastAsia="方正仿宋_GBK"/>
                <w:color w:val="auto"/>
                <w:kern w:val="0"/>
                <w:sz w:val="22"/>
                <w:szCs w:val="22"/>
                <w:lang w:bidi="ar"/>
              </w:rPr>
              <w:t>重庆大足吾悦广场住宅二期（</w:t>
            </w:r>
            <w:r>
              <w:rPr>
                <w:rFonts w:hint="default" w:ascii="Times New Roman" w:hAnsi="Times New Roman" w:eastAsia="方正仿宋_GBK" w:cs="Times New Roman"/>
                <w:color w:val="auto"/>
                <w:kern w:val="0"/>
                <w:sz w:val="22"/>
                <w:szCs w:val="22"/>
                <w:lang w:bidi="ar"/>
              </w:rPr>
              <w:t>1</w:t>
            </w:r>
            <w:r>
              <w:rPr>
                <w:rFonts w:eastAsia="方正仿宋_GBK"/>
                <w:color w:val="auto"/>
                <w:kern w:val="0"/>
                <w:sz w:val="22"/>
                <w:szCs w:val="22"/>
                <w:lang w:bidi="ar"/>
              </w:rPr>
              <w:t>#楼）</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eastAsia="方正仿宋_GBK"/>
                <w:color w:val="auto"/>
                <w:szCs w:val="21"/>
              </w:rPr>
            </w:pPr>
            <w:r>
              <w:rPr>
                <w:rFonts w:eastAsia="方正仿宋_GBK"/>
                <w:color w:val="auto"/>
                <w:kern w:val="0"/>
                <w:szCs w:val="21"/>
              </w:rPr>
              <w:t>施工图设计文件部分功能房间外窗可开启面积占地板轴线面积比例小于</w:t>
            </w:r>
            <w:r>
              <w:rPr>
                <w:rFonts w:hint="default" w:ascii="Times New Roman" w:hAnsi="Times New Roman" w:eastAsia="方正仿宋_GBK" w:cs="Times New Roman"/>
                <w:color w:val="auto"/>
                <w:kern w:val="0"/>
                <w:szCs w:val="21"/>
              </w:rPr>
              <w:t>8</w:t>
            </w:r>
            <w:r>
              <w:rPr>
                <w:rFonts w:eastAsia="方正仿宋_GBK"/>
                <w:color w:val="auto"/>
                <w:kern w:val="0"/>
                <w:szCs w:val="21"/>
              </w:rPr>
              <w:t>%，不符合《居住建筑节能</w:t>
            </w:r>
            <w:r>
              <w:rPr>
                <w:rFonts w:hint="default" w:ascii="Times New Roman" w:hAnsi="Times New Roman" w:eastAsia="方正仿宋_GBK" w:cs="Times New Roman"/>
                <w:color w:val="auto"/>
                <w:kern w:val="0"/>
                <w:szCs w:val="21"/>
              </w:rPr>
              <w:t>65</w:t>
            </w:r>
            <w:r>
              <w:rPr>
                <w:rFonts w:eastAsia="方正仿宋_GBK"/>
                <w:color w:val="auto"/>
                <w:kern w:val="0"/>
                <w:szCs w:val="21"/>
              </w:rPr>
              <w:t>%(绿色建筑)设计标准》DBJ</w:t>
            </w:r>
            <w:r>
              <w:rPr>
                <w:rFonts w:hint="default" w:ascii="Times New Roman" w:hAnsi="Times New Roman" w:eastAsia="方正仿宋_GBK" w:cs="Times New Roman"/>
                <w:color w:val="auto"/>
                <w:kern w:val="0"/>
                <w:szCs w:val="21"/>
              </w:rPr>
              <w:t>50</w:t>
            </w:r>
            <w:r>
              <w:rPr>
                <w:rFonts w:eastAsia="方正仿宋_GBK"/>
                <w:color w:val="auto"/>
                <w:kern w:val="0"/>
                <w:szCs w:val="21"/>
              </w:rPr>
              <w:t>-</w:t>
            </w:r>
            <w:r>
              <w:rPr>
                <w:rFonts w:hint="default" w:ascii="Times New Roman" w:hAnsi="Times New Roman" w:eastAsia="方正仿宋_GBK" w:cs="Times New Roman"/>
                <w:color w:val="auto"/>
                <w:kern w:val="0"/>
                <w:szCs w:val="21"/>
              </w:rPr>
              <w:t>071</w:t>
            </w:r>
            <w:r>
              <w:rPr>
                <w:rFonts w:eastAsia="方正仿宋_GBK"/>
                <w:color w:val="auto"/>
                <w:kern w:val="0"/>
                <w:szCs w:val="21"/>
              </w:rPr>
              <w:t>-</w:t>
            </w:r>
            <w:r>
              <w:rPr>
                <w:rFonts w:hint="default" w:ascii="Times New Roman" w:hAnsi="Times New Roman" w:eastAsia="方正仿宋_GBK" w:cs="Times New Roman"/>
                <w:color w:val="auto"/>
                <w:kern w:val="0"/>
                <w:szCs w:val="21"/>
              </w:rPr>
              <w:t>2020</w:t>
            </w:r>
            <w:r>
              <w:rPr>
                <w:rFonts w:eastAsia="方正仿宋_GBK"/>
                <w:color w:val="auto"/>
                <w:kern w:val="0"/>
                <w:szCs w:val="21"/>
              </w:rPr>
              <w:t>第</w:t>
            </w:r>
            <w:r>
              <w:rPr>
                <w:rFonts w:hint="default" w:ascii="Times New Roman" w:hAnsi="Times New Roman" w:eastAsia="方正仿宋_GBK" w:cs="Times New Roman"/>
                <w:color w:val="auto"/>
                <w:kern w:val="0"/>
                <w:szCs w:val="21"/>
              </w:rPr>
              <w:t>4</w:t>
            </w:r>
            <w:r>
              <w:rPr>
                <w:rFonts w:eastAsia="方正仿宋_GBK"/>
                <w:color w:val="auto"/>
                <w:kern w:val="0"/>
                <w:szCs w:val="21"/>
              </w:rPr>
              <w:t>.</w:t>
            </w:r>
            <w:r>
              <w:rPr>
                <w:rFonts w:hint="default" w:ascii="Times New Roman" w:hAnsi="Times New Roman" w:eastAsia="方正仿宋_GBK" w:cs="Times New Roman"/>
                <w:color w:val="auto"/>
                <w:kern w:val="0"/>
                <w:szCs w:val="21"/>
              </w:rPr>
              <w:t>2</w:t>
            </w:r>
            <w:r>
              <w:rPr>
                <w:rFonts w:eastAsia="方正仿宋_GBK"/>
                <w:color w:val="auto"/>
                <w:kern w:val="0"/>
                <w:szCs w:val="21"/>
              </w:rPr>
              <w:t>.</w:t>
            </w:r>
            <w:r>
              <w:rPr>
                <w:rFonts w:hint="default" w:ascii="Times New Roman" w:hAnsi="Times New Roman" w:eastAsia="方正仿宋_GBK" w:cs="Times New Roman"/>
                <w:color w:val="auto"/>
                <w:kern w:val="0"/>
                <w:szCs w:val="21"/>
              </w:rPr>
              <w:t>19</w:t>
            </w:r>
            <w:r>
              <w:rPr>
                <w:rFonts w:eastAsia="方正仿宋_GBK"/>
                <w:color w:val="auto"/>
                <w:kern w:val="0"/>
                <w:szCs w:val="21"/>
              </w:rPr>
              <w:t>条规定，违反《重庆市建筑节能条例》第三十五条规定。</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《重庆市建筑节能条例》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重庆新城鸿润房地产开发有限公司</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r>
      <w:tr>
        <w:tblPrEx>
          <w:tblCellMar>
            <w:top w:w="0" w:type="dxa"/>
            <w:left w:w="108" w:type="dxa"/>
            <w:bottom w:w="0" w:type="dxa"/>
            <w:right w:w="108" w:type="dxa"/>
          </w:tblCellMar>
        </w:tblPrEx>
        <w:trPr>
          <w:trHeight w:val="90"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8</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忠县</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eastAsia="方正仿宋_GBK"/>
                <w:color w:val="auto"/>
                <w:kern w:val="0"/>
                <w:szCs w:val="21"/>
              </w:rPr>
            </w:pPr>
            <w:r>
              <w:rPr>
                <w:rFonts w:eastAsia="方正仿宋_GBK"/>
                <w:color w:val="auto"/>
                <w:kern w:val="0"/>
                <w:sz w:val="22"/>
                <w:szCs w:val="22"/>
                <w:lang w:bidi="ar"/>
              </w:rPr>
              <w:t>恒邦·忠州壹号（</w:t>
            </w:r>
            <w:r>
              <w:rPr>
                <w:rFonts w:hint="default" w:ascii="Times New Roman" w:hAnsi="Times New Roman" w:eastAsia="方正仿宋_GBK" w:cs="Times New Roman"/>
                <w:color w:val="auto"/>
                <w:kern w:val="0"/>
                <w:sz w:val="22"/>
                <w:szCs w:val="22"/>
                <w:lang w:bidi="ar"/>
              </w:rPr>
              <w:t>2</w:t>
            </w:r>
            <w:r>
              <w:rPr>
                <w:rFonts w:eastAsia="方正仿宋_GBK"/>
                <w:color w:val="auto"/>
                <w:kern w:val="0"/>
                <w:sz w:val="22"/>
                <w:szCs w:val="22"/>
                <w:lang w:bidi="ar"/>
              </w:rPr>
              <w:t>#）</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eastAsia="方正仿宋_GBK"/>
                <w:color w:val="auto"/>
                <w:szCs w:val="21"/>
              </w:rPr>
            </w:pPr>
            <w:r>
              <w:rPr>
                <w:rFonts w:hint="default" w:ascii="Times New Roman" w:hAnsi="Times New Roman" w:eastAsia="方正仿宋_GBK" w:cs="Times New Roman"/>
                <w:color w:val="auto"/>
                <w:kern w:val="0"/>
                <w:szCs w:val="21"/>
              </w:rPr>
              <w:t>1</w:t>
            </w:r>
            <w:r>
              <w:rPr>
                <w:rFonts w:eastAsia="方正仿宋_GBK"/>
                <w:color w:val="auto"/>
                <w:kern w:val="0"/>
                <w:szCs w:val="21"/>
              </w:rPr>
              <w:t>、未按设计文件要求选用楼面保温隔声卷材、门窗、高耐久混凝土等，违反《重庆市建筑节能条例》第十六条、第三十五条规定和《建设工程质量管理条例》第十四条、第二十八条、第二十九条规定；</w:t>
            </w:r>
            <w:r>
              <w:rPr>
                <w:rFonts w:eastAsia="方正仿宋_GBK"/>
                <w:color w:val="auto"/>
                <w:kern w:val="0"/>
                <w:szCs w:val="21"/>
              </w:rPr>
              <w:br w:type="textWrapping"/>
            </w:r>
            <w:r>
              <w:rPr>
                <w:rFonts w:eastAsia="方正仿宋_GBK"/>
                <w:color w:val="auto"/>
                <w:kern w:val="0"/>
                <w:szCs w:val="21"/>
              </w:rPr>
              <w:t xml:space="preserve">    </w:t>
            </w:r>
            <w:r>
              <w:rPr>
                <w:rFonts w:hint="default" w:ascii="Times New Roman" w:hAnsi="Times New Roman" w:eastAsia="方正仿宋_GBK" w:cs="Times New Roman"/>
                <w:color w:val="auto"/>
                <w:kern w:val="0"/>
                <w:szCs w:val="21"/>
              </w:rPr>
              <w:t>2</w:t>
            </w:r>
            <w:r>
              <w:rPr>
                <w:rFonts w:eastAsia="方正仿宋_GBK"/>
                <w:color w:val="auto"/>
                <w:kern w:val="0"/>
                <w:szCs w:val="21"/>
              </w:rPr>
              <w:t>、楼板撞击声现场检测报告不满足设计和应用技术标准要求。</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《重庆市建筑节能条例》《建设工程质量管理条例》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重庆青澳湾置业有限公司</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重庆隆盛建设工程有限公司</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重庆佳兴建设监理有限公司</w:t>
            </w:r>
          </w:p>
        </w:tc>
      </w:tr>
      <w:tr>
        <w:tblPrEx>
          <w:tblCellMar>
            <w:top w:w="0" w:type="dxa"/>
            <w:left w:w="108" w:type="dxa"/>
            <w:bottom w:w="0" w:type="dxa"/>
            <w:right w:w="108" w:type="dxa"/>
          </w:tblCellMar>
        </w:tblPrEx>
        <w:trPr>
          <w:trHeight w:val="2659"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9</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城口</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hint="eastAsia" w:eastAsia="方正仿宋_GBK"/>
                <w:color w:val="auto"/>
                <w:kern w:val="0"/>
                <w:szCs w:val="21"/>
                <w:lang w:eastAsia="zh-CN"/>
              </w:rPr>
            </w:pPr>
            <w:r>
              <w:rPr>
                <w:rFonts w:eastAsia="方正仿宋_GBK"/>
                <w:color w:val="auto"/>
                <w:kern w:val="0"/>
                <w:sz w:val="22"/>
                <w:szCs w:val="22"/>
                <w:lang w:bidi="ar"/>
              </w:rPr>
              <w:t>城口县公共服务能力提升</w:t>
            </w:r>
            <w:r>
              <w:rPr>
                <w:rFonts w:hint="eastAsia" w:eastAsia="方正仿宋_GBK"/>
                <w:color w:val="auto"/>
                <w:kern w:val="0"/>
                <w:sz w:val="22"/>
                <w:szCs w:val="22"/>
                <w:lang w:eastAsia="zh-CN" w:bidi="ar"/>
              </w:rPr>
              <w:t>项目</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eastAsia="方正仿宋_GBK"/>
                <w:color w:val="auto"/>
                <w:szCs w:val="21"/>
              </w:rPr>
            </w:pPr>
            <w:r>
              <w:rPr>
                <w:rFonts w:eastAsia="方正仿宋_GBK"/>
                <w:color w:val="auto"/>
                <w:kern w:val="0"/>
                <w:szCs w:val="21"/>
              </w:rPr>
              <w:t>设计使用多腔密封隔热铝合金型材、预拌砂浆，实际使用单腔普通铝合金型材、自拌砂浆，违反《重庆市建筑节能条例》第十六条、第三十五条和《建设工程质量管理条例》第二十八条、第二十九条规定。</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《重庆市建筑节能条例》《建设工程质量管理条例》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城口县行政事务管理中心</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重庆旭凯建设集团有限公司</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鼎信项目管理咨询有限公司</w:t>
            </w:r>
          </w:p>
        </w:tc>
      </w:tr>
      <w:tr>
        <w:tblPrEx>
          <w:tblCellMar>
            <w:top w:w="0" w:type="dxa"/>
            <w:left w:w="108" w:type="dxa"/>
            <w:bottom w:w="0" w:type="dxa"/>
            <w:right w:w="108" w:type="dxa"/>
          </w:tblCellMar>
        </w:tblPrEx>
        <w:trPr>
          <w:trHeight w:val="774"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10</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城口</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eastAsia="方正仿宋_GBK"/>
                <w:color w:val="auto"/>
                <w:kern w:val="0"/>
                <w:szCs w:val="21"/>
              </w:rPr>
            </w:pPr>
            <w:r>
              <w:rPr>
                <w:rFonts w:eastAsia="方正仿宋_GBK"/>
                <w:color w:val="auto"/>
                <w:kern w:val="0"/>
                <w:sz w:val="22"/>
                <w:szCs w:val="22"/>
                <w:lang w:bidi="ar"/>
              </w:rPr>
              <w:t>学府壹号（一期）（</w:t>
            </w:r>
            <w:r>
              <w:rPr>
                <w:rFonts w:hint="default" w:ascii="Times New Roman" w:hAnsi="Times New Roman" w:eastAsia="方正仿宋_GBK" w:cs="Times New Roman"/>
                <w:color w:val="auto"/>
                <w:kern w:val="0"/>
                <w:sz w:val="22"/>
                <w:szCs w:val="22"/>
                <w:lang w:bidi="ar"/>
              </w:rPr>
              <w:t>2</w:t>
            </w:r>
            <w:r>
              <w:rPr>
                <w:rFonts w:eastAsia="方正仿宋_GBK"/>
                <w:color w:val="auto"/>
                <w:kern w:val="0"/>
                <w:sz w:val="22"/>
                <w:szCs w:val="22"/>
                <w:lang w:bidi="ar"/>
              </w:rPr>
              <w:t>#）</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eastAsia="方正仿宋_GBK"/>
                <w:color w:val="auto"/>
                <w:szCs w:val="21"/>
              </w:rPr>
            </w:pPr>
            <w:r>
              <w:rPr>
                <w:rFonts w:hint="default" w:ascii="Times New Roman" w:hAnsi="Times New Roman" w:eastAsia="方正仿宋_GBK" w:cs="Times New Roman"/>
                <w:color w:val="auto"/>
                <w:kern w:val="0"/>
                <w:szCs w:val="21"/>
              </w:rPr>
              <w:t>1</w:t>
            </w:r>
            <w:r>
              <w:rPr>
                <w:rFonts w:eastAsia="方正仿宋_GBK"/>
                <w:color w:val="auto"/>
                <w:kern w:val="0"/>
                <w:szCs w:val="21"/>
              </w:rPr>
              <w:t>、内隔墙非砌筑设计不满足DBJ</w:t>
            </w:r>
            <w:r>
              <w:rPr>
                <w:rFonts w:hint="default" w:ascii="Times New Roman" w:hAnsi="Times New Roman" w:eastAsia="方正仿宋_GBK" w:cs="Times New Roman"/>
                <w:color w:val="auto"/>
                <w:kern w:val="0"/>
                <w:szCs w:val="21"/>
              </w:rPr>
              <w:t>50</w:t>
            </w:r>
            <w:r>
              <w:rPr>
                <w:rFonts w:eastAsia="方正仿宋_GBK"/>
                <w:color w:val="auto"/>
                <w:kern w:val="0"/>
                <w:szCs w:val="21"/>
              </w:rPr>
              <w:t>-</w:t>
            </w:r>
            <w:r>
              <w:rPr>
                <w:rFonts w:hint="default" w:ascii="Times New Roman" w:hAnsi="Times New Roman" w:eastAsia="方正仿宋_GBK" w:cs="Times New Roman"/>
                <w:color w:val="auto"/>
                <w:kern w:val="0"/>
                <w:szCs w:val="21"/>
              </w:rPr>
              <w:t>071</w:t>
            </w:r>
            <w:r>
              <w:rPr>
                <w:rFonts w:eastAsia="方正仿宋_GBK"/>
                <w:color w:val="auto"/>
                <w:kern w:val="0"/>
                <w:szCs w:val="21"/>
              </w:rPr>
              <w:t>-</w:t>
            </w:r>
            <w:r>
              <w:rPr>
                <w:rFonts w:hint="default" w:ascii="Times New Roman" w:hAnsi="Times New Roman" w:eastAsia="方正仿宋_GBK" w:cs="Times New Roman"/>
                <w:color w:val="auto"/>
                <w:kern w:val="0"/>
                <w:szCs w:val="21"/>
              </w:rPr>
              <w:t>2020</w:t>
            </w:r>
            <w:r>
              <w:rPr>
                <w:rFonts w:eastAsia="方正仿宋_GBK"/>
                <w:color w:val="auto"/>
                <w:kern w:val="0"/>
                <w:szCs w:val="21"/>
              </w:rPr>
              <w:t>第</w:t>
            </w:r>
            <w:r>
              <w:rPr>
                <w:rFonts w:hint="default" w:ascii="Times New Roman" w:hAnsi="Times New Roman" w:eastAsia="方正仿宋_GBK" w:cs="Times New Roman"/>
                <w:color w:val="auto"/>
                <w:kern w:val="0"/>
                <w:szCs w:val="21"/>
              </w:rPr>
              <w:t>3</w:t>
            </w:r>
            <w:r>
              <w:rPr>
                <w:rFonts w:eastAsia="方正仿宋_GBK"/>
                <w:color w:val="auto"/>
                <w:kern w:val="0"/>
                <w:szCs w:val="21"/>
              </w:rPr>
              <w:t>.</w:t>
            </w:r>
            <w:r>
              <w:rPr>
                <w:rFonts w:hint="default" w:ascii="Times New Roman" w:hAnsi="Times New Roman" w:eastAsia="方正仿宋_GBK" w:cs="Times New Roman"/>
                <w:color w:val="auto"/>
                <w:kern w:val="0"/>
                <w:szCs w:val="21"/>
              </w:rPr>
              <w:t>0</w:t>
            </w:r>
            <w:r>
              <w:rPr>
                <w:rFonts w:eastAsia="方正仿宋_GBK"/>
                <w:color w:val="auto"/>
                <w:kern w:val="0"/>
                <w:szCs w:val="21"/>
              </w:rPr>
              <w:t>.</w:t>
            </w:r>
            <w:r>
              <w:rPr>
                <w:rFonts w:hint="default" w:ascii="Times New Roman" w:hAnsi="Times New Roman" w:eastAsia="方正仿宋_GBK" w:cs="Times New Roman"/>
                <w:color w:val="auto"/>
                <w:kern w:val="0"/>
                <w:szCs w:val="21"/>
              </w:rPr>
              <w:t>4</w:t>
            </w:r>
            <w:r>
              <w:rPr>
                <w:rFonts w:eastAsia="方正仿宋_GBK"/>
                <w:color w:val="auto"/>
                <w:kern w:val="0"/>
                <w:szCs w:val="21"/>
              </w:rPr>
              <w:t>条，隔墙、外窗设计变更不满足渝建发〔</w:t>
            </w:r>
            <w:r>
              <w:rPr>
                <w:rFonts w:hint="default" w:ascii="Times New Roman" w:hAnsi="Times New Roman" w:eastAsia="方正仿宋_GBK" w:cs="Times New Roman"/>
                <w:color w:val="auto"/>
                <w:kern w:val="0"/>
                <w:szCs w:val="21"/>
              </w:rPr>
              <w:t>2018</w:t>
            </w:r>
            <w:r>
              <w:rPr>
                <w:rFonts w:eastAsia="方正仿宋_GBK"/>
                <w:color w:val="auto"/>
                <w:kern w:val="0"/>
                <w:szCs w:val="21"/>
              </w:rPr>
              <w:t>〕</w:t>
            </w:r>
            <w:r>
              <w:rPr>
                <w:rFonts w:hint="default" w:ascii="Times New Roman" w:hAnsi="Times New Roman" w:eastAsia="方正仿宋_GBK" w:cs="Times New Roman"/>
                <w:color w:val="auto"/>
                <w:kern w:val="0"/>
                <w:szCs w:val="21"/>
              </w:rPr>
              <w:t>50</w:t>
            </w:r>
            <w:r>
              <w:rPr>
                <w:rFonts w:eastAsia="方正仿宋_GBK"/>
                <w:color w:val="auto"/>
                <w:kern w:val="0"/>
                <w:szCs w:val="21"/>
              </w:rPr>
              <w:t>号，违反《重庆市建筑节能条例》第十三条、第三十五条和《建设工程质量管理条例》第十一条；</w:t>
            </w:r>
            <w:r>
              <w:rPr>
                <w:rFonts w:eastAsia="方正仿宋_GBK"/>
                <w:color w:val="auto"/>
                <w:kern w:val="0"/>
                <w:szCs w:val="21"/>
              </w:rPr>
              <w:br w:type="textWrapping"/>
            </w:r>
            <w:r>
              <w:rPr>
                <w:rFonts w:eastAsia="方正仿宋_GBK"/>
                <w:color w:val="auto"/>
                <w:kern w:val="0"/>
                <w:szCs w:val="21"/>
              </w:rPr>
              <w:t xml:space="preserve">    </w:t>
            </w:r>
            <w:r>
              <w:rPr>
                <w:rFonts w:hint="default" w:ascii="Times New Roman" w:hAnsi="Times New Roman" w:eastAsia="方正仿宋_GBK" w:cs="Times New Roman"/>
                <w:color w:val="auto"/>
                <w:kern w:val="0"/>
                <w:szCs w:val="21"/>
              </w:rPr>
              <w:t>2</w:t>
            </w:r>
            <w:r>
              <w:rPr>
                <w:rFonts w:eastAsia="方正仿宋_GBK"/>
                <w:color w:val="auto"/>
                <w:kern w:val="0"/>
                <w:szCs w:val="21"/>
              </w:rPr>
              <w:t>、未按设计文件、禁限落后技术通告及相关标准要求选用预拌砂浆、内隔墙非砌筑、铝合金型材，违反《重庆市建筑节能条例》第十六条、第三十五条和《建设工程质量管理条例》第十四条、第二十八条规定。</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《重庆市建筑节能条例》《建设工程质量管理条例》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重庆城景房地产开发有限公司</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重庆大时代建筑设计有限公司</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重庆市兴正建设工程咨询有限公司</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四川省鑫晔建筑工程有限公司</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攀钢集团工科工程咨询有限公司</w:t>
            </w:r>
          </w:p>
        </w:tc>
      </w:tr>
      <w:tr>
        <w:tblPrEx>
          <w:tblCellMar>
            <w:top w:w="0" w:type="dxa"/>
            <w:left w:w="108" w:type="dxa"/>
            <w:bottom w:w="0" w:type="dxa"/>
            <w:right w:w="108" w:type="dxa"/>
          </w:tblCellMar>
        </w:tblPrEx>
        <w:trPr>
          <w:trHeight w:val="2700"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11</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涪陵区</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eastAsia="方正仿宋_GBK"/>
                <w:color w:val="auto"/>
                <w:kern w:val="0"/>
                <w:szCs w:val="21"/>
              </w:rPr>
            </w:pPr>
            <w:r>
              <w:rPr>
                <w:rFonts w:eastAsia="方正仿宋_GBK"/>
                <w:color w:val="auto"/>
                <w:kern w:val="0"/>
                <w:sz w:val="22"/>
                <w:szCs w:val="22"/>
                <w:lang w:bidi="ar"/>
              </w:rPr>
              <w:t>碧海云顶项目A区(A</w:t>
            </w:r>
            <w:r>
              <w:rPr>
                <w:rFonts w:hint="default" w:ascii="Times New Roman" w:hAnsi="Times New Roman" w:eastAsia="方正仿宋_GBK" w:cs="Times New Roman"/>
                <w:color w:val="auto"/>
                <w:kern w:val="0"/>
                <w:sz w:val="22"/>
                <w:szCs w:val="22"/>
                <w:lang w:bidi="ar"/>
              </w:rPr>
              <w:t>1</w:t>
            </w:r>
            <w:r>
              <w:rPr>
                <w:rFonts w:eastAsia="方正仿宋_GBK"/>
                <w:color w:val="auto"/>
                <w:kern w:val="0"/>
                <w:sz w:val="22"/>
                <w:szCs w:val="22"/>
                <w:lang w:bidi="ar"/>
              </w:rPr>
              <w:t>#楼)</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eastAsia="方正仿宋_GBK"/>
                <w:color w:val="auto"/>
                <w:szCs w:val="21"/>
              </w:rPr>
            </w:pPr>
            <w:r>
              <w:rPr>
                <w:rFonts w:hint="default" w:ascii="Times New Roman" w:hAnsi="Times New Roman" w:eastAsia="方正仿宋_GBK" w:cs="Times New Roman"/>
                <w:color w:val="auto"/>
                <w:kern w:val="0"/>
                <w:szCs w:val="21"/>
              </w:rPr>
              <w:t>1</w:t>
            </w:r>
            <w:r>
              <w:rPr>
                <w:rFonts w:hint="eastAsia" w:eastAsia="方正仿宋_GBK"/>
                <w:color w:val="auto"/>
                <w:kern w:val="0"/>
                <w:szCs w:val="21"/>
                <w:lang w:eastAsia="zh-CN"/>
              </w:rPr>
              <w:t>、</w:t>
            </w:r>
            <w:r>
              <w:rPr>
                <w:rFonts w:eastAsia="方正仿宋_GBK"/>
                <w:color w:val="auto"/>
                <w:kern w:val="0"/>
                <w:szCs w:val="21"/>
              </w:rPr>
              <w:t>部分住宅功能房间外窗可开启面积与地板轴线面积比例不满足</w:t>
            </w:r>
            <w:r>
              <w:rPr>
                <w:rFonts w:hint="default" w:ascii="Times New Roman" w:hAnsi="Times New Roman" w:eastAsia="方正仿宋_GBK" w:cs="Times New Roman"/>
                <w:color w:val="auto"/>
                <w:kern w:val="0"/>
                <w:szCs w:val="21"/>
              </w:rPr>
              <w:t>8</w:t>
            </w:r>
            <w:r>
              <w:rPr>
                <w:rFonts w:eastAsia="方正仿宋_GBK"/>
                <w:color w:val="auto"/>
                <w:kern w:val="0"/>
                <w:szCs w:val="21"/>
              </w:rPr>
              <w:t>%，违反《居住建筑节能</w:t>
            </w:r>
            <w:r>
              <w:rPr>
                <w:rFonts w:hint="default" w:ascii="Times New Roman" w:hAnsi="Times New Roman" w:eastAsia="方正仿宋_GBK" w:cs="Times New Roman"/>
                <w:color w:val="auto"/>
                <w:kern w:val="0"/>
                <w:szCs w:val="21"/>
              </w:rPr>
              <w:t>65</w:t>
            </w:r>
            <w:r>
              <w:rPr>
                <w:rFonts w:eastAsia="方正仿宋_GBK"/>
                <w:color w:val="auto"/>
                <w:kern w:val="0"/>
                <w:szCs w:val="21"/>
              </w:rPr>
              <w:t>%（绿色建筑）设计标准》DBJ</w:t>
            </w:r>
            <w:r>
              <w:rPr>
                <w:rFonts w:hint="default" w:ascii="Times New Roman" w:hAnsi="Times New Roman" w:eastAsia="方正仿宋_GBK" w:cs="Times New Roman"/>
                <w:color w:val="auto"/>
                <w:kern w:val="0"/>
                <w:szCs w:val="21"/>
              </w:rPr>
              <w:t>50</w:t>
            </w:r>
            <w:r>
              <w:rPr>
                <w:rFonts w:eastAsia="方正仿宋_GBK"/>
                <w:color w:val="auto"/>
                <w:kern w:val="0"/>
                <w:szCs w:val="21"/>
              </w:rPr>
              <w:t>-</w:t>
            </w:r>
            <w:r>
              <w:rPr>
                <w:rFonts w:hint="default" w:ascii="Times New Roman" w:hAnsi="Times New Roman" w:eastAsia="方正仿宋_GBK" w:cs="Times New Roman"/>
                <w:color w:val="auto"/>
                <w:kern w:val="0"/>
                <w:szCs w:val="21"/>
              </w:rPr>
              <w:t>071</w:t>
            </w:r>
            <w:r>
              <w:rPr>
                <w:rFonts w:eastAsia="方正仿宋_GBK"/>
                <w:color w:val="auto"/>
                <w:kern w:val="0"/>
                <w:szCs w:val="21"/>
              </w:rPr>
              <w:t>-</w:t>
            </w:r>
            <w:r>
              <w:rPr>
                <w:rFonts w:hint="default" w:ascii="Times New Roman" w:hAnsi="Times New Roman" w:eastAsia="方正仿宋_GBK" w:cs="Times New Roman"/>
                <w:color w:val="auto"/>
                <w:kern w:val="0"/>
                <w:szCs w:val="21"/>
              </w:rPr>
              <w:t>2016</w:t>
            </w:r>
            <w:r>
              <w:rPr>
                <w:rFonts w:eastAsia="方正仿宋_GBK"/>
                <w:color w:val="auto"/>
                <w:kern w:val="0"/>
                <w:szCs w:val="21"/>
              </w:rPr>
              <w:t>第</w:t>
            </w:r>
            <w:r>
              <w:rPr>
                <w:rFonts w:hint="default" w:ascii="Times New Roman" w:hAnsi="Times New Roman" w:eastAsia="方正仿宋_GBK" w:cs="Times New Roman"/>
                <w:color w:val="auto"/>
                <w:kern w:val="0"/>
                <w:szCs w:val="21"/>
              </w:rPr>
              <w:t>4</w:t>
            </w:r>
            <w:r>
              <w:rPr>
                <w:rFonts w:eastAsia="方正仿宋_GBK"/>
                <w:color w:val="auto"/>
                <w:kern w:val="0"/>
                <w:szCs w:val="21"/>
              </w:rPr>
              <w:t>.</w:t>
            </w:r>
            <w:r>
              <w:rPr>
                <w:rFonts w:hint="default" w:ascii="Times New Roman" w:hAnsi="Times New Roman" w:eastAsia="方正仿宋_GBK" w:cs="Times New Roman"/>
                <w:color w:val="auto"/>
                <w:kern w:val="0"/>
                <w:szCs w:val="21"/>
              </w:rPr>
              <w:t>1</w:t>
            </w:r>
            <w:r>
              <w:rPr>
                <w:rFonts w:eastAsia="方正仿宋_GBK"/>
                <w:color w:val="auto"/>
                <w:kern w:val="0"/>
                <w:szCs w:val="21"/>
              </w:rPr>
              <w:t>.</w:t>
            </w:r>
            <w:r>
              <w:rPr>
                <w:rFonts w:hint="default" w:ascii="Times New Roman" w:hAnsi="Times New Roman" w:eastAsia="方正仿宋_GBK" w:cs="Times New Roman"/>
                <w:color w:val="auto"/>
                <w:kern w:val="0"/>
                <w:szCs w:val="21"/>
              </w:rPr>
              <w:t>4</w:t>
            </w:r>
            <w:r>
              <w:rPr>
                <w:rFonts w:eastAsia="方正仿宋_GBK"/>
                <w:color w:val="auto"/>
                <w:kern w:val="0"/>
                <w:szCs w:val="21"/>
              </w:rPr>
              <w:t>条规定。</w:t>
            </w:r>
            <w:r>
              <w:rPr>
                <w:rFonts w:eastAsia="方正仿宋_GBK"/>
                <w:color w:val="auto"/>
                <w:kern w:val="0"/>
                <w:szCs w:val="21"/>
              </w:rPr>
              <w:br w:type="textWrapping"/>
            </w:r>
            <w:r>
              <w:rPr>
                <w:rFonts w:eastAsia="方正仿宋_GBK"/>
                <w:color w:val="auto"/>
                <w:kern w:val="0"/>
                <w:szCs w:val="21"/>
              </w:rPr>
              <w:t xml:space="preserve">    </w:t>
            </w:r>
            <w:r>
              <w:rPr>
                <w:rFonts w:hint="default" w:ascii="Times New Roman" w:hAnsi="Times New Roman" w:eastAsia="方正仿宋_GBK" w:cs="Times New Roman"/>
                <w:color w:val="auto"/>
                <w:kern w:val="0"/>
                <w:szCs w:val="21"/>
              </w:rPr>
              <w:t>2</w:t>
            </w:r>
            <w:r>
              <w:rPr>
                <w:rFonts w:hint="eastAsia" w:eastAsia="方正仿宋_GBK"/>
                <w:color w:val="auto"/>
                <w:kern w:val="0"/>
                <w:szCs w:val="21"/>
                <w:lang w:eastAsia="zh-CN"/>
              </w:rPr>
              <w:t>、</w:t>
            </w:r>
            <w:r>
              <w:rPr>
                <w:rFonts w:eastAsia="方正仿宋_GBK"/>
                <w:color w:val="auto"/>
                <w:kern w:val="0"/>
                <w:szCs w:val="21"/>
              </w:rPr>
              <w:t>防火隔离带采用聚苯板，未按施工图设计文件施工，违反《重庆市建筑节能条例》第十六条规定；</w:t>
            </w:r>
            <w:r>
              <w:rPr>
                <w:rFonts w:eastAsia="方正仿宋_GBK"/>
                <w:color w:val="auto"/>
                <w:kern w:val="0"/>
                <w:szCs w:val="21"/>
              </w:rPr>
              <w:br w:type="textWrapping"/>
            </w:r>
            <w:r>
              <w:rPr>
                <w:rFonts w:hint="eastAsia" w:eastAsia="方正仿宋_GBK"/>
                <w:color w:val="auto"/>
                <w:kern w:val="0"/>
                <w:szCs w:val="21"/>
                <w:lang w:val="en-US" w:eastAsia="zh-CN"/>
              </w:rPr>
              <w:t xml:space="preserve">    </w:t>
            </w:r>
            <w:r>
              <w:rPr>
                <w:rFonts w:hint="default" w:ascii="Times New Roman" w:hAnsi="Times New Roman" w:eastAsia="方正仿宋_GBK" w:cs="Times New Roman"/>
                <w:color w:val="auto"/>
                <w:kern w:val="0"/>
                <w:szCs w:val="21"/>
              </w:rPr>
              <w:t>3</w:t>
            </w:r>
            <w:r>
              <w:rPr>
                <w:rFonts w:hint="eastAsia" w:eastAsia="方正仿宋_GBK"/>
                <w:color w:val="auto"/>
                <w:kern w:val="0"/>
                <w:szCs w:val="21"/>
                <w:lang w:eastAsia="zh-CN"/>
              </w:rPr>
              <w:t>、</w:t>
            </w:r>
            <w:r>
              <w:rPr>
                <w:rFonts w:eastAsia="方正仿宋_GBK"/>
                <w:color w:val="auto"/>
                <w:kern w:val="0"/>
                <w:szCs w:val="21"/>
              </w:rPr>
              <w:t>外墙烧结页岩空心砖壁厚小于</w:t>
            </w:r>
            <w:r>
              <w:rPr>
                <w:rFonts w:hint="default" w:ascii="Times New Roman" w:hAnsi="Times New Roman" w:eastAsia="方正仿宋_GBK" w:cs="Times New Roman"/>
                <w:color w:val="auto"/>
                <w:kern w:val="0"/>
                <w:szCs w:val="21"/>
              </w:rPr>
              <w:t>2</w:t>
            </w:r>
            <w:r>
              <w:rPr>
                <w:rFonts w:eastAsia="方正仿宋_GBK"/>
                <w:color w:val="auto"/>
                <w:kern w:val="0"/>
                <w:szCs w:val="21"/>
              </w:rPr>
              <w:t>.</w:t>
            </w:r>
            <w:r>
              <w:rPr>
                <w:rFonts w:hint="default" w:ascii="Times New Roman" w:hAnsi="Times New Roman" w:eastAsia="方正仿宋_GBK" w:cs="Times New Roman"/>
                <w:color w:val="auto"/>
                <w:kern w:val="0"/>
                <w:szCs w:val="21"/>
              </w:rPr>
              <w:t>5</w:t>
            </w:r>
            <w:r>
              <w:rPr>
                <w:rFonts w:eastAsia="方正仿宋_GBK"/>
                <w:color w:val="auto"/>
                <w:kern w:val="0"/>
                <w:szCs w:val="21"/>
              </w:rPr>
              <w:t xml:space="preserve">cm，保温材料有效锚固深度不能满足要求，锚固件圆盘直径不符合标准规定，违反 《建筑节能工程施工质量验收标准》GB </w:t>
            </w:r>
            <w:r>
              <w:rPr>
                <w:rFonts w:hint="default" w:ascii="Times New Roman" w:hAnsi="Times New Roman" w:eastAsia="方正仿宋_GBK" w:cs="Times New Roman"/>
                <w:color w:val="auto"/>
                <w:kern w:val="0"/>
                <w:szCs w:val="21"/>
              </w:rPr>
              <w:t>50411</w:t>
            </w:r>
            <w:r>
              <w:rPr>
                <w:rFonts w:eastAsia="方正仿宋_GBK"/>
                <w:color w:val="auto"/>
                <w:kern w:val="0"/>
                <w:szCs w:val="21"/>
              </w:rPr>
              <w:t>-</w:t>
            </w:r>
            <w:r>
              <w:rPr>
                <w:rFonts w:hint="default" w:ascii="Times New Roman" w:hAnsi="Times New Roman" w:eastAsia="方正仿宋_GBK" w:cs="Times New Roman"/>
                <w:color w:val="auto"/>
                <w:kern w:val="0"/>
                <w:szCs w:val="21"/>
              </w:rPr>
              <w:t>2019</w:t>
            </w:r>
            <w:r>
              <w:rPr>
                <w:rFonts w:eastAsia="方正仿宋_GBK"/>
                <w:color w:val="auto"/>
                <w:kern w:val="0"/>
                <w:szCs w:val="21"/>
              </w:rPr>
              <w:t>第</w:t>
            </w:r>
            <w:r>
              <w:rPr>
                <w:rFonts w:hint="default" w:ascii="Times New Roman" w:hAnsi="Times New Roman" w:eastAsia="方正仿宋_GBK" w:cs="Times New Roman"/>
                <w:color w:val="auto"/>
                <w:kern w:val="0"/>
                <w:szCs w:val="21"/>
              </w:rPr>
              <w:t>4</w:t>
            </w:r>
            <w:r>
              <w:rPr>
                <w:rFonts w:eastAsia="方正仿宋_GBK"/>
                <w:color w:val="auto"/>
                <w:kern w:val="0"/>
                <w:szCs w:val="21"/>
              </w:rPr>
              <w:t>.</w:t>
            </w:r>
            <w:r>
              <w:rPr>
                <w:rFonts w:hint="default" w:ascii="Times New Roman" w:hAnsi="Times New Roman" w:eastAsia="方正仿宋_GBK" w:cs="Times New Roman"/>
                <w:color w:val="auto"/>
                <w:kern w:val="0"/>
                <w:szCs w:val="21"/>
              </w:rPr>
              <w:t>2</w:t>
            </w:r>
            <w:r>
              <w:rPr>
                <w:rFonts w:eastAsia="方正仿宋_GBK"/>
                <w:color w:val="auto"/>
                <w:kern w:val="0"/>
                <w:szCs w:val="21"/>
              </w:rPr>
              <w:t>.</w:t>
            </w:r>
            <w:r>
              <w:rPr>
                <w:rFonts w:hint="default" w:ascii="Times New Roman" w:hAnsi="Times New Roman" w:eastAsia="方正仿宋_GBK" w:cs="Times New Roman"/>
                <w:color w:val="auto"/>
                <w:kern w:val="0"/>
                <w:szCs w:val="21"/>
              </w:rPr>
              <w:t>7</w:t>
            </w:r>
            <w:r>
              <w:rPr>
                <w:rFonts w:eastAsia="方正仿宋_GBK"/>
                <w:color w:val="auto"/>
                <w:kern w:val="0"/>
                <w:szCs w:val="21"/>
              </w:rPr>
              <w:t>条规定。</w:t>
            </w:r>
            <w:r>
              <w:rPr>
                <w:rFonts w:eastAsia="方正仿宋_GBK"/>
                <w:color w:val="auto"/>
                <w:kern w:val="0"/>
                <w:szCs w:val="21"/>
              </w:rPr>
              <w:br w:type="textWrapping"/>
            </w:r>
            <w:r>
              <w:rPr>
                <w:rFonts w:hint="eastAsia" w:eastAsia="方正仿宋_GBK"/>
                <w:color w:val="auto"/>
                <w:kern w:val="0"/>
                <w:szCs w:val="21"/>
                <w:lang w:val="en-US" w:eastAsia="zh-CN"/>
              </w:rPr>
              <w:t xml:space="preserve">    </w:t>
            </w:r>
            <w:r>
              <w:rPr>
                <w:rFonts w:hint="default" w:ascii="Times New Roman" w:hAnsi="Times New Roman" w:eastAsia="方正仿宋_GBK" w:cs="Times New Roman"/>
                <w:color w:val="auto"/>
                <w:kern w:val="0"/>
                <w:szCs w:val="21"/>
              </w:rPr>
              <w:t>4</w:t>
            </w:r>
            <w:r>
              <w:rPr>
                <w:rFonts w:hint="eastAsia" w:eastAsia="方正仿宋_GBK"/>
                <w:color w:val="auto"/>
                <w:kern w:val="0"/>
                <w:szCs w:val="21"/>
                <w:lang w:eastAsia="zh-CN"/>
              </w:rPr>
              <w:t>、</w:t>
            </w:r>
            <w:r>
              <w:rPr>
                <w:rFonts w:eastAsia="方正仿宋_GBK"/>
                <w:color w:val="auto"/>
                <w:kern w:val="0"/>
                <w:szCs w:val="21"/>
              </w:rPr>
              <w:t>外墙保温板材现场拉拔试验检测报告尚未出具。</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《重庆市建筑节能条例》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重庆碧发实业有限公司</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中衡卓创（重庆）工程设计有限公司</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重庆市渝州工程勘察设计技术服务中心</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重庆市涪陵荔枝建筑公司</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重庆矩佳工程管理有限公司</w:t>
            </w:r>
          </w:p>
        </w:tc>
      </w:tr>
      <w:tr>
        <w:tblPrEx>
          <w:tblCellMar>
            <w:top w:w="0" w:type="dxa"/>
            <w:left w:w="108" w:type="dxa"/>
            <w:bottom w:w="0" w:type="dxa"/>
            <w:right w:w="108" w:type="dxa"/>
          </w:tblCellMar>
        </w:tblPrEx>
        <w:trPr>
          <w:trHeight w:val="900"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12</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长寿区</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eastAsia="方正仿宋_GBK"/>
                <w:color w:val="auto"/>
                <w:kern w:val="0"/>
                <w:szCs w:val="21"/>
              </w:rPr>
            </w:pPr>
            <w:r>
              <w:rPr>
                <w:rFonts w:hint="eastAsia" w:eastAsia="方正仿宋_GBK"/>
                <w:color w:val="auto"/>
                <w:kern w:val="0"/>
                <w:sz w:val="22"/>
                <w:szCs w:val="22"/>
                <w:lang w:eastAsia="zh-CN" w:bidi="ar"/>
              </w:rPr>
              <w:t>重庆市</w:t>
            </w:r>
            <w:r>
              <w:rPr>
                <w:rFonts w:eastAsia="方正仿宋_GBK"/>
                <w:color w:val="auto"/>
                <w:kern w:val="0"/>
                <w:sz w:val="22"/>
                <w:szCs w:val="22"/>
                <w:lang w:bidi="ar"/>
              </w:rPr>
              <w:t>长寿区精神卫生</w:t>
            </w:r>
            <w:r>
              <w:rPr>
                <w:rFonts w:hint="eastAsia" w:eastAsia="方正仿宋_GBK"/>
                <w:color w:val="auto"/>
                <w:kern w:val="0"/>
                <w:sz w:val="22"/>
                <w:szCs w:val="22"/>
                <w:lang w:eastAsia="zh-CN" w:bidi="ar"/>
              </w:rPr>
              <w:t>中心</w:t>
            </w:r>
            <w:r>
              <w:rPr>
                <w:rFonts w:eastAsia="方正仿宋_GBK"/>
                <w:color w:val="auto"/>
                <w:kern w:val="0"/>
                <w:sz w:val="22"/>
                <w:szCs w:val="22"/>
                <w:lang w:bidi="ar"/>
              </w:rPr>
              <w:t>扩建项目EPC总承包</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eastAsia="方正仿宋_GBK"/>
                <w:color w:val="auto"/>
                <w:szCs w:val="21"/>
              </w:rPr>
            </w:pPr>
            <w:r>
              <w:rPr>
                <w:rFonts w:hint="default" w:ascii="Times New Roman" w:hAnsi="Times New Roman" w:eastAsia="方正仿宋_GBK" w:cs="Times New Roman"/>
                <w:color w:val="auto"/>
                <w:kern w:val="0"/>
                <w:szCs w:val="21"/>
              </w:rPr>
              <w:t>1</w:t>
            </w:r>
            <w:r>
              <w:rPr>
                <w:rFonts w:hint="eastAsia" w:eastAsia="方正仿宋_GBK"/>
                <w:color w:val="auto"/>
                <w:kern w:val="0"/>
                <w:szCs w:val="21"/>
                <w:lang w:eastAsia="zh-CN"/>
              </w:rPr>
              <w:t>、</w:t>
            </w:r>
            <w:r>
              <w:rPr>
                <w:rFonts w:eastAsia="方正仿宋_GBK"/>
                <w:color w:val="auto"/>
                <w:kern w:val="0"/>
                <w:szCs w:val="21"/>
              </w:rPr>
              <w:t>门窗洞口发泡水泥保温板未按设计要求进行翻包处理；</w:t>
            </w:r>
            <w:r>
              <w:rPr>
                <w:rFonts w:eastAsia="方正仿宋_GBK"/>
                <w:color w:val="auto"/>
                <w:kern w:val="0"/>
                <w:szCs w:val="21"/>
              </w:rPr>
              <w:br w:type="textWrapping"/>
            </w:r>
            <w:r>
              <w:rPr>
                <w:rFonts w:eastAsia="方正仿宋_GBK"/>
                <w:color w:val="auto"/>
                <w:kern w:val="0"/>
                <w:szCs w:val="21"/>
              </w:rPr>
              <w:t xml:space="preserve">    </w:t>
            </w:r>
            <w:r>
              <w:rPr>
                <w:rFonts w:hint="default" w:ascii="Times New Roman" w:hAnsi="Times New Roman" w:eastAsia="方正仿宋_GBK" w:cs="Times New Roman"/>
                <w:color w:val="auto"/>
                <w:kern w:val="0"/>
                <w:szCs w:val="21"/>
              </w:rPr>
              <w:t>2</w:t>
            </w:r>
            <w:r>
              <w:rPr>
                <w:rFonts w:hint="eastAsia" w:eastAsia="方正仿宋_GBK"/>
                <w:color w:val="auto"/>
                <w:kern w:val="0"/>
                <w:szCs w:val="21"/>
                <w:lang w:eastAsia="zh-CN"/>
              </w:rPr>
              <w:t>、</w:t>
            </w:r>
            <w:r>
              <w:rPr>
                <w:rFonts w:eastAsia="方正仿宋_GBK"/>
                <w:color w:val="auto"/>
                <w:kern w:val="0"/>
                <w:szCs w:val="21"/>
              </w:rPr>
              <w:t>墙体砌体材料采用普通加气混凝土砌块，未按施工图设计文件施工，违反《重庆市建筑节能条例》第十六条规定。</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《重庆市建筑节能条例》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重庆长寿开发投资（集团）有限公司</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四川大路路桥工程有限公司</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重庆市中泰工程监理有限公司</w:t>
            </w:r>
          </w:p>
        </w:tc>
      </w:tr>
      <w:tr>
        <w:tblPrEx>
          <w:tblCellMar>
            <w:top w:w="0" w:type="dxa"/>
            <w:left w:w="108" w:type="dxa"/>
            <w:bottom w:w="0" w:type="dxa"/>
            <w:right w:w="108" w:type="dxa"/>
          </w:tblCellMar>
        </w:tblPrEx>
        <w:trPr>
          <w:trHeight w:val="415"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13</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黔江区</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eastAsia="方正仿宋_GBK"/>
                <w:color w:val="auto"/>
                <w:kern w:val="0"/>
                <w:szCs w:val="21"/>
              </w:rPr>
            </w:pPr>
            <w:r>
              <w:rPr>
                <w:rFonts w:eastAsia="方正仿宋_GBK"/>
                <w:color w:val="auto"/>
                <w:kern w:val="0"/>
                <w:sz w:val="22"/>
                <w:szCs w:val="22"/>
                <w:lang w:bidi="ar"/>
              </w:rPr>
              <w:t>黔江区城南中心小学校迁建工程</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eastAsia="方正仿宋_GBK"/>
                <w:color w:val="auto"/>
                <w:szCs w:val="21"/>
              </w:rPr>
            </w:pPr>
            <w:r>
              <w:rPr>
                <w:rFonts w:hint="default" w:ascii="Times New Roman" w:hAnsi="Times New Roman" w:eastAsia="方正仿宋_GBK" w:cs="Times New Roman"/>
                <w:color w:val="auto"/>
                <w:kern w:val="0"/>
                <w:szCs w:val="21"/>
              </w:rPr>
              <w:t>1</w:t>
            </w:r>
            <w:r>
              <w:rPr>
                <w:rFonts w:hint="eastAsia" w:eastAsia="方正仿宋_GBK"/>
                <w:color w:val="auto"/>
                <w:kern w:val="0"/>
                <w:szCs w:val="21"/>
                <w:lang w:eastAsia="zh-CN"/>
              </w:rPr>
              <w:t>、</w:t>
            </w:r>
            <w:r>
              <w:rPr>
                <w:rFonts w:eastAsia="方正仿宋_GBK"/>
                <w:color w:val="auto"/>
                <w:kern w:val="0"/>
                <w:szCs w:val="21"/>
              </w:rPr>
              <w:t>普通教室侧面采光均匀度小于</w:t>
            </w:r>
            <w:r>
              <w:rPr>
                <w:rFonts w:hint="default" w:ascii="Times New Roman" w:hAnsi="Times New Roman" w:eastAsia="方正仿宋_GBK" w:cs="Times New Roman"/>
                <w:color w:val="auto"/>
                <w:kern w:val="0"/>
                <w:szCs w:val="21"/>
              </w:rPr>
              <w:t>0</w:t>
            </w:r>
            <w:r>
              <w:rPr>
                <w:rFonts w:eastAsia="方正仿宋_GBK"/>
                <w:color w:val="auto"/>
                <w:kern w:val="0"/>
                <w:szCs w:val="21"/>
              </w:rPr>
              <w:t>.</w:t>
            </w:r>
            <w:r>
              <w:rPr>
                <w:rFonts w:hint="default" w:ascii="Times New Roman" w:hAnsi="Times New Roman" w:eastAsia="方正仿宋_GBK" w:cs="Times New Roman"/>
                <w:color w:val="auto"/>
                <w:kern w:val="0"/>
                <w:szCs w:val="21"/>
              </w:rPr>
              <w:t>5</w:t>
            </w:r>
            <w:r>
              <w:rPr>
                <w:rFonts w:eastAsia="方正仿宋_GBK"/>
                <w:color w:val="auto"/>
                <w:kern w:val="0"/>
                <w:szCs w:val="21"/>
              </w:rPr>
              <w:t>，违反《建筑环境通用规范》GB</w:t>
            </w:r>
            <w:r>
              <w:rPr>
                <w:rFonts w:hint="default" w:ascii="Times New Roman" w:hAnsi="Times New Roman" w:eastAsia="方正仿宋_GBK" w:cs="Times New Roman"/>
                <w:color w:val="auto"/>
                <w:kern w:val="0"/>
                <w:szCs w:val="21"/>
              </w:rPr>
              <w:t>55016</w:t>
            </w:r>
            <w:r>
              <w:rPr>
                <w:rFonts w:eastAsia="方正仿宋_GBK"/>
                <w:color w:val="auto"/>
                <w:kern w:val="0"/>
                <w:szCs w:val="21"/>
              </w:rPr>
              <w:t>第</w:t>
            </w:r>
            <w:r>
              <w:rPr>
                <w:rFonts w:hint="default" w:ascii="Times New Roman" w:hAnsi="Times New Roman" w:eastAsia="方正仿宋_GBK" w:cs="Times New Roman"/>
                <w:color w:val="auto"/>
                <w:kern w:val="0"/>
                <w:szCs w:val="21"/>
              </w:rPr>
              <w:t>3</w:t>
            </w:r>
            <w:r>
              <w:rPr>
                <w:rFonts w:eastAsia="方正仿宋_GBK"/>
                <w:color w:val="auto"/>
                <w:kern w:val="0"/>
                <w:szCs w:val="21"/>
              </w:rPr>
              <w:t>.</w:t>
            </w:r>
            <w:r>
              <w:rPr>
                <w:rFonts w:hint="default" w:ascii="Times New Roman" w:hAnsi="Times New Roman" w:eastAsia="方正仿宋_GBK" w:cs="Times New Roman"/>
                <w:color w:val="auto"/>
                <w:kern w:val="0"/>
                <w:szCs w:val="21"/>
              </w:rPr>
              <w:t>2</w:t>
            </w:r>
            <w:r>
              <w:rPr>
                <w:rFonts w:eastAsia="方正仿宋_GBK"/>
                <w:color w:val="auto"/>
                <w:kern w:val="0"/>
                <w:szCs w:val="21"/>
              </w:rPr>
              <w:t>.</w:t>
            </w:r>
            <w:r>
              <w:rPr>
                <w:rFonts w:hint="default" w:ascii="Times New Roman" w:hAnsi="Times New Roman" w:eastAsia="方正仿宋_GBK" w:cs="Times New Roman"/>
                <w:color w:val="auto"/>
                <w:kern w:val="0"/>
                <w:szCs w:val="21"/>
              </w:rPr>
              <w:t>3</w:t>
            </w:r>
            <w:r>
              <w:rPr>
                <w:rFonts w:eastAsia="方正仿宋_GBK"/>
                <w:color w:val="auto"/>
                <w:kern w:val="0"/>
                <w:szCs w:val="21"/>
              </w:rPr>
              <w:t>条规定；</w:t>
            </w:r>
            <w:r>
              <w:rPr>
                <w:rFonts w:eastAsia="方正仿宋_GBK"/>
                <w:color w:val="auto"/>
                <w:kern w:val="0"/>
                <w:szCs w:val="21"/>
              </w:rPr>
              <w:br w:type="textWrapping"/>
            </w:r>
            <w:r>
              <w:rPr>
                <w:rFonts w:eastAsia="方正仿宋_GBK"/>
                <w:color w:val="auto"/>
                <w:kern w:val="0"/>
                <w:szCs w:val="21"/>
              </w:rPr>
              <w:t xml:space="preserve">    </w:t>
            </w:r>
            <w:r>
              <w:rPr>
                <w:rFonts w:hint="default" w:ascii="Times New Roman" w:hAnsi="Times New Roman" w:eastAsia="方正仿宋_GBK" w:cs="Times New Roman"/>
                <w:color w:val="auto"/>
                <w:kern w:val="0"/>
                <w:szCs w:val="21"/>
              </w:rPr>
              <w:t>2</w:t>
            </w:r>
            <w:r>
              <w:rPr>
                <w:rFonts w:hint="eastAsia" w:eastAsia="方正仿宋_GBK"/>
                <w:color w:val="auto"/>
                <w:kern w:val="0"/>
                <w:szCs w:val="21"/>
                <w:lang w:eastAsia="zh-CN"/>
              </w:rPr>
              <w:t>、</w:t>
            </w:r>
            <w:r>
              <w:rPr>
                <w:rFonts w:eastAsia="方正仿宋_GBK"/>
                <w:color w:val="auto"/>
                <w:kern w:val="0"/>
                <w:szCs w:val="21"/>
              </w:rPr>
              <w:t>绿色建筑设计深度不够，缺标识设计，生活垃圾分类收集设计，节水灌溉设计，非机动停车设施设计等，不满足绿色建筑基本级的技术要求，违反《公共建筑节能（绿色建筑）设计标准》DBJ</w:t>
            </w:r>
            <w:r>
              <w:rPr>
                <w:rFonts w:hint="default" w:ascii="Times New Roman" w:hAnsi="Times New Roman" w:eastAsia="方正仿宋_GBK" w:cs="Times New Roman"/>
                <w:color w:val="auto"/>
                <w:kern w:val="0"/>
                <w:szCs w:val="21"/>
              </w:rPr>
              <w:t>50</w:t>
            </w:r>
            <w:r>
              <w:rPr>
                <w:rFonts w:eastAsia="方正仿宋_GBK"/>
                <w:color w:val="auto"/>
                <w:kern w:val="0"/>
                <w:szCs w:val="21"/>
              </w:rPr>
              <w:t>-</w:t>
            </w:r>
            <w:r>
              <w:rPr>
                <w:rFonts w:hint="default" w:ascii="Times New Roman" w:hAnsi="Times New Roman" w:eastAsia="方正仿宋_GBK" w:cs="Times New Roman"/>
                <w:color w:val="auto"/>
                <w:kern w:val="0"/>
                <w:szCs w:val="21"/>
              </w:rPr>
              <w:t>025</w:t>
            </w:r>
            <w:r>
              <w:rPr>
                <w:rFonts w:eastAsia="方正仿宋_GBK"/>
                <w:color w:val="auto"/>
                <w:kern w:val="0"/>
                <w:szCs w:val="21"/>
              </w:rPr>
              <w:t>-</w:t>
            </w:r>
            <w:r>
              <w:rPr>
                <w:rFonts w:hint="default" w:ascii="Times New Roman" w:hAnsi="Times New Roman" w:eastAsia="方正仿宋_GBK" w:cs="Times New Roman"/>
                <w:color w:val="auto"/>
                <w:kern w:val="0"/>
                <w:szCs w:val="21"/>
              </w:rPr>
              <w:t>2020</w:t>
            </w:r>
            <w:r>
              <w:rPr>
                <w:rFonts w:eastAsia="方正仿宋_GBK"/>
                <w:color w:val="auto"/>
                <w:kern w:val="0"/>
                <w:szCs w:val="21"/>
              </w:rPr>
              <w:t>第</w:t>
            </w:r>
            <w:r>
              <w:rPr>
                <w:rFonts w:hint="default" w:ascii="Times New Roman" w:hAnsi="Times New Roman" w:eastAsia="方正仿宋_GBK" w:cs="Times New Roman"/>
                <w:color w:val="auto"/>
                <w:kern w:val="0"/>
                <w:szCs w:val="21"/>
              </w:rPr>
              <w:t>1</w:t>
            </w:r>
            <w:r>
              <w:rPr>
                <w:rFonts w:eastAsia="方正仿宋_GBK"/>
                <w:color w:val="auto"/>
                <w:kern w:val="0"/>
                <w:szCs w:val="21"/>
              </w:rPr>
              <w:t>.</w:t>
            </w:r>
            <w:r>
              <w:rPr>
                <w:rFonts w:hint="default" w:ascii="Times New Roman" w:hAnsi="Times New Roman" w:eastAsia="方正仿宋_GBK" w:cs="Times New Roman"/>
                <w:color w:val="auto"/>
                <w:kern w:val="0"/>
                <w:szCs w:val="21"/>
              </w:rPr>
              <w:t>0</w:t>
            </w:r>
            <w:r>
              <w:rPr>
                <w:rFonts w:eastAsia="方正仿宋_GBK"/>
                <w:color w:val="auto"/>
                <w:kern w:val="0"/>
                <w:szCs w:val="21"/>
              </w:rPr>
              <w:t>.</w:t>
            </w:r>
            <w:r>
              <w:rPr>
                <w:rFonts w:hint="default" w:ascii="Times New Roman" w:hAnsi="Times New Roman" w:eastAsia="方正仿宋_GBK" w:cs="Times New Roman"/>
                <w:color w:val="auto"/>
                <w:kern w:val="0"/>
                <w:szCs w:val="21"/>
              </w:rPr>
              <w:t>6</w:t>
            </w:r>
            <w:r>
              <w:rPr>
                <w:rFonts w:eastAsia="方正仿宋_GBK"/>
                <w:color w:val="auto"/>
                <w:kern w:val="0"/>
                <w:szCs w:val="21"/>
              </w:rPr>
              <w:t>条规定；</w:t>
            </w:r>
            <w:r>
              <w:rPr>
                <w:rFonts w:eastAsia="方正仿宋_GBK"/>
                <w:color w:val="auto"/>
                <w:kern w:val="0"/>
                <w:szCs w:val="21"/>
              </w:rPr>
              <w:br w:type="textWrapping"/>
            </w:r>
            <w:r>
              <w:rPr>
                <w:rFonts w:eastAsia="方正仿宋_GBK"/>
                <w:color w:val="auto"/>
                <w:kern w:val="0"/>
                <w:szCs w:val="21"/>
              </w:rPr>
              <w:t xml:space="preserve">    </w:t>
            </w:r>
            <w:r>
              <w:rPr>
                <w:rFonts w:hint="default" w:ascii="Times New Roman" w:hAnsi="Times New Roman" w:eastAsia="方正仿宋_GBK" w:cs="Times New Roman"/>
                <w:color w:val="auto"/>
                <w:kern w:val="0"/>
                <w:szCs w:val="21"/>
                <w:lang w:val="en-US" w:eastAsia="zh-CN"/>
              </w:rPr>
              <w:t>3</w:t>
            </w:r>
            <w:r>
              <w:rPr>
                <w:rFonts w:hint="eastAsia" w:eastAsia="方正仿宋_GBK"/>
                <w:color w:val="auto"/>
                <w:kern w:val="0"/>
                <w:szCs w:val="21"/>
                <w:lang w:val="en-US" w:eastAsia="zh-CN"/>
              </w:rPr>
              <w:t>、</w:t>
            </w:r>
            <w:r>
              <w:rPr>
                <w:rFonts w:eastAsia="方正仿宋_GBK"/>
                <w:color w:val="auto"/>
                <w:kern w:val="0"/>
                <w:szCs w:val="21"/>
              </w:rPr>
              <w:t>与功能房间毗邻的封闭卫生间等房间外墙未设计保温范围，不满足《公共建筑节能（绿色建筑）设计标准》DBJ</w:t>
            </w:r>
            <w:r>
              <w:rPr>
                <w:rFonts w:hint="default" w:ascii="Times New Roman" w:hAnsi="Times New Roman" w:eastAsia="方正仿宋_GBK" w:cs="Times New Roman"/>
                <w:color w:val="auto"/>
                <w:kern w:val="0"/>
                <w:szCs w:val="21"/>
              </w:rPr>
              <w:t>50</w:t>
            </w:r>
            <w:r>
              <w:rPr>
                <w:rFonts w:eastAsia="方正仿宋_GBK"/>
                <w:color w:val="auto"/>
                <w:kern w:val="0"/>
                <w:szCs w:val="21"/>
              </w:rPr>
              <w:t>-</w:t>
            </w:r>
            <w:r>
              <w:rPr>
                <w:rFonts w:hint="default" w:ascii="Times New Roman" w:hAnsi="Times New Roman" w:eastAsia="方正仿宋_GBK" w:cs="Times New Roman"/>
                <w:color w:val="auto"/>
                <w:kern w:val="0"/>
                <w:szCs w:val="21"/>
              </w:rPr>
              <w:t>025</w:t>
            </w:r>
            <w:r>
              <w:rPr>
                <w:rFonts w:eastAsia="方正仿宋_GBK"/>
                <w:color w:val="auto"/>
                <w:kern w:val="0"/>
                <w:szCs w:val="21"/>
              </w:rPr>
              <w:t>-</w:t>
            </w:r>
            <w:r>
              <w:rPr>
                <w:rFonts w:hint="default" w:ascii="Times New Roman" w:hAnsi="Times New Roman" w:eastAsia="方正仿宋_GBK" w:cs="Times New Roman"/>
                <w:color w:val="auto"/>
                <w:kern w:val="0"/>
                <w:szCs w:val="21"/>
              </w:rPr>
              <w:t>2020</w:t>
            </w:r>
            <w:r>
              <w:rPr>
                <w:rFonts w:eastAsia="方正仿宋_GBK"/>
                <w:color w:val="auto"/>
                <w:kern w:val="0"/>
                <w:szCs w:val="21"/>
              </w:rPr>
              <w:t>有关规定。</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《重庆市建筑节能条例》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重庆市黔江区城南小学校</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中咨海外咨询有限公司</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重庆市鹏越工程技术咨询有限公司</w:t>
            </w: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r>
      <w:tr>
        <w:tblPrEx>
          <w:tblCellMar>
            <w:top w:w="0" w:type="dxa"/>
            <w:left w:w="108" w:type="dxa"/>
            <w:bottom w:w="0" w:type="dxa"/>
            <w:right w:w="108" w:type="dxa"/>
          </w:tblCellMar>
        </w:tblPrEx>
        <w:trPr>
          <w:trHeight w:val="1500" w:hRule="atLeast"/>
          <w:jc w:val="center"/>
        </w:trPr>
        <w:tc>
          <w:tcPr>
            <w:tcW w:w="18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方正仿宋_GBK"/>
                <w:color w:val="auto"/>
                <w:szCs w:val="21"/>
              </w:rPr>
            </w:pPr>
            <w:r>
              <w:rPr>
                <w:rFonts w:hint="default" w:ascii="Times New Roman" w:hAnsi="Times New Roman" w:eastAsia="方正仿宋_GBK" w:cs="Times New Roman"/>
                <w:color w:val="auto"/>
                <w:kern w:val="0"/>
                <w:szCs w:val="21"/>
              </w:rPr>
              <w:t>14</w:t>
            </w:r>
          </w:p>
        </w:tc>
        <w:tc>
          <w:tcPr>
            <w:tcW w:w="200"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武隆区</w:t>
            </w: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textAlignment w:val="center"/>
              <w:rPr>
                <w:rFonts w:eastAsia="方正仿宋_GBK"/>
                <w:color w:val="auto"/>
                <w:kern w:val="0"/>
                <w:szCs w:val="21"/>
              </w:rPr>
            </w:pPr>
            <w:r>
              <w:rPr>
                <w:rFonts w:eastAsia="方正仿宋_GBK"/>
                <w:color w:val="auto"/>
                <w:kern w:val="0"/>
                <w:sz w:val="22"/>
                <w:szCs w:val="22"/>
                <w:lang w:bidi="ar"/>
              </w:rPr>
              <w:t>荣融·映江澜</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pPr>
              <w:widowControl/>
              <w:ind w:firstLine="420" w:firstLineChars="200"/>
              <w:textAlignment w:val="center"/>
              <w:rPr>
                <w:rFonts w:eastAsia="方正仿宋_GBK"/>
                <w:color w:val="auto"/>
                <w:szCs w:val="21"/>
              </w:rPr>
            </w:pPr>
            <w:r>
              <w:rPr>
                <w:rFonts w:hint="default" w:ascii="Times New Roman" w:hAnsi="Times New Roman" w:eastAsia="方正仿宋_GBK" w:cs="Times New Roman"/>
                <w:color w:val="auto"/>
                <w:kern w:val="0"/>
                <w:szCs w:val="21"/>
              </w:rPr>
              <w:t>1</w:t>
            </w:r>
            <w:r>
              <w:rPr>
                <w:rFonts w:hint="eastAsia" w:eastAsia="方正仿宋_GBK"/>
                <w:color w:val="auto"/>
                <w:kern w:val="0"/>
                <w:szCs w:val="21"/>
                <w:lang w:eastAsia="zh-CN"/>
              </w:rPr>
              <w:t>、</w:t>
            </w:r>
            <w:r>
              <w:rPr>
                <w:rFonts w:eastAsia="方正仿宋_GBK"/>
                <w:color w:val="auto"/>
                <w:kern w:val="0"/>
                <w:szCs w:val="21"/>
              </w:rPr>
              <w:t>墙体砌体材料采用普通加气混凝土砌块，未按照施工图设计文件施工，且复检报告无砌块外形尺寸检测结果，违反《重庆市建筑节能条例》第十六条规定；</w:t>
            </w:r>
            <w:r>
              <w:rPr>
                <w:rFonts w:eastAsia="方正仿宋_GBK"/>
                <w:color w:val="auto"/>
                <w:kern w:val="0"/>
                <w:szCs w:val="21"/>
              </w:rPr>
              <w:br w:type="textWrapping"/>
            </w:r>
            <w:r>
              <w:rPr>
                <w:rFonts w:eastAsia="方正仿宋_GBK"/>
                <w:color w:val="auto"/>
                <w:kern w:val="0"/>
                <w:szCs w:val="21"/>
              </w:rPr>
              <w:t xml:space="preserve">    </w:t>
            </w:r>
            <w:r>
              <w:rPr>
                <w:rFonts w:hint="default" w:ascii="Times New Roman" w:hAnsi="Times New Roman" w:eastAsia="方正仿宋_GBK" w:cs="Times New Roman"/>
                <w:color w:val="auto"/>
                <w:kern w:val="0"/>
                <w:szCs w:val="21"/>
              </w:rPr>
              <w:t>2</w:t>
            </w:r>
            <w:r>
              <w:rPr>
                <w:rFonts w:hint="eastAsia" w:eastAsia="方正仿宋_GBK"/>
                <w:color w:val="auto"/>
                <w:kern w:val="0"/>
                <w:szCs w:val="21"/>
                <w:lang w:eastAsia="zh-CN"/>
              </w:rPr>
              <w:t>、</w:t>
            </w:r>
            <w:r>
              <w:rPr>
                <w:rFonts w:eastAsia="方正仿宋_GBK"/>
                <w:color w:val="auto"/>
                <w:kern w:val="0"/>
                <w:szCs w:val="21"/>
              </w:rPr>
              <w:t>未开展建筑节能（绿色建筑）技术交底和图纸会审；</w:t>
            </w:r>
            <w:r>
              <w:rPr>
                <w:rFonts w:eastAsia="方正仿宋_GBK"/>
                <w:color w:val="auto"/>
                <w:kern w:val="0"/>
                <w:szCs w:val="21"/>
              </w:rPr>
              <w:br w:type="textWrapping"/>
            </w:r>
            <w:r>
              <w:rPr>
                <w:rFonts w:eastAsia="方正仿宋_GBK"/>
                <w:color w:val="auto"/>
                <w:kern w:val="0"/>
                <w:szCs w:val="21"/>
              </w:rPr>
              <w:t xml:space="preserve">    </w:t>
            </w:r>
            <w:r>
              <w:rPr>
                <w:rFonts w:hint="default" w:ascii="Times New Roman" w:hAnsi="Times New Roman" w:eastAsia="方正仿宋_GBK" w:cs="Times New Roman"/>
                <w:color w:val="auto"/>
                <w:kern w:val="0"/>
                <w:szCs w:val="21"/>
              </w:rPr>
              <w:t>3</w:t>
            </w:r>
            <w:r>
              <w:rPr>
                <w:rFonts w:hint="eastAsia" w:eastAsia="方正仿宋_GBK"/>
                <w:color w:val="auto"/>
                <w:kern w:val="0"/>
                <w:szCs w:val="21"/>
                <w:lang w:eastAsia="zh-CN"/>
              </w:rPr>
              <w:t>、</w:t>
            </w:r>
            <w:r>
              <w:rPr>
                <w:rFonts w:eastAsia="方正仿宋_GBK"/>
                <w:color w:val="auto"/>
                <w:kern w:val="0"/>
                <w:szCs w:val="21"/>
              </w:rPr>
              <w:t>未提供建筑节能专项施工方案。</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eastAsia="方正仿宋_GBK"/>
                <w:color w:val="auto"/>
                <w:szCs w:val="21"/>
              </w:rPr>
            </w:pPr>
            <w:r>
              <w:rPr>
                <w:rFonts w:eastAsia="方正仿宋_GBK"/>
                <w:color w:val="auto"/>
                <w:kern w:val="0"/>
                <w:szCs w:val="21"/>
              </w:rPr>
              <w:t>《重庆市建筑节能条例》</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重庆市荣融房地产开发有限公司</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p>
        </w:tc>
        <w:tc>
          <w:tcPr>
            <w:tcW w:w="472"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福建省东昇建设工程有限公司</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eastAsia="方正仿宋_GBK"/>
                <w:color w:val="auto"/>
                <w:szCs w:val="21"/>
              </w:rPr>
            </w:pPr>
            <w:r>
              <w:rPr>
                <w:rFonts w:eastAsia="方正仿宋_GBK"/>
                <w:color w:val="auto"/>
                <w:kern w:val="0"/>
                <w:szCs w:val="21"/>
              </w:rPr>
              <w:t>重庆市中泰工程监理有限公司</w:t>
            </w:r>
          </w:p>
        </w:tc>
      </w:tr>
    </w:tbl>
    <w:p/>
    <w:sectPr>
      <w:footerReference r:id="rId3" w:type="default"/>
      <w:pgSz w:w="16838" w:h="11906" w:orient="landscape"/>
      <w:pgMar w:top="1587" w:right="2098" w:bottom="1474" w:left="1984" w:header="851" w:footer="992" w:gutter="0"/>
      <w:pgNumType w:fmt="numberInDash"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彩虹粗仿宋">
    <w:altName w:val="黑体"/>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AABEAC"/>
    <w:multiLevelType w:val="singleLevel"/>
    <w:tmpl w:val="7EAABEA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OTYzY2NlNjBlNjc0ZGEzNmE1ZGJhNmQ1NjI2MTkifQ=="/>
  </w:docVars>
  <w:rsids>
    <w:rsidRoot w:val="00781941"/>
    <w:rsid w:val="000037EC"/>
    <w:rsid w:val="000113C6"/>
    <w:rsid w:val="000119FC"/>
    <w:rsid w:val="000141B3"/>
    <w:rsid w:val="00014F51"/>
    <w:rsid w:val="0002161D"/>
    <w:rsid w:val="00021DC8"/>
    <w:rsid w:val="000276A9"/>
    <w:rsid w:val="00031433"/>
    <w:rsid w:val="00041313"/>
    <w:rsid w:val="00051832"/>
    <w:rsid w:val="00054731"/>
    <w:rsid w:val="00067870"/>
    <w:rsid w:val="00072D2A"/>
    <w:rsid w:val="000825AE"/>
    <w:rsid w:val="00083AD6"/>
    <w:rsid w:val="00087B9B"/>
    <w:rsid w:val="00090F9A"/>
    <w:rsid w:val="000A6266"/>
    <w:rsid w:val="000B3049"/>
    <w:rsid w:val="000B5D34"/>
    <w:rsid w:val="000C30D6"/>
    <w:rsid w:val="000C3985"/>
    <w:rsid w:val="000C6494"/>
    <w:rsid w:val="000D20B4"/>
    <w:rsid w:val="000D3AD8"/>
    <w:rsid w:val="000D3C21"/>
    <w:rsid w:val="000E16C0"/>
    <w:rsid w:val="00113889"/>
    <w:rsid w:val="00121112"/>
    <w:rsid w:val="001221F0"/>
    <w:rsid w:val="00125749"/>
    <w:rsid w:val="001333E9"/>
    <w:rsid w:val="001421E1"/>
    <w:rsid w:val="001437A9"/>
    <w:rsid w:val="001450F8"/>
    <w:rsid w:val="001475AD"/>
    <w:rsid w:val="001527C8"/>
    <w:rsid w:val="00165006"/>
    <w:rsid w:val="0016621E"/>
    <w:rsid w:val="0016623A"/>
    <w:rsid w:val="00166249"/>
    <w:rsid w:val="0018463D"/>
    <w:rsid w:val="001867B0"/>
    <w:rsid w:val="00193195"/>
    <w:rsid w:val="0019325B"/>
    <w:rsid w:val="001C3333"/>
    <w:rsid w:val="001C5133"/>
    <w:rsid w:val="001D21C3"/>
    <w:rsid w:val="001D4EB8"/>
    <w:rsid w:val="001E0511"/>
    <w:rsid w:val="001E57EE"/>
    <w:rsid w:val="002006B0"/>
    <w:rsid w:val="0020164F"/>
    <w:rsid w:val="002227EF"/>
    <w:rsid w:val="00223939"/>
    <w:rsid w:val="00224A55"/>
    <w:rsid w:val="00226758"/>
    <w:rsid w:val="002269FF"/>
    <w:rsid w:val="00233E98"/>
    <w:rsid w:val="002422D9"/>
    <w:rsid w:val="00242E41"/>
    <w:rsid w:val="00251761"/>
    <w:rsid w:val="0025518A"/>
    <w:rsid w:val="00257264"/>
    <w:rsid w:val="002625A0"/>
    <w:rsid w:val="002633D6"/>
    <w:rsid w:val="00264E1A"/>
    <w:rsid w:val="00265F40"/>
    <w:rsid w:val="00266174"/>
    <w:rsid w:val="002713FF"/>
    <w:rsid w:val="00275EB7"/>
    <w:rsid w:val="00291145"/>
    <w:rsid w:val="00292933"/>
    <w:rsid w:val="002B253A"/>
    <w:rsid w:val="002B5478"/>
    <w:rsid w:val="002C4263"/>
    <w:rsid w:val="002D7FE0"/>
    <w:rsid w:val="00300443"/>
    <w:rsid w:val="00300A15"/>
    <w:rsid w:val="0031570A"/>
    <w:rsid w:val="00316421"/>
    <w:rsid w:val="00341722"/>
    <w:rsid w:val="003423C7"/>
    <w:rsid w:val="003425F5"/>
    <w:rsid w:val="00343448"/>
    <w:rsid w:val="00344B45"/>
    <w:rsid w:val="00350EA4"/>
    <w:rsid w:val="003551B1"/>
    <w:rsid w:val="00356E33"/>
    <w:rsid w:val="00361163"/>
    <w:rsid w:val="00367390"/>
    <w:rsid w:val="0037194B"/>
    <w:rsid w:val="003835CD"/>
    <w:rsid w:val="003920DA"/>
    <w:rsid w:val="003A4EE1"/>
    <w:rsid w:val="003C45B2"/>
    <w:rsid w:val="003C665A"/>
    <w:rsid w:val="003E19AD"/>
    <w:rsid w:val="004124F3"/>
    <w:rsid w:val="00422EFF"/>
    <w:rsid w:val="00425978"/>
    <w:rsid w:val="00430CEF"/>
    <w:rsid w:val="0043165D"/>
    <w:rsid w:val="0043214D"/>
    <w:rsid w:val="00440961"/>
    <w:rsid w:val="0046034D"/>
    <w:rsid w:val="00476E4A"/>
    <w:rsid w:val="004855F0"/>
    <w:rsid w:val="00485CE9"/>
    <w:rsid w:val="00486C27"/>
    <w:rsid w:val="00487AF4"/>
    <w:rsid w:val="004915D9"/>
    <w:rsid w:val="0049245D"/>
    <w:rsid w:val="00494071"/>
    <w:rsid w:val="004A3BB0"/>
    <w:rsid w:val="004A4A40"/>
    <w:rsid w:val="004A5B32"/>
    <w:rsid w:val="004A7304"/>
    <w:rsid w:val="004B289B"/>
    <w:rsid w:val="004B2B53"/>
    <w:rsid w:val="004B3C49"/>
    <w:rsid w:val="004C25B8"/>
    <w:rsid w:val="004D34EB"/>
    <w:rsid w:val="004D3CCF"/>
    <w:rsid w:val="004D49E4"/>
    <w:rsid w:val="004D7A8D"/>
    <w:rsid w:val="004E4E37"/>
    <w:rsid w:val="004F035A"/>
    <w:rsid w:val="005009FB"/>
    <w:rsid w:val="005046F9"/>
    <w:rsid w:val="00504B6E"/>
    <w:rsid w:val="00506020"/>
    <w:rsid w:val="00506243"/>
    <w:rsid w:val="00506541"/>
    <w:rsid w:val="00512F2E"/>
    <w:rsid w:val="0051450E"/>
    <w:rsid w:val="00517F1F"/>
    <w:rsid w:val="00522E5D"/>
    <w:rsid w:val="00526E43"/>
    <w:rsid w:val="00527A68"/>
    <w:rsid w:val="0053258A"/>
    <w:rsid w:val="00543220"/>
    <w:rsid w:val="00544BFD"/>
    <w:rsid w:val="00550EF9"/>
    <w:rsid w:val="0055136B"/>
    <w:rsid w:val="005629BB"/>
    <w:rsid w:val="00570E04"/>
    <w:rsid w:val="00571E11"/>
    <w:rsid w:val="00572451"/>
    <w:rsid w:val="0057613C"/>
    <w:rsid w:val="00581B4E"/>
    <w:rsid w:val="00583C53"/>
    <w:rsid w:val="00585409"/>
    <w:rsid w:val="00590B3E"/>
    <w:rsid w:val="00591FB7"/>
    <w:rsid w:val="005A4856"/>
    <w:rsid w:val="005A6BBC"/>
    <w:rsid w:val="005B54A1"/>
    <w:rsid w:val="005C2B2C"/>
    <w:rsid w:val="005C4A43"/>
    <w:rsid w:val="005D59B5"/>
    <w:rsid w:val="005E2957"/>
    <w:rsid w:val="005E3615"/>
    <w:rsid w:val="005F1C83"/>
    <w:rsid w:val="00603060"/>
    <w:rsid w:val="0061402A"/>
    <w:rsid w:val="00616024"/>
    <w:rsid w:val="00633C00"/>
    <w:rsid w:val="00635D75"/>
    <w:rsid w:val="00642916"/>
    <w:rsid w:val="00644E8D"/>
    <w:rsid w:val="00645514"/>
    <w:rsid w:val="006546B1"/>
    <w:rsid w:val="00657B5F"/>
    <w:rsid w:val="0066328B"/>
    <w:rsid w:val="00671D36"/>
    <w:rsid w:val="00673EAE"/>
    <w:rsid w:val="00674FFF"/>
    <w:rsid w:val="00683380"/>
    <w:rsid w:val="0068784D"/>
    <w:rsid w:val="006922F3"/>
    <w:rsid w:val="00697A1B"/>
    <w:rsid w:val="006A4ADE"/>
    <w:rsid w:val="006A4B3E"/>
    <w:rsid w:val="006B027C"/>
    <w:rsid w:val="006B19A4"/>
    <w:rsid w:val="006C7814"/>
    <w:rsid w:val="006D1618"/>
    <w:rsid w:val="006E250F"/>
    <w:rsid w:val="006E5FBE"/>
    <w:rsid w:val="00701CBD"/>
    <w:rsid w:val="007046B5"/>
    <w:rsid w:val="00712071"/>
    <w:rsid w:val="007137D7"/>
    <w:rsid w:val="007212FA"/>
    <w:rsid w:val="00725BAB"/>
    <w:rsid w:val="007302F1"/>
    <w:rsid w:val="007344DC"/>
    <w:rsid w:val="00750048"/>
    <w:rsid w:val="0075101D"/>
    <w:rsid w:val="00754B6E"/>
    <w:rsid w:val="007565FF"/>
    <w:rsid w:val="00763375"/>
    <w:rsid w:val="00781941"/>
    <w:rsid w:val="0078485E"/>
    <w:rsid w:val="00785AE2"/>
    <w:rsid w:val="00785DB3"/>
    <w:rsid w:val="00790113"/>
    <w:rsid w:val="00791157"/>
    <w:rsid w:val="00795339"/>
    <w:rsid w:val="00797C1A"/>
    <w:rsid w:val="007A47E0"/>
    <w:rsid w:val="007B7882"/>
    <w:rsid w:val="007B7D0A"/>
    <w:rsid w:val="007E2573"/>
    <w:rsid w:val="007E4543"/>
    <w:rsid w:val="007E454D"/>
    <w:rsid w:val="007F3580"/>
    <w:rsid w:val="007F63FD"/>
    <w:rsid w:val="00804E98"/>
    <w:rsid w:val="00827ABE"/>
    <w:rsid w:val="00830189"/>
    <w:rsid w:val="008510A3"/>
    <w:rsid w:val="00856D5A"/>
    <w:rsid w:val="00863781"/>
    <w:rsid w:val="008678B7"/>
    <w:rsid w:val="00876994"/>
    <w:rsid w:val="0088377A"/>
    <w:rsid w:val="00887E78"/>
    <w:rsid w:val="00892AB7"/>
    <w:rsid w:val="00893791"/>
    <w:rsid w:val="00895530"/>
    <w:rsid w:val="008A186C"/>
    <w:rsid w:val="008B1B14"/>
    <w:rsid w:val="008C0F72"/>
    <w:rsid w:val="008C2A28"/>
    <w:rsid w:val="008C3D9C"/>
    <w:rsid w:val="008C410F"/>
    <w:rsid w:val="008C4BC4"/>
    <w:rsid w:val="008C4FA4"/>
    <w:rsid w:val="008D0585"/>
    <w:rsid w:val="008E1FA5"/>
    <w:rsid w:val="008E21AC"/>
    <w:rsid w:val="008E2532"/>
    <w:rsid w:val="008E5AB5"/>
    <w:rsid w:val="008F3383"/>
    <w:rsid w:val="008F3712"/>
    <w:rsid w:val="008F468C"/>
    <w:rsid w:val="00903C78"/>
    <w:rsid w:val="00903DE0"/>
    <w:rsid w:val="0091283C"/>
    <w:rsid w:val="00925C97"/>
    <w:rsid w:val="00927B96"/>
    <w:rsid w:val="00932777"/>
    <w:rsid w:val="009355FA"/>
    <w:rsid w:val="00937C7D"/>
    <w:rsid w:val="00943A99"/>
    <w:rsid w:val="00945802"/>
    <w:rsid w:val="00945B78"/>
    <w:rsid w:val="009518E7"/>
    <w:rsid w:val="00953FEF"/>
    <w:rsid w:val="009577BD"/>
    <w:rsid w:val="00963FCF"/>
    <w:rsid w:val="009667F6"/>
    <w:rsid w:val="00970F2A"/>
    <w:rsid w:val="00973BBA"/>
    <w:rsid w:val="00974D6B"/>
    <w:rsid w:val="00987C81"/>
    <w:rsid w:val="00990B5C"/>
    <w:rsid w:val="009B1797"/>
    <w:rsid w:val="009B76E9"/>
    <w:rsid w:val="009C00F5"/>
    <w:rsid w:val="009C32DF"/>
    <w:rsid w:val="009C3D29"/>
    <w:rsid w:val="009D0CF0"/>
    <w:rsid w:val="009D1F3C"/>
    <w:rsid w:val="009E02CD"/>
    <w:rsid w:val="009E1ED2"/>
    <w:rsid w:val="009F43EC"/>
    <w:rsid w:val="00A07FE5"/>
    <w:rsid w:val="00A248C7"/>
    <w:rsid w:val="00A327B7"/>
    <w:rsid w:val="00A34E44"/>
    <w:rsid w:val="00A564A9"/>
    <w:rsid w:val="00A63ACB"/>
    <w:rsid w:val="00A817E5"/>
    <w:rsid w:val="00A910EB"/>
    <w:rsid w:val="00A93CA5"/>
    <w:rsid w:val="00AA3038"/>
    <w:rsid w:val="00AA31FD"/>
    <w:rsid w:val="00AA3B91"/>
    <w:rsid w:val="00AB46CE"/>
    <w:rsid w:val="00AB5FAD"/>
    <w:rsid w:val="00AC0132"/>
    <w:rsid w:val="00AC3D7A"/>
    <w:rsid w:val="00AC4B4B"/>
    <w:rsid w:val="00AD1EFC"/>
    <w:rsid w:val="00AD382A"/>
    <w:rsid w:val="00AD3C5C"/>
    <w:rsid w:val="00AD3C91"/>
    <w:rsid w:val="00AD710E"/>
    <w:rsid w:val="00B00F15"/>
    <w:rsid w:val="00B02563"/>
    <w:rsid w:val="00B062C5"/>
    <w:rsid w:val="00B128ED"/>
    <w:rsid w:val="00B251C8"/>
    <w:rsid w:val="00B46A65"/>
    <w:rsid w:val="00B527C0"/>
    <w:rsid w:val="00B57723"/>
    <w:rsid w:val="00B64E9B"/>
    <w:rsid w:val="00B75C72"/>
    <w:rsid w:val="00B77F78"/>
    <w:rsid w:val="00B813C3"/>
    <w:rsid w:val="00B83FCD"/>
    <w:rsid w:val="00B85204"/>
    <w:rsid w:val="00B904B4"/>
    <w:rsid w:val="00B951D8"/>
    <w:rsid w:val="00BA79F0"/>
    <w:rsid w:val="00BB1D59"/>
    <w:rsid w:val="00BB26C6"/>
    <w:rsid w:val="00BB506F"/>
    <w:rsid w:val="00BB67A3"/>
    <w:rsid w:val="00BD35BF"/>
    <w:rsid w:val="00BE0848"/>
    <w:rsid w:val="00BE4819"/>
    <w:rsid w:val="00BF4857"/>
    <w:rsid w:val="00C013BB"/>
    <w:rsid w:val="00C4349E"/>
    <w:rsid w:val="00C434B6"/>
    <w:rsid w:val="00C43A96"/>
    <w:rsid w:val="00C443DB"/>
    <w:rsid w:val="00C51088"/>
    <w:rsid w:val="00C557A9"/>
    <w:rsid w:val="00C71E94"/>
    <w:rsid w:val="00C73D68"/>
    <w:rsid w:val="00C73F25"/>
    <w:rsid w:val="00C73FE2"/>
    <w:rsid w:val="00C7519C"/>
    <w:rsid w:val="00C841C9"/>
    <w:rsid w:val="00C92121"/>
    <w:rsid w:val="00C92778"/>
    <w:rsid w:val="00CA46DE"/>
    <w:rsid w:val="00CD12A3"/>
    <w:rsid w:val="00CD397C"/>
    <w:rsid w:val="00CD3EFB"/>
    <w:rsid w:val="00CD6911"/>
    <w:rsid w:val="00CE3008"/>
    <w:rsid w:val="00CE59BC"/>
    <w:rsid w:val="00CE6A78"/>
    <w:rsid w:val="00CF7C20"/>
    <w:rsid w:val="00D01F24"/>
    <w:rsid w:val="00D06494"/>
    <w:rsid w:val="00D064A2"/>
    <w:rsid w:val="00D130AD"/>
    <w:rsid w:val="00D134B6"/>
    <w:rsid w:val="00D256B9"/>
    <w:rsid w:val="00D30BEB"/>
    <w:rsid w:val="00D30FAC"/>
    <w:rsid w:val="00D349A1"/>
    <w:rsid w:val="00D3502B"/>
    <w:rsid w:val="00D36F37"/>
    <w:rsid w:val="00D52C1B"/>
    <w:rsid w:val="00D5309D"/>
    <w:rsid w:val="00D70918"/>
    <w:rsid w:val="00D806CA"/>
    <w:rsid w:val="00D81B87"/>
    <w:rsid w:val="00D84549"/>
    <w:rsid w:val="00D86739"/>
    <w:rsid w:val="00D973AA"/>
    <w:rsid w:val="00D97533"/>
    <w:rsid w:val="00DC0762"/>
    <w:rsid w:val="00DC1A3B"/>
    <w:rsid w:val="00DC3770"/>
    <w:rsid w:val="00DD1F9A"/>
    <w:rsid w:val="00DD4600"/>
    <w:rsid w:val="00DD508F"/>
    <w:rsid w:val="00DD67CC"/>
    <w:rsid w:val="00DE048D"/>
    <w:rsid w:val="00DE1891"/>
    <w:rsid w:val="00DF2C6B"/>
    <w:rsid w:val="00E0185A"/>
    <w:rsid w:val="00E0636F"/>
    <w:rsid w:val="00E13EAA"/>
    <w:rsid w:val="00E149E5"/>
    <w:rsid w:val="00E330D7"/>
    <w:rsid w:val="00E34EBD"/>
    <w:rsid w:val="00E46418"/>
    <w:rsid w:val="00E517DB"/>
    <w:rsid w:val="00E53D7D"/>
    <w:rsid w:val="00E53FB3"/>
    <w:rsid w:val="00E549AB"/>
    <w:rsid w:val="00E57E66"/>
    <w:rsid w:val="00E64393"/>
    <w:rsid w:val="00E65A26"/>
    <w:rsid w:val="00E70DB8"/>
    <w:rsid w:val="00EA054A"/>
    <w:rsid w:val="00EB6E6D"/>
    <w:rsid w:val="00EC6703"/>
    <w:rsid w:val="00ED1EB4"/>
    <w:rsid w:val="00ED40EC"/>
    <w:rsid w:val="00ED4235"/>
    <w:rsid w:val="00ED745E"/>
    <w:rsid w:val="00EF06A0"/>
    <w:rsid w:val="00EF1DFA"/>
    <w:rsid w:val="00F031D8"/>
    <w:rsid w:val="00F25671"/>
    <w:rsid w:val="00F25B12"/>
    <w:rsid w:val="00F26449"/>
    <w:rsid w:val="00F272F6"/>
    <w:rsid w:val="00F44DFD"/>
    <w:rsid w:val="00F53317"/>
    <w:rsid w:val="00F55C49"/>
    <w:rsid w:val="00F57258"/>
    <w:rsid w:val="00F57506"/>
    <w:rsid w:val="00F600B3"/>
    <w:rsid w:val="00F629B4"/>
    <w:rsid w:val="00F77BE6"/>
    <w:rsid w:val="00F80199"/>
    <w:rsid w:val="00F849FA"/>
    <w:rsid w:val="00FA6EAD"/>
    <w:rsid w:val="00FB063B"/>
    <w:rsid w:val="00FB17B1"/>
    <w:rsid w:val="00FB4A02"/>
    <w:rsid w:val="00FB7B84"/>
    <w:rsid w:val="00FC5CFA"/>
    <w:rsid w:val="00FD3F88"/>
    <w:rsid w:val="00FE2487"/>
    <w:rsid w:val="00FF56FE"/>
    <w:rsid w:val="01277301"/>
    <w:rsid w:val="014E7196"/>
    <w:rsid w:val="01635C49"/>
    <w:rsid w:val="017C3006"/>
    <w:rsid w:val="01BA5D71"/>
    <w:rsid w:val="02581525"/>
    <w:rsid w:val="025F6C2B"/>
    <w:rsid w:val="02637B21"/>
    <w:rsid w:val="026D5E22"/>
    <w:rsid w:val="02E67FB8"/>
    <w:rsid w:val="0355771C"/>
    <w:rsid w:val="03642C5D"/>
    <w:rsid w:val="0379048B"/>
    <w:rsid w:val="04096F7B"/>
    <w:rsid w:val="04243DB5"/>
    <w:rsid w:val="043C5628"/>
    <w:rsid w:val="04BD1B14"/>
    <w:rsid w:val="06035C4C"/>
    <w:rsid w:val="062B32B9"/>
    <w:rsid w:val="066C1A43"/>
    <w:rsid w:val="0693587D"/>
    <w:rsid w:val="08A008C7"/>
    <w:rsid w:val="09A0335B"/>
    <w:rsid w:val="09C46924"/>
    <w:rsid w:val="0A5554B2"/>
    <w:rsid w:val="0AAE0CA9"/>
    <w:rsid w:val="0ABE2142"/>
    <w:rsid w:val="0B506499"/>
    <w:rsid w:val="0B52424E"/>
    <w:rsid w:val="0BA80745"/>
    <w:rsid w:val="0C6B6A59"/>
    <w:rsid w:val="0D1349C7"/>
    <w:rsid w:val="0D9C676A"/>
    <w:rsid w:val="0DAB7287"/>
    <w:rsid w:val="0DF93BBD"/>
    <w:rsid w:val="1018571C"/>
    <w:rsid w:val="104F3F68"/>
    <w:rsid w:val="106A2836"/>
    <w:rsid w:val="10D47B02"/>
    <w:rsid w:val="11310B01"/>
    <w:rsid w:val="1142646D"/>
    <w:rsid w:val="114415F3"/>
    <w:rsid w:val="1222745A"/>
    <w:rsid w:val="12603752"/>
    <w:rsid w:val="12BB3BF3"/>
    <w:rsid w:val="13111AC6"/>
    <w:rsid w:val="13DA0D00"/>
    <w:rsid w:val="142C41CA"/>
    <w:rsid w:val="15C060C7"/>
    <w:rsid w:val="1662171A"/>
    <w:rsid w:val="166E7112"/>
    <w:rsid w:val="17411147"/>
    <w:rsid w:val="178F7340"/>
    <w:rsid w:val="17FD68D8"/>
    <w:rsid w:val="183171BE"/>
    <w:rsid w:val="18970347"/>
    <w:rsid w:val="190C2119"/>
    <w:rsid w:val="19140B32"/>
    <w:rsid w:val="197C636F"/>
    <w:rsid w:val="1A2424C0"/>
    <w:rsid w:val="1A5A3C35"/>
    <w:rsid w:val="1A752FEC"/>
    <w:rsid w:val="1ACF6969"/>
    <w:rsid w:val="1AE5632E"/>
    <w:rsid w:val="1AE660F4"/>
    <w:rsid w:val="1B512778"/>
    <w:rsid w:val="1B7C7BDB"/>
    <w:rsid w:val="1CAC5369"/>
    <w:rsid w:val="1CB515F6"/>
    <w:rsid w:val="1CE35A5C"/>
    <w:rsid w:val="1CFD577E"/>
    <w:rsid w:val="1DF10B12"/>
    <w:rsid w:val="1F027A94"/>
    <w:rsid w:val="1F212700"/>
    <w:rsid w:val="1F36486A"/>
    <w:rsid w:val="1F7B59FE"/>
    <w:rsid w:val="20E33032"/>
    <w:rsid w:val="21BF4CC5"/>
    <w:rsid w:val="21F904CC"/>
    <w:rsid w:val="22384C56"/>
    <w:rsid w:val="22396C74"/>
    <w:rsid w:val="22965A26"/>
    <w:rsid w:val="22B77CFD"/>
    <w:rsid w:val="22F116E7"/>
    <w:rsid w:val="237378C7"/>
    <w:rsid w:val="237C3DA7"/>
    <w:rsid w:val="238378C0"/>
    <w:rsid w:val="23D55144"/>
    <w:rsid w:val="23F20755"/>
    <w:rsid w:val="248C5333"/>
    <w:rsid w:val="249431D0"/>
    <w:rsid w:val="24B23510"/>
    <w:rsid w:val="254859AD"/>
    <w:rsid w:val="2591416F"/>
    <w:rsid w:val="260A09FF"/>
    <w:rsid w:val="263E0AB0"/>
    <w:rsid w:val="26403695"/>
    <w:rsid w:val="276E0D20"/>
    <w:rsid w:val="27822A1D"/>
    <w:rsid w:val="28012C6A"/>
    <w:rsid w:val="281020C9"/>
    <w:rsid w:val="283FA5D4"/>
    <w:rsid w:val="28504CD9"/>
    <w:rsid w:val="286345FC"/>
    <w:rsid w:val="28DD60AD"/>
    <w:rsid w:val="290B1928"/>
    <w:rsid w:val="29231599"/>
    <w:rsid w:val="294429D3"/>
    <w:rsid w:val="29BC7A56"/>
    <w:rsid w:val="29CB29BB"/>
    <w:rsid w:val="29EC23D0"/>
    <w:rsid w:val="29EE7EF6"/>
    <w:rsid w:val="2A3C6EB3"/>
    <w:rsid w:val="2AED4651"/>
    <w:rsid w:val="2C5A5D16"/>
    <w:rsid w:val="2CA11913"/>
    <w:rsid w:val="2CEB550F"/>
    <w:rsid w:val="2D231BEE"/>
    <w:rsid w:val="2D9932FD"/>
    <w:rsid w:val="2EF0313D"/>
    <w:rsid w:val="2F9508FC"/>
    <w:rsid w:val="2FC177A0"/>
    <w:rsid w:val="2FED1391"/>
    <w:rsid w:val="305628A3"/>
    <w:rsid w:val="30955C68"/>
    <w:rsid w:val="30C10DB0"/>
    <w:rsid w:val="316C03A8"/>
    <w:rsid w:val="32650529"/>
    <w:rsid w:val="33135DFD"/>
    <w:rsid w:val="33327405"/>
    <w:rsid w:val="351377F9"/>
    <w:rsid w:val="35B20971"/>
    <w:rsid w:val="365F7C76"/>
    <w:rsid w:val="36E8694A"/>
    <w:rsid w:val="37313070"/>
    <w:rsid w:val="375C64A8"/>
    <w:rsid w:val="38683569"/>
    <w:rsid w:val="386C7C3E"/>
    <w:rsid w:val="38AC78FA"/>
    <w:rsid w:val="38BC3541"/>
    <w:rsid w:val="39657332"/>
    <w:rsid w:val="3A281202"/>
    <w:rsid w:val="3A2A4F7A"/>
    <w:rsid w:val="3A8237C9"/>
    <w:rsid w:val="3AB71C5A"/>
    <w:rsid w:val="3B912DD7"/>
    <w:rsid w:val="3C085FDF"/>
    <w:rsid w:val="3C7050E2"/>
    <w:rsid w:val="3CA438C7"/>
    <w:rsid w:val="3CF65E3F"/>
    <w:rsid w:val="3F2428F7"/>
    <w:rsid w:val="3F9403C2"/>
    <w:rsid w:val="3FD634AE"/>
    <w:rsid w:val="406B009A"/>
    <w:rsid w:val="40CB0B39"/>
    <w:rsid w:val="40F40090"/>
    <w:rsid w:val="40FD28FA"/>
    <w:rsid w:val="41353EE1"/>
    <w:rsid w:val="42342642"/>
    <w:rsid w:val="42507DBE"/>
    <w:rsid w:val="425B1FD9"/>
    <w:rsid w:val="4363117F"/>
    <w:rsid w:val="437A31F9"/>
    <w:rsid w:val="437E0720"/>
    <w:rsid w:val="43F819FB"/>
    <w:rsid w:val="44776444"/>
    <w:rsid w:val="453E0C6D"/>
    <w:rsid w:val="462C02CC"/>
    <w:rsid w:val="46454EEA"/>
    <w:rsid w:val="4743767B"/>
    <w:rsid w:val="482746AC"/>
    <w:rsid w:val="48627EAD"/>
    <w:rsid w:val="48D34A2F"/>
    <w:rsid w:val="49862E17"/>
    <w:rsid w:val="49E54A1A"/>
    <w:rsid w:val="4A446B97"/>
    <w:rsid w:val="4A4C4A99"/>
    <w:rsid w:val="4ABD7744"/>
    <w:rsid w:val="4AC76815"/>
    <w:rsid w:val="4AD819B6"/>
    <w:rsid w:val="4BAB57EF"/>
    <w:rsid w:val="4C4B52FC"/>
    <w:rsid w:val="4CAD48B8"/>
    <w:rsid w:val="4CB84667"/>
    <w:rsid w:val="4CBA03DF"/>
    <w:rsid w:val="4D166154"/>
    <w:rsid w:val="4D510618"/>
    <w:rsid w:val="4DAE5A6A"/>
    <w:rsid w:val="4ECF2D47"/>
    <w:rsid w:val="4EFB5042"/>
    <w:rsid w:val="4FA233AD"/>
    <w:rsid w:val="4FF917EF"/>
    <w:rsid w:val="50AC212B"/>
    <w:rsid w:val="50F6750C"/>
    <w:rsid w:val="514C537E"/>
    <w:rsid w:val="51D265E8"/>
    <w:rsid w:val="52692DDB"/>
    <w:rsid w:val="52E97FD4"/>
    <w:rsid w:val="53E37BC3"/>
    <w:rsid w:val="53E93BD7"/>
    <w:rsid w:val="54D5124F"/>
    <w:rsid w:val="54F80961"/>
    <w:rsid w:val="554307EF"/>
    <w:rsid w:val="55614C24"/>
    <w:rsid w:val="55FE522D"/>
    <w:rsid w:val="56347ED5"/>
    <w:rsid w:val="56CD647E"/>
    <w:rsid w:val="57911D3D"/>
    <w:rsid w:val="584C42BB"/>
    <w:rsid w:val="58FA6008"/>
    <w:rsid w:val="5A243F88"/>
    <w:rsid w:val="5B247D30"/>
    <w:rsid w:val="5B4C1449"/>
    <w:rsid w:val="5BBC1352"/>
    <w:rsid w:val="5BD20E07"/>
    <w:rsid w:val="5DBC6E2B"/>
    <w:rsid w:val="5E662CAE"/>
    <w:rsid w:val="5F2636B2"/>
    <w:rsid w:val="62A41F1F"/>
    <w:rsid w:val="631850E9"/>
    <w:rsid w:val="63BC45E5"/>
    <w:rsid w:val="64371EBE"/>
    <w:rsid w:val="647629E6"/>
    <w:rsid w:val="65B91C8E"/>
    <w:rsid w:val="678EA39A"/>
    <w:rsid w:val="68343480"/>
    <w:rsid w:val="69045BC3"/>
    <w:rsid w:val="69616503"/>
    <w:rsid w:val="69720783"/>
    <w:rsid w:val="69836E79"/>
    <w:rsid w:val="6B0C5621"/>
    <w:rsid w:val="6BD85007"/>
    <w:rsid w:val="6BDB5825"/>
    <w:rsid w:val="6C274A87"/>
    <w:rsid w:val="6CFA1CDB"/>
    <w:rsid w:val="6D032F4D"/>
    <w:rsid w:val="6D384703"/>
    <w:rsid w:val="6DA17784"/>
    <w:rsid w:val="6E120A25"/>
    <w:rsid w:val="6E152CB1"/>
    <w:rsid w:val="6E963C85"/>
    <w:rsid w:val="6FA5004F"/>
    <w:rsid w:val="70223ABC"/>
    <w:rsid w:val="71970440"/>
    <w:rsid w:val="71E92BA7"/>
    <w:rsid w:val="724E0911"/>
    <w:rsid w:val="72885591"/>
    <w:rsid w:val="72936E59"/>
    <w:rsid w:val="73F848A2"/>
    <w:rsid w:val="74223B91"/>
    <w:rsid w:val="749479B7"/>
    <w:rsid w:val="75877F17"/>
    <w:rsid w:val="76550FBD"/>
    <w:rsid w:val="768F2341"/>
    <w:rsid w:val="770D450C"/>
    <w:rsid w:val="77BC650A"/>
    <w:rsid w:val="780A196C"/>
    <w:rsid w:val="782214F9"/>
    <w:rsid w:val="782C7B34"/>
    <w:rsid w:val="782D1944"/>
    <w:rsid w:val="783F0EE9"/>
    <w:rsid w:val="793242F5"/>
    <w:rsid w:val="7A320102"/>
    <w:rsid w:val="7A3345AE"/>
    <w:rsid w:val="7AB53FAA"/>
    <w:rsid w:val="7B044672"/>
    <w:rsid w:val="7B242D44"/>
    <w:rsid w:val="7B5D38A6"/>
    <w:rsid w:val="7D425704"/>
    <w:rsid w:val="7DA4016C"/>
    <w:rsid w:val="7E065F04"/>
    <w:rsid w:val="7E494870"/>
    <w:rsid w:val="7ECD724F"/>
    <w:rsid w:val="7F392B36"/>
    <w:rsid w:val="7F631961"/>
    <w:rsid w:val="7F6A7DF4"/>
    <w:rsid w:val="7F7A259C"/>
    <w:rsid w:val="A8EE16DD"/>
    <w:rsid w:val="BFBFBB5E"/>
    <w:rsid w:val="DBDE8F0D"/>
    <w:rsid w:val="DFFFACE7"/>
    <w:rsid w:val="EA131C03"/>
    <w:rsid w:val="EBFBA66B"/>
    <w:rsid w:val="F5F73EE8"/>
    <w:rsid w:val="F85DC86A"/>
    <w:rsid w:val="FAFD1962"/>
    <w:rsid w:val="FB7B59EA"/>
    <w:rsid w:val="FBDBCAB5"/>
    <w:rsid w:val="FDF72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Cs w:val="32"/>
    </w:rPr>
  </w:style>
  <w:style w:type="paragraph" w:styleId="3">
    <w:name w:val="Body Text Indent"/>
    <w:basedOn w:val="1"/>
    <w:qFormat/>
    <w:uiPriority w:val="0"/>
    <w:pPr>
      <w:spacing w:after="120"/>
      <w:ind w:left="420" w:leftChars="200"/>
    </w:pPr>
  </w:style>
  <w:style w:type="paragraph" w:styleId="4">
    <w:name w:val="Document Map"/>
    <w:basedOn w:val="1"/>
    <w:link w:val="17"/>
    <w:qFormat/>
    <w:uiPriority w:val="0"/>
    <w:rPr>
      <w:rFonts w:ascii="宋体"/>
      <w:sz w:val="18"/>
      <w:szCs w:val="18"/>
    </w:rPr>
  </w:style>
  <w:style w:type="paragraph" w:styleId="5">
    <w:name w:val="Body Text"/>
    <w:basedOn w:val="1"/>
    <w:next w:val="6"/>
    <w:qFormat/>
    <w:uiPriority w:val="99"/>
    <w:pPr>
      <w:spacing w:after="120"/>
    </w:pPr>
    <w:rPr>
      <w:szCs w:val="20"/>
    </w:rPr>
  </w:style>
  <w:style w:type="paragraph" w:customStyle="1" w:styleId="6">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7">
    <w:name w:val="Balloon Text"/>
    <w:basedOn w:val="1"/>
    <w:link w:val="18"/>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Message Header"/>
    <w:basedOn w:val="1"/>
    <w:next w:val="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1">
    <w:name w:val="Normal (Web)"/>
    <w:basedOn w:val="1"/>
    <w:qFormat/>
    <w:uiPriority w:val="0"/>
    <w:pPr>
      <w:spacing w:beforeAutospacing="1" w:afterAutospacing="1"/>
      <w:jc w:val="left"/>
    </w:pPr>
    <w:rPr>
      <w:kern w:val="0"/>
      <w:sz w:val="24"/>
    </w:rPr>
  </w:style>
  <w:style w:type="paragraph" w:styleId="12">
    <w:name w:val="Title"/>
    <w:basedOn w:val="1"/>
    <w:next w:val="1"/>
    <w:link w:val="21"/>
    <w:qFormat/>
    <w:uiPriority w:val="0"/>
    <w:pPr>
      <w:spacing w:before="240" w:after="60"/>
      <w:jc w:val="center"/>
      <w:outlineLvl w:val="0"/>
    </w:pPr>
    <w:rPr>
      <w:rFonts w:ascii="Cambria" w:hAnsi="Cambria"/>
      <w:b/>
      <w:bCs/>
      <w:sz w:val="32"/>
      <w:szCs w:val="32"/>
    </w:rPr>
  </w:style>
  <w:style w:type="paragraph" w:styleId="13">
    <w:name w:val="Body Text First Indent"/>
    <w:basedOn w:val="5"/>
    <w:qFormat/>
    <w:uiPriority w:val="99"/>
    <w:pPr>
      <w:spacing w:line="360" w:lineRule="auto"/>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文档结构图 Char"/>
    <w:basedOn w:val="16"/>
    <w:link w:val="4"/>
    <w:qFormat/>
    <w:uiPriority w:val="0"/>
    <w:rPr>
      <w:rFonts w:ascii="宋体"/>
      <w:kern w:val="2"/>
      <w:sz w:val="18"/>
      <w:szCs w:val="18"/>
    </w:rPr>
  </w:style>
  <w:style w:type="character" w:customStyle="1" w:styleId="18">
    <w:name w:val="批注框文本 Char"/>
    <w:basedOn w:val="16"/>
    <w:link w:val="7"/>
    <w:qFormat/>
    <w:uiPriority w:val="0"/>
    <w:rPr>
      <w:kern w:val="2"/>
      <w:sz w:val="18"/>
      <w:szCs w:val="18"/>
    </w:rPr>
  </w:style>
  <w:style w:type="character" w:customStyle="1" w:styleId="19">
    <w:name w:val="页脚 Char"/>
    <w:basedOn w:val="16"/>
    <w:link w:val="8"/>
    <w:qFormat/>
    <w:uiPriority w:val="0"/>
    <w:rPr>
      <w:kern w:val="2"/>
      <w:sz w:val="18"/>
      <w:szCs w:val="18"/>
    </w:rPr>
  </w:style>
  <w:style w:type="character" w:customStyle="1" w:styleId="20">
    <w:name w:val="页眉 Char"/>
    <w:basedOn w:val="16"/>
    <w:link w:val="9"/>
    <w:qFormat/>
    <w:uiPriority w:val="0"/>
    <w:rPr>
      <w:kern w:val="2"/>
      <w:sz w:val="18"/>
      <w:szCs w:val="18"/>
    </w:rPr>
  </w:style>
  <w:style w:type="character" w:customStyle="1" w:styleId="21">
    <w:name w:val="标题 Char"/>
    <w:basedOn w:val="16"/>
    <w:link w:val="12"/>
    <w:qFormat/>
    <w:uiPriority w:val="0"/>
    <w:rPr>
      <w:rFonts w:ascii="Cambria" w:hAnsi="Cambria" w:cs="Times New Roman"/>
      <w:b/>
      <w:bCs/>
      <w:kern w:val="2"/>
      <w:sz w:val="32"/>
      <w:szCs w:val="32"/>
    </w:rPr>
  </w:style>
  <w:style w:type="paragraph" w:styleId="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Other|1"/>
    <w:basedOn w:val="1"/>
    <w:qFormat/>
    <w:uiPriority w:val="0"/>
    <w:pPr>
      <w:jc w:val="left"/>
    </w:pPr>
    <w:rPr>
      <w:rFonts w:ascii="宋体" w:hAnsi="宋体" w:cs="宋体"/>
      <w:kern w:val="0"/>
      <w:sz w:val="22"/>
      <w:szCs w:val="22"/>
      <w:lang w:val="zh-TW" w:eastAsia="zh-TW" w:bidi="zh-TW"/>
    </w:rPr>
  </w:style>
  <w:style w:type="character" w:customStyle="1" w:styleId="24">
    <w:name w:val="fontstyle01"/>
    <w:qFormat/>
    <w:uiPriority w:val="0"/>
    <w:rPr>
      <w:rFonts w:hint="eastAsia" w:ascii="方正仿宋_GBK" w:hAnsi="Times New Roman" w:eastAsia="方正仿宋_GBK" w:cs="Times New Roman"/>
      <w:color w:val="000000"/>
      <w:sz w:val="32"/>
      <w:szCs w:val="32"/>
    </w:rPr>
  </w:style>
  <w:style w:type="character" w:customStyle="1" w:styleId="25">
    <w:name w:val="font21"/>
    <w:basedOn w:val="16"/>
    <w:qFormat/>
    <w:uiPriority w:val="0"/>
    <w:rPr>
      <w:rFonts w:ascii="方正仿宋_GBK" w:hAnsi="方正仿宋_GBK" w:eastAsia="方正仿宋_GBK" w:cs="方正仿宋_GBK"/>
      <w:color w:val="000000"/>
      <w:sz w:val="21"/>
      <w:szCs w:val="21"/>
      <w:u w:val="none"/>
    </w:rPr>
  </w:style>
  <w:style w:type="character" w:customStyle="1" w:styleId="26">
    <w:name w:val="font11"/>
    <w:basedOn w:val="16"/>
    <w:qFormat/>
    <w:uiPriority w:val="0"/>
    <w:rPr>
      <w:rFonts w:hint="default" w:ascii="Times New Roman" w:hAnsi="Times New Roman" w:cs="Times New Roman"/>
      <w:color w:val="000000"/>
      <w:sz w:val="21"/>
      <w:szCs w:val="21"/>
      <w:u w:val="none"/>
    </w:rPr>
  </w:style>
  <w:style w:type="character" w:customStyle="1" w:styleId="27">
    <w:name w:val="font01"/>
    <w:basedOn w:val="16"/>
    <w:qFormat/>
    <w:uiPriority w:val="0"/>
    <w:rPr>
      <w:rFonts w:ascii="Arial" w:hAnsi="Arial" w:cs="Arial"/>
      <w:color w:val="000000"/>
      <w:sz w:val="21"/>
      <w:szCs w:val="21"/>
      <w:u w:val="none"/>
    </w:rPr>
  </w:style>
  <w:style w:type="character" w:customStyle="1" w:styleId="28">
    <w:name w:val="font41"/>
    <w:basedOn w:val="16"/>
    <w:qFormat/>
    <w:uiPriority w:val="0"/>
    <w:rPr>
      <w:rFonts w:hint="eastAsia" w:ascii="方正仿宋_GBK" w:hAnsi="方正仿宋_GBK" w:eastAsia="方正仿宋_GBK" w:cs="方正仿宋_GBK"/>
      <w:color w:val="000000"/>
      <w:sz w:val="21"/>
      <w:szCs w:val="21"/>
      <w:u w:val="none"/>
    </w:rPr>
  </w:style>
  <w:style w:type="character" w:customStyle="1" w:styleId="29">
    <w:name w:val="font31"/>
    <w:basedOn w:val="16"/>
    <w:qFormat/>
    <w:uiPriority w:val="0"/>
    <w:rPr>
      <w:rFonts w:hint="default" w:ascii="Times New Roman" w:hAnsi="Times New Roman" w:cs="Times New Roman"/>
      <w:color w:val="000000"/>
      <w:sz w:val="21"/>
      <w:szCs w:val="21"/>
      <w:u w:val="none"/>
    </w:rPr>
  </w:style>
  <w:style w:type="character" w:customStyle="1" w:styleId="30">
    <w:name w:val="font51"/>
    <w:basedOn w:val="16"/>
    <w:qFormat/>
    <w:uiPriority w:val="0"/>
    <w:rPr>
      <w:rFonts w:hint="default" w:ascii="Arial" w:hAnsi="Arial" w:cs="Arial"/>
      <w:color w:val="000000"/>
      <w:sz w:val="22"/>
      <w:szCs w:val="22"/>
      <w:u w:val="none"/>
    </w:rPr>
  </w:style>
  <w:style w:type="character" w:customStyle="1" w:styleId="31">
    <w:name w:val="font61"/>
    <w:basedOn w:val="16"/>
    <w:qFormat/>
    <w:uiPriority w:val="0"/>
    <w:rPr>
      <w:rFonts w:hint="default"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873</Words>
  <Characters>4982</Characters>
  <Lines>41</Lines>
  <Paragraphs>11</Paragraphs>
  <TotalTime>2</TotalTime>
  <ScaleCrop>false</ScaleCrop>
  <LinksUpToDate>false</LinksUpToDate>
  <CharactersWithSpaces>5844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2011-12-27T15:41:00Z</dcterms:created>
  <dc:creator>微软用户</dc:creator>
  <cp:lastModifiedBy>ASUS</cp:lastModifiedBy>
  <cp:lastPrinted>2024-03-28T02:01:00Z</cp:lastPrinted>
  <dcterms:modified xsi:type="dcterms:W3CDTF">2024-04-24T09:03:52Z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FCC1143702414CF6856AE1F10CCBE4FF</vt:lpwstr>
  </property>
</Properties>
</file>